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7047865" cy="5401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5401945"/>
                    </a:xfrm>
                    <a:prstGeom prst="rect">
                      <a:avLst/>
                    </a:prstGeom>
                    <a:noFill/>
                  </pic:spPr>
                </pic:pic>
              </a:graphicData>
            </a:graphic>
          </wp:anchor>
        </w:drawing>
      </w:r>
    </w:p>
    <w:p>
      <w:pPr>
        <w:spacing w:after="0" w:line="1155"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Murphy Polly A.</w:t>
              </w:r>
            </w:hyperlink>
          </w:p>
        </w:tc>
        <w:tc>
          <w:tcPr>
            <w:tcW w:w="10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Atea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AVIR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80" w:type="dxa"/>
            <w:vAlign w:val="bottom"/>
            <w:tcBorders>
              <w:bottom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80" w:type="dxa"/>
            <w:vAlign w:val="bottom"/>
            <w:tcBorders>
              <w:bottom w:val="single" w:sz="8" w:color="0000EE"/>
            </w:tcBorders>
            <w:gridSpan w:val="2"/>
            <w:vMerge w:val="continue"/>
          </w:tcPr>
          <w:p>
            <w:pPr>
              <w:spacing w:after="0"/>
              <w:rPr>
                <w:sz w:val="5"/>
                <w:szCs w:val="5"/>
                <w:color w:val="auto"/>
              </w:rPr>
            </w:pPr>
          </w:p>
        </w:tc>
        <w:tc>
          <w:tcPr>
            <w:tcW w:w="10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380" w:type="dxa"/>
            <w:vAlign w:val="bottom"/>
            <w:gridSpan w:val="2"/>
          </w:tcPr>
          <w:p>
            <w:pPr>
              <w:spacing w:after="0"/>
              <w:rPr>
                <w:sz w:val="6"/>
                <w:szCs w:val="6"/>
                <w:color w:val="auto"/>
              </w:rPr>
            </w:pPr>
          </w:p>
        </w:tc>
        <w:tc>
          <w:tcPr>
            <w:tcW w:w="10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20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3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06/18/2026</w:t>
            </w:r>
          </w:p>
        </w:tc>
        <w:tc>
          <w:tcPr>
            <w:tcW w:w="16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225 FRANKLIN STREET</w:t>
            </w:r>
          </w:p>
        </w:tc>
        <w:tc>
          <w:tcPr>
            <w:tcW w:w="1220" w:type="dxa"/>
            <w:vAlign w:val="bottom"/>
          </w:tcPr>
          <w:p>
            <w:pPr>
              <w:spacing w:after="0"/>
              <w:rPr>
                <w:sz w:val="10"/>
                <w:szCs w:val="10"/>
                <w:color w:val="auto"/>
              </w:rPr>
            </w:pP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SUITE 2100</w:t>
            </w: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02110</w:t>
            </w:r>
          </w:p>
        </w:tc>
      </w:tr>
      <w:tr>
        <w:trPr>
          <w:trHeight w:val="145"/>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1"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6"/>
                <w:szCs w:val="16"/>
                <w:color w:val="0000FF"/>
              </w:rPr>
              <w:t>06/18/2026</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29,600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right"/>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6"/>
                <w:szCs w:val="16"/>
                <w:color w:val="0000FF"/>
              </w:rPr>
              <w:t>121,745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29,600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06/18/2026</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120"/>
              <w:spacing w:after="0" w:line="127"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520" w:type="dxa"/>
            <w:vAlign w:val="bottom"/>
          </w:tcPr>
          <w:p>
            <w:pPr>
              <w:ind w:left="80"/>
              <w:spacing w:after="0" w:line="127" w:lineRule="exact"/>
              <w:rPr>
                <w:sz w:val="20"/>
                <w:szCs w:val="20"/>
                <w:color w:val="auto"/>
              </w:rPr>
            </w:pPr>
            <w:r>
              <w:rPr>
                <w:rFonts w:ascii="Times New Roman" w:cs="Times New Roman" w:eastAsia="Times New Roman" w:hAnsi="Times New Roman"/>
                <w:sz w:val="13"/>
                <w:szCs w:val="13"/>
                <w:color w:val="0000FF"/>
              </w:rPr>
              <w:t>29,600</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1"/>
                <w:szCs w:val="11"/>
                <w:color w:val="auto"/>
              </w:rPr>
            </w:pPr>
          </w:p>
        </w:tc>
        <w:tc>
          <w:tcPr>
            <w:tcW w:w="62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19"/>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26,700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06/18/2026</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140"/>
              <w:spacing w:after="0" w:line="127"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00"/>
              <w:spacing w:after="0" w:line="127" w:lineRule="exact"/>
              <w:rPr>
                <w:sz w:val="20"/>
                <w:szCs w:val="20"/>
                <w:color w:val="auto"/>
              </w:rPr>
            </w:pPr>
            <w:r>
              <w:rPr>
                <w:rFonts w:ascii="Times New Roman" w:cs="Times New Roman" w:eastAsia="Times New Roman" w:hAnsi="Times New Roman"/>
                <w:sz w:val="13"/>
                <w:szCs w:val="13"/>
                <w:color w:val="0000FF"/>
              </w:rPr>
              <w:t>26,700</w:t>
            </w:r>
          </w:p>
        </w:tc>
        <w:tc>
          <w:tcPr>
            <w:tcW w:w="5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26,700</w:t>
            </w:r>
          </w:p>
        </w:tc>
        <w:tc>
          <w:tcPr>
            <w:tcW w:w="62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19"/>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4.36</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06/18/2026</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37,700</w:t>
            </w:r>
          </w:p>
        </w:tc>
        <w:tc>
          <w:tcPr>
            <w:tcW w:w="520" w:type="dxa"/>
            <w:vAlign w:val="bottom"/>
          </w:tcPr>
          <w:p>
            <w:pPr>
              <w:spacing w:after="0"/>
              <w:rPr>
                <w:sz w:val="16"/>
                <w:szCs w:val="16"/>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06/17/2036</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9"/>
              </w:rPr>
              <w:t>37,700</w:t>
            </w:r>
          </w:p>
        </w:tc>
        <w:tc>
          <w:tcPr>
            <w:tcW w:w="40" w:type="dxa"/>
            <w:vAlign w:val="bottom"/>
          </w:tcPr>
          <w:p>
            <w:pPr>
              <w:spacing w:after="0"/>
              <w:rPr>
                <w:sz w:val="16"/>
                <w:szCs w:val="16"/>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37,700</w:t>
            </w: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jc w:val="center"/>
              <w:ind w:right="19"/>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in full on June 18, 2026.</w:t>
      </w:r>
    </w:p>
    <w:p>
      <w:pPr>
        <w:spacing w:after="0" w:line="40" w:lineRule="exact"/>
        <w:rPr>
          <w:rFonts w:ascii="Times New Roman" w:cs="Times New Roman" w:eastAsia="Times New Roman" w:hAnsi="Times New Roman"/>
          <w:sz w:val="13"/>
          <w:szCs w:val="13"/>
          <w:color w:val="008000"/>
        </w:rPr>
      </w:pPr>
    </w:p>
    <w:p>
      <w:pPr>
        <w:ind w:left="40" w:right="26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a single installment on the earlier of (i) the date of the next annual meeting of the Issuer's stockholders occurring after June 18, 2026 or (ii) June 18, 2027, in each case, subject to the Reporting Person's continued service through the applicable vesting date.</w:t>
      </w:r>
    </w:p>
    <w:p>
      <w:pPr>
        <w:spacing w:after="0" w:line="20" w:lineRule="exact"/>
        <w:rPr>
          <w:rFonts w:ascii="Times New Roman" w:cs="Times New Roman" w:eastAsia="Times New Roman" w:hAnsi="Times New Roman"/>
          <w:sz w:val="13"/>
          <w:szCs w:val="13"/>
          <w:color w:val="008000"/>
        </w:rPr>
      </w:pPr>
    </w:p>
    <w:p>
      <w:pPr>
        <w:ind w:left="40" w:right="42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and becomes exercisable in twelve (12) substantially equal monthly installments following June 18, 2026, such that the option shall be fully vested on June 18, 2027, subject to the Reporting Person's continued service through each such vesting date.</w:t>
      </w:r>
    </w:p>
    <w:p>
      <w:pPr>
        <w:spacing w:after="0" w:line="4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Andrea Corcoran,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-3175</wp:posOffset>
            </wp:positionV>
            <wp:extent cx="9880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8060" cy="8255"/>
                    </a:xfrm>
                    <a:prstGeom prst="rect">
                      <a:avLst/>
                    </a:prstGeom>
                    <a:noFill/>
                  </pic:spPr>
                </pic:pic>
              </a:graphicData>
            </a:graphic>
          </wp:anchor>
        </w:drawing>
      </w:r>
    </w:p>
    <w:p>
      <w:pPr>
        <w:spacing w:after="0" w:line="1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Polly A.</w:t>
      </w:r>
      <w:r>
        <w:rPr>
          <w:sz w:val="20"/>
          <w:szCs w:val="20"/>
          <w:color w:val="auto"/>
        </w:rPr>
        <w:tab/>
      </w:r>
      <w:r>
        <w:rPr>
          <w:rFonts w:ascii="Times New Roman" w:cs="Times New Roman" w:eastAsia="Times New Roman" w:hAnsi="Times New Roman"/>
          <w:sz w:val="16"/>
          <w:szCs w:val="16"/>
          <w:color w:val="0000FF"/>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-10795</wp:posOffset>
            </wp:positionV>
            <wp:extent cx="18770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-10795</wp:posOffset>
            </wp:positionV>
            <wp:extent cx="337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7185"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29248" TargetMode="External"/><Relationship Id="rId14" Type="http://schemas.openxmlformats.org/officeDocument/2006/relationships/hyperlink" Target="http://www.sec.gov/cgi-bin/browse-edgar?action=getcompany&amp;CIK=00015938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2026-06-23T16:41:50Z</dcterms:created>
  <dcterms:modified xsi:type="dcterms:W3CDTF">2026-06-23T16:41:50Z</dcterms:modified>
</cp:coreProperties>
</file>