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69.jpeg" ContentType="image/jpeg"/>
  <Override PartName="/word/media/image68.jpeg" ContentType="image/jpeg"/>
  <Override PartName="/word/media/image67.jpeg" ContentType="image/jpeg"/>
  <Override PartName="/word/media/image66.jpeg" ContentType="image/jpeg"/>
  <Override PartName="/word/media/image65.jpeg" ContentType="image/jpeg"/>
  <Override PartName="/word/media/image64.jpeg" ContentType="image/jpeg"/>
  <Override PartName="/word/media/image63.jpeg" ContentType="image/jpeg"/>
  <Override PartName="/word/media/image50.jpeg" ContentType="image/jpeg"/>
  <Override PartName="/word/media/image62.jpeg" ContentType="image/jpeg"/>
  <Override PartName="/word/media/image49.jpeg" ContentType="image/jpeg"/>
  <Override PartName="/word/media/image61.jpeg" ContentType="image/jpeg"/>
  <Override PartName="/word/media/image48.jpeg" ContentType="image/jpeg"/>
  <Override PartName="/word/media/image60.jpeg" ContentType="image/jpeg"/>
  <Override PartName="/word/media/image47.jpeg" ContentType="image/jpeg"/>
  <Override PartName="/word/media/image72.jpeg" ContentType="image/jpeg"/>
  <Override PartName="/word/media/image59.jpeg" ContentType="image/jpeg"/>
  <Override PartName="/word/media/image16.jpeg" ContentType="image/jpeg"/>
  <Override PartName="/word/media/image46.jpeg" ContentType="image/jpeg"/>
  <Override PartName="/word/media/image71.jpeg" ContentType="image/jpeg"/>
  <Override PartName="/word/media/image58.jpeg" ContentType="image/jpeg"/>
  <Override PartName="/word/media/image15.jpeg" ContentType="image/jpeg"/>
  <Override PartName="/word/media/image45.jpeg" ContentType="image/jpeg"/>
  <Override PartName="/word/media/image70.jpeg" ContentType="image/jpeg"/>
  <Override PartName="/word/media/image57.jpeg" ContentType="image/jpeg"/>
  <Override PartName="/word/media/image14.jpeg" ContentType="image/jpeg"/>
  <Override PartName="/word/media/image44.jpeg" ContentType="image/jpeg"/>
  <Override PartName="/word/media/image56.jpeg" ContentType="image/jpeg"/>
  <Override PartName="/word/media/image13.jpeg" ContentType="image/jpeg"/>
  <Override PartName="/word/media/image43.jpeg" ContentType="image/jpeg"/>
  <Override PartName="/word/media/image55.jpeg" ContentType="image/jpeg"/>
  <Override PartName="/word/media/image12.jpeg" ContentType="image/jpeg"/>
  <Override PartName="/word/media/image42.jpeg" ContentType="image/jpeg"/>
  <Override PartName="/word/media/image54.jpeg" ContentType="image/jpeg"/>
  <Override PartName="/word/media/image11.jpeg" ContentType="image/jpeg"/>
  <Override PartName="/word/media/image22.jpeg" ContentType="image/jpeg"/>
  <Override PartName="/word/media/image6.jpeg" ContentType="image/jpeg"/>
  <Override PartName="/word/media/image36.jpeg" ContentType="image/jpeg"/>
  <Override PartName="/word/media/image4.jpeg" ContentType="image/jpeg"/>
  <Override PartName="/word/media/image20.jpeg" ContentType="image/jpeg"/>
  <Override PartName="/word/media/image53.jpeg" ContentType="image/jpeg"/>
  <Override PartName="/word/media/image10.jpeg" ContentType="image/jpeg"/>
  <Override PartName="/word/media/image21.jpeg" ContentType="image/jpeg"/>
  <Override PartName="/word/media/image37.jpeg" ContentType="image/jpeg"/>
  <Override PartName="/word/media/image5.jpeg" ContentType="image/jpeg"/>
  <Override PartName="/word/media/image35.jpeg" ContentType="image/jpeg"/>
  <Override PartName="/word/media/image3.jpeg" ContentType="image/jpeg"/>
  <Override PartName="/word/media/image7.jpeg" ContentType="image/jpeg"/>
  <Override PartName="/word/media/image23.jpeg" ContentType="image/jpeg"/>
  <Override PartName="/word/media/image8.jpeg" ContentType="image/jpeg"/>
  <Override PartName="/word/media/image24.jpeg" ContentType="image/jpeg"/>
  <Override PartName="/word/media/image9.jpeg" ContentType="image/jpeg"/>
  <Override PartName="/word/media/image25.jpeg" ContentType="image/jpeg"/>
  <Override PartName="/word/media/image26.jpeg" ContentType="image/jpeg"/>
  <Override PartName="/word/media/image40.jpeg" ContentType="image/jpeg"/>
  <Override PartName="/word/media/image27.jpeg" ContentType="image/jpeg"/>
  <Override PartName="/word/media/image41.jpeg" ContentType="image/jpeg"/>
  <Override PartName="/word/media/image28.jpeg" ContentType="image/jpeg"/>
  <Override PartName="/word/media/image29.jpeg" ContentType="image/jpeg"/>
  <Override PartName="/word/media/image73.jpeg" ContentType="image/jpeg"/>
  <Override PartName="/word/media/image17.jpeg" ContentType="image/jpeg"/>
  <Override PartName="/word/media/image30.jpeg" ContentType="image/jpeg"/>
  <Override PartName="/word/media/image74.jpeg" ContentType="image/jpeg"/>
  <Override PartName="/word/media/image18.jpeg" ContentType="image/jpeg"/>
  <Override PartName="/word/media/image31.jpeg" ContentType="image/jpeg"/>
  <Override PartName="/word/media/image75.jpeg" ContentType="image/jpeg"/>
  <Override PartName="/word/media/image19.jpeg" ContentType="image/jpeg"/>
  <Override PartName="/word/media/image32.jpeg" ContentType="image/jpeg"/>
  <Override PartName="/word/media/image76.jpeg" ContentType="image/jpeg"/>
  <Override PartName="/word/media/image1.jpeg" ContentType="image/jpeg"/>
  <Override PartName="/word/media/image33.jpeg" ContentType="image/jpeg"/>
  <Override PartName="/word/media/image2.jpeg" ContentType="image/jpeg"/>
  <Override PartName="/word/media/image34.jpeg" ContentType="image/jpeg"/>
  <Override PartName="/word/media/image51.jpeg" ContentType="image/jpeg"/>
  <Override PartName="/word/media/image38.jpeg" ContentType="image/jpeg"/>
  <Override PartName="/word/media/image52.jpeg" ContentType="image/jpeg"/>
  <Override PartName="/word/media/image3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top w:val="double" w:sz="6" w:space="1" w:color="000000"/>
        </w:pBdr>
        <w:spacing w:before="0" w:after="0"/>
        <w:rPr/>
      </w:pPr>
      <w:bookmarkStart w:id="0" w:name="avir-10k_20211231.htm"/>
      <w:bookmarkStart w:id="1" w:name="ksavir10k_20211231"/>
      <w:bookmarkEnd w:id="0"/>
      <w:bookmarkEnd w:id="1"/>
      <w:r>
        <w:rPr/>
        <w:t> </w:t>
      </w:r>
    </w:p>
    <w:p>
      <w:pPr>
        <w:pStyle w:val="TextBody"/>
        <w:spacing w:before="0" w:after="0"/>
        <w:jc w:val="center"/>
        <w:rPr>
          <w:rFonts w:ascii="Arial" w:hAnsi="Arial"/>
          <w:b/>
          <w:i w:val="false"/>
          <w:caps w:val="false"/>
          <w:smallCaps w:val="false"/>
          <w:sz w:val="32"/>
        </w:rPr>
      </w:pPr>
      <w:r>
        <w:rPr>
          <w:rFonts w:ascii="Arial" w:hAnsi="Arial"/>
          <w:b/>
          <w:i w:val="false"/>
          <w:caps w:val="false"/>
          <w:smallCaps w:val="false"/>
          <w:sz w:val="32"/>
        </w:rPr>
        <w:t xml:space="preserve">UNITED STATES </w:t>
      </w:r>
    </w:p>
    <w:p>
      <w:pPr>
        <w:pStyle w:val="TextBody"/>
        <w:spacing w:before="0" w:after="0"/>
        <w:jc w:val="center"/>
        <w:rPr>
          <w:rFonts w:ascii="Arial" w:hAnsi="Arial"/>
          <w:b/>
          <w:i w:val="false"/>
          <w:caps w:val="false"/>
          <w:smallCaps w:val="false"/>
          <w:sz w:val="32"/>
        </w:rPr>
      </w:pPr>
      <w:r>
        <w:rPr>
          <w:rFonts w:ascii="Arial" w:hAnsi="Arial"/>
          <w:b/>
          <w:i w:val="false"/>
          <w:caps w:val="false"/>
          <w:smallCaps w:val="false"/>
          <w:sz w:val="32"/>
        </w:rPr>
        <w:t>SECURITIES AND EXCHANGE COMMISSION</w:t>
      </w:r>
    </w:p>
    <w:p>
      <w:pPr>
        <w:pStyle w:val="TextBody"/>
        <w:spacing w:before="0" w:after="0"/>
        <w:jc w:val="center"/>
        <w:rPr>
          <w:rFonts w:ascii="Arial" w:hAnsi="Arial"/>
          <w:b/>
          <w:i w:val="false"/>
          <w:caps w:val="false"/>
          <w:smallCaps w:val="false"/>
          <w:sz w:val="20"/>
        </w:rPr>
      </w:pPr>
      <w:r>
        <w:rPr>
          <w:rFonts w:ascii="Arial" w:hAnsi="Arial"/>
          <w:b/>
          <w:i w:val="false"/>
          <w:caps w:val="false"/>
          <w:smallCaps w:val="false"/>
          <w:sz w:val="20"/>
        </w:rPr>
        <w:t xml:space="preserve">Washington, D.C. 20549 </w:t>
      </w:r>
    </w:p>
    <w:p>
      <w:pPr>
        <w:pStyle w:val="TextBody"/>
        <w:pBdr>
          <w:bottom w:val="single" w:sz="8" w:space="1" w:color="000000"/>
        </w:pBdr>
        <w:spacing w:before="0" w:after="0"/>
        <w:jc w:val="center"/>
        <w:rPr>
          <w:caps w:val="false"/>
          <w:smallCaps w:val="false"/>
        </w:rPr>
      </w:pPr>
      <w:r>
        <w:rPr>
          <w:caps w:val="false"/>
          <w:smallCaps w:val="false"/>
        </w:rPr>
        <w:t> </w:t>
      </w:r>
    </w:p>
    <w:p>
      <w:pPr>
        <w:pStyle w:val="TextBody"/>
        <w:spacing w:before="60" w:after="0"/>
        <w:jc w:val="center"/>
        <w:rPr>
          <w:rFonts w:ascii="Arial" w:hAnsi="Arial"/>
          <w:b/>
          <w:i w:val="false"/>
          <w:caps w:val="false"/>
          <w:smallCaps w:val="false"/>
          <w:sz w:val="36"/>
        </w:rPr>
      </w:pPr>
      <w:r>
        <w:rPr>
          <w:rFonts w:ascii="Arial" w:hAnsi="Arial"/>
          <w:b/>
          <w:i w:val="false"/>
          <w:caps w:val="false"/>
          <w:smallCaps w:val="false"/>
          <w:sz w:val="36"/>
        </w:rPr>
        <w:t xml:space="preserve">FORM 10-K </w:t>
      </w:r>
    </w:p>
    <w:p>
      <w:pPr>
        <w:pStyle w:val="TextBody"/>
        <w:pBdr>
          <w:bottom w:val="single" w:sz="8" w:space="1" w:color="000000"/>
        </w:pBdr>
        <w:spacing w:before="0" w:after="0"/>
        <w:jc w:val="center"/>
        <w:rPr>
          <w:caps w:val="false"/>
          <w:smallCaps w:val="false"/>
        </w:rPr>
      </w:pPr>
      <w:r>
        <w:rPr>
          <w:caps w:val="false"/>
          <w:smallCaps w:val="false"/>
        </w:rPr>
        <w:t> </w:t>
      </w:r>
    </w:p>
    <w:p>
      <w:pPr>
        <w:pStyle w:val="TextBody"/>
        <w:spacing w:before="60" w:after="0"/>
        <w:rPr>
          <w:rFonts w:ascii="Arial" w:hAnsi="Arial"/>
          <w:b/>
          <w:i w:val="false"/>
          <w:caps w:val="false"/>
          <w:smallCaps w:val="false"/>
          <w:sz w:val="16"/>
        </w:rPr>
      </w:pPr>
      <w:r>
        <w:rPr>
          <w:rFonts w:ascii="Arial" w:hAnsi="Arial"/>
          <w:b/>
          <w:i w:val="false"/>
          <w:caps w:val="false"/>
          <w:smallCaps w:val="false"/>
          <w:sz w:val="16"/>
        </w:rPr>
        <w:t xml:space="preserve">(Mark One) </w:t>
      </w:r>
    </w:p>
    <w:tbl>
      <w:tblPr>
        <w:tblW w:w="9925" w:type="dxa"/>
        <w:jc w:val="left"/>
        <w:tblInd w:w="0" w:type="dxa"/>
        <w:tblCellMar>
          <w:top w:w="0" w:type="dxa"/>
          <w:left w:w="0" w:type="dxa"/>
          <w:bottom w:w="0" w:type="dxa"/>
          <w:right w:w="0" w:type="dxa"/>
        </w:tblCellMar>
      </w:tblPr>
      <w:tblGrid>
        <w:gridCol w:w="230"/>
        <w:gridCol w:w="9695"/>
      </w:tblGrid>
      <w:tr>
        <w:trPr/>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c>
          <w:tcPr>
            <w:tcW w:w="9695" w:type="dxa"/>
            <w:tcBorders/>
            <w:shd w:fill="auto" w:val="clear"/>
          </w:tcPr>
          <w:p>
            <w:pPr>
              <w:pStyle w:val="TableContents"/>
              <w:spacing w:before="0" w:after="0"/>
              <w:ind w:left="0" w:right="0" w:hanging="0"/>
              <w:rPr>
                <w:rFonts w:ascii="Arial" w:hAnsi="Arial"/>
                <w:b/>
                <w:i w:val="false"/>
                <w:caps w:val="false"/>
                <w:smallCaps w:val="false"/>
                <w:sz w:val="20"/>
              </w:rPr>
            </w:pPr>
            <w:r>
              <w:rPr>
                <w:rFonts w:ascii="Arial" w:hAnsi="Arial"/>
                <w:b/>
                <w:i w:val="false"/>
                <w:caps w:val="false"/>
                <w:smallCaps w:val="false"/>
                <w:sz w:val="20"/>
              </w:rPr>
              <w:t xml:space="preserve">ANNUAL REPORT PURSUANT TO SECTION 13 OR 15(d) OF THE SECURITIES EXCHANGE ACT OF 1934 </w:t>
            </w:r>
          </w:p>
        </w:tc>
      </w:tr>
    </w:tbl>
    <w:p>
      <w:pPr>
        <w:pStyle w:val="TextBody"/>
        <w:spacing w:before="60" w:after="0"/>
        <w:jc w:val="center"/>
        <w:rPr>
          <w:rFonts w:ascii="Arial" w:hAnsi="Arial"/>
          <w:b/>
          <w:i w:val="false"/>
          <w:caps w:val="false"/>
          <w:smallCaps w:val="false"/>
          <w:sz w:val="20"/>
        </w:rPr>
      </w:pPr>
      <w:r>
        <w:rPr>
          <w:rFonts w:ascii="Arial" w:hAnsi="Arial"/>
          <w:b/>
          <w:i w:val="false"/>
          <w:caps w:val="false"/>
          <w:smallCaps w:val="false"/>
          <w:sz w:val="20"/>
        </w:rPr>
        <w:t>For the fiscal year ended December 31, 2021</w:t>
      </w:r>
    </w:p>
    <w:p>
      <w:pPr>
        <w:pStyle w:val="TextBody"/>
        <w:spacing w:before="60" w:after="0"/>
        <w:jc w:val="center"/>
        <w:rPr>
          <w:rFonts w:ascii="Arial" w:hAnsi="Arial"/>
          <w:b/>
          <w:i w:val="false"/>
          <w:caps w:val="false"/>
          <w:smallCaps w:val="false"/>
          <w:sz w:val="20"/>
        </w:rPr>
      </w:pPr>
      <w:r>
        <w:rPr>
          <w:rFonts w:ascii="Arial" w:hAnsi="Arial"/>
          <w:b/>
          <w:i w:val="false"/>
          <w:caps w:val="false"/>
          <w:smallCaps w:val="false"/>
          <w:sz w:val="20"/>
        </w:rPr>
        <w:t xml:space="preserve">OR </w:t>
      </w:r>
    </w:p>
    <w:tbl>
      <w:tblPr>
        <w:tblW w:w="10205" w:type="dxa"/>
        <w:jc w:val="left"/>
        <w:tblInd w:w="0" w:type="dxa"/>
        <w:tblCellMar>
          <w:top w:w="0" w:type="dxa"/>
          <w:left w:w="0" w:type="dxa"/>
          <w:bottom w:w="0" w:type="dxa"/>
          <w:right w:w="0" w:type="dxa"/>
        </w:tblCellMar>
      </w:tblPr>
      <w:tblGrid>
        <w:gridCol w:w="230"/>
        <w:gridCol w:w="9975"/>
      </w:tblGrid>
      <w:tr>
        <w:trPr/>
        <w:tc>
          <w:tcPr>
            <w:tcW w:w="230" w:type="dxa"/>
            <w:tcBorders/>
            <w:shd w:fill="auto" w:val="clear"/>
          </w:tcPr>
          <w:p>
            <w:pPr>
              <w:pStyle w:val="TableContents"/>
              <w:spacing w:before="60" w:after="0"/>
              <w:ind w:left="0" w:right="0" w:hanging="0"/>
              <w:rPr>
                <w:caps w:val="false"/>
                <w:smallCaps w:val="false"/>
              </w:rPr>
            </w:pPr>
            <w:r>
              <w:rPr>
                <w:caps w:val="false"/>
                <w:smallCaps w:val="false"/>
              </w:rPr>
              <w:t>☐</w:t>
            </w:r>
          </w:p>
        </w:tc>
        <w:tc>
          <w:tcPr>
            <w:tcW w:w="9975" w:type="dxa"/>
            <w:tcBorders/>
            <w:shd w:fill="auto" w:val="clear"/>
          </w:tcPr>
          <w:p>
            <w:pPr>
              <w:pStyle w:val="TableContents"/>
              <w:spacing w:before="60" w:after="0"/>
              <w:ind w:left="0" w:right="0" w:hanging="0"/>
              <w:rPr>
                <w:rFonts w:ascii="Arial" w:hAnsi="Arial"/>
                <w:b/>
                <w:i w:val="false"/>
                <w:caps w:val="false"/>
                <w:smallCaps w:val="false"/>
                <w:sz w:val="20"/>
              </w:rPr>
            </w:pPr>
            <w:r>
              <w:rPr>
                <w:rFonts w:ascii="Arial" w:hAnsi="Arial"/>
                <w:b/>
                <w:i w:val="false"/>
                <w:caps w:val="false"/>
                <w:smallCaps w:val="false"/>
                <w:sz w:val="20"/>
              </w:rPr>
              <w:t>TRANSITION REPORT PURSUANT TO SECTION 13 OR 15(d) OF THE SECURITIES EXCHANGE ACT OF 1934 FOR THE TRANSITION PERIOD FROM                      TO                     </w:t>
            </w:r>
          </w:p>
        </w:tc>
      </w:tr>
    </w:tbl>
    <w:p>
      <w:pPr>
        <w:pStyle w:val="TextBody"/>
        <w:spacing w:before="60" w:after="0"/>
        <w:jc w:val="center"/>
        <w:rPr>
          <w:rFonts w:ascii="Arial" w:hAnsi="Arial"/>
          <w:b/>
          <w:i w:val="false"/>
          <w:caps w:val="false"/>
          <w:smallCaps w:val="false"/>
          <w:sz w:val="20"/>
        </w:rPr>
      </w:pPr>
      <w:r>
        <w:rPr>
          <w:rFonts w:ascii="Arial" w:hAnsi="Arial"/>
          <w:b/>
          <w:i w:val="false"/>
          <w:caps w:val="false"/>
          <w:smallCaps w:val="false"/>
          <w:sz w:val="20"/>
        </w:rPr>
        <w:t>Commission File Number 001-39661</w:t>
      </w:r>
    </w:p>
    <w:p>
      <w:pPr>
        <w:pStyle w:val="TextBody"/>
        <w:pBdr>
          <w:bottom w:val="single" w:sz="8" w:space="1" w:color="000000"/>
        </w:pBdr>
        <w:spacing w:before="0" w:after="0"/>
        <w:jc w:val="center"/>
        <w:rPr>
          <w:caps w:val="false"/>
          <w:smallCaps w:val="false"/>
        </w:rPr>
      </w:pPr>
      <w:r>
        <w:rPr>
          <w:caps w:val="false"/>
          <w:smallCaps w:val="false"/>
        </w:rPr>
        <w:t> </w:t>
      </w:r>
    </w:p>
    <w:p>
      <w:pPr>
        <w:pStyle w:val="TextBody"/>
        <w:spacing w:before="0" w:after="0"/>
        <w:jc w:val="center"/>
        <w:rPr>
          <w:rFonts w:ascii="Arial" w:hAnsi="Arial"/>
          <w:b/>
          <w:i w:val="false"/>
          <w:caps w:val="false"/>
          <w:smallCaps w:val="false"/>
          <w:sz w:val="44"/>
        </w:rPr>
      </w:pPr>
      <w:r>
        <w:rPr>
          <w:rFonts w:ascii="Arial" w:hAnsi="Arial"/>
          <w:b/>
          <w:i w:val="false"/>
          <w:caps w:val="false"/>
          <w:smallCaps w:val="false"/>
          <w:sz w:val="44"/>
        </w:rPr>
        <w:t>ATEA PHARMACEUTICALS, INC.</w:t>
      </w:r>
    </w:p>
    <w:p>
      <w:pPr>
        <w:pStyle w:val="TextBody"/>
        <w:spacing w:before="0" w:after="0"/>
        <w:jc w:val="center"/>
        <w:rPr>
          <w:rFonts w:ascii="Arial" w:hAnsi="Arial"/>
          <w:b/>
          <w:i w:val="false"/>
          <w:caps w:val="false"/>
          <w:smallCaps w:val="false"/>
          <w:sz w:val="20"/>
        </w:rPr>
      </w:pPr>
      <w:r>
        <w:rPr>
          <w:rFonts w:ascii="Arial" w:hAnsi="Arial"/>
          <w:b/>
          <w:i w:val="false"/>
          <w:caps w:val="false"/>
          <w:smallCaps w:val="false"/>
          <w:sz w:val="20"/>
        </w:rPr>
        <w:t xml:space="preserve">(Exact name of registrant as specified in its Charter) </w:t>
      </w:r>
    </w:p>
    <w:p>
      <w:pPr>
        <w:pStyle w:val="TextBody"/>
        <w:pBdr>
          <w:bottom w:val="single" w:sz="8" w:space="1" w:color="000000"/>
        </w:pBdr>
        <w:spacing w:before="0" w:after="0"/>
        <w:jc w:val="center"/>
        <w:rPr>
          <w:caps w:val="false"/>
          <w:smallCaps w:val="false"/>
        </w:rPr>
      </w:pPr>
      <w:r>
        <w:rPr>
          <w:caps w:val="false"/>
          <w:smallCaps w:val="false"/>
        </w:rPr>
        <w:t> </w:t>
      </w:r>
    </w:p>
    <w:p>
      <w:pPr>
        <w:pStyle w:val="TextBody"/>
        <w:spacing w:before="0" w:after="0"/>
        <w:rPr>
          <w:caps w:val="false"/>
          <w:smallCaps w:val="false"/>
        </w:rPr>
      </w:pPr>
      <w:r>
        <w:rPr>
          <w:caps w:val="false"/>
          <w:smallCaps w:val="false"/>
        </w:rPr>
        <w:t> </w:t>
      </w:r>
    </w:p>
    <w:tbl>
      <w:tblPr>
        <w:tblW w:w="3715" w:type="dxa"/>
        <w:jc w:val="left"/>
        <w:tblInd w:w="0" w:type="dxa"/>
        <w:tblCellMar>
          <w:top w:w="0" w:type="dxa"/>
          <w:left w:w="0" w:type="dxa"/>
          <w:bottom w:w="0" w:type="dxa"/>
          <w:right w:w="0" w:type="dxa"/>
        </w:tblCellMar>
      </w:tblPr>
      <w:tblGrid>
        <w:gridCol w:w="2555"/>
        <w:gridCol w:w="1160"/>
      </w:tblGrid>
      <w:tr>
        <w:trPr/>
        <w:tc>
          <w:tcPr>
            <w:tcW w:w="2555" w:type="dxa"/>
            <w:tcBorders/>
            <w:shd w:fill="auto" w:val="clear"/>
            <w:vAlign w:val="bottom"/>
          </w:tcPr>
          <w:p>
            <w:pPr>
              <w:pStyle w:val="TableContents"/>
              <w:spacing w:before="0" w:after="0"/>
              <w:ind w:left="0" w:right="0" w:hanging="0"/>
              <w:jc w:val="center"/>
              <w:rPr>
                <w:rFonts w:ascii="Arial" w:hAnsi="Arial"/>
                <w:b/>
                <w:i w:val="false"/>
                <w:caps w:val="false"/>
                <w:smallCaps w:val="false"/>
                <w:sz w:val="20"/>
              </w:rPr>
            </w:pPr>
            <w:r>
              <w:rPr>
                <w:rFonts w:ascii="Arial" w:hAnsi="Arial"/>
                <w:b/>
                <w:i w:val="false"/>
                <w:caps w:val="false"/>
                <w:smallCaps w:val="false"/>
                <w:sz w:val="20"/>
              </w:rPr>
              <w:t>Delaware</w:t>
            </w:r>
          </w:p>
        </w:tc>
        <w:tc>
          <w:tcPr>
            <w:tcW w:w="1160" w:type="dxa"/>
            <w:tcBorders/>
            <w:shd w:fill="auto" w:val="clear"/>
            <w:vAlign w:val="bottom"/>
          </w:tcPr>
          <w:p>
            <w:pPr>
              <w:pStyle w:val="TableContents"/>
              <w:spacing w:before="0" w:after="0"/>
              <w:ind w:left="0" w:right="0" w:hanging="0"/>
              <w:jc w:val="center"/>
              <w:rPr>
                <w:rFonts w:ascii="Arial" w:hAnsi="Arial"/>
                <w:b/>
                <w:i w:val="false"/>
                <w:caps w:val="false"/>
                <w:smallCaps w:val="false"/>
                <w:sz w:val="20"/>
              </w:rPr>
            </w:pPr>
            <w:r>
              <w:rPr>
                <w:rFonts w:ascii="Arial" w:hAnsi="Arial"/>
                <w:b/>
                <w:i w:val="false"/>
                <w:caps w:val="false"/>
                <w:smallCaps w:val="false"/>
                <w:sz w:val="20"/>
              </w:rPr>
              <w:t>46-0574869</w:t>
            </w:r>
          </w:p>
        </w:tc>
      </w:tr>
      <w:tr>
        <w:trPr/>
        <w:tc>
          <w:tcPr>
            <w:tcW w:w="2555" w:type="dxa"/>
            <w:tcBorders/>
            <w:shd w:fill="auto" w:val="clear"/>
            <w:vAlign w:val="bottom"/>
          </w:tcPr>
          <w:p>
            <w:pPr>
              <w:pStyle w:val="TableContents"/>
              <w:spacing w:before="0" w:after="0"/>
              <w:ind w:left="0" w:right="0" w:hanging="0"/>
              <w:jc w:val="center"/>
              <w:rPr>
                <w:rFonts w:ascii="Arial" w:hAnsi="Arial"/>
                <w:b/>
                <w:i w:val="false"/>
                <w:caps w:val="false"/>
                <w:smallCaps w:val="false"/>
                <w:sz w:val="14"/>
              </w:rPr>
            </w:pPr>
            <w:r>
              <w:rPr>
                <w:rFonts w:ascii="Arial" w:hAnsi="Arial"/>
                <w:b/>
                <w:i w:val="false"/>
                <w:caps w:val="false"/>
                <w:smallCaps w:val="false"/>
                <w:sz w:val="14"/>
              </w:rPr>
              <w:t>(State or other jurisdiction of</w:t>
            </w:r>
          </w:p>
          <w:p>
            <w:pPr>
              <w:pStyle w:val="TableContents"/>
              <w:spacing w:before="0" w:after="0"/>
              <w:ind w:left="0" w:right="0" w:hanging="0"/>
              <w:jc w:val="center"/>
              <w:rPr>
                <w:rFonts w:ascii="Arial" w:hAnsi="Arial"/>
                <w:b/>
                <w:i w:val="false"/>
                <w:caps w:val="false"/>
                <w:smallCaps w:val="false"/>
                <w:sz w:val="14"/>
              </w:rPr>
            </w:pPr>
            <w:r>
              <w:rPr>
                <w:rFonts w:ascii="Arial" w:hAnsi="Arial"/>
                <w:b/>
                <w:i w:val="false"/>
                <w:caps w:val="false"/>
                <w:smallCaps w:val="false"/>
                <w:sz w:val="14"/>
              </w:rPr>
              <w:t>incorporation or organization)</w:t>
            </w:r>
          </w:p>
        </w:tc>
        <w:tc>
          <w:tcPr>
            <w:tcW w:w="1160" w:type="dxa"/>
            <w:tcBorders/>
            <w:shd w:fill="auto" w:val="clear"/>
            <w:vAlign w:val="bottom"/>
          </w:tcPr>
          <w:p>
            <w:pPr>
              <w:pStyle w:val="TableContents"/>
              <w:spacing w:before="0" w:after="0"/>
              <w:ind w:left="0" w:right="0" w:hanging="0"/>
              <w:jc w:val="center"/>
              <w:rPr>
                <w:rFonts w:ascii="Arial" w:hAnsi="Arial"/>
                <w:b/>
                <w:i w:val="false"/>
                <w:caps w:val="false"/>
                <w:smallCaps w:val="false"/>
                <w:sz w:val="14"/>
              </w:rPr>
            </w:pPr>
            <w:r>
              <w:rPr>
                <w:rFonts w:ascii="Arial" w:hAnsi="Arial"/>
                <w:b/>
                <w:i w:val="false"/>
                <w:caps w:val="false"/>
                <w:smallCaps w:val="false"/>
                <w:sz w:val="14"/>
              </w:rPr>
              <w:t>(I.R.S. Employer</w:t>
            </w:r>
          </w:p>
          <w:p>
            <w:pPr>
              <w:pStyle w:val="TableContents"/>
              <w:spacing w:before="0" w:after="0"/>
              <w:ind w:left="0" w:right="0" w:hanging="0"/>
              <w:jc w:val="center"/>
              <w:rPr>
                <w:rFonts w:ascii="Arial" w:hAnsi="Arial"/>
                <w:b/>
                <w:i w:val="false"/>
                <w:caps w:val="false"/>
                <w:smallCaps w:val="false"/>
                <w:sz w:val="14"/>
              </w:rPr>
            </w:pPr>
            <w:r>
              <w:rPr>
                <w:rFonts w:ascii="Arial" w:hAnsi="Arial"/>
                <w:b/>
                <w:i w:val="false"/>
                <w:caps w:val="false"/>
                <w:smallCaps w:val="false"/>
                <w:sz w:val="14"/>
              </w:rPr>
              <w:t>Identification No.)</w:t>
            </w:r>
          </w:p>
        </w:tc>
      </w:tr>
      <w:tr>
        <w:trPr/>
        <w:tc>
          <w:tcPr>
            <w:tcW w:w="2555" w:type="dxa"/>
            <w:tcBorders/>
            <w:shd w:fill="auto" w:val="clear"/>
            <w:vAlign w:val="bottom"/>
          </w:tcPr>
          <w:p>
            <w:pPr>
              <w:pStyle w:val="TableContents"/>
              <w:spacing w:before="0" w:after="0"/>
              <w:ind w:left="0" w:right="0" w:hanging="0"/>
              <w:jc w:val="center"/>
              <w:rPr>
                <w:rFonts w:ascii="Arial" w:hAnsi="Arial"/>
                <w:b/>
                <w:i w:val="false"/>
                <w:caps w:val="false"/>
                <w:smallCaps w:val="false"/>
                <w:sz w:val="20"/>
              </w:rPr>
            </w:pPr>
            <w:r>
              <w:rPr>
                <w:rFonts w:ascii="Arial" w:hAnsi="Arial"/>
                <w:b/>
                <w:i w:val="false"/>
                <w:caps w:val="false"/>
                <w:smallCaps w:val="false"/>
                <w:sz w:val="20"/>
              </w:rPr>
              <w:t>125 Summer Street</w:t>
            </w:r>
          </w:p>
          <w:p>
            <w:pPr>
              <w:pStyle w:val="TableContents"/>
              <w:spacing w:before="0" w:after="0"/>
              <w:ind w:left="0" w:right="0" w:hanging="0"/>
              <w:jc w:val="center"/>
              <w:rPr>
                <w:rFonts w:ascii="Arial" w:hAnsi="Arial"/>
                <w:b/>
                <w:i w:val="false"/>
                <w:caps w:val="false"/>
                <w:smallCaps w:val="false"/>
                <w:sz w:val="20"/>
              </w:rPr>
            </w:pPr>
            <w:r>
              <w:rPr>
                <w:rFonts w:ascii="Arial" w:hAnsi="Arial"/>
                <w:b/>
                <w:i w:val="false"/>
                <w:caps w:val="false"/>
                <w:smallCaps w:val="false"/>
                <w:sz w:val="20"/>
              </w:rPr>
              <w:t>Boston, MA</w:t>
            </w:r>
          </w:p>
        </w:tc>
        <w:tc>
          <w:tcPr>
            <w:tcW w:w="1160" w:type="dxa"/>
            <w:tcBorders/>
            <w:shd w:fill="auto" w:val="clear"/>
            <w:vAlign w:val="bottom"/>
          </w:tcPr>
          <w:p>
            <w:pPr>
              <w:pStyle w:val="TableContents"/>
              <w:spacing w:before="0" w:after="0"/>
              <w:ind w:left="0" w:right="0" w:hanging="0"/>
              <w:jc w:val="center"/>
              <w:rPr>
                <w:rFonts w:ascii="Arial" w:hAnsi="Arial"/>
                <w:b/>
                <w:i w:val="false"/>
                <w:caps w:val="false"/>
                <w:smallCaps w:val="false"/>
                <w:sz w:val="20"/>
              </w:rPr>
            </w:pPr>
            <w:r>
              <w:rPr>
                <w:rFonts w:ascii="Arial" w:hAnsi="Arial"/>
                <w:b/>
                <w:i w:val="false"/>
                <w:caps w:val="false"/>
                <w:smallCaps w:val="false"/>
                <w:sz w:val="20"/>
              </w:rPr>
              <w:t>02110</w:t>
            </w:r>
          </w:p>
        </w:tc>
      </w:tr>
      <w:tr>
        <w:trPr/>
        <w:tc>
          <w:tcPr>
            <w:tcW w:w="2555" w:type="dxa"/>
            <w:tcBorders/>
            <w:shd w:fill="auto" w:val="clear"/>
            <w:vAlign w:val="bottom"/>
          </w:tcPr>
          <w:p>
            <w:pPr>
              <w:pStyle w:val="TableContents"/>
              <w:spacing w:before="0" w:after="0"/>
              <w:ind w:left="0" w:right="0" w:hanging="0"/>
              <w:jc w:val="center"/>
              <w:rPr>
                <w:rFonts w:ascii="Arial" w:hAnsi="Arial"/>
                <w:b/>
                <w:i w:val="false"/>
                <w:caps w:val="false"/>
                <w:smallCaps w:val="false"/>
                <w:sz w:val="14"/>
              </w:rPr>
            </w:pPr>
            <w:r>
              <w:rPr>
                <w:rFonts w:ascii="Arial" w:hAnsi="Arial"/>
                <w:b/>
                <w:i w:val="false"/>
                <w:caps w:val="false"/>
                <w:smallCaps w:val="false"/>
                <w:sz w:val="14"/>
              </w:rPr>
              <w:t>(Address of principal executive offices)</w:t>
            </w:r>
          </w:p>
        </w:tc>
        <w:tc>
          <w:tcPr>
            <w:tcW w:w="1160" w:type="dxa"/>
            <w:tcBorders/>
            <w:shd w:fill="auto" w:val="clear"/>
            <w:vAlign w:val="bottom"/>
          </w:tcPr>
          <w:p>
            <w:pPr>
              <w:pStyle w:val="TableContents"/>
              <w:spacing w:before="0" w:after="0"/>
              <w:ind w:left="0" w:right="0" w:hanging="0"/>
              <w:jc w:val="center"/>
              <w:rPr>
                <w:rFonts w:ascii="Arial" w:hAnsi="Arial"/>
                <w:b/>
                <w:i w:val="false"/>
                <w:caps w:val="false"/>
                <w:smallCaps w:val="false"/>
                <w:sz w:val="14"/>
              </w:rPr>
            </w:pPr>
            <w:r>
              <w:rPr>
                <w:rFonts w:ascii="Arial" w:hAnsi="Arial"/>
                <w:b/>
                <w:i w:val="false"/>
                <w:caps w:val="false"/>
                <w:smallCaps w:val="false"/>
                <w:sz w:val="14"/>
              </w:rPr>
              <w:t>(Zip Code)</w:t>
            </w:r>
          </w:p>
        </w:tc>
      </w:tr>
    </w:tbl>
    <w:p>
      <w:pPr>
        <w:pStyle w:val="TextBody"/>
        <w:spacing w:before="60" w:after="0"/>
        <w:jc w:val="center"/>
        <w:rPr>
          <w:rFonts w:ascii="Arial" w:hAnsi="Arial"/>
          <w:b/>
          <w:i w:val="false"/>
          <w:caps w:val="false"/>
          <w:smallCaps w:val="false"/>
          <w:sz w:val="20"/>
        </w:rPr>
      </w:pPr>
      <w:r>
        <w:rPr>
          <w:rFonts w:ascii="Arial" w:hAnsi="Arial"/>
          <w:b/>
          <w:i w:val="false"/>
          <w:caps w:val="false"/>
          <w:smallCaps w:val="false"/>
          <w:sz w:val="20"/>
        </w:rPr>
        <w:t>Registrant’s telephone number, including area code: (857) 284-8891</w:t>
      </w:r>
    </w:p>
    <w:p>
      <w:pPr>
        <w:pStyle w:val="TextBody"/>
        <w:pBdr>
          <w:bottom w:val="single" w:sz="8" w:space="1" w:color="000000"/>
        </w:pBdr>
        <w:spacing w:before="0" w:after="0"/>
        <w:jc w:val="center"/>
        <w:rPr>
          <w:caps w:val="false"/>
          <w:smallCaps w:val="false"/>
        </w:rPr>
      </w:pPr>
      <w:r>
        <w:rPr>
          <w:caps w:val="false"/>
          <w:smallCaps w:val="false"/>
        </w:rPr>
        <w:t> </w:t>
      </w:r>
    </w:p>
    <w:p>
      <w:pPr>
        <w:pStyle w:val="TextBody"/>
        <w:spacing w:before="60" w:after="0"/>
        <w:rPr>
          <w:rFonts w:ascii="Arial" w:hAnsi="Arial"/>
          <w:b w:val="false"/>
          <w:i w:val="false"/>
          <w:caps w:val="false"/>
          <w:smallCaps w:val="false"/>
          <w:sz w:val="17"/>
        </w:rPr>
      </w:pPr>
      <w:r>
        <w:rPr>
          <w:rFonts w:ascii="Arial" w:hAnsi="Arial"/>
          <w:b w:val="false"/>
          <w:i w:val="false"/>
          <w:caps w:val="false"/>
          <w:smallCaps w:val="false"/>
          <w:sz w:val="17"/>
        </w:rPr>
        <w:t xml:space="preserve">Securities registered pursuant to Section 12(b) of the Act: </w:t>
      </w:r>
    </w:p>
    <w:p>
      <w:pPr>
        <w:pStyle w:val="TextBody"/>
        <w:spacing w:before="0" w:after="0"/>
        <w:rPr/>
      </w:pPr>
      <w:r>
        <w:rPr/>
        <w:t> </w:t>
      </w:r>
    </w:p>
    <w:tbl>
      <w:tblPr>
        <w:tblW w:w="8040" w:type="dxa"/>
        <w:jc w:val="left"/>
        <w:tblInd w:w="0" w:type="dxa"/>
        <w:tblCellMar>
          <w:top w:w="0" w:type="dxa"/>
          <w:left w:w="0" w:type="dxa"/>
          <w:bottom w:w="28" w:type="dxa"/>
          <w:right w:w="0" w:type="dxa"/>
        </w:tblCellMar>
      </w:tblPr>
      <w:tblGrid>
        <w:gridCol w:w="3560"/>
        <w:gridCol w:w="60"/>
        <w:gridCol w:w="830"/>
        <w:gridCol w:w="60"/>
        <w:gridCol w:w="3530"/>
      </w:tblGrid>
      <w:tr>
        <w:trPr/>
        <w:tc>
          <w:tcPr>
            <w:tcW w:w="3560" w:type="dxa"/>
            <w:tcBorders>
              <w:bottom w:val="single" w:sz="6" w:space="0" w:color="000000"/>
            </w:tcBorders>
            <w:shd w:fill="auto" w:val="clear"/>
            <w:vAlign w:val="bottom"/>
          </w:tcPr>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Title of each class</w:t>
            </w:r>
          </w:p>
        </w:tc>
        <w:tc>
          <w:tcPr>
            <w:tcW w:w="60" w:type="dxa"/>
            <w:tcBorders>
              <w:bottom w:val="single" w:sz="6" w:space="0" w:color="000000"/>
            </w:tcBorders>
            <w:shd w:fill="auto" w:val="clear"/>
            <w:vAlign w:val="bottom"/>
          </w:tcPr>
          <w:p>
            <w:pPr>
              <w:pStyle w:val="TableContents"/>
              <w:spacing w:before="0" w:after="0"/>
              <w:ind w:left="0" w:right="0" w:hanging="0"/>
              <w:jc w:val="center"/>
              <w:rPr/>
            </w:pPr>
            <w:r>
              <w:rPr/>
              <w:t> </w:t>
            </w:r>
          </w:p>
        </w:tc>
        <w:tc>
          <w:tcPr>
            <w:tcW w:w="830" w:type="dxa"/>
            <w:tcBorders>
              <w:bottom w:val="single" w:sz="6" w:space="0" w:color="000000"/>
            </w:tcBorders>
            <w:shd w:fill="auto" w:val="clear"/>
            <w:vAlign w:val="bottom"/>
          </w:tcPr>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Trading</w:t>
            </w:r>
          </w:p>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Symbol(s)</w:t>
            </w:r>
          </w:p>
        </w:tc>
        <w:tc>
          <w:tcPr>
            <w:tcW w:w="60" w:type="dxa"/>
            <w:tcBorders>
              <w:bottom w:val="single" w:sz="6" w:space="0" w:color="000000"/>
            </w:tcBorders>
            <w:shd w:fill="auto" w:val="clear"/>
            <w:vAlign w:val="bottom"/>
          </w:tcPr>
          <w:p>
            <w:pPr>
              <w:pStyle w:val="TableContents"/>
              <w:spacing w:before="0" w:after="0"/>
              <w:ind w:left="0" w:right="0" w:hanging="0"/>
              <w:jc w:val="center"/>
              <w:rPr/>
            </w:pPr>
            <w:r>
              <w:rPr/>
              <w:t> </w:t>
            </w:r>
          </w:p>
        </w:tc>
        <w:tc>
          <w:tcPr>
            <w:tcW w:w="3530" w:type="dxa"/>
            <w:tcBorders>
              <w:bottom w:val="single" w:sz="6" w:space="0" w:color="000000"/>
            </w:tcBorders>
            <w:shd w:fill="auto" w:val="clear"/>
            <w:vAlign w:val="bottom"/>
          </w:tcPr>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Name of each exchange on which registered</w:t>
            </w:r>
          </w:p>
        </w:tc>
      </w:tr>
      <w:tr>
        <w:trPr/>
        <w:tc>
          <w:tcPr>
            <w:tcW w:w="3560" w:type="dxa"/>
            <w:tcBorders>
              <w:top w:val="single" w:sz="6" w:space="0" w:color="000000"/>
            </w:tcBorders>
            <w:shd w:fill="auto" w:val="clear"/>
            <w:tcMar>
              <w:top w:w="28" w:type="dxa"/>
              <w:bottom w:w="0" w:type="dxa"/>
            </w:tcMar>
          </w:tcPr>
          <w:p>
            <w:pPr>
              <w:pStyle w:val="TableContents"/>
              <w:spacing w:before="0" w:after="0"/>
              <w:ind w:left="0" w:right="0" w:hanging="0"/>
              <w:rPr>
                <w:rFonts w:ascii="Arial" w:hAnsi="Arial"/>
                <w:b w:val="false"/>
                <w:i w:val="false"/>
                <w:caps w:val="false"/>
                <w:smallCaps w:val="false"/>
                <w:color w:val="000000"/>
                <w:sz w:val="18"/>
                <w:highlight w:val="white"/>
              </w:rPr>
            </w:pPr>
            <w:r>
              <w:rPr>
                <w:rFonts w:ascii="Arial" w:hAnsi="Arial"/>
                <w:b w:val="false"/>
                <w:i w:val="false"/>
                <w:caps w:val="false"/>
                <w:smallCaps w:val="false"/>
                <w:color w:val="000000"/>
                <w:sz w:val="18"/>
                <w:highlight w:val="white"/>
              </w:rPr>
              <w:t>Common Stock, $0.001 par value per share</w:t>
            </w:r>
          </w:p>
        </w:tc>
        <w:tc>
          <w:tcPr>
            <w:tcW w:w="60" w:type="dxa"/>
            <w:tcBorders/>
            <w:shd w:fill="auto" w:val="clear"/>
            <w:tcMar>
              <w:bottom w:w="0" w:type="dxa"/>
            </w:tcMar>
            <w:vAlign w:val="bottom"/>
          </w:tcPr>
          <w:p>
            <w:pPr>
              <w:pStyle w:val="TableContents"/>
              <w:spacing w:before="0" w:after="0"/>
              <w:ind w:left="0" w:right="0" w:hanging="0"/>
              <w:jc w:val="center"/>
              <w:rPr/>
            </w:pPr>
            <w:r>
              <w:rPr/>
              <w:t> </w:t>
            </w:r>
          </w:p>
        </w:tc>
        <w:tc>
          <w:tcPr>
            <w:tcW w:w="830" w:type="dxa"/>
            <w:tcBorders>
              <w:top w:val="single" w:sz="6" w:space="0" w:color="000000"/>
            </w:tcBorders>
            <w:shd w:fill="auto" w:val="clear"/>
            <w:tcMar>
              <w:top w:w="28" w:type="dxa"/>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8"/>
                <w:highlight w:val="white"/>
              </w:rPr>
            </w:pPr>
            <w:r>
              <w:rPr>
                <w:rFonts w:ascii="Arial" w:hAnsi="Arial"/>
                <w:b w:val="false"/>
                <w:i w:val="false"/>
                <w:caps w:val="false"/>
                <w:smallCaps w:val="false"/>
                <w:color w:val="000000"/>
                <w:sz w:val="18"/>
                <w:highlight w:val="white"/>
              </w:rPr>
              <w:t>AVIR</w:t>
            </w:r>
          </w:p>
        </w:tc>
        <w:tc>
          <w:tcPr>
            <w:tcW w:w="60" w:type="dxa"/>
            <w:tcBorders/>
            <w:shd w:fill="auto" w:val="clear"/>
            <w:tcMar>
              <w:bottom w:w="0" w:type="dxa"/>
            </w:tcMar>
            <w:vAlign w:val="bottom"/>
          </w:tcPr>
          <w:p>
            <w:pPr>
              <w:pStyle w:val="TableContents"/>
              <w:spacing w:before="0" w:after="0"/>
              <w:ind w:left="0" w:right="0" w:hanging="0"/>
              <w:jc w:val="center"/>
              <w:rPr/>
            </w:pPr>
            <w:r>
              <w:rPr/>
              <w:t> </w:t>
            </w:r>
          </w:p>
        </w:tc>
        <w:tc>
          <w:tcPr>
            <w:tcW w:w="3530" w:type="dxa"/>
            <w:tcBorders>
              <w:top w:val="single" w:sz="6" w:space="0" w:color="000000"/>
            </w:tcBorders>
            <w:shd w:fill="auto" w:val="clear"/>
            <w:tcMar>
              <w:top w:w="28" w:type="dxa"/>
              <w:bottom w:w="0" w:type="dxa"/>
            </w:tcMar>
            <w:vAlign w:val="bottom"/>
          </w:tcPr>
          <w:p>
            <w:pPr>
              <w:pStyle w:val="TableContents"/>
              <w:spacing w:before="0" w:after="0"/>
              <w:ind w:left="0" w:right="0" w:hanging="0"/>
              <w:jc w:val="center"/>
              <w:rPr>
                <w:rFonts w:ascii="Arial" w:hAnsi="Arial"/>
                <w:b w:val="false"/>
                <w:i w:val="false"/>
                <w:caps w:val="false"/>
                <w:smallCaps w:val="false"/>
                <w:sz w:val="18"/>
              </w:rPr>
            </w:pPr>
            <w:r>
              <w:rPr>
                <w:rFonts w:ascii="Arial" w:hAnsi="Arial"/>
                <w:b w:val="false"/>
                <w:i w:val="false"/>
                <w:caps w:val="false"/>
                <w:smallCaps w:val="false"/>
                <w:sz w:val="18"/>
              </w:rPr>
              <w:t>The Nasdaq Global Select Market</w:t>
            </w:r>
          </w:p>
        </w:tc>
      </w:tr>
    </w:tbl>
    <w:p>
      <w:pPr>
        <w:pStyle w:val="TextBody"/>
        <w:spacing w:before="60" w:after="0"/>
        <w:rPr>
          <w:rFonts w:ascii="Arial" w:hAnsi="Arial"/>
          <w:b w:val="false"/>
          <w:i w:val="false"/>
          <w:caps w:val="false"/>
          <w:smallCaps w:val="false"/>
          <w:sz w:val="16"/>
        </w:rPr>
      </w:pPr>
      <w:r>
        <w:rPr>
          <w:rFonts w:ascii="Arial" w:hAnsi="Arial"/>
          <w:b w:val="false"/>
          <w:i w:val="false"/>
          <w:caps w:val="false"/>
          <w:smallCaps w:val="false"/>
          <w:sz w:val="16"/>
        </w:rPr>
        <w:t xml:space="preserve">Securities registered pursuant to Section 12(g) of the Act: </w:t>
      </w:r>
      <w:r>
        <w:rPr>
          <w:rFonts w:ascii="Arial" w:hAnsi="Arial"/>
          <w:b/>
          <w:i w:val="false"/>
          <w:caps w:val="false"/>
          <w:smallCaps w:val="false"/>
          <w:sz w:val="16"/>
        </w:rPr>
        <w:t xml:space="preserve">None </w:t>
      </w:r>
    </w:p>
    <w:p>
      <w:pPr>
        <w:pStyle w:val="TextBody"/>
        <w:spacing w:before="60" w:after="0"/>
        <w:rPr>
          <w:rFonts w:ascii="Arial" w:hAnsi="Arial"/>
          <w:b w:val="false"/>
          <w:i w:val="false"/>
          <w:caps w:val="false"/>
          <w:smallCaps w:val="false"/>
          <w:sz w:val="16"/>
        </w:rPr>
      </w:pPr>
      <w:r>
        <w:rPr>
          <w:rFonts w:ascii="Arial" w:hAnsi="Arial"/>
          <w:b w:val="false"/>
          <w:i w:val="false"/>
          <w:caps w:val="false"/>
          <w:smallCaps w:val="false"/>
          <w:sz w:val="16"/>
        </w:rPr>
        <w:t>Indicate by check mark if the registrant is a well-known seasoned issuer, as defined in Rule 405 of the Securities Act. YES ☐ </w:t>
      </w:r>
      <w:r>
        <w:rPr>
          <w:rFonts w:ascii="Arial" w:hAnsi="Arial"/>
          <w:b w:val="false"/>
          <w:i w:val="false"/>
          <w:caps/>
          <w:sz w:val="16"/>
        </w:rPr>
        <w:t>No</w:t>
      </w:r>
      <w:r>
        <w:rPr>
          <w:rFonts w:ascii="Arial" w:hAnsi="Arial"/>
          <w:b w:val="false"/>
          <w:i w:val="false"/>
          <w:caps w:val="false"/>
          <w:smallCaps w:val="false"/>
          <w:sz w:val="16"/>
        </w:rPr>
        <w:t xml:space="preserve"> ☒ </w:t>
      </w:r>
    </w:p>
    <w:p>
      <w:pPr>
        <w:pStyle w:val="TextBody"/>
        <w:spacing w:before="60" w:after="0"/>
        <w:rPr>
          <w:rFonts w:ascii="Arial" w:hAnsi="Arial"/>
          <w:b w:val="false"/>
          <w:i w:val="false"/>
          <w:caps w:val="false"/>
          <w:smallCaps w:val="false"/>
          <w:sz w:val="16"/>
        </w:rPr>
      </w:pPr>
      <w:r>
        <w:rPr>
          <w:rFonts w:ascii="Arial" w:hAnsi="Arial"/>
          <w:b w:val="false"/>
          <w:i w:val="false"/>
          <w:caps w:val="false"/>
          <w:smallCaps w:val="false"/>
          <w:sz w:val="16"/>
        </w:rPr>
        <w:t>Indicate by check mark if the registrant is not required to file reports pursuant to Section 13 or Section 15(d) of the Act. YES ☐ </w:t>
      </w:r>
      <w:r>
        <w:rPr>
          <w:rFonts w:ascii="Arial" w:hAnsi="Arial"/>
          <w:b w:val="false"/>
          <w:i w:val="false"/>
          <w:caps/>
          <w:sz w:val="16"/>
        </w:rPr>
        <w:t>No</w:t>
      </w:r>
      <w:r>
        <w:rPr>
          <w:rFonts w:ascii="Arial" w:hAnsi="Arial"/>
          <w:b w:val="false"/>
          <w:i w:val="false"/>
          <w:caps w:val="false"/>
          <w:smallCaps w:val="false"/>
          <w:sz w:val="16"/>
        </w:rPr>
        <w:t xml:space="preserve"> ☒ </w:t>
      </w:r>
    </w:p>
    <w:p>
      <w:pPr>
        <w:pStyle w:val="TextBody"/>
        <w:spacing w:before="60" w:after="0"/>
        <w:rPr>
          <w:rFonts w:ascii="Arial" w:hAnsi="Arial"/>
          <w:b w:val="false"/>
          <w:i w:val="false"/>
          <w:caps w:val="false"/>
          <w:smallCaps w:val="false"/>
          <w:sz w:val="16"/>
        </w:rPr>
      </w:pPr>
      <w:r>
        <w:rPr>
          <w:rFonts w:ascii="Arial" w:hAnsi="Arial"/>
          <w:b w:val="false"/>
          <w:i w:val="false"/>
          <w:caps w:val="false"/>
          <w:smallCaps w:val="false"/>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hAnsi="Arial"/>
          <w:b w:val="false"/>
          <w:i w:val="false"/>
          <w:caps/>
          <w:sz w:val="16"/>
        </w:rPr>
        <w:t>Yes</w:t>
      </w:r>
      <w:r>
        <w:rPr>
          <w:rFonts w:ascii="Arial" w:hAnsi="Arial"/>
          <w:b w:val="false"/>
          <w:i w:val="false"/>
          <w:caps w:val="false"/>
          <w:smallCaps w:val="false"/>
          <w:sz w:val="16"/>
        </w:rPr>
        <w:t> ☒ NO ☐</w:t>
      </w:r>
    </w:p>
    <w:p>
      <w:pPr>
        <w:pStyle w:val="TextBody"/>
        <w:spacing w:before="60" w:after="0"/>
        <w:rPr>
          <w:rFonts w:ascii="Arial" w:hAnsi="Arial"/>
          <w:b w:val="false"/>
          <w:i w:val="false"/>
          <w:caps w:val="false"/>
          <w:smallCaps w:val="false"/>
          <w:sz w:val="16"/>
        </w:rPr>
      </w:pPr>
      <w:r>
        <w:rPr>
          <w:rFonts w:ascii="Arial" w:hAnsi="Arial"/>
          <w:b w:val="false"/>
          <w:i w:val="false"/>
          <w:caps w:val="false"/>
          <w:smallCaps w:val="false"/>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Arial" w:hAnsi="Arial"/>
          <w:b w:val="false"/>
          <w:i w:val="false"/>
          <w:caps/>
          <w:sz w:val="16"/>
        </w:rPr>
        <w:t>Yes</w:t>
      </w:r>
      <w:r>
        <w:rPr>
          <w:rFonts w:ascii="Arial" w:hAnsi="Arial"/>
          <w:b w:val="false"/>
          <w:i w:val="false"/>
          <w:caps w:val="false"/>
          <w:smallCaps w:val="false"/>
          <w:sz w:val="16"/>
        </w:rPr>
        <w:t> ☒ NO ☐</w:t>
      </w:r>
    </w:p>
    <w:p>
      <w:pPr>
        <w:pStyle w:val="TextBody"/>
        <w:spacing w:before="60" w:after="0"/>
        <w:rPr>
          <w:rFonts w:ascii="Arial" w:hAnsi="Arial"/>
          <w:b w:val="false"/>
          <w:i w:val="false"/>
          <w:caps w:val="false"/>
          <w:smallCaps w:val="false"/>
          <w:sz w:val="16"/>
        </w:rPr>
      </w:pPr>
      <w:r>
        <w:rPr>
          <w:rFonts w:ascii="Arial" w:hAnsi="Arial"/>
          <w:b w:val="false"/>
          <w:i w:val="false"/>
          <w:caps w:val="false"/>
          <w:smallCaps w:val="false"/>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0"/>
        <w:rPr/>
      </w:pPr>
      <w:r>
        <w:rPr/>
        <w:t> </w:t>
      </w:r>
    </w:p>
    <w:tbl>
      <w:tblPr>
        <w:tblW w:w="4640" w:type="dxa"/>
        <w:jc w:val="left"/>
        <w:tblInd w:w="0" w:type="dxa"/>
        <w:tblCellMar>
          <w:top w:w="0" w:type="dxa"/>
          <w:left w:w="0" w:type="dxa"/>
          <w:bottom w:w="0" w:type="dxa"/>
          <w:right w:w="0" w:type="dxa"/>
        </w:tblCellMar>
      </w:tblPr>
      <w:tblGrid>
        <w:gridCol w:w="1970"/>
        <w:gridCol w:w="60"/>
        <w:gridCol w:w="230"/>
        <w:gridCol w:w="120"/>
        <w:gridCol w:w="1970"/>
        <w:gridCol w:w="60"/>
        <w:gridCol w:w="230"/>
      </w:tblGrid>
      <w:tr>
        <w:trPr/>
        <w:tc>
          <w:tcPr>
            <w:tcW w:w="1970" w:type="dxa"/>
            <w:tcBorders/>
            <w:shd w:fill="auto" w:val="clear"/>
          </w:tcPr>
          <w:p>
            <w:pPr>
              <w:pStyle w:val="TableContents"/>
              <w:spacing w:before="0" w:after="0"/>
              <w:ind w:left="0" w:right="0" w:hanging="0"/>
              <w:rPr>
                <w:rFonts w:ascii="Arial" w:hAnsi="Arial"/>
                <w:b w:val="false"/>
                <w:i w:val="false"/>
                <w:caps w:val="false"/>
                <w:smallCaps w:val="false"/>
                <w:sz w:val="17"/>
              </w:rPr>
            </w:pPr>
            <w:r>
              <w:rPr>
                <w:rFonts w:ascii="Arial" w:hAnsi="Arial"/>
                <w:b w:val="false"/>
                <w:i w:val="false"/>
                <w:caps w:val="false"/>
                <w:smallCaps w:val="false"/>
                <w:sz w:val="17"/>
              </w:rPr>
              <w:t>Large accelerated filer</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c>
          <w:tcPr>
            <w:tcW w:w="120" w:type="dxa"/>
            <w:tcBorders/>
            <w:shd w:fill="auto" w:val="clear"/>
          </w:tcPr>
          <w:p>
            <w:pPr>
              <w:pStyle w:val="TableContents"/>
              <w:spacing w:before="0" w:after="0"/>
              <w:ind w:left="0" w:right="0" w:hanging="0"/>
              <w:rPr>
                <w:caps w:val="false"/>
                <w:smallCaps w:val="false"/>
              </w:rPr>
            </w:pPr>
            <w:r>
              <w:rPr>
                <w:caps w:val="false"/>
                <w:smallCaps w:val="false"/>
              </w:rPr>
              <w:t>  </w:t>
            </w:r>
          </w:p>
        </w:tc>
        <w:tc>
          <w:tcPr>
            <w:tcW w:w="1970" w:type="dxa"/>
            <w:tcBorders/>
            <w:shd w:fill="auto" w:val="clear"/>
          </w:tcPr>
          <w:p>
            <w:pPr>
              <w:pStyle w:val="TableContents"/>
              <w:spacing w:before="0" w:after="0"/>
              <w:ind w:left="0" w:right="0" w:hanging="0"/>
              <w:rPr>
                <w:rFonts w:ascii="Arial" w:hAnsi="Arial"/>
                <w:b w:val="false"/>
                <w:i w:val="false"/>
                <w:caps w:val="false"/>
                <w:smallCaps w:val="false"/>
                <w:sz w:val="17"/>
              </w:rPr>
            </w:pPr>
            <w:r>
              <w:rPr>
                <w:rFonts w:ascii="Arial" w:hAnsi="Arial"/>
                <w:b w:val="false"/>
                <w:i w:val="false"/>
                <w:caps w:val="false"/>
                <w:smallCaps w:val="false"/>
                <w:sz w:val="17"/>
              </w:rPr>
              <w:t>Accelerated filer</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r>
      <w:tr>
        <w:trPr/>
        <w:tc>
          <w:tcPr>
            <w:tcW w:w="1970" w:type="dxa"/>
            <w:tcBorders/>
            <w:shd w:fill="auto" w:val="clear"/>
          </w:tcPr>
          <w:p>
            <w:pPr>
              <w:pStyle w:val="TableContents"/>
              <w:spacing w:before="0" w:after="0"/>
              <w:ind w:left="0" w:right="0" w:hanging="0"/>
              <w:rPr/>
            </w:pPr>
            <w:r>
              <w:rPr/>
              <w:t> </w:t>
            </w:r>
          </w:p>
        </w:tc>
        <w:tc>
          <w:tcPr>
            <w:tcW w:w="290" w:type="dxa"/>
            <w:gridSpan w:val="2"/>
            <w:tcBorders/>
            <w:shd w:fill="auto" w:val="clear"/>
          </w:tcPr>
          <w:p>
            <w:pPr>
              <w:pStyle w:val="TableContents"/>
              <w:spacing w:before="0" w:after="0"/>
              <w:ind w:left="0" w:right="0" w:hanging="0"/>
              <w:rPr/>
            </w:pPr>
            <w:r>
              <w:rPr/>
              <w:t> </w:t>
            </w:r>
          </w:p>
        </w:tc>
        <w:tc>
          <w:tcPr>
            <w:tcW w:w="2090" w:type="dxa"/>
            <w:gridSpan w:val="2"/>
            <w:tcBorders/>
            <w:shd w:fill="auto" w:val="clear"/>
          </w:tcPr>
          <w:p>
            <w:pPr>
              <w:pStyle w:val="TableContents"/>
              <w:spacing w:before="0" w:after="0"/>
              <w:ind w:left="0" w:right="0" w:hanging="0"/>
              <w:rPr/>
            </w:pPr>
            <w:r>
              <w:rPr/>
              <w:t> </w:t>
            </w:r>
          </w:p>
        </w:tc>
        <w:tc>
          <w:tcPr>
            <w:tcW w:w="290" w:type="dxa"/>
            <w:gridSpan w:val="2"/>
            <w:tcBorders/>
            <w:shd w:fill="auto" w:val="clear"/>
          </w:tcPr>
          <w:p>
            <w:pPr>
              <w:pStyle w:val="TableContents"/>
              <w:spacing w:before="0" w:after="0"/>
              <w:ind w:left="0" w:right="0" w:hanging="0"/>
              <w:rPr/>
            </w:pPr>
            <w:r>
              <w:rPr/>
              <w:t> </w:t>
            </w:r>
          </w:p>
        </w:tc>
      </w:tr>
      <w:tr>
        <w:trPr/>
        <w:tc>
          <w:tcPr>
            <w:tcW w:w="1970" w:type="dxa"/>
            <w:tcBorders/>
            <w:shd w:fill="auto" w:val="clear"/>
          </w:tcPr>
          <w:p>
            <w:pPr>
              <w:pStyle w:val="TableContents"/>
              <w:spacing w:before="0" w:after="0"/>
              <w:ind w:left="0" w:right="0" w:hanging="0"/>
              <w:rPr>
                <w:rFonts w:ascii="Arial" w:hAnsi="Arial"/>
                <w:b w:val="false"/>
                <w:i w:val="false"/>
                <w:caps w:val="false"/>
                <w:smallCaps w:val="false"/>
                <w:sz w:val="17"/>
              </w:rPr>
            </w:pPr>
            <w:r>
              <w:rPr>
                <w:rFonts w:ascii="Arial" w:hAnsi="Arial"/>
                <w:b w:val="false"/>
                <w:i w:val="false"/>
                <w:caps w:val="false"/>
                <w:smallCaps w:val="false"/>
                <w:sz w:val="17"/>
              </w:rPr>
              <w:t>Non-accelerated filer</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c>
          <w:tcPr>
            <w:tcW w:w="120" w:type="dxa"/>
            <w:tcBorders/>
            <w:shd w:fill="auto" w:val="clear"/>
          </w:tcPr>
          <w:p>
            <w:pPr>
              <w:pStyle w:val="TableContents"/>
              <w:spacing w:before="0" w:after="0"/>
              <w:ind w:left="0" w:right="0" w:hanging="0"/>
              <w:rPr>
                <w:caps w:val="false"/>
                <w:smallCaps w:val="false"/>
              </w:rPr>
            </w:pPr>
            <w:r>
              <w:rPr>
                <w:caps w:val="false"/>
                <w:smallCaps w:val="false"/>
              </w:rPr>
              <w:t>  </w:t>
            </w:r>
          </w:p>
        </w:tc>
        <w:tc>
          <w:tcPr>
            <w:tcW w:w="1970" w:type="dxa"/>
            <w:tcBorders/>
            <w:shd w:fill="auto" w:val="clear"/>
          </w:tcPr>
          <w:p>
            <w:pPr>
              <w:pStyle w:val="TableContents"/>
              <w:spacing w:before="0" w:after="0"/>
              <w:ind w:left="0" w:right="0" w:hanging="0"/>
              <w:rPr>
                <w:rFonts w:ascii="Arial" w:hAnsi="Arial"/>
                <w:b w:val="false"/>
                <w:i w:val="false"/>
                <w:caps w:val="false"/>
                <w:smallCaps w:val="false"/>
                <w:sz w:val="17"/>
              </w:rPr>
            </w:pPr>
            <w:r>
              <w:rPr>
                <w:rFonts w:ascii="Arial" w:hAnsi="Arial"/>
                <w:b w:val="false"/>
                <w:i w:val="false"/>
                <w:caps w:val="false"/>
                <w:smallCaps w:val="false"/>
                <w:sz w:val="17"/>
              </w:rPr>
              <w:t>Smaller reporting company</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r>
      <w:tr>
        <w:trPr/>
        <w:tc>
          <w:tcPr>
            <w:tcW w:w="197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230" w:type="dxa"/>
            <w:tcBorders/>
            <w:shd w:fill="auto" w:val="clear"/>
          </w:tcPr>
          <w:p>
            <w:pPr>
              <w:pStyle w:val="TableContents"/>
              <w:spacing w:before="0" w:after="0"/>
              <w:ind w:left="0" w:right="0" w:hanging="0"/>
              <w:rPr/>
            </w:pPr>
            <w:r>
              <w:rPr/>
              <w:t> </w:t>
            </w:r>
          </w:p>
        </w:tc>
        <w:tc>
          <w:tcPr>
            <w:tcW w:w="120" w:type="dxa"/>
            <w:tcBorders/>
            <w:shd w:fill="auto" w:val="clear"/>
          </w:tcPr>
          <w:p>
            <w:pPr>
              <w:pStyle w:val="TableContents"/>
              <w:spacing w:before="0" w:after="0"/>
              <w:ind w:left="0" w:right="0" w:hanging="0"/>
              <w:rPr/>
            </w:pPr>
            <w:r>
              <w:rPr/>
              <w:t> </w:t>
            </w:r>
          </w:p>
        </w:tc>
        <w:tc>
          <w:tcPr>
            <w:tcW w:w="197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230" w:type="dxa"/>
            <w:tcBorders/>
            <w:shd w:fill="auto" w:val="clear"/>
          </w:tcPr>
          <w:p>
            <w:pPr>
              <w:pStyle w:val="TableContents"/>
              <w:spacing w:before="0" w:after="0"/>
              <w:ind w:left="0" w:right="0" w:hanging="0"/>
              <w:rPr/>
            </w:pPr>
            <w:r>
              <w:rPr/>
              <w:t> </w:t>
            </w:r>
          </w:p>
        </w:tc>
      </w:tr>
      <w:tr>
        <w:trPr/>
        <w:tc>
          <w:tcPr>
            <w:tcW w:w="1970" w:type="dxa"/>
            <w:tcBorders/>
            <w:shd w:fill="auto" w:val="clear"/>
          </w:tcPr>
          <w:p>
            <w:pPr>
              <w:pStyle w:val="TableContents"/>
              <w:spacing w:before="0" w:after="0"/>
              <w:ind w:left="0" w:right="0" w:hanging="0"/>
              <w:rPr>
                <w:rFonts w:ascii="Arial" w:hAnsi="Arial"/>
                <w:b w:val="false"/>
                <w:i w:val="false"/>
                <w:caps w:val="false"/>
                <w:smallCaps w:val="false"/>
                <w:sz w:val="17"/>
              </w:rPr>
            </w:pPr>
            <w:r>
              <w:rPr>
                <w:rFonts w:ascii="Arial" w:hAnsi="Arial"/>
                <w:b w:val="false"/>
                <w:i w:val="false"/>
                <w:caps w:val="false"/>
                <w:smallCaps w:val="false"/>
                <w:sz w:val="17"/>
              </w:rPr>
              <w:t>Emerging growth company</w:t>
            </w:r>
          </w:p>
        </w:tc>
        <w:tc>
          <w:tcPr>
            <w:tcW w:w="60" w:type="dxa"/>
            <w:tcBorders/>
            <w:shd w:fill="auto" w:val="clear"/>
          </w:tcPr>
          <w:p>
            <w:pPr>
              <w:pStyle w:val="TableContents"/>
              <w:spacing w:before="0" w:after="0"/>
              <w:ind w:left="0" w:right="0" w:hanging="0"/>
              <w:rPr/>
            </w:pPr>
            <w:r>
              <w:rPr/>
              <w:t> </w:t>
            </w:r>
          </w:p>
        </w:tc>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c>
          <w:tcPr>
            <w:tcW w:w="120" w:type="dxa"/>
            <w:tcBorders/>
            <w:shd w:fill="auto" w:val="clear"/>
          </w:tcPr>
          <w:p>
            <w:pPr>
              <w:pStyle w:val="TableContents"/>
              <w:spacing w:before="0" w:after="0"/>
              <w:ind w:left="0" w:right="0" w:hanging="0"/>
              <w:rPr/>
            </w:pPr>
            <w:r>
              <w:rPr/>
              <w:t> </w:t>
            </w:r>
          </w:p>
        </w:tc>
        <w:tc>
          <w:tcPr>
            <w:tcW w:w="197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230" w:type="dxa"/>
            <w:tcBorders/>
            <w:shd w:fill="auto" w:val="clear"/>
          </w:tcPr>
          <w:p>
            <w:pPr>
              <w:pStyle w:val="TableContents"/>
              <w:spacing w:before="0" w:after="0"/>
              <w:ind w:left="0" w:right="0" w:hanging="0"/>
              <w:rPr/>
            </w:pPr>
            <w:r>
              <w:rPr/>
              <w:t> </w:t>
            </w:r>
          </w:p>
        </w:tc>
      </w:tr>
    </w:tbl>
    <w:p>
      <w:pPr>
        <w:pStyle w:val="TextBody"/>
        <w:spacing w:before="0" w:after="0"/>
        <w:rPr/>
      </w:pPr>
      <w:r>
        <w:rPr/>
        <w:t> </w:t>
      </w:r>
    </w:p>
    <w:p>
      <w:pPr>
        <w:pStyle w:val="TextBody"/>
        <w:spacing w:before="0" w:after="0"/>
        <w:rPr>
          <w:rFonts w:ascii="Arial" w:hAnsi="Arial"/>
          <w:b w:val="false"/>
          <w:i w:val="false"/>
          <w:caps w:val="false"/>
          <w:smallCaps w:val="false"/>
          <w:sz w:val="16"/>
        </w:rPr>
      </w:pPr>
      <w:r>
        <w:rPr>
          <w:rFonts w:ascii="Arial" w:hAnsi="Arial"/>
          <w:b w:val="false"/>
          <w:i w:val="false"/>
          <w:caps w:val="false"/>
          <w:smallCaps w:val="false"/>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60" w:after="0"/>
        <w:rPr>
          <w:rFonts w:ascii="Arial" w:hAnsi="Arial"/>
          <w:b w:val="false"/>
          <w:i w:val="false"/>
          <w:caps w:val="false"/>
          <w:smallCaps w:val="false"/>
          <w:sz w:val="16"/>
        </w:rPr>
      </w:pPr>
      <w:r>
        <w:rPr>
          <w:rFonts w:ascii="Arial" w:hAnsi="Arial"/>
          <w:b w:val="false"/>
          <w:i w:val="false"/>
          <w:caps w:val="false"/>
          <w:smallCaps w:val="false"/>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spacing w:before="60" w:after="0"/>
        <w:rPr>
          <w:rFonts w:ascii="Arial" w:hAnsi="Arial"/>
          <w:b w:val="false"/>
          <w:i w:val="false"/>
          <w:caps w:val="false"/>
          <w:smallCaps w:val="false"/>
          <w:sz w:val="16"/>
        </w:rPr>
      </w:pPr>
      <w:r>
        <w:rPr>
          <w:rFonts w:ascii="Arial" w:hAnsi="Arial"/>
          <w:b w:val="false"/>
          <w:i w:val="false"/>
          <w:caps w:val="false"/>
          <w:smallCaps w:val="false"/>
          <w:sz w:val="16"/>
        </w:rPr>
        <w:t>Indicate by check mark whether the registrant is a shell company (as defined in Rule 12b-2 of the Act).  YES ☐ NO ☒</w:t>
      </w:r>
    </w:p>
    <w:p>
      <w:pPr>
        <w:pStyle w:val="TextBody"/>
        <w:spacing w:before="60" w:after="0"/>
        <w:rPr>
          <w:rFonts w:ascii="Arial" w:hAnsi="Arial"/>
          <w:b w:val="false"/>
          <w:i w:val="false"/>
          <w:caps w:val="false"/>
          <w:smallCaps w:val="false"/>
          <w:color w:val="000000"/>
          <w:sz w:val="16"/>
          <w:highlight w:val="white"/>
        </w:rPr>
      </w:pPr>
      <w:r>
        <w:rPr>
          <w:rFonts w:ascii="Arial" w:hAnsi="Arial"/>
          <w:b w:val="false"/>
          <w:i w:val="false"/>
          <w:caps w:val="false"/>
          <w:smallCaps w:val="false"/>
          <w:color w:val="000000"/>
          <w:sz w:val="16"/>
          <w:highlight w:val="white"/>
        </w:rPr>
        <w:t>As of June 30, 2021, the aggregate market value of the voting and non-voting common equity held by non-affiliates of the registrant, based on the last reported sales price for the registrant’s common stock, par value $0.001 per share, on the Nasdaq Global Select Market on such date, was approximately $1,615,148,024.</w:t>
      </w:r>
    </w:p>
    <w:p>
      <w:pPr>
        <w:pStyle w:val="TextBody"/>
        <w:spacing w:before="60" w:after="0"/>
        <w:rPr>
          <w:rFonts w:ascii="Arial" w:hAnsi="Arial"/>
          <w:b w:val="false"/>
          <w:i w:val="false"/>
          <w:caps w:val="false"/>
          <w:smallCaps w:val="false"/>
          <w:sz w:val="16"/>
        </w:rPr>
      </w:pPr>
      <w:r>
        <w:rPr>
          <w:rFonts w:ascii="Arial" w:hAnsi="Arial"/>
          <w:b w:val="false"/>
          <w:i w:val="false"/>
          <w:caps w:val="false"/>
          <w:smallCaps w:val="false"/>
          <w:sz w:val="16"/>
        </w:rPr>
        <w:t xml:space="preserve">The number of shares of Registrant’s Common Stock outstanding as of February 25, 2022 was 83,225,591. </w:t>
      </w:r>
    </w:p>
    <w:p>
      <w:pPr>
        <w:pStyle w:val="TextBody"/>
        <w:spacing w:before="60" w:after="0"/>
        <w:jc w:val="center"/>
        <w:rPr>
          <w:rFonts w:ascii="Arial" w:hAnsi="Arial"/>
          <w:b w:val="false"/>
          <w:i w:val="false"/>
          <w:caps w:val="false"/>
          <w:smallCaps w:val="false"/>
          <w:sz w:val="16"/>
        </w:rPr>
      </w:pPr>
      <w:r>
        <w:rPr>
          <w:rFonts w:ascii="Arial" w:hAnsi="Arial"/>
          <w:b w:val="false"/>
          <w:i w:val="false"/>
          <w:caps w:val="false"/>
          <w:smallCaps w:val="false"/>
          <w:sz w:val="16"/>
        </w:rPr>
        <w:t>DOCUMENTS INCORPORATED BY REFERENCE</w:t>
      </w:r>
    </w:p>
    <w:p>
      <w:pPr>
        <w:pStyle w:val="TextBody"/>
        <w:spacing w:before="60" w:after="0"/>
        <w:rPr>
          <w:rFonts w:ascii="Arial" w:hAnsi="Arial"/>
          <w:b w:val="false"/>
          <w:i w:val="false"/>
          <w:caps w:val="false"/>
          <w:smallCaps w:val="false"/>
          <w:color w:val="000000"/>
          <w:sz w:val="16"/>
        </w:rPr>
      </w:pPr>
      <w:r>
        <w:rPr>
          <w:rFonts w:ascii="Arial" w:hAnsi="Arial"/>
          <w:b w:val="false"/>
          <w:i w:val="false"/>
          <w:caps w:val="false"/>
          <w:smallCaps w:val="false"/>
          <w:color w:val="000000"/>
          <w:sz w:val="16"/>
          <w:highlight w:val="white"/>
        </w:rPr>
        <w:t>Portions of the registrant’s definitive proxy statement for its 2022 Annual Meeting of Stockholders, which the registrant intends to file with the Securities and Exchange Commission within 120 days after the end of the registrant’s fiscal year ended December 31, 2021, are incorporated by reference into Part III of this Annual Report on Form 10-K</w:t>
      </w:r>
      <w:r>
        <w:rPr>
          <w:rFonts w:ascii="Arial" w:hAnsi="Arial"/>
          <w:b w:val="false"/>
          <w:i w:val="false"/>
          <w:caps w:val="false"/>
          <w:smallCaps w:val="false"/>
          <w:color w:val="000000"/>
          <w:sz w:val="18"/>
          <w:highlight w:val="white"/>
        </w:rPr>
        <w:t>.</w:t>
      </w:r>
    </w:p>
    <w:p>
      <w:pPr>
        <w:pStyle w:val="TextBody"/>
        <w:pBdr>
          <w:bottom w:val="double" w:sz="6" w:space="1" w:color="000000"/>
        </w:pBdr>
        <w:spacing w:before="0" w:after="0"/>
        <w:rPr/>
      </w:pPr>
      <w:r>
        <w:rPr/>
        <w:t> </w:t>
      </w:r>
    </w:p>
    <w:p>
      <w:pPr>
        <w:pStyle w:val="TextBody"/>
        <w:spacing w:before="0" w:after="0"/>
        <w:rPr/>
      </w:pPr>
      <w:r>
        <w:rPr/>
        <w:t> </w:t>
      </w:r>
    </w:p>
    <w:p>
      <w:pPr>
        <w:pStyle w:val="TextBody"/>
        <w:spacing w:before="0" w:after="0"/>
        <w:jc w:val="center"/>
        <w:rPr/>
      </w:pPr>
      <w:r>
        <w:rPr/>
        <w:t> </w:t>
      </w:r>
    </w:p>
    <w:p>
      <w:pPr>
        <w:pStyle w:val="HorizontalLine"/>
        <w:rPr/>
      </w:pPr>
      <w:r>
        <w:rPr/>
      </w:r>
    </w:p>
    <w:p>
      <w:pPr>
        <w:pStyle w:val="TextBody"/>
        <w:spacing w:before="0" w:after="0"/>
        <w:rPr/>
      </w:pPr>
      <w:r>
        <w:rPr/>
        <w:t> </w:t>
      </w:r>
    </w:p>
    <w:p>
      <w:pPr>
        <w:pStyle w:val="TextBody"/>
        <w:spacing w:before="0" w:after="0"/>
        <w:jc w:val="center"/>
        <w:rPr>
          <w:rFonts w:ascii="Arial" w:hAnsi="Arial"/>
          <w:b/>
          <w:i w:val="false"/>
          <w:caps w:val="false"/>
          <w:smallCaps w:val="false"/>
          <w:sz w:val="20"/>
        </w:rPr>
      </w:pPr>
      <w:r>
        <w:rPr>
          <w:rFonts w:ascii="Arial" w:hAnsi="Arial"/>
          <w:b/>
          <w:i w:val="false"/>
          <w:caps w:val="false"/>
          <w:smallCaps w:val="false"/>
          <w:sz w:val="20"/>
        </w:rPr>
        <w:t>Table of Contents</w:t>
      </w:r>
    </w:p>
    <w:p>
      <w:pPr>
        <w:pStyle w:val="TextBody"/>
        <w:spacing w:before="0" w:after="0"/>
        <w:rPr/>
      </w:pPr>
      <w:r>
        <w:rPr/>
        <w:t> </w:t>
      </w:r>
    </w:p>
    <w:tbl>
      <w:tblPr>
        <w:tblW w:w="10205" w:type="dxa"/>
        <w:jc w:val="left"/>
        <w:tblInd w:w="0" w:type="dxa"/>
        <w:tblCellMar>
          <w:top w:w="0" w:type="dxa"/>
          <w:left w:w="0" w:type="dxa"/>
          <w:bottom w:w="28" w:type="dxa"/>
          <w:right w:w="0" w:type="dxa"/>
        </w:tblCellMar>
      </w:tblPr>
      <w:tblGrid>
        <w:gridCol w:w="800"/>
        <w:gridCol w:w="8995"/>
        <w:gridCol w:w="410"/>
      </w:tblGrid>
      <w:tr>
        <w:trPr/>
        <w:tc>
          <w:tcPr>
            <w:tcW w:w="80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99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Page</w:t>
            </w:r>
          </w:p>
        </w:tc>
      </w:tr>
      <w:tr>
        <w:trPr/>
        <w:tc>
          <w:tcPr>
            <w:tcW w:w="9795" w:type="dxa"/>
            <w:gridSpan w:val="2"/>
            <w:tcBorders/>
            <w:shd w:fill="FFFFFF" w:val="clear"/>
            <w:tcMar>
              <w:bottom w:w="0" w:type="dxa"/>
            </w:tcMar>
          </w:tcPr>
          <w:p>
            <w:pPr>
              <w:pStyle w:val="TableContents"/>
              <w:shd w:fill="FFFFFF" w:val="clear"/>
              <w:spacing w:before="0" w:after="0"/>
              <w:ind w:left="0" w:right="0" w:hanging="0"/>
              <w:rPr/>
            </w:pPr>
            <w:hyperlink w:anchor="FORWARD_LOOKING">
              <w:r>
                <w:rPr>
                  <w:rStyle w:val="InternetLink"/>
                  <w:rFonts w:ascii="Arial" w:hAnsi="Arial"/>
                  <w:b w:val="false"/>
                  <w:i w:val="false"/>
                  <w:caps w:val="false"/>
                  <w:smallCaps w:val="false"/>
                  <w:sz w:val="20"/>
                  <w:u w:val="single"/>
                </w:rPr>
                <w:t>SPECIAL NOTE REGARDING FORWARD-LOOKING STATEMENTS</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ii</w:t>
            </w:r>
          </w:p>
        </w:tc>
      </w:tr>
      <w:tr>
        <w:trPr/>
        <w:tc>
          <w:tcPr>
            <w:tcW w:w="9795" w:type="dxa"/>
            <w:gridSpan w:val="2"/>
            <w:tcBorders/>
            <w:shd w:fill="FFFFFF" w:val="clear"/>
            <w:tcMar>
              <w:bottom w:w="0" w:type="dxa"/>
            </w:tcMar>
          </w:tcPr>
          <w:p>
            <w:pPr>
              <w:pStyle w:val="TableContents"/>
              <w:shd w:fill="FFFFFF" w:val="clear"/>
              <w:spacing w:before="0" w:after="0"/>
              <w:ind w:left="0" w:right="0" w:hanging="0"/>
              <w:rPr/>
            </w:pPr>
            <w:hyperlink w:anchor="SUMMARY_RISK_FACTORS">
              <w:r>
                <w:rPr>
                  <w:rStyle w:val="InternetLink"/>
                  <w:rFonts w:ascii="Arial" w:hAnsi="Arial"/>
                  <w:b w:val="false"/>
                  <w:i w:val="false"/>
                  <w:caps w:val="false"/>
                  <w:smallCaps w:val="false"/>
                  <w:sz w:val="20"/>
                  <w:u w:val="single"/>
                </w:rPr>
                <w:t>SUMMARY RISK FACTORS</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iii</w:t>
            </w:r>
          </w:p>
        </w:tc>
      </w:tr>
      <w:tr>
        <w:trPr/>
        <w:tc>
          <w:tcPr>
            <w:tcW w:w="800" w:type="dxa"/>
            <w:tcBorders/>
            <w:shd w:fill="FFFFFF" w:val="clear"/>
            <w:tcMar>
              <w:bottom w:w="0" w:type="dxa"/>
            </w:tcMar>
          </w:tcPr>
          <w:p>
            <w:pPr>
              <w:pStyle w:val="TableContents"/>
              <w:spacing w:before="0" w:after="0"/>
              <w:ind w:left="137" w:right="0" w:hanging="0"/>
              <w:rPr/>
            </w:pPr>
            <w:r>
              <w:rPr/>
              <w:t> </w:t>
            </w:r>
          </w:p>
        </w:tc>
        <w:tc>
          <w:tcPr>
            <w:tcW w:w="8995" w:type="dxa"/>
            <w:tcBorders/>
            <w:shd w:fill="FFFFFF" w:val="clear"/>
            <w:tcMar>
              <w:bottom w:w="0" w:type="dxa"/>
            </w:tcMar>
          </w:tcPr>
          <w:p>
            <w:pPr>
              <w:pStyle w:val="TableContents"/>
              <w:spacing w:before="0" w:after="0"/>
              <w:ind w:left="0" w:right="0" w:hanging="0"/>
              <w:rPr/>
            </w:pPr>
            <w:r>
              <w:rPr/>
              <w:t> </w:t>
            </w:r>
          </w:p>
        </w:tc>
        <w:tc>
          <w:tcPr>
            <w:tcW w:w="410" w:type="dxa"/>
            <w:tcBorders/>
            <w:shd w:fill="FFFFFF" w:val="clear"/>
            <w:tcMar>
              <w:bottom w:w="0" w:type="dxa"/>
            </w:tcMar>
            <w:vAlign w:val="bottom"/>
          </w:tcPr>
          <w:p>
            <w:pPr>
              <w:pStyle w:val="TableContents"/>
              <w:spacing w:before="0" w:after="0"/>
              <w:ind w:left="0" w:right="0" w:hanging="0"/>
              <w:jc w:val="right"/>
              <w:rPr/>
            </w:pPr>
            <w:r>
              <w:rPr/>
              <w:t> </w:t>
            </w:r>
          </w:p>
        </w:tc>
      </w:tr>
      <w:tr>
        <w:trPr/>
        <w:tc>
          <w:tcPr>
            <w:tcW w:w="800" w:type="dxa"/>
            <w:tcBorders/>
            <w:shd w:fill="FFFFFF" w:val="clear"/>
            <w:tcMar>
              <w:bottom w:w="0" w:type="dxa"/>
            </w:tcMar>
          </w:tcPr>
          <w:p>
            <w:pPr>
              <w:pStyle w:val="TableContents"/>
              <w:spacing w:before="0" w:after="0"/>
              <w:ind w:left="0" w:right="0" w:hanging="0"/>
              <w:rPr>
                <w:rFonts w:ascii="Arial" w:hAnsi="Arial"/>
                <w:b/>
                <w:i w:val="false"/>
                <w:caps w:val="false"/>
                <w:smallCaps w:val="false"/>
                <w:sz w:val="20"/>
              </w:rPr>
            </w:pPr>
            <w:r>
              <w:rPr>
                <w:rFonts w:ascii="Arial" w:hAnsi="Arial"/>
                <w:b/>
                <w:i w:val="false"/>
                <w:caps w:val="false"/>
                <w:smallCaps w:val="false"/>
                <w:sz w:val="20"/>
              </w:rPr>
              <w:t>PART I</w:t>
            </w:r>
          </w:p>
        </w:tc>
        <w:tc>
          <w:tcPr>
            <w:tcW w:w="8995" w:type="dxa"/>
            <w:tcBorders/>
            <w:shd w:fill="FFFFFF" w:val="clear"/>
            <w:tcMar>
              <w:bottom w:w="0" w:type="dxa"/>
            </w:tcMar>
          </w:tcPr>
          <w:p>
            <w:pPr>
              <w:pStyle w:val="TableContents"/>
              <w:spacing w:before="0" w:after="0"/>
              <w:ind w:left="0" w:right="0" w:hanging="0"/>
              <w:rPr/>
            </w:pPr>
            <w:r>
              <w:rPr/>
              <w:t> </w:t>
            </w:r>
          </w:p>
        </w:tc>
        <w:tc>
          <w:tcPr>
            <w:tcW w:w="410" w:type="dxa"/>
            <w:tcBorders/>
            <w:shd w:fill="FFFFFF" w:val="clear"/>
            <w:tcMar>
              <w:bottom w:w="0" w:type="dxa"/>
            </w:tcMar>
            <w:vAlign w:val="bottom"/>
          </w:tcPr>
          <w:p>
            <w:pPr>
              <w:pStyle w:val="TableContents"/>
              <w:spacing w:before="0" w:after="0"/>
              <w:ind w:left="0" w:right="0" w:hanging="0"/>
              <w:jc w:val="right"/>
              <w:rPr/>
            </w:pPr>
            <w:r>
              <w:rPr/>
              <w:t> </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Item 1.</w:t>
            </w:r>
          </w:p>
        </w:tc>
        <w:tc>
          <w:tcPr>
            <w:tcW w:w="8995" w:type="dxa"/>
            <w:tcBorders/>
            <w:shd w:fill="FFFFFF" w:val="clear"/>
            <w:tcMar>
              <w:bottom w:w="0" w:type="dxa"/>
            </w:tcMar>
          </w:tcPr>
          <w:p>
            <w:pPr>
              <w:pStyle w:val="TableContents"/>
              <w:spacing w:before="0" w:after="0"/>
              <w:ind w:left="0" w:right="0" w:hanging="0"/>
              <w:rPr/>
            </w:pPr>
            <w:hyperlink w:anchor="ITEM_1_BUSINESS">
              <w:r>
                <w:rPr>
                  <w:rStyle w:val="InternetLink"/>
                  <w:rFonts w:ascii="Arial" w:hAnsi="Arial"/>
                  <w:b w:val="false"/>
                  <w:i w:val="false"/>
                  <w:caps w:val="false"/>
                  <w:smallCaps w:val="false"/>
                  <w:sz w:val="20"/>
                  <w:u w:val="single"/>
                </w:rPr>
                <w:t>Business</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Item 1A.</w:t>
            </w:r>
          </w:p>
        </w:tc>
        <w:tc>
          <w:tcPr>
            <w:tcW w:w="8995" w:type="dxa"/>
            <w:tcBorders/>
            <w:shd w:fill="FFFFFF" w:val="clear"/>
            <w:tcMar>
              <w:bottom w:w="0" w:type="dxa"/>
            </w:tcMar>
          </w:tcPr>
          <w:p>
            <w:pPr>
              <w:pStyle w:val="TableContents"/>
              <w:spacing w:before="0" w:after="0"/>
              <w:ind w:left="0" w:right="0" w:hanging="0"/>
              <w:rPr/>
            </w:pPr>
            <w:hyperlink w:anchor="ITEM_1A_RISK_FACTORS">
              <w:r>
                <w:rPr>
                  <w:rStyle w:val="InternetLink"/>
                  <w:rFonts w:ascii="Arial" w:hAnsi="Arial"/>
                  <w:b w:val="false"/>
                  <w:i w:val="false"/>
                  <w:caps w:val="false"/>
                  <w:smallCaps w:val="false"/>
                  <w:sz w:val="20"/>
                  <w:u w:val="single"/>
                </w:rPr>
                <w:t>Risk Factors</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53</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Item 1B.</w:t>
            </w:r>
          </w:p>
        </w:tc>
        <w:tc>
          <w:tcPr>
            <w:tcW w:w="8995" w:type="dxa"/>
            <w:tcBorders/>
            <w:shd w:fill="FFFFFF" w:val="clear"/>
            <w:tcMar>
              <w:bottom w:w="0" w:type="dxa"/>
            </w:tcMar>
          </w:tcPr>
          <w:p>
            <w:pPr>
              <w:pStyle w:val="TableContents"/>
              <w:spacing w:before="0" w:after="0"/>
              <w:ind w:left="0" w:right="0" w:hanging="0"/>
              <w:rPr/>
            </w:pPr>
            <w:hyperlink w:anchor="ITEM_1B_UNRESOLVED_STAFF_COMMENTS">
              <w:r>
                <w:rPr>
                  <w:rStyle w:val="InternetLink"/>
                  <w:rFonts w:ascii="Arial" w:hAnsi="Arial"/>
                  <w:b w:val="false"/>
                  <w:i w:val="false"/>
                  <w:caps w:val="false"/>
                  <w:smallCaps w:val="false"/>
                  <w:sz w:val="20"/>
                  <w:u w:val="single"/>
                </w:rPr>
                <w:t>Unresolved Staff Comments</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121</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Item 2.</w:t>
            </w:r>
          </w:p>
        </w:tc>
        <w:tc>
          <w:tcPr>
            <w:tcW w:w="8995" w:type="dxa"/>
            <w:tcBorders/>
            <w:shd w:fill="FFFFFF" w:val="clear"/>
            <w:tcMar>
              <w:bottom w:w="0" w:type="dxa"/>
            </w:tcMar>
          </w:tcPr>
          <w:p>
            <w:pPr>
              <w:pStyle w:val="TableContents"/>
              <w:spacing w:before="0" w:after="0"/>
              <w:ind w:left="0" w:right="0" w:hanging="0"/>
              <w:rPr/>
            </w:pPr>
            <w:hyperlink w:anchor="ITEM_2_PROPERTIES">
              <w:r>
                <w:rPr>
                  <w:rStyle w:val="InternetLink"/>
                  <w:rFonts w:ascii="Arial" w:hAnsi="Arial"/>
                  <w:b w:val="false"/>
                  <w:i w:val="false"/>
                  <w:caps w:val="false"/>
                  <w:smallCaps w:val="false"/>
                  <w:sz w:val="20"/>
                  <w:u w:val="single"/>
                </w:rPr>
                <w:t>Properties</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121</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Item 3.</w:t>
            </w:r>
          </w:p>
        </w:tc>
        <w:tc>
          <w:tcPr>
            <w:tcW w:w="8995" w:type="dxa"/>
            <w:tcBorders/>
            <w:shd w:fill="FFFFFF" w:val="clear"/>
            <w:tcMar>
              <w:bottom w:w="0" w:type="dxa"/>
            </w:tcMar>
          </w:tcPr>
          <w:p>
            <w:pPr>
              <w:pStyle w:val="TableContents"/>
              <w:spacing w:before="0" w:after="0"/>
              <w:ind w:left="0" w:right="0" w:hanging="0"/>
              <w:rPr/>
            </w:pPr>
            <w:hyperlink w:anchor="ITEM_3_LEGAL_PROCEEDINGS">
              <w:r>
                <w:rPr>
                  <w:rStyle w:val="InternetLink"/>
                  <w:rFonts w:ascii="Arial" w:hAnsi="Arial"/>
                  <w:b w:val="false"/>
                  <w:i w:val="false"/>
                  <w:caps w:val="false"/>
                  <w:smallCaps w:val="false"/>
                  <w:sz w:val="20"/>
                  <w:u w:val="single"/>
                </w:rPr>
                <w:t>Legal Proceedings</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121</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Item 4.</w:t>
            </w:r>
          </w:p>
        </w:tc>
        <w:tc>
          <w:tcPr>
            <w:tcW w:w="8995" w:type="dxa"/>
            <w:tcBorders/>
            <w:shd w:fill="FFFFFF" w:val="clear"/>
            <w:tcMar>
              <w:bottom w:w="0" w:type="dxa"/>
            </w:tcMar>
          </w:tcPr>
          <w:p>
            <w:pPr>
              <w:pStyle w:val="TableContents"/>
              <w:spacing w:before="0" w:after="0"/>
              <w:ind w:left="0" w:right="0" w:hanging="0"/>
              <w:rPr/>
            </w:pPr>
            <w:hyperlink w:anchor="ITEM_4_MINE_SAFETY_DISCLOSURES">
              <w:r>
                <w:rPr>
                  <w:rStyle w:val="InternetLink"/>
                  <w:rFonts w:ascii="Arial" w:hAnsi="Arial"/>
                  <w:b w:val="false"/>
                  <w:i w:val="false"/>
                  <w:caps w:val="false"/>
                  <w:smallCaps w:val="false"/>
                  <w:sz w:val="20"/>
                  <w:u w:val="single"/>
                </w:rPr>
                <w:t>Mine Safety Disclosures</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121</w:t>
            </w:r>
          </w:p>
        </w:tc>
      </w:tr>
      <w:tr>
        <w:trPr/>
        <w:tc>
          <w:tcPr>
            <w:tcW w:w="80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8995" w:type="dxa"/>
            <w:tcBorders/>
            <w:shd w:fill="FFFFFF" w:val="clear"/>
            <w:tcMar>
              <w:bottom w:w="0" w:type="dxa"/>
            </w:tcMar>
          </w:tcPr>
          <w:p>
            <w:pPr>
              <w:pStyle w:val="TableContents"/>
              <w:spacing w:before="0" w:after="0"/>
              <w:ind w:left="0" w:right="0" w:hanging="0"/>
              <w:rPr>
                <w:caps w:val="false"/>
                <w:smallCaps w:val="false"/>
              </w:rPr>
            </w:pPr>
            <w:r>
              <w:rPr>
                <w:caps w:val="false"/>
                <w:smallCaps w:val="false"/>
              </w:rPr>
              <w:t> </w:t>
            </w:r>
          </w:p>
        </w:tc>
        <w:tc>
          <w:tcPr>
            <w:tcW w:w="410" w:type="dxa"/>
            <w:tcBorders/>
            <w:shd w:fill="FFFFFF" w:val="clear"/>
            <w:tcMar>
              <w:bottom w:w="0" w:type="dxa"/>
            </w:tcMar>
            <w:vAlign w:val="bottom"/>
          </w:tcPr>
          <w:p>
            <w:pPr>
              <w:pStyle w:val="TableContents"/>
              <w:spacing w:before="0" w:after="0"/>
              <w:ind w:left="0" w:right="0" w:hanging="0"/>
              <w:jc w:val="right"/>
              <w:rPr/>
            </w:pPr>
            <w:r>
              <w:rPr/>
              <w:t> </w:t>
            </w:r>
          </w:p>
        </w:tc>
      </w:tr>
      <w:tr>
        <w:trPr/>
        <w:tc>
          <w:tcPr>
            <w:tcW w:w="800" w:type="dxa"/>
            <w:tcBorders/>
            <w:shd w:fill="FFFFFF" w:val="clear"/>
            <w:tcMar>
              <w:bottom w:w="0" w:type="dxa"/>
            </w:tcMar>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PART II</w:t>
            </w:r>
          </w:p>
        </w:tc>
        <w:tc>
          <w:tcPr>
            <w:tcW w:w="8995" w:type="dxa"/>
            <w:tcBorders/>
            <w:shd w:fill="FFFFFF" w:val="clear"/>
            <w:tcMar>
              <w:bottom w:w="0" w:type="dxa"/>
            </w:tcMar>
          </w:tcPr>
          <w:p>
            <w:pPr>
              <w:pStyle w:val="TableContents"/>
              <w:spacing w:before="0" w:after="0"/>
              <w:ind w:left="0" w:right="0" w:hanging="0"/>
              <w:rPr>
                <w:caps w:val="false"/>
                <w:smallCaps w:val="false"/>
              </w:rPr>
            </w:pPr>
            <w:r>
              <w:rPr>
                <w:caps w:val="false"/>
                <w:smallCaps w:val="false"/>
              </w:rPr>
              <w:t> </w:t>
            </w:r>
          </w:p>
        </w:tc>
        <w:tc>
          <w:tcPr>
            <w:tcW w:w="410" w:type="dxa"/>
            <w:tcBorders/>
            <w:shd w:fill="FFFFFF" w:val="clear"/>
            <w:tcMar>
              <w:bottom w:w="0" w:type="dxa"/>
            </w:tcMar>
            <w:vAlign w:val="bottom"/>
          </w:tcPr>
          <w:p>
            <w:pPr>
              <w:pStyle w:val="TableContents"/>
              <w:spacing w:before="0" w:after="0"/>
              <w:ind w:left="0" w:right="0" w:hanging="0"/>
              <w:jc w:val="right"/>
              <w:rPr/>
            </w:pPr>
            <w:r>
              <w:rPr/>
              <w:t> </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Item 5.</w:t>
            </w:r>
          </w:p>
        </w:tc>
        <w:tc>
          <w:tcPr>
            <w:tcW w:w="8995" w:type="dxa"/>
            <w:tcBorders/>
            <w:shd w:fill="FFFFFF" w:val="clear"/>
            <w:tcMar>
              <w:bottom w:w="0" w:type="dxa"/>
            </w:tcMar>
          </w:tcPr>
          <w:p>
            <w:pPr>
              <w:pStyle w:val="TableContents"/>
              <w:spacing w:before="0" w:after="0"/>
              <w:ind w:left="0" w:right="0" w:hanging="0"/>
              <w:rPr/>
            </w:pPr>
            <w:hyperlink w:anchor="ITEM_5_MARKET_FOR_REGISTRANTS_COMMON_EQU">
              <w:r>
                <w:rPr>
                  <w:rStyle w:val="InternetLink"/>
                  <w:rFonts w:ascii="Arial" w:hAnsi="Arial"/>
                  <w:b w:val="false"/>
                  <w:i w:val="false"/>
                  <w:caps w:val="false"/>
                  <w:smallCaps w:val="false"/>
                  <w:sz w:val="20"/>
                  <w:u w:val="single"/>
                </w:rPr>
                <w:t>Market for Registrant’s Common Equity, Related Stockholder Matters and Issuer Purchases of Equity Securities</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122</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Item 6.</w:t>
            </w:r>
          </w:p>
        </w:tc>
        <w:tc>
          <w:tcPr>
            <w:tcW w:w="8995" w:type="dxa"/>
            <w:tcBorders/>
            <w:shd w:fill="FFFFFF" w:val="clear"/>
            <w:tcMar>
              <w:bottom w:w="0" w:type="dxa"/>
            </w:tcMar>
          </w:tcPr>
          <w:p>
            <w:pPr>
              <w:pStyle w:val="TableContents"/>
              <w:spacing w:before="0" w:after="0"/>
              <w:ind w:left="0" w:right="0" w:hanging="0"/>
              <w:rPr/>
            </w:pPr>
            <w:hyperlink w:anchor="ITEM_6_SELECTED_FINANCIAL_DATA">
              <w:r>
                <w:rPr>
                  <w:rStyle w:val="InternetLink"/>
                  <w:rFonts w:ascii="Arial" w:hAnsi="Arial"/>
                  <w:b w:val="false"/>
                  <w:i w:val="false"/>
                  <w:caps w:val="false"/>
                  <w:smallCaps w:val="false"/>
                  <w:sz w:val="20"/>
                  <w:u w:val="single"/>
                </w:rPr>
                <w:t>Reserved</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123</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Item 7.</w:t>
            </w:r>
          </w:p>
        </w:tc>
        <w:tc>
          <w:tcPr>
            <w:tcW w:w="8995" w:type="dxa"/>
            <w:tcBorders/>
            <w:shd w:fill="FFFFFF" w:val="clear"/>
            <w:tcMar>
              <w:bottom w:w="0" w:type="dxa"/>
            </w:tcMar>
          </w:tcPr>
          <w:p>
            <w:pPr>
              <w:pStyle w:val="TableContents"/>
              <w:spacing w:before="0" w:after="0"/>
              <w:ind w:left="0" w:right="0" w:hanging="0"/>
              <w:rPr/>
            </w:pPr>
            <w:hyperlink w:anchor="ITEM_7_MANAGEMENTS_DISCUSSION_ANALYSIS_F">
              <w:r>
                <w:rPr>
                  <w:rStyle w:val="InternetLink"/>
                  <w:rFonts w:ascii="Arial" w:hAnsi="Arial"/>
                  <w:b w:val="false"/>
                  <w:i w:val="false"/>
                  <w:caps w:val="false"/>
                  <w:smallCaps w:val="false"/>
                  <w:sz w:val="20"/>
                  <w:u w:val="single"/>
                </w:rPr>
                <w:t>Management’s Discussion and Analysis of Financial Condition and Results of Operations</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124</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Item 7A.</w:t>
            </w:r>
          </w:p>
        </w:tc>
        <w:tc>
          <w:tcPr>
            <w:tcW w:w="8995" w:type="dxa"/>
            <w:tcBorders/>
            <w:shd w:fill="FFFFFF" w:val="clear"/>
            <w:tcMar>
              <w:bottom w:w="0" w:type="dxa"/>
            </w:tcMar>
          </w:tcPr>
          <w:p>
            <w:pPr>
              <w:pStyle w:val="TableContents"/>
              <w:spacing w:before="0" w:after="0"/>
              <w:ind w:left="0" w:right="0" w:hanging="0"/>
              <w:rPr/>
            </w:pPr>
            <w:hyperlink w:anchor="ITEM_7A_QUANTITATIVE_QUALITATIVE_DISCLOS">
              <w:r>
                <w:rPr>
                  <w:rStyle w:val="InternetLink"/>
                  <w:rFonts w:ascii="Arial" w:hAnsi="Arial"/>
                  <w:b w:val="false"/>
                  <w:i w:val="false"/>
                  <w:caps w:val="false"/>
                  <w:smallCaps w:val="false"/>
                  <w:sz w:val="20"/>
                  <w:u w:val="single"/>
                </w:rPr>
                <w:t>Quantitative and Qualitative Disclosures About Market Risk</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137</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Item 8.</w:t>
            </w:r>
          </w:p>
        </w:tc>
        <w:tc>
          <w:tcPr>
            <w:tcW w:w="8995" w:type="dxa"/>
            <w:tcBorders/>
            <w:shd w:fill="FFFFFF" w:val="clear"/>
            <w:tcMar>
              <w:bottom w:w="0" w:type="dxa"/>
            </w:tcMar>
          </w:tcPr>
          <w:p>
            <w:pPr>
              <w:pStyle w:val="TableContents"/>
              <w:spacing w:before="0" w:after="0"/>
              <w:ind w:left="0" w:right="0" w:hanging="0"/>
              <w:rPr/>
            </w:pPr>
            <w:hyperlink w:anchor="ITEM_8_FINANCIAL_STATEMENTS_SUPPLEMENTAR">
              <w:r>
                <w:rPr>
                  <w:rStyle w:val="InternetLink"/>
                  <w:rFonts w:ascii="Arial" w:hAnsi="Arial"/>
                  <w:b w:val="false"/>
                  <w:i w:val="false"/>
                  <w:caps w:val="false"/>
                  <w:smallCaps w:val="false"/>
                  <w:sz w:val="20"/>
                  <w:u w:val="single"/>
                </w:rPr>
                <w:t>Financial Statements and Supplementary Data</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137</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Item 9.</w:t>
            </w:r>
          </w:p>
        </w:tc>
        <w:tc>
          <w:tcPr>
            <w:tcW w:w="8995" w:type="dxa"/>
            <w:tcBorders/>
            <w:shd w:fill="FFFFFF" w:val="clear"/>
            <w:tcMar>
              <w:bottom w:w="0" w:type="dxa"/>
            </w:tcMar>
          </w:tcPr>
          <w:p>
            <w:pPr>
              <w:pStyle w:val="TableContents"/>
              <w:spacing w:before="0" w:after="0"/>
              <w:ind w:left="0" w:right="0" w:hanging="0"/>
              <w:rPr/>
            </w:pPr>
            <w:hyperlink w:anchor="ITEM_9_CHANGES_IN_DISAGREEMENTS_WITH_ACC">
              <w:r>
                <w:rPr>
                  <w:rStyle w:val="InternetLink"/>
                  <w:rFonts w:ascii="Arial" w:hAnsi="Arial"/>
                  <w:b w:val="false"/>
                  <w:i w:val="false"/>
                  <w:caps w:val="false"/>
                  <w:smallCaps w:val="false"/>
                  <w:sz w:val="20"/>
                  <w:u w:val="single"/>
                </w:rPr>
                <w:t>Changes in and Disagreements with Accountants on Accounting and Financial Disclosure</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137</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Item 9A.</w:t>
            </w:r>
          </w:p>
        </w:tc>
        <w:tc>
          <w:tcPr>
            <w:tcW w:w="8995" w:type="dxa"/>
            <w:tcBorders/>
            <w:shd w:fill="FFFFFF" w:val="clear"/>
            <w:tcMar>
              <w:bottom w:w="0" w:type="dxa"/>
            </w:tcMar>
          </w:tcPr>
          <w:p>
            <w:pPr>
              <w:pStyle w:val="TableContents"/>
              <w:spacing w:before="0" w:after="0"/>
              <w:ind w:left="0" w:right="0" w:hanging="0"/>
              <w:rPr/>
            </w:pPr>
            <w:hyperlink w:anchor="ITEM_9A_CONTROLS_PROCEDURES">
              <w:r>
                <w:rPr>
                  <w:rStyle w:val="InternetLink"/>
                  <w:rFonts w:ascii="Arial" w:hAnsi="Arial"/>
                  <w:b w:val="false"/>
                  <w:i w:val="false"/>
                  <w:caps w:val="false"/>
                  <w:smallCaps w:val="false"/>
                  <w:sz w:val="20"/>
                  <w:u w:val="single"/>
                </w:rPr>
                <w:t>Controls and Procedures</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137</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Item 9B.</w:t>
            </w:r>
          </w:p>
        </w:tc>
        <w:tc>
          <w:tcPr>
            <w:tcW w:w="8995" w:type="dxa"/>
            <w:tcBorders/>
            <w:shd w:fill="FFFFFF" w:val="clear"/>
            <w:tcMar>
              <w:bottom w:w="0" w:type="dxa"/>
            </w:tcMar>
          </w:tcPr>
          <w:p>
            <w:pPr>
              <w:pStyle w:val="TableContents"/>
              <w:spacing w:before="0" w:after="0"/>
              <w:ind w:left="0" w:right="0" w:hanging="0"/>
              <w:rPr/>
            </w:pPr>
            <w:hyperlink w:anchor="ITEM_9B_OR_INFORMATION">
              <w:r>
                <w:rPr>
                  <w:rStyle w:val="InternetLink"/>
                  <w:rFonts w:ascii="Arial" w:hAnsi="Arial"/>
                  <w:b w:val="false"/>
                  <w:i w:val="false"/>
                  <w:caps w:val="false"/>
                  <w:smallCaps w:val="false"/>
                  <w:sz w:val="20"/>
                  <w:u w:val="single"/>
                </w:rPr>
                <w:t>Other Information</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139</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Item 9C.</w:t>
            </w:r>
          </w:p>
        </w:tc>
        <w:tc>
          <w:tcPr>
            <w:tcW w:w="8995" w:type="dxa"/>
            <w:tcBorders/>
            <w:shd w:fill="FFFFFF" w:val="clear"/>
            <w:tcMar>
              <w:bottom w:w="0" w:type="dxa"/>
            </w:tcMar>
          </w:tcPr>
          <w:p>
            <w:pPr>
              <w:pStyle w:val="TableContents"/>
              <w:spacing w:before="0" w:after="0"/>
              <w:ind w:left="0" w:right="0" w:hanging="0"/>
              <w:rPr/>
            </w:pPr>
            <w:hyperlink w:anchor="ITEM_9C_FOREIGN_JURISDICTIONS">
              <w:r>
                <w:rPr>
                  <w:rStyle w:val="InternetLink"/>
                  <w:rFonts w:ascii="Arial" w:hAnsi="Arial"/>
                  <w:b w:val="false"/>
                  <w:i w:val="false"/>
                  <w:caps w:val="false"/>
                  <w:smallCaps w:val="false"/>
                  <w:sz w:val="20"/>
                  <w:u w:val="single"/>
                </w:rPr>
                <w:t>Disclosure Regarding Foreign Jurisdictions that Prevent Inspections</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139</w:t>
            </w:r>
          </w:p>
        </w:tc>
      </w:tr>
      <w:tr>
        <w:trPr/>
        <w:tc>
          <w:tcPr>
            <w:tcW w:w="80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8995" w:type="dxa"/>
            <w:tcBorders/>
            <w:shd w:fill="FFFFFF" w:val="clear"/>
            <w:tcMar>
              <w:bottom w:w="0" w:type="dxa"/>
            </w:tcMar>
          </w:tcPr>
          <w:p>
            <w:pPr>
              <w:pStyle w:val="TableContents"/>
              <w:spacing w:before="0" w:after="0"/>
              <w:ind w:left="0" w:right="0" w:hanging="0"/>
              <w:rPr>
                <w:caps w:val="false"/>
                <w:smallCaps w:val="false"/>
              </w:rPr>
            </w:pPr>
            <w:r>
              <w:rPr>
                <w:caps w:val="false"/>
                <w:smallCaps w:val="false"/>
              </w:rPr>
              <w:t> </w:t>
            </w:r>
          </w:p>
        </w:tc>
        <w:tc>
          <w:tcPr>
            <w:tcW w:w="410" w:type="dxa"/>
            <w:tcBorders/>
            <w:shd w:fill="FFFFFF" w:val="clear"/>
            <w:tcMar>
              <w:bottom w:w="0" w:type="dxa"/>
            </w:tcMar>
            <w:vAlign w:val="bottom"/>
          </w:tcPr>
          <w:p>
            <w:pPr>
              <w:pStyle w:val="TableContents"/>
              <w:spacing w:before="0" w:after="0"/>
              <w:ind w:left="0" w:right="0" w:hanging="0"/>
              <w:jc w:val="right"/>
              <w:rPr/>
            </w:pPr>
            <w:r>
              <w:rPr/>
              <w:t> </w:t>
            </w:r>
          </w:p>
        </w:tc>
      </w:tr>
      <w:tr>
        <w:trPr/>
        <w:tc>
          <w:tcPr>
            <w:tcW w:w="800" w:type="dxa"/>
            <w:tcBorders/>
            <w:shd w:fill="FFFFFF" w:val="clear"/>
            <w:tcMar>
              <w:bottom w:w="0" w:type="dxa"/>
            </w:tcMar>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PART III</w:t>
            </w:r>
          </w:p>
        </w:tc>
        <w:tc>
          <w:tcPr>
            <w:tcW w:w="8995" w:type="dxa"/>
            <w:tcBorders/>
            <w:shd w:fill="FFFFFF" w:val="clear"/>
            <w:tcMar>
              <w:bottom w:w="0" w:type="dxa"/>
            </w:tcMar>
          </w:tcPr>
          <w:p>
            <w:pPr>
              <w:pStyle w:val="TableContents"/>
              <w:spacing w:before="0" w:after="0"/>
              <w:ind w:left="0" w:right="0" w:hanging="0"/>
              <w:rPr>
                <w:caps w:val="false"/>
                <w:smallCaps w:val="false"/>
              </w:rPr>
            </w:pPr>
            <w:r>
              <w:rPr>
                <w:caps w:val="false"/>
                <w:smallCaps w:val="false"/>
              </w:rPr>
              <w:t> </w:t>
            </w:r>
          </w:p>
        </w:tc>
        <w:tc>
          <w:tcPr>
            <w:tcW w:w="410" w:type="dxa"/>
            <w:tcBorders/>
            <w:shd w:fill="FFFFFF" w:val="clear"/>
            <w:tcMar>
              <w:bottom w:w="0" w:type="dxa"/>
            </w:tcMar>
            <w:vAlign w:val="bottom"/>
          </w:tcPr>
          <w:p>
            <w:pPr>
              <w:pStyle w:val="TableContents"/>
              <w:spacing w:before="0" w:after="0"/>
              <w:ind w:left="0" w:right="0" w:hanging="0"/>
              <w:jc w:val="right"/>
              <w:rPr/>
            </w:pPr>
            <w:r>
              <w:rPr/>
              <w:t> </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Item 10.</w:t>
            </w:r>
          </w:p>
        </w:tc>
        <w:tc>
          <w:tcPr>
            <w:tcW w:w="8995" w:type="dxa"/>
            <w:tcBorders/>
            <w:shd w:fill="FFFFFF" w:val="clear"/>
            <w:tcMar>
              <w:bottom w:w="0" w:type="dxa"/>
            </w:tcMar>
          </w:tcPr>
          <w:p>
            <w:pPr>
              <w:pStyle w:val="TableContents"/>
              <w:spacing w:before="0" w:after="0"/>
              <w:ind w:left="0" w:right="0" w:hanging="0"/>
              <w:rPr/>
            </w:pPr>
            <w:hyperlink w:anchor="ITEM_10_DIRECTORS_EXECUTIVE_FICERS_CORPO">
              <w:r>
                <w:rPr>
                  <w:rStyle w:val="InternetLink"/>
                  <w:rFonts w:ascii="Arial" w:hAnsi="Arial"/>
                  <w:b w:val="false"/>
                  <w:i w:val="false"/>
                  <w:caps w:val="false"/>
                  <w:smallCaps w:val="false"/>
                  <w:sz w:val="20"/>
                  <w:u w:val="single"/>
                </w:rPr>
                <w:t>Directors, Executive Officers and Corporate Governance</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140</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Item 11.</w:t>
            </w:r>
          </w:p>
        </w:tc>
        <w:tc>
          <w:tcPr>
            <w:tcW w:w="8995" w:type="dxa"/>
            <w:tcBorders/>
            <w:shd w:fill="FFFFFF" w:val="clear"/>
            <w:tcMar>
              <w:bottom w:w="0" w:type="dxa"/>
            </w:tcMar>
          </w:tcPr>
          <w:p>
            <w:pPr>
              <w:pStyle w:val="TableContents"/>
              <w:spacing w:before="0" w:after="0"/>
              <w:ind w:left="0" w:right="0" w:hanging="0"/>
              <w:rPr/>
            </w:pPr>
            <w:hyperlink w:anchor="ITEM_11_EXECUTIVE_COMPENSATION">
              <w:r>
                <w:rPr>
                  <w:rStyle w:val="InternetLink"/>
                  <w:rFonts w:ascii="Arial" w:hAnsi="Arial"/>
                  <w:b w:val="false"/>
                  <w:i w:val="false"/>
                  <w:caps w:val="false"/>
                  <w:smallCaps w:val="false"/>
                  <w:sz w:val="20"/>
                  <w:u w:val="single"/>
                </w:rPr>
                <w:t>Executive Compensation</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140</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Item 12.</w:t>
            </w:r>
          </w:p>
        </w:tc>
        <w:tc>
          <w:tcPr>
            <w:tcW w:w="8995" w:type="dxa"/>
            <w:tcBorders/>
            <w:shd w:fill="FFFFFF" w:val="clear"/>
            <w:tcMar>
              <w:bottom w:w="0" w:type="dxa"/>
            </w:tcMar>
          </w:tcPr>
          <w:p>
            <w:pPr>
              <w:pStyle w:val="TableContents"/>
              <w:spacing w:before="0" w:after="0"/>
              <w:ind w:left="0" w:right="0" w:hanging="0"/>
              <w:rPr/>
            </w:pPr>
            <w:hyperlink w:anchor="ITEM_12_SECURITY_OWNERSHIP_CERTAIN_BENEF">
              <w:r>
                <w:rPr>
                  <w:rStyle w:val="InternetLink"/>
                  <w:rFonts w:ascii="Arial" w:hAnsi="Arial"/>
                  <w:b w:val="false"/>
                  <w:i w:val="false"/>
                  <w:caps w:val="false"/>
                  <w:smallCaps w:val="false"/>
                  <w:sz w:val="20"/>
                  <w:u w:val="single"/>
                </w:rPr>
                <w:t>Security Ownership of Certain Beneficial Owners and Management and Related Stockholder Matters</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140</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Item 13.</w:t>
            </w:r>
          </w:p>
        </w:tc>
        <w:tc>
          <w:tcPr>
            <w:tcW w:w="8995" w:type="dxa"/>
            <w:tcBorders/>
            <w:shd w:fill="FFFFFF" w:val="clear"/>
            <w:tcMar>
              <w:bottom w:w="0" w:type="dxa"/>
            </w:tcMar>
          </w:tcPr>
          <w:p>
            <w:pPr>
              <w:pStyle w:val="TableContents"/>
              <w:spacing w:before="0" w:after="0"/>
              <w:ind w:left="0" w:right="0" w:hanging="0"/>
              <w:rPr/>
            </w:pPr>
            <w:hyperlink w:anchor="ITEM_13_CERTAIN_RELATIONSHIPS_RELATED_TR">
              <w:r>
                <w:rPr>
                  <w:rStyle w:val="InternetLink"/>
                  <w:rFonts w:ascii="Arial" w:hAnsi="Arial"/>
                  <w:b w:val="false"/>
                  <w:i w:val="false"/>
                  <w:caps w:val="false"/>
                  <w:smallCaps w:val="false"/>
                  <w:sz w:val="20"/>
                  <w:u w:val="single"/>
                </w:rPr>
                <w:t>Certain Relationships and Related Transactions, and Director Independence</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140</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Item 14.</w:t>
            </w:r>
          </w:p>
        </w:tc>
        <w:tc>
          <w:tcPr>
            <w:tcW w:w="8995" w:type="dxa"/>
            <w:tcBorders/>
            <w:shd w:fill="FFFFFF" w:val="clear"/>
            <w:tcMar>
              <w:bottom w:w="0" w:type="dxa"/>
            </w:tcMar>
          </w:tcPr>
          <w:p>
            <w:pPr>
              <w:pStyle w:val="TableContents"/>
              <w:spacing w:before="0" w:after="0"/>
              <w:ind w:left="0" w:right="0" w:hanging="0"/>
              <w:rPr/>
            </w:pPr>
            <w:hyperlink w:anchor="ITEM_14_PRINCIPAL_ACCOUNTING_FEES_SERVIC">
              <w:r>
                <w:rPr>
                  <w:rStyle w:val="InternetLink"/>
                  <w:rFonts w:ascii="Arial" w:hAnsi="Arial"/>
                  <w:b w:val="false"/>
                  <w:i w:val="false"/>
                  <w:caps w:val="false"/>
                  <w:smallCaps w:val="false"/>
                  <w:sz w:val="20"/>
                  <w:u w:val="single"/>
                </w:rPr>
                <w:t>Principal Accountant Fees and Services</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140</w:t>
            </w:r>
          </w:p>
        </w:tc>
      </w:tr>
      <w:tr>
        <w:trPr/>
        <w:tc>
          <w:tcPr>
            <w:tcW w:w="80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8995" w:type="dxa"/>
            <w:tcBorders/>
            <w:shd w:fill="FFFFFF" w:val="clear"/>
            <w:tcMar>
              <w:bottom w:w="0" w:type="dxa"/>
            </w:tcMar>
          </w:tcPr>
          <w:p>
            <w:pPr>
              <w:pStyle w:val="TableContents"/>
              <w:spacing w:before="0" w:after="0"/>
              <w:ind w:left="0" w:right="0" w:hanging="0"/>
              <w:rPr>
                <w:caps w:val="false"/>
                <w:smallCaps w:val="false"/>
              </w:rPr>
            </w:pPr>
            <w:r>
              <w:rPr>
                <w:caps w:val="false"/>
                <w:smallCaps w:val="false"/>
              </w:rPr>
              <w:t> </w:t>
            </w:r>
          </w:p>
        </w:tc>
        <w:tc>
          <w:tcPr>
            <w:tcW w:w="410" w:type="dxa"/>
            <w:tcBorders/>
            <w:shd w:fill="FFFFFF" w:val="clear"/>
            <w:tcMar>
              <w:bottom w:w="0" w:type="dxa"/>
            </w:tcMar>
            <w:vAlign w:val="bottom"/>
          </w:tcPr>
          <w:p>
            <w:pPr>
              <w:pStyle w:val="TableContents"/>
              <w:spacing w:before="0" w:after="0"/>
              <w:ind w:left="0" w:right="0" w:hanging="0"/>
              <w:jc w:val="right"/>
              <w:rPr/>
            </w:pPr>
            <w:r>
              <w:rPr/>
              <w:t> </w:t>
            </w:r>
          </w:p>
        </w:tc>
      </w:tr>
      <w:tr>
        <w:trPr/>
        <w:tc>
          <w:tcPr>
            <w:tcW w:w="800" w:type="dxa"/>
            <w:tcBorders/>
            <w:shd w:fill="FFFFFF" w:val="clear"/>
            <w:tcMar>
              <w:bottom w:w="0" w:type="dxa"/>
            </w:tcMar>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PART IV</w:t>
            </w:r>
          </w:p>
        </w:tc>
        <w:tc>
          <w:tcPr>
            <w:tcW w:w="8995" w:type="dxa"/>
            <w:tcBorders/>
            <w:shd w:fill="FFFFFF" w:val="clear"/>
            <w:tcMar>
              <w:bottom w:w="0" w:type="dxa"/>
            </w:tcMar>
          </w:tcPr>
          <w:p>
            <w:pPr>
              <w:pStyle w:val="TableContents"/>
              <w:spacing w:before="0" w:after="0"/>
              <w:ind w:left="0" w:right="0" w:hanging="0"/>
              <w:rPr>
                <w:caps w:val="false"/>
                <w:smallCaps w:val="false"/>
              </w:rPr>
            </w:pPr>
            <w:r>
              <w:rPr>
                <w:caps w:val="false"/>
                <w:smallCaps w:val="false"/>
              </w:rPr>
              <w:t> </w:t>
            </w:r>
          </w:p>
        </w:tc>
        <w:tc>
          <w:tcPr>
            <w:tcW w:w="410" w:type="dxa"/>
            <w:tcBorders/>
            <w:shd w:fill="FFFFFF" w:val="clear"/>
            <w:tcMar>
              <w:bottom w:w="0" w:type="dxa"/>
            </w:tcMar>
            <w:vAlign w:val="bottom"/>
          </w:tcPr>
          <w:p>
            <w:pPr>
              <w:pStyle w:val="TableContents"/>
              <w:spacing w:before="0" w:after="0"/>
              <w:ind w:left="0" w:right="0" w:hanging="0"/>
              <w:jc w:val="right"/>
              <w:rPr/>
            </w:pPr>
            <w:r>
              <w:rPr/>
              <w:t> </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Item 15.</w:t>
            </w:r>
          </w:p>
        </w:tc>
        <w:tc>
          <w:tcPr>
            <w:tcW w:w="8995" w:type="dxa"/>
            <w:tcBorders/>
            <w:shd w:fill="FFFFFF" w:val="clear"/>
            <w:tcMar>
              <w:bottom w:w="0" w:type="dxa"/>
            </w:tcMar>
          </w:tcPr>
          <w:p>
            <w:pPr>
              <w:pStyle w:val="TableContents"/>
              <w:spacing w:before="0" w:after="0"/>
              <w:ind w:left="0" w:right="0" w:hanging="0"/>
              <w:rPr/>
            </w:pPr>
            <w:hyperlink w:anchor="ITEM_15_EXHIBITS_FINANCIAL_STATEMENT_SCH">
              <w:r>
                <w:rPr>
                  <w:rStyle w:val="InternetLink"/>
                  <w:rFonts w:ascii="Arial" w:hAnsi="Arial"/>
                  <w:b w:val="false"/>
                  <w:i w:val="false"/>
                  <w:caps w:val="false"/>
                  <w:smallCaps w:val="false"/>
                  <w:sz w:val="20"/>
                  <w:u w:val="single"/>
                </w:rPr>
                <w:t>Exhibits, Financial Statement Schedules</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141</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Item 16</w:t>
            </w:r>
          </w:p>
        </w:tc>
        <w:tc>
          <w:tcPr>
            <w:tcW w:w="8995" w:type="dxa"/>
            <w:tcBorders/>
            <w:shd w:fill="FFFFFF" w:val="clear"/>
            <w:tcMar>
              <w:bottom w:w="0" w:type="dxa"/>
            </w:tcMar>
          </w:tcPr>
          <w:p>
            <w:pPr>
              <w:pStyle w:val="TableContents"/>
              <w:spacing w:before="0" w:after="0"/>
              <w:ind w:left="0" w:right="0" w:hanging="0"/>
              <w:rPr/>
            </w:pPr>
            <w:hyperlink w:anchor="ITEM_16_FORM_10K_SUMMARY">
              <w:r>
                <w:rPr>
                  <w:rStyle w:val="InternetLink"/>
                  <w:rFonts w:ascii="Arial" w:hAnsi="Arial"/>
                  <w:b w:val="false"/>
                  <w:i w:val="false"/>
                  <w:caps w:val="false"/>
                  <w:smallCaps w:val="false"/>
                  <w:sz w:val="20"/>
                  <w:u w:val="single"/>
                </w:rPr>
                <w:t>Form 10-K Summary</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143</w:t>
            </w:r>
          </w:p>
        </w:tc>
      </w:tr>
    </w:tbl>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i</w:t>
      </w:r>
    </w:p>
    <w:p>
      <w:pPr>
        <w:pStyle w:val="HorizontalLine"/>
        <w:rPr/>
      </w:pPr>
      <w:r>
        <w:rPr/>
      </w:r>
    </w:p>
    <w:p>
      <w:pPr>
        <w:pStyle w:val="TextBody"/>
        <w:spacing w:before="0" w:after="0"/>
        <w:rPr/>
      </w:pPr>
      <w:r>
        <w:rPr/>
        <w:t> </w:t>
      </w:r>
    </w:p>
    <w:p>
      <w:pPr>
        <w:pStyle w:val="TextBody"/>
        <w:shd w:fill="FFFFFF" w:val="clear"/>
        <w:spacing w:before="0" w:after="0"/>
        <w:jc w:val="center"/>
        <w:rPr>
          <w:rFonts w:ascii="Arial" w:hAnsi="Arial"/>
          <w:b/>
          <w:i w:val="false"/>
          <w:caps w:val="false"/>
          <w:smallCaps w:val="false"/>
          <w:color w:val="000000"/>
          <w:sz w:val="20"/>
        </w:rPr>
      </w:pPr>
      <w:bookmarkStart w:id="2" w:name="FORWARD_LOOKING"/>
      <w:bookmarkEnd w:id="2"/>
      <w:r>
        <w:rPr>
          <w:rFonts w:ascii="Arial" w:hAnsi="Arial"/>
          <w:b/>
          <w:i w:val="false"/>
          <w:caps w:val="false"/>
          <w:smallCaps w:val="false"/>
          <w:color w:val="000000"/>
          <w:sz w:val="20"/>
        </w:rPr>
        <w:t>SPECIAL NOTE REGARDING FORWARD-LOOKING STATEMENTS</w:t>
      </w:r>
    </w:p>
    <w:p>
      <w:pPr>
        <w:pStyle w:val="TextBody"/>
        <w:shd w:fill="FFFFFF" w:val="clear"/>
        <w:spacing w:before="0" w:after="0"/>
        <w:rPr/>
      </w:pPr>
      <w:r>
        <w:rPr/>
        <w:t> </w:t>
      </w:r>
    </w:p>
    <w:p>
      <w:pPr>
        <w:pStyle w:val="TextBody"/>
        <w:shd w:fill="FFFFFF" w:val="clear"/>
        <w:spacing w:before="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This Annual Report on Form 10-K contains forward-looking statements. We make such forward-looking statements pursuant to the safe harbor provisions of the Private Securities Litigation Reform Act of 1995 and other federal securities laws. Forward-looking statements are neither historical facts nor assurances of future performance. Instead, they are based on our current beliefs, expectations and assumptions regarding the future of our business, future plans and strategies, our clinical results and other future conditions. The words “aim,” “anticipate,” “believe,” “contemplate,” “continue,” “could,” “estimate,” “expect,” “goal,” “intend,” “may,” "on track," “plan,” “possible,” “potential,” “predict,” “project,” “seek,” “should,” “target,” “will,” “would” or the negative of these terms or other similar expressions are intended to identify forward-looking statements, although not all forward-looking statements contain these identifying words.</w:t>
      </w:r>
    </w:p>
    <w:p>
      <w:pPr>
        <w:pStyle w:val="TextBody"/>
        <w:shd w:fill="FFFFFF" w:val="clear"/>
        <w:spacing w:before="0" w:after="0"/>
        <w:rPr/>
      </w:pPr>
      <w:r>
        <w:rPr/>
        <w:t> </w:t>
      </w:r>
    </w:p>
    <w:p>
      <w:pPr>
        <w:pStyle w:val="TextBody"/>
        <w:shd w:fill="FFFFFF" w:val="clear"/>
        <w:spacing w:before="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These forward-looking statements include, among other things, statements about:</w:t>
      </w:r>
    </w:p>
    <w:p>
      <w:pPr>
        <w:pStyle w:val="TextBody"/>
        <w:shd w:fill="FFFFFF" w:val="clear"/>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w:t>
            </w:r>
          </w:p>
        </w:tc>
        <w:tc>
          <w:tcPr>
            <w:tcW w:w="10035" w:type="dxa"/>
            <w:tcBorders/>
            <w:shd w:fill="auto" w:val="clear"/>
          </w:tcPr>
          <w:p>
            <w:pPr>
              <w:pStyle w:val="TableContents"/>
              <w:shd w:fill="FFFFFF" w:val="clear"/>
              <w:spacing w:before="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our expectations relating to clinical trials for our product candidates, including projected costs, study designs or the timing for initiation, recruitment, completion, or reporting top-line data;</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w:t>
            </w:r>
          </w:p>
        </w:tc>
        <w:tc>
          <w:tcPr>
            <w:tcW w:w="10035" w:type="dxa"/>
            <w:tcBorders/>
            <w:shd w:fill="auto" w:val="clear"/>
          </w:tcPr>
          <w:p>
            <w:pPr>
              <w:pStyle w:val="TableContents"/>
              <w:shd w:fill="FFFFFF" w:val="clear"/>
              <w:spacing w:before="0" w:after="0"/>
              <w:jc w:val="left"/>
              <w:rPr>
                <w:rFonts w:ascii="Arial" w:hAnsi="Arial"/>
                <w:b w:val="false"/>
                <w:i w:val="false"/>
                <w:caps w:val="false"/>
                <w:smallCaps w:val="false"/>
                <w:color w:val="2E2E2E"/>
                <w:spacing w:val="0"/>
                <w:sz w:val="20"/>
              </w:rPr>
            </w:pPr>
            <w:r>
              <w:rPr>
                <w:rFonts w:ascii="Arial" w:hAnsi="Arial"/>
                <w:b w:val="false"/>
                <w:i w:val="false"/>
                <w:caps w:val="false"/>
                <w:smallCaps w:val="false"/>
                <w:color w:val="2E2E2E"/>
                <w:spacing w:val="0"/>
                <w:sz w:val="20"/>
              </w:rPr>
              <w:t>the potential therapeutic benefits of our product candidates and the potential indications and market opportunities therefor;</w:t>
            </w:r>
          </w:p>
        </w:tc>
      </w:tr>
    </w:tbl>
    <w:tbl>
      <w:tblPr>
        <w:tblW w:w="6385" w:type="dxa"/>
        <w:jc w:val="left"/>
        <w:tblInd w:w="0" w:type="dxa"/>
        <w:tblCellMar>
          <w:top w:w="0" w:type="dxa"/>
          <w:left w:w="0" w:type="dxa"/>
          <w:bottom w:w="0" w:type="dxa"/>
          <w:right w:w="0" w:type="dxa"/>
        </w:tblCellMar>
      </w:tblPr>
      <w:tblGrid>
        <w:gridCol w:w="60"/>
        <w:gridCol w:w="110"/>
        <w:gridCol w:w="6215"/>
      </w:tblGrid>
      <w:tr>
        <w:trPr/>
        <w:tc>
          <w:tcPr>
            <w:tcW w:w="6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w:t>
            </w:r>
          </w:p>
        </w:tc>
        <w:tc>
          <w:tcPr>
            <w:tcW w:w="6215" w:type="dxa"/>
            <w:tcBorders/>
            <w:shd w:fill="auto" w:val="clear"/>
          </w:tcPr>
          <w:p>
            <w:pPr>
              <w:pStyle w:val="TableContents"/>
              <w:shd w:fill="FFFFFF" w:val="clear"/>
              <w:spacing w:before="0" w:after="0"/>
              <w:jc w:val="left"/>
              <w:rPr>
                <w:rFonts w:ascii="Arial" w:hAnsi="Arial"/>
                <w:b w:val="false"/>
                <w:i w:val="false"/>
                <w:caps w:val="false"/>
                <w:smallCaps w:val="false"/>
                <w:color w:val="2E2E2E"/>
                <w:spacing w:val="0"/>
                <w:sz w:val="20"/>
              </w:rPr>
            </w:pPr>
            <w:r>
              <w:rPr>
                <w:rFonts w:ascii="Arial" w:hAnsi="Arial"/>
                <w:b w:val="false"/>
                <w:i w:val="false"/>
                <w:caps w:val="false"/>
                <w:smallCaps w:val="false"/>
                <w:color w:val="2E2E2E"/>
                <w:spacing w:val="0"/>
                <w:sz w:val="20"/>
              </w:rPr>
              <w:t>the safety profile and related adverse events of our product candidates;</w:t>
            </w:r>
          </w:p>
        </w:tc>
      </w:tr>
    </w:tbl>
    <w:tbl>
      <w:tblPr>
        <w:tblW w:w="8200" w:type="dxa"/>
        <w:jc w:val="left"/>
        <w:tblInd w:w="0" w:type="dxa"/>
        <w:tblCellMar>
          <w:top w:w="0" w:type="dxa"/>
          <w:left w:w="0" w:type="dxa"/>
          <w:bottom w:w="0" w:type="dxa"/>
          <w:right w:w="0" w:type="dxa"/>
        </w:tblCellMar>
      </w:tblPr>
      <w:tblGrid>
        <w:gridCol w:w="60"/>
        <w:gridCol w:w="110"/>
        <w:gridCol w:w="8030"/>
      </w:tblGrid>
      <w:tr>
        <w:trPr/>
        <w:tc>
          <w:tcPr>
            <w:tcW w:w="6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w:t>
            </w:r>
          </w:p>
        </w:tc>
        <w:tc>
          <w:tcPr>
            <w:tcW w:w="8030" w:type="dxa"/>
            <w:tcBorders/>
            <w:shd w:fill="auto" w:val="clear"/>
          </w:tcPr>
          <w:p>
            <w:pPr>
              <w:pStyle w:val="TableContents"/>
              <w:shd w:fill="FFFFFF" w:val="clear"/>
              <w:spacing w:before="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our plans to research, develop and commercialize our current and future product candidates;</w:t>
            </w:r>
          </w:p>
        </w:tc>
      </w:tr>
    </w:tbl>
    <w:tbl>
      <w:tblPr>
        <w:tblW w:w="5980" w:type="dxa"/>
        <w:jc w:val="left"/>
        <w:tblInd w:w="0" w:type="dxa"/>
        <w:tblCellMar>
          <w:top w:w="0" w:type="dxa"/>
          <w:left w:w="0" w:type="dxa"/>
          <w:bottom w:w="0" w:type="dxa"/>
          <w:right w:w="0" w:type="dxa"/>
        </w:tblCellMar>
      </w:tblPr>
      <w:tblGrid>
        <w:gridCol w:w="60"/>
        <w:gridCol w:w="110"/>
        <w:gridCol w:w="5810"/>
      </w:tblGrid>
      <w:tr>
        <w:trPr/>
        <w:tc>
          <w:tcPr>
            <w:tcW w:w="6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w:t>
            </w:r>
          </w:p>
        </w:tc>
        <w:tc>
          <w:tcPr>
            <w:tcW w:w="5810" w:type="dxa"/>
            <w:tcBorders/>
            <w:shd w:fill="auto" w:val="clear"/>
          </w:tcPr>
          <w:p>
            <w:pPr>
              <w:pStyle w:val="TableContents"/>
              <w:shd w:fill="FFFFFF" w:val="clear"/>
              <w:spacing w:before="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the potential benefits of any future collaboration we may enter into;</w:t>
            </w:r>
          </w:p>
        </w:tc>
      </w:tr>
    </w:tbl>
    <w:tbl>
      <w:tblPr>
        <w:tblW w:w="8725" w:type="dxa"/>
        <w:jc w:val="left"/>
        <w:tblInd w:w="0" w:type="dxa"/>
        <w:tblCellMar>
          <w:top w:w="0" w:type="dxa"/>
          <w:left w:w="0" w:type="dxa"/>
          <w:bottom w:w="0" w:type="dxa"/>
          <w:right w:w="0" w:type="dxa"/>
        </w:tblCellMar>
      </w:tblPr>
      <w:tblGrid>
        <w:gridCol w:w="60"/>
        <w:gridCol w:w="110"/>
        <w:gridCol w:w="8555"/>
      </w:tblGrid>
      <w:tr>
        <w:trPr/>
        <w:tc>
          <w:tcPr>
            <w:tcW w:w="6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w:t>
            </w:r>
          </w:p>
        </w:tc>
        <w:tc>
          <w:tcPr>
            <w:tcW w:w="8555" w:type="dxa"/>
            <w:tcBorders/>
            <w:shd w:fill="auto" w:val="clear"/>
          </w:tcPr>
          <w:p>
            <w:pPr>
              <w:pStyle w:val="TableContents"/>
              <w:shd w:fill="FFFFFF" w:val="clear"/>
              <w:spacing w:before="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the timing of and our ability to obtain and maintain regulatory approvals for our product candidates;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w:t>
            </w:r>
          </w:p>
        </w:tc>
        <w:tc>
          <w:tcPr>
            <w:tcW w:w="10035" w:type="dxa"/>
            <w:tcBorders/>
            <w:shd w:fill="auto" w:val="clear"/>
          </w:tcPr>
          <w:p>
            <w:pPr>
              <w:pStyle w:val="TableContents"/>
              <w:shd w:fill="FFFFFF" w:val="clear"/>
              <w:spacing w:before="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the rate and degree of market acceptance and clinical utility of any products for which we may receive marketing approval;</w:t>
            </w:r>
          </w:p>
        </w:tc>
      </w:tr>
    </w:tbl>
    <w:tbl>
      <w:tblPr>
        <w:tblW w:w="6970" w:type="dxa"/>
        <w:jc w:val="left"/>
        <w:tblInd w:w="0" w:type="dxa"/>
        <w:tblCellMar>
          <w:top w:w="0" w:type="dxa"/>
          <w:left w:w="0" w:type="dxa"/>
          <w:bottom w:w="0" w:type="dxa"/>
          <w:right w:w="0" w:type="dxa"/>
        </w:tblCellMar>
      </w:tblPr>
      <w:tblGrid>
        <w:gridCol w:w="60"/>
        <w:gridCol w:w="110"/>
        <w:gridCol w:w="6800"/>
      </w:tblGrid>
      <w:tr>
        <w:trPr/>
        <w:tc>
          <w:tcPr>
            <w:tcW w:w="6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w:t>
            </w:r>
          </w:p>
        </w:tc>
        <w:tc>
          <w:tcPr>
            <w:tcW w:w="6800" w:type="dxa"/>
            <w:tcBorders/>
            <w:shd w:fill="auto" w:val="clear"/>
          </w:tcPr>
          <w:p>
            <w:pPr>
              <w:pStyle w:val="TableContents"/>
              <w:shd w:fill="FFFFFF" w:val="clear"/>
              <w:spacing w:before="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our commercialization, marketing and manufacturing capabilities and strategy;</w:t>
            </w:r>
          </w:p>
        </w:tc>
      </w:tr>
    </w:tbl>
    <w:tbl>
      <w:tblPr>
        <w:tblW w:w="6760" w:type="dxa"/>
        <w:jc w:val="left"/>
        <w:tblInd w:w="0" w:type="dxa"/>
        <w:tblCellMar>
          <w:top w:w="0" w:type="dxa"/>
          <w:left w:w="0" w:type="dxa"/>
          <w:bottom w:w="0" w:type="dxa"/>
          <w:right w:w="0" w:type="dxa"/>
        </w:tblCellMar>
      </w:tblPr>
      <w:tblGrid>
        <w:gridCol w:w="60"/>
        <w:gridCol w:w="110"/>
        <w:gridCol w:w="6590"/>
      </w:tblGrid>
      <w:tr>
        <w:trPr/>
        <w:tc>
          <w:tcPr>
            <w:tcW w:w="6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w:t>
            </w:r>
          </w:p>
        </w:tc>
        <w:tc>
          <w:tcPr>
            <w:tcW w:w="6590" w:type="dxa"/>
            <w:tcBorders/>
            <w:shd w:fill="auto" w:val="clear"/>
          </w:tcPr>
          <w:p>
            <w:pPr>
              <w:pStyle w:val="TableContents"/>
              <w:shd w:fill="FFFFFF" w:val="clear"/>
              <w:spacing w:before="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our estimates regarding future revenue, expenses and results of operations;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w:t>
            </w:r>
          </w:p>
        </w:tc>
        <w:tc>
          <w:tcPr>
            <w:tcW w:w="10035" w:type="dxa"/>
            <w:tcBorders/>
            <w:shd w:fill="auto" w:val="clear"/>
          </w:tcPr>
          <w:p>
            <w:pPr>
              <w:pStyle w:val="TableContents"/>
              <w:shd w:fill="FFFFFF" w:val="clear"/>
              <w:spacing w:before="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the progress of, timing of and amount of expenses associated with our research, development and commercialization activities;</w:t>
            </w:r>
          </w:p>
        </w:tc>
      </w:tr>
    </w:tbl>
    <w:tbl>
      <w:tblPr>
        <w:tblW w:w="7435" w:type="dxa"/>
        <w:jc w:val="left"/>
        <w:tblInd w:w="0" w:type="dxa"/>
        <w:tblCellMar>
          <w:top w:w="0" w:type="dxa"/>
          <w:left w:w="0" w:type="dxa"/>
          <w:bottom w:w="0" w:type="dxa"/>
          <w:right w:w="0" w:type="dxa"/>
        </w:tblCellMar>
      </w:tblPr>
      <w:tblGrid>
        <w:gridCol w:w="60"/>
        <w:gridCol w:w="110"/>
        <w:gridCol w:w="7265"/>
      </w:tblGrid>
      <w:tr>
        <w:trPr/>
        <w:tc>
          <w:tcPr>
            <w:tcW w:w="6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w:t>
            </w:r>
          </w:p>
        </w:tc>
        <w:tc>
          <w:tcPr>
            <w:tcW w:w="7265" w:type="dxa"/>
            <w:tcBorders/>
            <w:shd w:fill="auto" w:val="clear"/>
          </w:tcPr>
          <w:p>
            <w:pPr>
              <w:pStyle w:val="TableContents"/>
              <w:shd w:fill="FFFFFF" w:val="clear"/>
              <w:spacing w:before="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our future financial position, capital requirements and needs for additional financing;</w:t>
            </w:r>
          </w:p>
        </w:tc>
      </w:tr>
    </w:tbl>
    <w:tbl>
      <w:tblPr>
        <w:tblW w:w="2125" w:type="dxa"/>
        <w:jc w:val="left"/>
        <w:tblInd w:w="0" w:type="dxa"/>
        <w:tblCellMar>
          <w:top w:w="0" w:type="dxa"/>
          <w:left w:w="0" w:type="dxa"/>
          <w:bottom w:w="0" w:type="dxa"/>
          <w:right w:w="0" w:type="dxa"/>
        </w:tblCellMar>
      </w:tblPr>
      <w:tblGrid>
        <w:gridCol w:w="60"/>
        <w:gridCol w:w="110"/>
        <w:gridCol w:w="1955"/>
      </w:tblGrid>
      <w:tr>
        <w:trPr/>
        <w:tc>
          <w:tcPr>
            <w:tcW w:w="6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w:t>
            </w:r>
          </w:p>
        </w:tc>
        <w:tc>
          <w:tcPr>
            <w:tcW w:w="1955" w:type="dxa"/>
            <w:tcBorders/>
            <w:shd w:fill="auto" w:val="clear"/>
          </w:tcPr>
          <w:p>
            <w:pPr>
              <w:pStyle w:val="TableContents"/>
              <w:shd w:fill="FFFFFF" w:val="clear"/>
              <w:spacing w:before="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our business strategy;</w:t>
            </w:r>
          </w:p>
        </w:tc>
      </w:tr>
    </w:tbl>
    <w:tbl>
      <w:tblPr>
        <w:tblW w:w="8470" w:type="dxa"/>
        <w:jc w:val="left"/>
        <w:tblInd w:w="0" w:type="dxa"/>
        <w:tblCellMar>
          <w:top w:w="0" w:type="dxa"/>
          <w:left w:w="0" w:type="dxa"/>
          <w:bottom w:w="0" w:type="dxa"/>
          <w:right w:w="0" w:type="dxa"/>
        </w:tblCellMar>
      </w:tblPr>
      <w:tblGrid>
        <w:gridCol w:w="60"/>
        <w:gridCol w:w="110"/>
        <w:gridCol w:w="8300"/>
      </w:tblGrid>
      <w:tr>
        <w:trPr/>
        <w:tc>
          <w:tcPr>
            <w:tcW w:w="6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w:t>
            </w:r>
          </w:p>
        </w:tc>
        <w:tc>
          <w:tcPr>
            <w:tcW w:w="8300" w:type="dxa"/>
            <w:tcBorders/>
            <w:shd w:fill="auto" w:val="clear"/>
          </w:tcPr>
          <w:p>
            <w:pPr>
              <w:pStyle w:val="TableContents"/>
              <w:shd w:fill="FFFFFF" w:val="clear"/>
              <w:spacing w:before="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developments relating to our competitors, competing treatments and vaccines and our industry;</w:t>
            </w:r>
          </w:p>
        </w:tc>
      </w:tr>
    </w:tbl>
    <w:tbl>
      <w:tblPr>
        <w:tblW w:w="6655" w:type="dxa"/>
        <w:jc w:val="left"/>
        <w:tblInd w:w="0" w:type="dxa"/>
        <w:tblCellMar>
          <w:top w:w="0" w:type="dxa"/>
          <w:left w:w="0" w:type="dxa"/>
          <w:bottom w:w="0" w:type="dxa"/>
          <w:right w:w="0" w:type="dxa"/>
        </w:tblCellMar>
      </w:tblPr>
      <w:tblGrid>
        <w:gridCol w:w="60"/>
        <w:gridCol w:w="110"/>
        <w:gridCol w:w="6485"/>
      </w:tblGrid>
      <w:tr>
        <w:trPr/>
        <w:tc>
          <w:tcPr>
            <w:tcW w:w="6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w:t>
            </w:r>
          </w:p>
        </w:tc>
        <w:tc>
          <w:tcPr>
            <w:tcW w:w="6485" w:type="dxa"/>
            <w:tcBorders/>
            <w:shd w:fill="auto" w:val="clear"/>
          </w:tcPr>
          <w:p>
            <w:pPr>
              <w:pStyle w:val="TableContents"/>
              <w:shd w:fill="FFFFFF" w:val="clear"/>
              <w:spacing w:before="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 xml:space="preserve">our expectations regarding federal, state and foreign laws and regulations; </w:t>
            </w:r>
          </w:p>
        </w:tc>
      </w:tr>
    </w:tbl>
    <w:tbl>
      <w:tblPr>
        <w:tblW w:w="5425" w:type="dxa"/>
        <w:jc w:val="left"/>
        <w:tblInd w:w="0" w:type="dxa"/>
        <w:tblCellMar>
          <w:top w:w="0" w:type="dxa"/>
          <w:left w:w="0" w:type="dxa"/>
          <w:bottom w:w="0" w:type="dxa"/>
          <w:right w:w="0" w:type="dxa"/>
        </w:tblCellMar>
      </w:tblPr>
      <w:tblGrid>
        <w:gridCol w:w="60"/>
        <w:gridCol w:w="110"/>
        <w:gridCol w:w="5255"/>
      </w:tblGrid>
      <w:tr>
        <w:trPr/>
        <w:tc>
          <w:tcPr>
            <w:tcW w:w="6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w:t>
            </w:r>
          </w:p>
        </w:tc>
        <w:tc>
          <w:tcPr>
            <w:tcW w:w="5255" w:type="dxa"/>
            <w:tcBorders/>
            <w:shd w:fill="auto" w:val="clear"/>
          </w:tcPr>
          <w:p>
            <w:pPr>
              <w:pStyle w:val="TableContents"/>
              <w:shd w:fill="FFFFFF" w:val="clear"/>
              <w:spacing w:before="0" w:after="0"/>
              <w:jc w:val="left"/>
              <w:rPr>
                <w:rFonts w:ascii="Arial" w:hAnsi="Arial"/>
                <w:b w:val="false"/>
                <w:i w:val="false"/>
                <w:caps w:val="false"/>
                <w:smallCaps w:val="false"/>
                <w:color w:val="2E2E2E"/>
                <w:spacing w:val="0"/>
                <w:sz w:val="20"/>
              </w:rPr>
            </w:pPr>
            <w:r>
              <w:rPr>
                <w:rFonts w:ascii="Arial" w:hAnsi="Arial"/>
                <w:b w:val="false"/>
                <w:i w:val="false"/>
                <w:caps w:val="false"/>
                <w:smallCaps w:val="false"/>
                <w:color w:val="2E2E2E"/>
                <w:spacing w:val="0"/>
                <w:sz w:val="20"/>
              </w:rPr>
              <w:t>our ability to attract, motivate, and retain key personnel; and</w:t>
            </w:r>
          </w:p>
        </w:tc>
      </w:tr>
    </w:tbl>
    <w:tbl>
      <w:tblPr>
        <w:tblW w:w="8125" w:type="dxa"/>
        <w:jc w:val="left"/>
        <w:tblInd w:w="0" w:type="dxa"/>
        <w:tblCellMar>
          <w:top w:w="0" w:type="dxa"/>
          <w:left w:w="0" w:type="dxa"/>
          <w:bottom w:w="0" w:type="dxa"/>
          <w:right w:w="0" w:type="dxa"/>
        </w:tblCellMar>
      </w:tblPr>
      <w:tblGrid>
        <w:gridCol w:w="60"/>
        <w:gridCol w:w="110"/>
        <w:gridCol w:w="7955"/>
      </w:tblGrid>
      <w:tr>
        <w:trPr/>
        <w:tc>
          <w:tcPr>
            <w:tcW w:w="60" w:type="dxa"/>
            <w:tcBorders/>
            <w:shd w:fill="auto" w:val="clear"/>
          </w:tcPr>
          <w:p>
            <w:pPr>
              <w:pStyle w:val="TableContents"/>
              <w:shd w:fill="FFFFFF" w:val="clear"/>
              <w:spacing w:before="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hd w:fill="FFFFFF" w:val="clear"/>
              <w:spacing w:before="0" w:after="0"/>
              <w:jc w:val="left"/>
              <w:rPr>
                <w:caps w:val="false"/>
                <w:smallCaps w:val="false"/>
                <w:color w:val="000000"/>
                <w:spacing w:val="0"/>
              </w:rPr>
            </w:pPr>
            <w:r>
              <w:rPr>
                <w:caps w:val="false"/>
                <w:smallCaps w:val="false"/>
                <w:color w:val="000000"/>
                <w:spacing w:val="0"/>
              </w:rPr>
              <w:t>•</w:t>
            </w:r>
          </w:p>
        </w:tc>
        <w:tc>
          <w:tcPr>
            <w:tcW w:w="7955" w:type="dxa"/>
            <w:tcBorders/>
            <w:shd w:fill="auto" w:val="clear"/>
          </w:tcPr>
          <w:p>
            <w:pPr>
              <w:pStyle w:val="TableContents"/>
              <w:shd w:fill="FFFFFF" w:val="clear"/>
              <w:spacing w:before="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the impact of COVID-19 on our business, including our preclinical studies and clinical trials.</w:t>
            </w:r>
          </w:p>
        </w:tc>
      </w:tr>
    </w:tbl>
    <w:p>
      <w:pPr>
        <w:pStyle w:val="TextBody"/>
        <w:shd w:fill="FFFFFF" w:val="clear"/>
        <w:spacing w:before="0" w:after="0"/>
        <w:rPr/>
      </w:pPr>
      <w:r>
        <w:rPr/>
        <w:t> </w:t>
      </w:r>
    </w:p>
    <w:p>
      <w:pPr>
        <w:pStyle w:val="TextBody"/>
        <w:shd w:fill="FFFFFF" w:val="clear"/>
        <w:spacing w:before="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Factors that may cause actual results to differ materially from current expectations include the initiation, execution and completion of clinical trials, uncertainties surrounding the timing of availability of data from our clinical trials, ongoing discussions with and actions by regulatory authorities, our development activities and those other factors we discuss in Part I, Item 1A. “Risk Factors.” You should read these factors and the other cautionary statements made in this report as being applicable to all related forward-looking statements wherever they appear in this report. These risk factors are not exhaustive and other sections of this report may include additional factors which could adversely impact our business and financial performance. Given these uncertainties, you should not rely on these forward-looking statements as predictions of future events. Except as required by law, we assume no obligation to update or revise these forward-looking statements for any reason, even if new information becomes available in the future.</w:t>
      </w:r>
    </w:p>
    <w:p>
      <w:pPr>
        <w:pStyle w:val="TextBody"/>
        <w:shd w:fill="FFFFFF" w:val="clear"/>
        <w:spacing w:before="0" w:after="0"/>
        <w:rPr/>
      </w:pPr>
      <w:r>
        <w:rPr/>
        <w:t> </w:t>
      </w:r>
    </w:p>
    <w:p>
      <w:pPr>
        <w:pStyle w:val="TextBody"/>
        <w:shd w:fill="FFFFFF" w:val="clear"/>
        <w:spacing w:before="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As used in this Annual Report on Form 10-K, unless otherwise specified or the context otherwise requires, the terms “we,” “our,” “us,” the “Company” refer to Atea Pharmaceuticals, Inc. and its subsidiary.  All brand names or trademarks appearing in this Annual Report on Form 10-K are the property of their respective owners.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ii</w:t>
      </w:r>
    </w:p>
    <w:p>
      <w:pPr>
        <w:pStyle w:val="HorizontalLine"/>
        <w:rPr/>
      </w:pPr>
      <w:r>
        <w:rPr/>
      </w:r>
    </w:p>
    <w:p>
      <w:pPr>
        <w:pStyle w:val="TextBody"/>
        <w:shd w:fill="FFFFFF" w:val="clear"/>
        <w:spacing w:before="0" w:after="0"/>
        <w:rPr>
          <w:rFonts w:ascii="Arial" w:hAnsi="Arial"/>
          <w:b/>
          <w:i w:val="false"/>
          <w:caps w:val="false"/>
          <w:smallCaps w:val="false"/>
          <w:color w:val="000000"/>
          <w:sz w:val="20"/>
        </w:rPr>
      </w:pPr>
      <w:bookmarkStart w:id="3" w:name="SUMMARY_RISK_FACTORS"/>
      <w:bookmarkEnd w:id="3"/>
      <w:r>
        <w:rPr>
          <w:rFonts w:ascii="Arial" w:hAnsi="Arial"/>
          <w:b/>
          <w:i w:val="false"/>
          <w:caps w:val="false"/>
          <w:smallCaps w:val="false"/>
          <w:color w:val="000000"/>
          <w:sz w:val="20"/>
        </w:rPr>
        <w:t>SUMMARY RISK FACTORS</w:t>
      </w:r>
    </w:p>
    <w:p>
      <w:pPr>
        <w:pStyle w:val="TextBody"/>
        <w:shd w:fill="FFFFFF" w:val="clear"/>
        <w:spacing w:before="0" w:after="0"/>
        <w:rPr/>
      </w:pPr>
      <w:r>
        <w:rPr/>
        <w:t> </w:t>
      </w:r>
    </w:p>
    <w:p>
      <w:pPr>
        <w:pStyle w:val="TextBody"/>
        <w:shd w:fill="FFFFFF" w:val="clear"/>
        <w:spacing w:before="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Our business is subject to numerous risks and uncertainties, including those described in Part I, Item 1A. “Risk Factors” in this Annual Report on Form 10-K. The principal risks and uncertainties affecting our business include the following:</w:t>
      </w:r>
    </w:p>
    <w:p>
      <w:pPr>
        <w:pStyle w:val="TextBody"/>
        <w:shd w:fill="FFFFFF" w:val="clear"/>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0" w:after="0"/>
              <w:jc w:val="left"/>
              <w:rPr>
                <w:caps w:val="false"/>
                <w:smallCaps w:val="false"/>
                <w:color w:val="2E2E2E"/>
                <w:spacing w:val="0"/>
              </w:rPr>
            </w:pPr>
            <w:r>
              <w:rPr>
                <w:caps w:val="false"/>
                <w:smallCaps w:val="false"/>
                <w:color w:val="2E2E2E"/>
                <w:spacing w:val="0"/>
              </w:rPr>
              <w:t>•</w:t>
            </w:r>
          </w:p>
        </w:tc>
        <w:tc>
          <w:tcPr>
            <w:tcW w:w="10035" w:type="dxa"/>
            <w:tcBorders/>
            <w:shd w:fill="auto" w:val="clear"/>
          </w:tcPr>
          <w:p>
            <w:pPr>
              <w:pStyle w:val="TableContents"/>
              <w:shd w:fill="FFFFFF" w:val="clear"/>
              <w:spacing w:before="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 xml:space="preserve">There is significant uncertainty around our development of bemnifosbuvir as a potential combination treatment for COVID-19. </w:t>
            </w:r>
          </w:p>
        </w:tc>
      </w:tr>
    </w:tbl>
    <w:tbl>
      <w:tblPr>
        <w:tblW w:w="7195" w:type="dxa"/>
        <w:jc w:val="left"/>
        <w:tblInd w:w="0" w:type="dxa"/>
        <w:tblCellMar>
          <w:top w:w="0" w:type="dxa"/>
          <w:left w:w="0" w:type="dxa"/>
          <w:bottom w:w="0" w:type="dxa"/>
          <w:right w:w="0" w:type="dxa"/>
        </w:tblCellMar>
      </w:tblPr>
      <w:tblGrid>
        <w:gridCol w:w="60"/>
        <w:gridCol w:w="110"/>
        <w:gridCol w:w="7025"/>
      </w:tblGrid>
      <w:tr>
        <w:trPr/>
        <w:tc>
          <w:tcPr>
            <w:tcW w:w="6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w:t>
            </w:r>
          </w:p>
        </w:tc>
        <w:tc>
          <w:tcPr>
            <w:tcW w:w="7025" w:type="dxa"/>
            <w:tcBorders/>
            <w:shd w:fill="auto" w:val="clear"/>
          </w:tcPr>
          <w:p>
            <w:pPr>
              <w:pStyle w:val="TableContents"/>
              <w:shd w:fill="FFFFFF" w:val="clear"/>
              <w:spacing w:before="12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We are highly dependent on our management, directors and other key personnel.</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w:t>
            </w:r>
          </w:p>
        </w:tc>
        <w:tc>
          <w:tcPr>
            <w:tcW w:w="10035" w:type="dxa"/>
            <w:tcBorders/>
            <w:shd w:fill="auto" w:val="clear"/>
          </w:tcPr>
          <w:p>
            <w:pPr>
              <w:pStyle w:val="TableContents"/>
              <w:shd w:fill="FFFFFF" w:val="clear"/>
              <w:spacing w:before="12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 xml:space="preserve">We may expend resources in anticipation of potential clinical trials and commercialization of bemnifosbuvir, which we may not be able to recover if bemnifosbuvir is not approved for the treatment of COVID-19 or we are not successful at commercializing bemnifosbuvir.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w:t>
            </w:r>
          </w:p>
        </w:tc>
        <w:tc>
          <w:tcPr>
            <w:tcW w:w="10035" w:type="dxa"/>
            <w:tcBorders/>
            <w:shd w:fill="auto" w:val="clear"/>
          </w:tcPr>
          <w:p>
            <w:pPr>
              <w:pStyle w:val="TableContents"/>
              <w:shd w:fill="FFFFFF" w:val="clear"/>
              <w:spacing w:before="12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The market for therapeutics for the treatment of COVID-19 may be reduced, perhaps significantly, if vaccines are effective and widely accepted.</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w:t>
            </w:r>
          </w:p>
        </w:tc>
        <w:tc>
          <w:tcPr>
            <w:tcW w:w="10035" w:type="dxa"/>
            <w:tcBorders/>
            <w:shd w:fill="auto" w:val="clear"/>
          </w:tcPr>
          <w:p>
            <w:pPr>
              <w:pStyle w:val="TableContents"/>
              <w:shd w:fill="FFFFFF" w:val="clear"/>
              <w:spacing w:before="12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 xml:space="preserve">Bemnifosbuvir may face significant competition from other treatments for COVID-19 that are currently marketed or are in development.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w:t>
            </w:r>
          </w:p>
        </w:tc>
        <w:tc>
          <w:tcPr>
            <w:tcW w:w="10035" w:type="dxa"/>
            <w:tcBorders/>
            <w:shd w:fill="auto" w:val="clear"/>
          </w:tcPr>
          <w:p>
            <w:pPr>
              <w:pStyle w:val="TableContents"/>
              <w:shd w:fill="FFFFFF" w:val="clear"/>
              <w:spacing w:before="12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 xml:space="preserve">The COVID-19 pandemic may materially and adversely affect our business opportunities, clinical trials and financial results.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w:t>
            </w:r>
          </w:p>
        </w:tc>
        <w:tc>
          <w:tcPr>
            <w:tcW w:w="10035" w:type="dxa"/>
            <w:tcBorders/>
            <w:shd w:fill="auto" w:val="clear"/>
          </w:tcPr>
          <w:p>
            <w:pPr>
              <w:pStyle w:val="TableContents"/>
              <w:shd w:fill="FFFFFF" w:val="clear"/>
              <w:spacing w:before="12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 xml:space="preserve">We have a limited operating history and no history of successfully developing or commercializing any approved antiviral products, which may make it difficult to evaluate the success of our business to date and to assess the prospects for our future viability.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w:t>
            </w:r>
          </w:p>
        </w:tc>
        <w:tc>
          <w:tcPr>
            <w:tcW w:w="10035" w:type="dxa"/>
            <w:tcBorders/>
            <w:shd w:fill="auto" w:val="clear"/>
          </w:tcPr>
          <w:p>
            <w:pPr>
              <w:pStyle w:val="TableContents"/>
              <w:shd w:fill="FFFFFF" w:val="clear"/>
              <w:spacing w:before="12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 xml:space="preserve">We have incurred significant operating expenses since inception. We expect our expenditures will increase for the foreseeable future. We have no products that have generated any commercial revenue and we may never achieve or maintain profitability.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w:t>
            </w:r>
          </w:p>
        </w:tc>
        <w:tc>
          <w:tcPr>
            <w:tcW w:w="10035" w:type="dxa"/>
            <w:tcBorders/>
            <w:shd w:fill="auto" w:val="clear"/>
          </w:tcPr>
          <w:p>
            <w:pPr>
              <w:pStyle w:val="TableContents"/>
              <w:shd w:fill="FFFFFF" w:val="clear"/>
              <w:spacing w:before="12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 xml:space="preserve">We will require substantial additional financing, which may not be available on acceptable terms, or at all. A failure to obtain this necessary capital when needed could force us to delay, limit, reduce or terminate our product development or commercialization efforts.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w:t>
            </w:r>
          </w:p>
        </w:tc>
        <w:tc>
          <w:tcPr>
            <w:tcW w:w="10035" w:type="dxa"/>
            <w:tcBorders/>
            <w:shd w:fill="auto" w:val="clear"/>
          </w:tcPr>
          <w:p>
            <w:pPr>
              <w:pStyle w:val="TableContents"/>
              <w:shd w:fill="FFFFFF" w:val="clear"/>
              <w:spacing w:before="12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 xml:space="preserve">Our ability to use our net operating loss carryforwards and other tax attributes to offset taxable income may be subject to certain limitations.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w:t>
            </w:r>
          </w:p>
        </w:tc>
        <w:tc>
          <w:tcPr>
            <w:tcW w:w="10035" w:type="dxa"/>
            <w:tcBorders/>
            <w:shd w:fill="auto" w:val="clear"/>
          </w:tcPr>
          <w:p>
            <w:pPr>
              <w:pStyle w:val="TableContents"/>
              <w:shd w:fill="FFFFFF" w:val="clear"/>
              <w:spacing w:before="12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 xml:space="preserve">Our business is highly dependent on the success of our most advanced product candidates, including bemnifosbuvir. If we fail to identify and develop a bemnifosbuvir COV19 combination product candidate or if these product candidates fail in preclinical or clinical development, do not receive regulatory approval or are not successfully commercialized, or are significantly delayed in doing so, our business will be harmed.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w:t>
            </w:r>
          </w:p>
        </w:tc>
        <w:tc>
          <w:tcPr>
            <w:tcW w:w="10035" w:type="dxa"/>
            <w:tcBorders/>
            <w:shd w:fill="auto" w:val="clear"/>
          </w:tcPr>
          <w:p>
            <w:pPr>
              <w:pStyle w:val="TableContents"/>
              <w:shd w:fill="FFFFFF" w:val="clear"/>
              <w:spacing w:before="12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 xml:space="preserve">The regulatory approval processes of the U.S. Food and Drug Administration (“FDA”) and comparable foreign regulatory authorities are lengthy, expensive, time-consuming, and inherently unpredictable. If we are ultimately unable to obtain regulatory approval for our product candidates, we will be unable to generate product revenue and our business will be seriously harmed. Even if we complete the necessary preclinical studies and clinical trials, the marketing approval process is expensive, time-consuming and uncertain and may prevent us, or any future collaboration partners from obtaining approvals for the commercialization of any product candidate we develop.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w:t>
            </w:r>
          </w:p>
        </w:tc>
        <w:tc>
          <w:tcPr>
            <w:tcW w:w="10035" w:type="dxa"/>
            <w:tcBorders/>
            <w:shd w:fill="auto" w:val="clear"/>
          </w:tcPr>
          <w:p>
            <w:pPr>
              <w:pStyle w:val="TableContents"/>
              <w:shd w:fill="FFFFFF" w:val="clear"/>
              <w:spacing w:before="12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 xml:space="preserve">Clinical development is lengthy and uncertain. We may encounter substantial delays and costs in our clinical trials, or may not be able to conduct or complete our clinical trials on the timelines we expect, if at all.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w:t>
            </w:r>
          </w:p>
        </w:tc>
        <w:tc>
          <w:tcPr>
            <w:tcW w:w="10035" w:type="dxa"/>
            <w:tcBorders/>
            <w:shd w:fill="auto" w:val="clear"/>
          </w:tcPr>
          <w:p>
            <w:pPr>
              <w:pStyle w:val="TableContents"/>
              <w:shd w:fill="FFFFFF" w:val="clear"/>
              <w:spacing w:before="12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We intend to develop our product candidates in combination with other therapies, which expenses us to additional risks.</w:t>
            </w:r>
          </w:p>
        </w:tc>
      </w:tr>
    </w:tbl>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iii</w:t>
      </w:r>
    </w:p>
    <w:p>
      <w:pPr>
        <w:pStyle w:val="HorizontalLine"/>
        <w:rPr/>
      </w:pPr>
      <w:r>
        <w:rPr/>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w:t>
            </w:r>
          </w:p>
        </w:tc>
        <w:tc>
          <w:tcPr>
            <w:tcW w:w="10035" w:type="dxa"/>
            <w:tcBorders/>
            <w:shd w:fill="auto" w:val="clear"/>
          </w:tcPr>
          <w:p>
            <w:pPr>
              <w:pStyle w:val="TableContents"/>
              <w:shd w:fill="FFFFFF" w:val="clear"/>
              <w:spacing w:before="12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 xml:space="preserve">Our product candidates may be associated with serious adverse events, undesirable side effects or have other properties that could halt their clinical development, prevent their regulatory approval, limit their commercial potential or result in significant negative consequences.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w:t>
            </w:r>
          </w:p>
        </w:tc>
        <w:tc>
          <w:tcPr>
            <w:tcW w:w="10035" w:type="dxa"/>
            <w:tcBorders/>
            <w:shd w:fill="auto" w:val="clear"/>
          </w:tcPr>
          <w:p>
            <w:pPr>
              <w:pStyle w:val="TableContents"/>
              <w:shd w:fill="FFFFFF" w:val="clear"/>
              <w:spacing w:before="12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 xml:space="preserve">We currently conduct clinical trials, and may in the future choose to conduct additional clinical trials, of our product candidates in sites outside the United States, and the FDA may not accept data from trials conducted in foreign locations.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w:t>
            </w:r>
          </w:p>
        </w:tc>
        <w:tc>
          <w:tcPr>
            <w:tcW w:w="10035" w:type="dxa"/>
            <w:tcBorders/>
            <w:shd w:fill="auto" w:val="clear"/>
          </w:tcPr>
          <w:p>
            <w:pPr>
              <w:pStyle w:val="TableContents"/>
              <w:shd w:fill="FFFFFF" w:val="clear"/>
              <w:spacing w:before="12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 xml:space="preserve">Interim, topline and preliminary data from our clinical trials that we announce or publish from time to time may change as more data become available and are subject to audit and verification procedures that could result in material changes in the final data. </w:t>
            </w:r>
          </w:p>
        </w:tc>
      </w:tr>
    </w:tbl>
    <w:tbl>
      <w:tblPr>
        <w:tblW w:w="9565" w:type="dxa"/>
        <w:jc w:val="left"/>
        <w:tblInd w:w="0" w:type="dxa"/>
        <w:tblCellMar>
          <w:top w:w="0" w:type="dxa"/>
          <w:left w:w="0" w:type="dxa"/>
          <w:bottom w:w="0" w:type="dxa"/>
          <w:right w:w="0" w:type="dxa"/>
        </w:tblCellMar>
      </w:tblPr>
      <w:tblGrid>
        <w:gridCol w:w="60"/>
        <w:gridCol w:w="110"/>
        <w:gridCol w:w="9395"/>
      </w:tblGrid>
      <w:tr>
        <w:trPr/>
        <w:tc>
          <w:tcPr>
            <w:tcW w:w="6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w:t>
            </w:r>
          </w:p>
        </w:tc>
        <w:tc>
          <w:tcPr>
            <w:tcW w:w="9395" w:type="dxa"/>
            <w:tcBorders/>
            <w:shd w:fill="auto" w:val="clear"/>
          </w:tcPr>
          <w:p>
            <w:pPr>
              <w:pStyle w:val="TableContents"/>
              <w:shd w:fill="FFFFFF" w:val="clear"/>
              <w:spacing w:before="12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 xml:space="preserve">We may not be successful in our efforts to identify and successfully develop additional product candidates.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w:t>
            </w:r>
          </w:p>
        </w:tc>
        <w:tc>
          <w:tcPr>
            <w:tcW w:w="10035" w:type="dxa"/>
            <w:tcBorders/>
            <w:shd w:fill="auto" w:val="clear"/>
          </w:tcPr>
          <w:p>
            <w:pPr>
              <w:pStyle w:val="TableContents"/>
              <w:shd w:fill="FFFFFF" w:val="clear"/>
              <w:spacing w:before="12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Risks related to healthcare laws and other legal compliance matters may materially and adversely affect our business and financial results.</w:t>
            </w:r>
          </w:p>
        </w:tc>
      </w:tr>
    </w:tbl>
    <w:tbl>
      <w:tblPr>
        <w:tblW w:w="9385" w:type="dxa"/>
        <w:jc w:val="left"/>
        <w:tblInd w:w="0" w:type="dxa"/>
        <w:tblCellMar>
          <w:top w:w="0" w:type="dxa"/>
          <w:left w:w="0" w:type="dxa"/>
          <w:bottom w:w="0" w:type="dxa"/>
          <w:right w:w="0" w:type="dxa"/>
        </w:tblCellMar>
      </w:tblPr>
      <w:tblGrid>
        <w:gridCol w:w="60"/>
        <w:gridCol w:w="110"/>
        <w:gridCol w:w="9215"/>
      </w:tblGrid>
      <w:tr>
        <w:trPr/>
        <w:tc>
          <w:tcPr>
            <w:tcW w:w="6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w:t>
            </w:r>
          </w:p>
        </w:tc>
        <w:tc>
          <w:tcPr>
            <w:tcW w:w="9215" w:type="dxa"/>
            <w:tcBorders/>
            <w:shd w:fill="auto" w:val="clear"/>
          </w:tcPr>
          <w:p>
            <w:pPr>
              <w:pStyle w:val="TableContents"/>
              <w:shd w:fill="FFFFFF" w:val="clear"/>
              <w:spacing w:before="12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Risks related to commercialization may materially and adversely affect our business and financial results.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w:t>
            </w:r>
          </w:p>
        </w:tc>
        <w:tc>
          <w:tcPr>
            <w:tcW w:w="10035" w:type="dxa"/>
            <w:tcBorders/>
            <w:shd w:fill="auto" w:val="clear"/>
          </w:tcPr>
          <w:p>
            <w:pPr>
              <w:pStyle w:val="TableContents"/>
              <w:shd w:fill="FFFFFF" w:val="clear"/>
              <w:spacing w:before="12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Risks related to manufacturing and our dependence on third parties may materially and adversely affect our business and financial results.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w:t>
            </w:r>
          </w:p>
        </w:tc>
        <w:tc>
          <w:tcPr>
            <w:tcW w:w="10035" w:type="dxa"/>
            <w:tcBorders/>
            <w:shd w:fill="auto" w:val="clear"/>
          </w:tcPr>
          <w:p>
            <w:pPr>
              <w:pStyle w:val="TableContents"/>
              <w:shd w:fill="FFFFFF" w:val="clear"/>
              <w:spacing w:before="12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 xml:space="preserve">Risks related to intellectual property may materially and adversely affect our business and financial results, including if we are unable to obtain, maintain, enforce and adequately protect our intellectual property rights with respect to our technology and product candidates, or if the scope of the patent or other intellectual property protection obtained is not sufficiently broad, our competitors could develop and commercialize technology and products similar or identical to ours, and our ability to successfully develop and commercialize our technology and product candidates may be adversely affected. </w:t>
            </w:r>
          </w:p>
        </w:tc>
      </w:tr>
    </w:tbl>
    <w:tbl>
      <w:tblPr>
        <w:tblW w:w="9715" w:type="dxa"/>
        <w:jc w:val="left"/>
        <w:tblInd w:w="0" w:type="dxa"/>
        <w:tblCellMar>
          <w:top w:w="0" w:type="dxa"/>
          <w:left w:w="0" w:type="dxa"/>
          <w:bottom w:w="0" w:type="dxa"/>
          <w:right w:w="0" w:type="dxa"/>
        </w:tblCellMar>
      </w:tblPr>
      <w:tblGrid>
        <w:gridCol w:w="60"/>
        <w:gridCol w:w="110"/>
        <w:gridCol w:w="9545"/>
      </w:tblGrid>
      <w:tr>
        <w:trPr/>
        <w:tc>
          <w:tcPr>
            <w:tcW w:w="6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w:t>
            </w:r>
          </w:p>
        </w:tc>
        <w:tc>
          <w:tcPr>
            <w:tcW w:w="9545" w:type="dxa"/>
            <w:tcBorders/>
            <w:shd w:fill="auto" w:val="clear"/>
          </w:tcPr>
          <w:p>
            <w:pPr>
              <w:pStyle w:val="TableContents"/>
              <w:shd w:fill="FFFFFF" w:val="clear"/>
              <w:spacing w:before="12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 xml:space="preserve">We have only a limited number of employees which may be inadequate to manage and operate our business.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w:t>
            </w:r>
          </w:p>
        </w:tc>
        <w:tc>
          <w:tcPr>
            <w:tcW w:w="10035" w:type="dxa"/>
            <w:tcBorders/>
            <w:shd w:fill="auto" w:val="clear"/>
          </w:tcPr>
          <w:p>
            <w:pPr>
              <w:pStyle w:val="TableContents"/>
              <w:shd w:fill="FFFFFF" w:val="clear"/>
              <w:spacing w:before="12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 xml:space="preserve">Our business and operations may suffer in the event of system failures, deficiencies or intrusions which could materially affect our results.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w:t>
            </w:r>
          </w:p>
        </w:tc>
        <w:tc>
          <w:tcPr>
            <w:tcW w:w="10035" w:type="dxa"/>
            <w:tcBorders/>
            <w:shd w:fill="auto" w:val="clear"/>
          </w:tcPr>
          <w:p>
            <w:pPr>
              <w:pStyle w:val="TableContents"/>
              <w:shd w:fill="FFFFFF" w:val="clear"/>
              <w:spacing w:before="12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 xml:space="preserve">We will need to expand our organization, and we may experience difficulties in managing this growth, which could disrupt our operations.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w:t>
            </w:r>
          </w:p>
        </w:tc>
        <w:tc>
          <w:tcPr>
            <w:tcW w:w="10035" w:type="dxa"/>
            <w:tcBorders/>
            <w:shd w:fill="auto" w:val="clear"/>
          </w:tcPr>
          <w:p>
            <w:pPr>
              <w:pStyle w:val="TableContents"/>
              <w:shd w:fill="FFFFFF" w:val="clear"/>
              <w:spacing w:before="12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 xml:space="preserve">We may engage in acquisitions or strategic partnerships that could disrupt our business, cause dilution to our stockholders, reduce our financial resources, cause us to incur debt or assume contingent liabilities, and subject us to other risks.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w:t>
            </w:r>
          </w:p>
        </w:tc>
        <w:tc>
          <w:tcPr>
            <w:tcW w:w="10035" w:type="dxa"/>
            <w:tcBorders/>
            <w:shd w:fill="auto" w:val="clear"/>
          </w:tcPr>
          <w:p>
            <w:pPr>
              <w:pStyle w:val="TableContents"/>
              <w:shd w:fill="FFFFFF" w:val="clear"/>
              <w:spacing w:before="12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 xml:space="preserve">We or the third parties upon whom we depend may be adversely affected by natural disasters or other unforeseen events resulting in business interruptions and our business continuity and disaster recovery plans may not adequately protect us from such business interruptions. </w:t>
            </w:r>
          </w:p>
        </w:tc>
      </w:tr>
    </w:tbl>
    <w:tbl>
      <w:tblPr>
        <w:tblW w:w="9460" w:type="dxa"/>
        <w:jc w:val="left"/>
        <w:tblInd w:w="0" w:type="dxa"/>
        <w:tblCellMar>
          <w:top w:w="0" w:type="dxa"/>
          <w:left w:w="0" w:type="dxa"/>
          <w:bottom w:w="0" w:type="dxa"/>
          <w:right w:w="0" w:type="dxa"/>
        </w:tblCellMar>
      </w:tblPr>
      <w:tblGrid>
        <w:gridCol w:w="60"/>
        <w:gridCol w:w="110"/>
        <w:gridCol w:w="9290"/>
      </w:tblGrid>
      <w:tr>
        <w:trPr/>
        <w:tc>
          <w:tcPr>
            <w:tcW w:w="6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w:t>
            </w:r>
          </w:p>
        </w:tc>
        <w:tc>
          <w:tcPr>
            <w:tcW w:w="9290" w:type="dxa"/>
            <w:tcBorders/>
            <w:shd w:fill="auto" w:val="clear"/>
          </w:tcPr>
          <w:p>
            <w:pPr>
              <w:pStyle w:val="TableContents"/>
              <w:shd w:fill="FFFFFF" w:val="clear"/>
              <w:spacing w:before="12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 xml:space="preserve">Litigation against us could be costly and time-consuming to defend and could result in additional liabilities.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w:t>
            </w:r>
          </w:p>
        </w:tc>
        <w:tc>
          <w:tcPr>
            <w:tcW w:w="10035" w:type="dxa"/>
            <w:tcBorders/>
            <w:shd w:fill="auto" w:val="clear"/>
          </w:tcPr>
          <w:p>
            <w:pPr>
              <w:pStyle w:val="TableContents"/>
              <w:shd w:fill="FFFFFF" w:val="clear"/>
              <w:spacing w:before="12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 xml:space="preserve">Unstable market and economic conditions may have serious adverse consequences on our business, financial condition and share price. </w:t>
            </w:r>
          </w:p>
        </w:tc>
      </w:tr>
    </w:tbl>
    <w:tbl>
      <w:tblPr>
        <w:tblW w:w="7870" w:type="dxa"/>
        <w:jc w:val="left"/>
        <w:tblInd w:w="0" w:type="dxa"/>
        <w:tblCellMar>
          <w:top w:w="0" w:type="dxa"/>
          <w:left w:w="0" w:type="dxa"/>
          <w:bottom w:w="0" w:type="dxa"/>
          <w:right w:w="0" w:type="dxa"/>
        </w:tblCellMar>
      </w:tblPr>
      <w:tblGrid>
        <w:gridCol w:w="60"/>
        <w:gridCol w:w="110"/>
        <w:gridCol w:w="7700"/>
      </w:tblGrid>
      <w:tr>
        <w:trPr/>
        <w:tc>
          <w:tcPr>
            <w:tcW w:w="6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w:t>
            </w:r>
          </w:p>
        </w:tc>
        <w:tc>
          <w:tcPr>
            <w:tcW w:w="7700" w:type="dxa"/>
            <w:tcBorders/>
            <w:shd w:fill="auto" w:val="clear"/>
          </w:tcPr>
          <w:p>
            <w:pPr>
              <w:pStyle w:val="TableContents"/>
              <w:shd w:fill="FFFFFF" w:val="clear"/>
              <w:spacing w:before="12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 xml:space="preserve">Risks related to our common stock may materially and adversely affect our stock price.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w:t>
            </w:r>
          </w:p>
        </w:tc>
        <w:tc>
          <w:tcPr>
            <w:tcW w:w="10035" w:type="dxa"/>
            <w:tcBorders/>
            <w:shd w:fill="auto" w:val="clear"/>
          </w:tcPr>
          <w:p>
            <w:pPr>
              <w:pStyle w:val="TableContents"/>
              <w:shd w:fill="FFFFFF" w:val="clear"/>
              <w:spacing w:before="12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 xml:space="preserve">If we fail to maintain effective internal control over financial reporting and effective disclosure controls and procedures, we may not be able to accurately report our financial results in a timely manner or prevent fraud, which may adversely affect investor confidence in our company. </w:t>
            </w:r>
          </w:p>
        </w:tc>
      </w:tr>
    </w:tbl>
    <w:tbl>
      <w:tblPr>
        <w:tblW w:w="5095" w:type="dxa"/>
        <w:jc w:val="left"/>
        <w:tblInd w:w="0" w:type="dxa"/>
        <w:tblCellMar>
          <w:top w:w="0" w:type="dxa"/>
          <w:left w:w="0" w:type="dxa"/>
          <w:bottom w:w="0" w:type="dxa"/>
          <w:right w:w="0" w:type="dxa"/>
        </w:tblCellMar>
      </w:tblPr>
      <w:tblGrid>
        <w:gridCol w:w="60"/>
        <w:gridCol w:w="110"/>
        <w:gridCol w:w="4925"/>
      </w:tblGrid>
      <w:tr>
        <w:trPr/>
        <w:tc>
          <w:tcPr>
            <w:tcW w:w="6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 </w:t>
            </w:r>
          </w:p>
        </w:tc>
        <w:tc>
          <w:tcPr>
            <w:tcW w:w="110" w:type="dxa"/>
            <w:tcBorders/>
            <w:shd w:fill="auto" w:val="clear"/>
          </w:tcPr>
          <w:p>
            <w:pPr>
              <w:pStyle w:val="TableContents"/>
              <w:shd w:fill="FFFFFF" w:val="clear"/>
              <w:spacing w:before="120" w:after="0"/>
              <w:jc w:val="left"/>
              <w:rPr>
                <w:caps w:val="false"/>
                <w:smallCaps w:val="false"/>
                <w:color w:val="2E2E2E"/>
                <w:spacing w:val="0"/>
              </w:rPr>
            </w:pPr>
            <w:r>
              <w:rPr>
                <w:caps w:val="false"/>
                <w:smallCaps w:val="false"/>
                <w:color w:val="2E2E2E"/>
                <w:spacing w:val="0"/>
              </w:rPr>
              <w:t>•</w:t>
            </w:r>
          </w:p>
        </w:tc>
        <w:tc>
          <w:tcPr>
            <w:tcW w:w="4925" w:type="dxa"/>
            <w:tcBorders/>
            <w:shd w:fill="auto" w:val="clear"/>
          </w:tcPr>
          <w:p>
            <w:pPr>
              <w:pStyle w:val="TableContents"/>
              <w:shd w:fill="FFFFFF" w:val="clear"/>
              <w:spacing w:before="120" w:after="0"/>
              <w:jc w:val="left"/>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 xml:space="preserve">We could be subject to securities class action litigation. </w:t>
            </w:r>
          </w:p>
        </w:tc>
      </w:tr>
    </w:tbl>
    <w:p>
      <w:pPr>
        <w:pStyle w:val="TextBody"/>
        <w:spacing w:before="0" w:after="0"/>
        <w:jc w:val="center"/>
        <w:rPr/>
      </w:pPr>
      <w:r>
        <w:rPr/>
        <w:t> </w:t>
      </w:r>
    </w:p>
    <w:p>
      <w:pPr>
        <w:pStyle w:val="TextBody"/>
        <w:spacing w:before="0" w:after="0"/>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iv</w:t>
      </w:r>
    </w:p>
    <w:p>
      <w:pPr>
        <w:pStyle w:val="HorizontalLine"/>
        <w:rPr/>
      </w:pPr>
      <w:r>
        <w:rPr/>
      </w:r>
    </w:p>
    <w:p>
      <w:pPr>
        <w:pStyle w:val="TextBody"/>
        <w:spacing w:before="0" w:after="0"/>
        <w:rPr/>
      </w:pPr>
      <w:r>
        <w:rPr/>
        <w:t> </w:t>
      </w:r>
    </w:p>
    <w:p>
      <w:pPr>
        <w:pStyle w:val="TextBody"/>
        <w:spacing w:before="0" w:after="120"/>
        <w:jc w:val="center"/>
        <w:rPr>
          <w:rFonts w:ascii="Arial" w:hAnsi="Arial"/>
          <w:b/>
          <w:i w:val="false"/>
          <w:caps w:val="false"/>
          <w:smallCaps w:val="false"/>
          <w:sz w:val="20"/>
        </w:rPr>
      </w:pPr>
      <w:r>
        <w:rPr>
          <w:rFonts w:ascii="Arial" w:hAnsi="Arial"/>
          <w:b/>
          <w:i w:val="false"/>
          <w:caps w:val="false"/>
          <w:smallCaps w:val="false"/>
          <w:sz w:val="20"/>
        </w:rPr>
        <w:t>PART I</w:t>
      </w:r>
    </w:p>
    <w:p>
      <w:pPr>
        <w:pStyle w:val="TextBody"/>
        <w:spacing w:before="120" w:after="120"/>
        <w:rPr>
          <w:rFonts w:ascii="Arial" w:hAnsi="Arial"/>
          <w:b/>
          <w:i w:val="false"/>
          <w:caps w:val="false"/>
          <w:smallCaps w:val="false"/>
          <w:sz w:val="20"/>
        </w:rPr>
      </w:pPr>
      <w:bookmarkStart w:id="4" w:name="ITEM_1_BUSINESS"/>
      <w:bookmarkEnd w:id="4"/>
      <w:r>
        <w:rPr>
          <w:rFonts w:ascii="Arial" w:hAnsi="Arial"/>
          <w:b/>
          <w:i w:val="false"/>
          <w:caps w:val="false"/>
          <w:smallCaps w:val="false"/>
          <w:sz w:val="20"/>
        </w:rPr>
        <w:t xml:space="preserve">Item 1. Business. </w:t>
      </w:r>
    </w:p>
    <w:p>
      <w:pPr>
        <w:pStyle w:val="TextBody"/>
        <w:spacing w:before="120" w:after="120"/>
        <w:rPr>
          <w:rFonts w:ascii="Arial" w:hAnsi="Arial"/>
          <w:b/>
          <w:i w:val="false"/>
          <w:caps w:val="false"/>
          <w:smallCaps w:val="false"/>
          <w:sz w:val="20"/>
        </w:rPr>
      </w:pPr>
      <w:r>
        <w:rPr>
          <w:rFonts w:ascii="Arial" w:hAnsi="Arial"/>
          <w:b/>
          <w:i w:val="false"/>
          <w:caps w:val="false"/>
          <w:smallCaps w:val="false"/>
          <w:sz w:val="20"/>
        </w:rPr>
        <w:t>Overview</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We are a clinical-stage biopharmaceutical company focused on discovering, developing and commercializing antiviral therapeutics to improve the lives of patients suffering from difficult to treat, life-threatening viral infections. Our current focus is on the development of product candidates to treat COVID-19, hepatitis C virus (“HCV”), dengue and respiratory syncytial virus (“RSV”).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Utilizing our team’s expertise and experience from decades of developing innovative antiviral treatments, we are advancing product candidates that are designed to be potent and selective, including nucleos(t)ide analogs developed as either monotherapy or in combination with other antiviral agents.  Each of the nucleos(t)ide analogs we are developing, specifically bemnifosbuvir (AT-527) and AT-752, have been derived from our proprietary nucleotide platform that combines unique nucleotide scaffolds with novel double prodrugs for the purpose of inhibiting the enzymes central to viral replication. We believe that utilizing this double prodrug moiety approach allows us to maximize formation of the active metabolite, potentially resulting in oral antiviral product candidates that are selective for and highly effective at preventing replication of single stranded RNA (“ssRNA”) viruses while avoiding toxicity to host cells.  We have built, and we plan to continue to build our pipeline of antiviral product candidates by augmenting our nucleos(t)ide platform with other classes of antivirals we believe that may be developed in combination with our nucleos(t)ide product candidates.</w:t>
      </w:r>
    </w:p>
    <w:p>
      <w:pPr>
        <w:pStyle w:val="TextBody"/>
        <w:spacing w:before="120" w:after="120"/>
        <w:rPr>
          <w:rFonts w:ascii="Arial" w:hAnsi="Arial"/>
          <w:b/>
          <w:i w:val="false"/>
          <w:caps w:val="false"/>
          <w:smallCaps w:val="false"/>
          <w:sz w:val="20"/>
        </w:rPr>
      </w:pPr>
      <w:r>
        <w:rPr>
          <w:rFonts w:ascii="Arial" w:hAnsi="Arial"/>
          <w:b/>
          <w:i w:val="false"/>
          <w:caps w:val="false"/>
          <w:smallCaps w:val="false"/>
          <w:sz w:val="20"/>
        </w:rPr>
        <w:t xml:space="preserve">The Nucleos(t)ide Class and Combination Treatments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Combination therapy utilizing multiple direct acting antivirals with differing mechanisms of action is an established strategy that has been historically successful in treating many life-threatening viral diseases, including human immunodeficiency virus (“HIV”), hepatitis B virus (“HBV”) and HCV.  Nucleos(t)ide analogs are the backbone of many of these successful combination therapies.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Drug combinations can simultaneously target multiple points in the viral replication cycle and can also combat resistance that may develop over time with use of single agent drugs.  Because nucleos(t)ide analogs target highly conserved enzymes responsible for viral replication, these agents have a high barrier to resistance compared to drugs in other antiviral classes.  We believe this profile makes nucleos(t)ide analogs well suited for use in combination regimens for the treatment of viral diseases, potentially allowing us to leverage our nucleos(t)ide platform and the differentiated product candidates derived from it as the backbone of potential combination therapy.  </w:t>
      </w:r>
    </w:p>
    <w:p>
      <w:pPr>
        <w:pStyle w:val="TextBody"/>
        <w:spacing w:before="120" w:after="120"/>
        <w:rPr>
          <w:rFonts w:ascii="Arial" w:hAnsi="Arial"/>
          <w:b/>
          <w:i w:val="false"/>
          <w:caps w:val="false"/>
          <w:smallCaps w:val="false"/>
          <w:sz w:val="20"/>
        </w:rPr>
      </w:pPr>
      <w:r>
        <w:rPr>
          <w:rFonts w:ascii="Arial" w:hAnsi="Arial"/>
          <w:b/>
          <w:i w:val="false"/>
          <w:caps w:val="false"/>
          <w:smallCaps w:val="false"/>
          <w:sz w:val="20"/>
        </w:rPr>
        <w:t>Our Development Pipeline</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The following table summarizes our orally administered antiviral product candidate pipeline.  All our product candidates, with the exception of ruzasvir which we in-licensed from MSD International GmbH, an affiliate of Merck &amp; Co, Inc.  (“Merck”) in December 2021, have been discovered and developed internally at Atea.  We have full global rights to commercialize all our product candidates in all indications.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w:t>
      </w:r>
    </w:p>
    <w:p>
      <w:pPr>
        <w:pStyle w:val="HorizontalLine"/>
        <w:rPr/>
      </w:pPr>
      <w:r>
        <w:rPr/>
      </w:r>
    </w:p>
    <w:p>
      <w:pPr>
        <w:pStyle w:val="TextBody"/>
        <w:spacing w:before="0" w:after="120"/>
        <w:jc w:val="center"/>
        <w:rPr>
          <w:caps w:val="false"/>
          <w:smallCaps w:val="false"/>
        </w:rPr>
      </w:pPr>
      <w:r>
        <w:rPr>
          <w:caps w:val="false"/>
          <w:smallCaps w:val="false"/>
        </w:rPr>
        <w:drawing>
          <wp:inline distT="0" distB="0" distL="0" distR="0">
            <wp:extent cx="4981575" cy="2819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981575" cy="2819400"/>
                    </a:xfrm>
                    <a:prstGeom prst="rect">
                      <a:avLst/>
                    </a:prstGeom>
                  </pic:spPr>
                </pic:pic>
              </a:graphicData>
            </a:graphic>
          </wp:inline>
        </w:drawing>
      </w:r>
    </w:p>
    <w:p>
      <w:pPr>
        <w:pStyle w:val="TextBody"/>
        <w:spacing w:before="0" w:after="120"/>
        <w:jc w:val="center"/>
        <w:rPr/>
      </w:pPr>
      <w:r>
        <w:rPr/>
        <w:t> </w:t>
      </w:r>
    </w:p>
    <w:p>
      <w:pPr>
        <w:pStyle w:val="TextBody"/>
        <w:spacing w:before="0" w:after="120"/>
        <w:rPr>
          <w:rFonts w:ascii="Arial" w:hAnsi="Arial"/>
          <w:b w:val="false"/>
          <w:i w:val="false"/>
          <w:caps w:val="false"/>
          <w:smallCaps w:val="false"/>
          <w:sz w:val="16"/>
        </w:rPr>
      </w:pPr>
      <w:r>
        <w:rPr>
          <w:rFonts w:ascii="Arial" w:hAnsi="Arial"/>
          <w:b w:val="false"/>
          <w:i w:val="false"/>
          <w:caps w:val="false"/>
          <w:smallCaps w:val="false"/>
          <w:sz w:val="16"/>
        </w:rPr>
        <w:t xml:space="preserve">*Bemnifosbuvir is a double prodrug nucleotide analog </w:t>
      </w:r>
    </w:p>
    <w:p>
      <w:pPr>
        <w:pStyle w:val="TextBody"/>
        <w:spacing w:lineRule="auto" w:line="288" w:before="0" w:after="120"/>
        <w:rPr>
          <w:rFonts w:ascii="Arial" w:hAnsi="Arial"/>
          <w:b w:val="false"/>
          <w:i w:val="false"/>
          <w:caps w:val="false"/>
          <w:smallCaps w:val="false"/>
          <w:sz w:val="16"/>
        </w:rPr>
      </w:pPr>
      <w:r>
        <w:rPr>
          <w:rFonts w:ascii="Arial" w:hAnsi="Arial"/>
          <w:b w:val="false"/>
          <w:i w:val="false"/>
          <w:caps w:val="false"/>
          <w:smallCaps w:val="false"/>
          <w:sz w:val="16"/>
        </w:rPr>
        <w:t>** Worldwide exclusive license for all uses from Merck</w:t>
      </w:r>
    </w:p>
    <w:tbl>
      <w:tblPr>
        <w:tblW w:w="10205" w:type="dxa"/>
        <w:jc w:val="left"/>
        <w:tblInd w:w="0" w:type="dxa"/>
        <w:tblCellMar>
          <w:top w:w="0" w:type="dxa"/>
          <w:left w:w="0" w:type="dxa"/>
          <w:bottom w:w="0" w:type="dxa"/>
          <w:right w:w="0" w:type="dxa"/>
        </w:tblCellMar>
      </w:tblPr>
      <w:tblGrid>
        <w:gridCol w:w="60"/>
        <w:gridCol w:w="174"/>
        <w:gridCol w:w="9971"/>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174"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9971" w:type="dxa"/>
            <w:tcBorders/>
            <w:shd w:fill="auto" w:val="clear"/>
          </w:tcPr>
          <w:p>
            <w:pPr>
              <w:pStyle w:val="TableContents"/>
              <w:spacing w:before="0" w:after="0"/>
              <w:jc w:val="left"/>
              <w:rPr>
                <w:b w:val="false"/>
                <w:i w:val="false"/>
                <w:caps w:val="false"/>
                <w:smallCaps w:val="false"/>
              </w:rPr>
            </w:pPr>
            <w:r>
              <w:rPr>
                <w:rFonts w:ascii="Arial" w:hAnsi="Arial"/>
                <w:b w:val="false"/>
                <w:i w:val="false"/>
                <w:caps w:val="false"/>
                <w:smallCaps w:val="false"/>
                <w:color w:val="000000"/>
                <w:sz w:val="16"/>
              </w:rPr>
              <w:t xml:space="preserve">Bemnifosbuvir has been evaluated as a monotherapy in Phase 2 clinical trials. </w:t>
            </w:r>
            <w:r>
              <w:rPr>
                <w:rFonts w:ascii="Arial" w:hAnsi="Arial"/>
                <w:b w:val="false"/>
                <w:i/>
                <w:caps w:val="false"/>
                <w:smallCaps w:val="false"/>
                <w:color w:val="000000"/>
                <w:sz w:val="16"/>
              </w:rPr>
              <w:t>In vitro</w:t>
            </w:r>
            <w:r>
              <w:rPr>
                <w:b w:val="false"/>
                <w:i w:val="false"/>
                <w:caps w:val="false"/>
                <w:smallCaps w:val="false"/>
                <w:color w:val="000000"/>
              </w:rPr>
              <w:t xml:space="preserve"> </w:t>
            </w:r>
            <w:r>
              <w:rPr>
                <w:rFonts w:ascii="Arial" w:hAnsi="Arial"/>
                <w:b w:val="false"/>
                <w:i w:val="false"/>
                <w:caps w:val="false"/>
                <w:smallCaps w:val="false"/>
                <w:color w:val="000000"/>
                <w:sz w:val="16"/>
              </w:rPr>
              <w:t xml:space="preserve">combination studies are being conducted to generate data in support of potential clinical combination studies for the treatment of COVID-19. </w:t>
            </w:r>
          </w:p>
        </w:tc>
      </w:tr>
    </w:tbl>
    <w:tbl>
      <w:tblPr>
        <w:tblW w:w="10205" w:type="dxa"/>
        <w:jc w:val="left"/>
        <w:tblInd w:w="0" w:type="dxa"/>
        <w:tblCellMar>
          <w:top w:w="0" w:type="dxa"/>
          <w:left w:w="0" w:type="dxa"/>
          <w:bottom w:w="0" w:type="dxa"/>
          <w:right w:w="0" w:type="dxa"/>
        </w:tblCellMar>
      </w:tblPr>
      <w:tblGrid>
        <w:gridCol w:w="60"/>
        <w:gridCol w:w="194"/>
        <w:gridCol w:w="9951"/>
      </w:tblGrid>
      <w:tr>
        <w:trPr/>
        <w:tc>
          <w:tcPr>
            <w:tcW w:w="60" w:type="dxa"/>
            <w:tcBorders/>
            <w:shd w:fill="auto" w:val="clear"/>
          </w:tcPr>
          <w:p>
            <w:pPr>
              <w:pStyle w:val="TableContents"/>
              <w:spacing w:before="0" w:after="120"/>
              <w:jc w:val="left"/>
              <w:rPr>
                <w:caps w:val="false"/>
                <w:smallCaps w:val="false"/>
              </w:rPr>
            </w:pPr>
            <w:r>
              <w:rPr>
                <w:caps w:val="false"/>
                <w:smallCaps w:val="false"/>
              </w:rPr>
              <w:t> </w:t>
            </w:r>
          </w:p>
        </w:tc>
        <w:tc>
          <w:tcPr>
            <w:tcW w:w="194" w:type="dxa"/>
            <w:tcBorders/>
            <w:shd w:fill="auto" w:val="clear"/>
          </w:tcPr>
          <w:p>
            <w:pPr>
              <w:pStyle w:val="TableContents"/>
              <w:spacing w:before="0" w:after="12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2.</w:t>
            </w:r>
          </w:p>
        </w:tc>
        <w:tc>
          <w:tcPr>
            <w:tcW w:w="9951" w:type="dxa"/>
            <w:tcBorders/>
            <w:shd w:fill="auto" w:val="clear"/>
          </w:tcPr>
          <w:p>
            <w:pPr>
              <w:pStyle w:val="TableContents"/>
              <w:spacing w:before="0" w:after="120"/>
              <w:jc w:val="lef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 xml:space="preserve">Bemnifosbuvir and Ruzasvir have been evaluated in Phase 2 clinical trials are anticipated to be developed as a combination for the treatment of HCV. </w:t>
            </w:r>
          </w:p>
        </w:tc>
      </w:tr>
    </w:tbl>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COVID-19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The global pandemic of COVID-19, caused by the rapid spread of the SARS-CoV-2 virus, which was first reported in Wuhan, China on December 1, 2019, has created significant disruption to public health and economic activity worldwide.  As of February 21, 2022, there has been reported over 420 million confirmed cases of COVID-19, nearly six million deaths worldwide and lasting health problems, frequently referred to as “Long COVID” in many survivors.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At approximately two years into the pandemic, unprecedented progress has been made with both vaccines and treatment options.  Treatment options in the United States, that have either been approved or authorized for emergency use for high-risk patients, include the oral direct acting antivirals Paxlovid™ (nirmatrevir and ritonavir) and molnupiravir, each of which have demonstrated the important impact that easily administered agents can have on preventing disease progression, hospitalization and death.  Treatment options also include Veklury® (remdesivir), a direct acting antiviral which is administered through IV infusion, in addition to monoclonal antibodies which are also administered through IV infusion.  This progress has, however, been offset by a blend of vaccine hesitancy, vaccine resistance and the emergence of a number of SARS-COV-2 variants, most recently omicron, that have increased transmissibility and the ability to evade neutralizing antibodies.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As a result, substantial need remains for additional treatment options.  As COVID-19 becomes endemic with the potential for variant fueled pandemic surges, we believe that this need will continue for years.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As single agent therapeutics become more widely utilized by larger, broader populations during the endemic phase, the potential for development of resistance increases, especially for those agents which do not target highly conserved sites on the SARS-CoV-2 virus.  We believe that oral therapies which are practical, convenient and efficient for use in the early stages of disease, have the potential to protect against the development of severe infection and transmission of the virus, and to benefit a wide range of patient populations including patients who are unvaccinated, patients who fail to respond to available vaccines, individuals for whom a vaccine is contraindicated, and vaccinated patients with waning efficacy, which can occur between three to six months after immunization.</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2</w:t>
      </w:r>
    </w:p>
    <w:p>
      <w:pPr>
        <w:pStyle w:val="HorizontalLine"/>
        <w:rPr/>
      </w:pPr>
      <w:r>
        <w:rPr/>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We believe that nucleoside analogues are promising candidates for combination therapy development since antiviral activity is expected to remain even in the presence of newly emerging variants. In particular, we believe bemnifosbuvir is a well-suited product candidate for development in COVID-19 combination regimens as it is designed to target not only the highly conserved polymerase, but also the nidovirus RdRp associated nucleotidyltranferase (“NiRAN”) function and it has been to be well tolerated in clinical trials completed to date.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As additional oral therapies are developed and are added to the treatment armamentarium, we believe that combination regimens will be needed to cover broad patient populations, as newer variants emerge, and resistance develops with the use of single agents.  </w:t>
      </w:r>
    </w:p>
    <w:p>
      <w:pPr>
        <w:pStyle w:val="TextBody"/>
        <w:spacing w:before="0" w:after="120"/>
        <w:rPr>
          <w:rFonts w:ascii="Arial" w:hAnsi="Arial"/>
          <w:b/>
          <w:i w:val="false"/>
          <w:caps w:val="false"/>
          <w:smallCaps w:val="false"/>
          <w:sz w:val="20"/>
          <w:highlight w:val="white"/>
        </w:rPr>
      </w:pPr>
      <w:r>
        <w:rPr>
          <w:rFonts w:ascii="Arial" w:hAnsi="Arial"/>
          <w:b/>
          <w:i w:val="false"/>
          <w:caps w:val="false"/>
          <w:smallCaps w:val="false"/>
          <w:sz w:val="20"/>
          <w:highlight w:val="white"/>
        </w:rPr>
        <w:t>Bemnifosbuvir</w:t>
      </w:r>
    </w:p>
    <w:p>
      <w:pPr>
        <w:pStyle w:val="TextBody"/>
        <w:spacing w:before="0" w:after="120"/>
        <w:rPr>
          <w:rFonts w:ascii="Arial" w:hAnsi="Arial"/>
          <w:b w:val="false"/>
          <w:i w:val="false"/>
          <w:caps w:val="false"/>
          <w:smallCaps w:val="false"/>
          <w:sz w:val="20"/>
          <w:highlight w:val="white"/>
        </w:rPr>
      </w:pPr>
      <w:r>
        <w:rPr>
          <w:rFonts w:ascii="Arial" w:hAnsi="Arial"/>
          <w:b w:val="false"/>
          <w:i w:val="false"/>
          <w:caps w:val="false"/>
          <w:smallCaps w:val="false"/>
          <w:sz w:val="20"/>
          <w:highlight w:val="white"/>
        </w:rPr>
        <w:t xml:space="preserve">Our most advanced product candidate for the treatment of COVID-19 is bemnifosbuvir, an investigational, novel, orally administered guanosine nucleotide analog polymerase inhibitor which we believe could be a preferred backbone for an oral combination regimen.  Bemnifosbuvir has a unique dual mechanism of action at both the RNA-dependent RNA polymerase (RdRp) and NiRAN active sites on the highly conserved SARS-CoV-2 RNA polymerase.  As we anticipate continued rapid emergence and evolution of viral variants together with the potential for viral drug resistance to single agent therapies which could render previously effective monotherapy obsolete, we have prioritized the development of bemnifosbuvir as a potential combination therapy for the treatment of COVID-19.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In 2021, we reported data from two monotherapy Phase 2 clinical trials evaluating bemnifosbuvir for the treatment of COVID-19.  One study was conducted in hospitalized adult high-risk patients with moderate COVID-19, while the second was conducted in adult outpatients with mild to moderate disease.  Although the Phase 2 clinical trial in adult outpatients did not meet its primary endpoint and the Phase 2 clinical trial in hospitalized patients was closed out prior to completion, there were consistent positive trends in antiviral activity (~0.5 log10 reductions) observed after dosing with 550 mg BID and 1100 mg BID in sub-groups of patients at high risk for progression.  In addition, results from a bronchoalveolar lavage study in healthy subjects showed that bemnifosbuvir was efficiently delivered to the lungs (epithelial lining fluid), the primary site of SARS-CoV-2 infection.  We believe the collective results from these studies provide positive human proof-of-concept to support our combination strategy.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To efficiently develop a combination regimen for the treatment of COVID-19, we plan to initially study the combination of bemnifosbuvir with a protease inhibitor.  As a class, protease inhibitors have demonstrated antiviral activity in COVID-19 but may be susceptible to resistance if used as a single agent.  We have initiated preclinical </w:t>
      </w:r>
      <w:r>
        <w:rPr>
          <w:rFonts w:ascii="Arial" w:hAnsi="Arial"/>
          <w:b w:val="false"/>
          <w:i/>
          <w:caps w:val="false"/>
          <w:smallCaps w:val="false"/>
          <w:sz w:val="20"/>
        </w:rPr>
        <w:t>in vitro</w:t>
      </w:r>
      <w:r>
        <w:rPr>
          <w:rFonts w:ascii="Arial" w:hAnsi="Arial"/>
          <w:b w:val="false"/>
          <w:i w:val="false"/>
          <w:caps w:val="false"/>
          <w:smallCaps w:val="false"/>
          <w:sz w:val="20"/>
        </w:rPr>
        <w:t xml:space="preserve"> combination studies of bemnifosbuvir with protease inhibitors to explore antiviral synergy and mitigation of potential viral resistance.  Data from ongoing </w:t>
      </w:r>
      <w:r>
        <w:rPr>
          <w:rFonts w:ascii="Arial" w:hAnsi="Arial"/>
          <w:b w:val="false"/>
          <w:i/>
          <w:caps w:val="false"/>
          <w:smallCaps w:val="false"/>
          <w:sz w:val="20"/>
        </w:rPr>
        <w:t>in vitro</w:t>
      </w:r>
      <w:r>
        <w:rPr>
          <w:rFonts w:ascii="Arial" w:hAnsi="Arial"/>
          <w:b w:val="false"/>
          <w:i w:val="false"/>
          <w:caps w:val="false"/>
          <w:smallCaps w:val="false"/>
          <w:sz w:val="20"/>
        </w:rPr>
        <w:t xml:space="preserve"> studies is expected in the first half of 2022. </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Hepatitis C</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Despite significant recent advances in treatment, HCV remains a global health burden largely owing to the epidemic of injection drug use, and a lack of diagnosis of many of those who have been infected. </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Bemnifosbuvir and ruzasvir</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For the treatment of chronic HCV infection, we are advancing a novel combination of bemnifosbuvir and ruzasvir, an investigational nonstructural protein 5A (“NS5A”) inhibitor that we exclusively in-licensed from Merck in December 2021.  As single agents, both bemnifosbuvir and ruzasvir have demonstrated potent pan-genotypic antiviral activity against HCV.  As ruzasvir is a Phase 2-ready NS5A inhibitor that has already been evaluated by Merck in over 1200 HCV-infected patients, we have prioritized clinical development of the ruzasvir/bemnifosbuvir combination program over the AT-777/AT-787 programs (AT-777 being our prior lead NS5A inhibitor program which was paused at the outset of the COVID-19 pandemic given industry-wide challenges in conducting clinical studies at that time).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We believe that a combination of bemnifosbuvir and ruzasvir has the potential to offer a differentiated short duration, pan-genotypic protease-sparing regimen for HCV-infected patients with or without cirrhosis. For patients with decompensated cirrhosis, a life-threatening stage of liver disease, we believe that the combination of bemnifosbuvir and ruzasvir may have the potential to treat these patients without the co-administration of ribavirin.  In the second half of 2022, we expect to initiate a Phase 2 clinical trial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3</w:t>
      </w:r>
    </w:p>
    <w:p>
      <w:pPr>
        <w:pStyle w:val="HorizontalLine"/>
        <w:rPr/>
      </w:pPr>
      <w:r>
        <w:rPr/>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of the combination of bemnifosbuvir and ruzasvir evaluating the safety and efficacy in HCV-infected patients.</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 xml:space="preserve">Dengue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Dengue is a mosquito-borne viral infection that infects up to 400 million people worldwide a year, causing substantial public health and economic burden.  Dengue, which is life threatening in severe cases, was traditionally considered a tropical disease, endemic to countries located mostly in the tropical regions of Asia, Latin America, the Pacific, and across Africa. However, in recent decades the incidence of the disease has been spreading globally.  While a vaccine to prevent dengue is approved in some countries, it is indicated only for persons with confirmed prior dengue infection and its product label use is highly restricted. Currently there are no antiviral therapies approved by either the U.S. Food and Drug Administration (“FDA”) or the European Commission.</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 xml:space="preserve">AT-752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To address this unmet medical need, we are developing AT-752, an oral, purine nucleotide prodrug for the treatment of dengue.  AT-752 targets and inhibits of the dengue viral polymerase and, in preclinical studies, the drug candidate showed potent </w:t>
      </w:r>
      <w:r>
        <w:rPr>
          <w:rFonts w:ascii="Arial" w:hAnsi="Arial"/>
          <w:b w:val="false"/>
          <w:i/>
          <w:caps w:val="false"/>
          <w:smallCaps w:val="false"/>
          <w:sz w:val="20"/>
        </w:rPr>
        <w:t>in vitro</w:t>
      </w:r>
      <w:r>
        <w:rPr>
          <w:rFonts w:ascii="Arial" w:hAnsi="Arial"/>
          <w:b w:val="false"/>
          <w:i w:val="false"/>
          <w:caps w:val="false"/>
          <w:smallCaps w:val="false"/>
          <w:sz w:val="20"/>
        </w:rPr>
        <w:t xml:space="preserve"> activity against all dengue serotypes tested, as well as potent </w:t>
      </w:r>
      <w:r>
        <w:rPr>
          <w:rFonts w:ascii="Arial" w:hAnsi="Arial"/>
          <w:b w:val="false"/>
          <w:i/>
          <w:caps w:val="false"/>
          <w:smallCaps w:val="false"/>
          <w:sz w:val="20"/>
        </w:rPr>
        <w:t>in vivo</w:t>
      </w:r>
      <w:r>
        <w:rPr>
          <w:rFonts w:ascii="Arial" w:hAnsi="Arial"/>
          <w:b w:val="false"/>
          <w:i w:val="false"/>
          <w:caps w:val="false"/>
          <w:smallCaps w:val="false"/>
          <w:sz w:val="20"/>
        </w:rPr>
        <w:t xml:space="preserve"> antiviral activity in small animal models.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In 2021, we initiated and completed a randomized, double-blind, placebo-controlled Phase 1a clinical trial to evaluate the safety and pharmacokinetics (“PK”), of different dosages of AT-752 in healthy adults (n=65).  In this first-in-human clinical trial, AT-752 administered as single or multiple ascending doses was well tolerated.   No premature discontinuations due to adverse events or serious adverse events were reported and most adverse events were mild.  There were no clinically relevant changes in laboratory parameters.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In 2022, we anticipate conducting two studies of AT-752.  One will be a human challenge study designed to allow assessment of viral load and viral kinetics in healthy subjects who are challenged with a Dengue Virus-1 Live Virus Human Challenge (DENV-1-LVHC) strain after receiving AT-752 or placebo.  This study will be conducted in the United States. We are also preparing to initiate a Phase 2, global randomized double-blind, placebo-controlled trial in adult patients with dengue fever.  This proof-of-concept study in patients is designed to evaluate the antiviral activity, safety and PK of multiple doses of AT-752.  It will be conducted in areas where dengue is endemic.</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 xml:space="preserve">RSV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RSV is a seasonal respiratory virus that is responsible for significant health and economic burden worldwide. RSV is a common virus that causes severe respiratory disease in infants, which often leads to hospitalization. Up to 70% of infants are infected by the age of one and virtually all infants will have been infected by their third year of life. As protective immunity wanes, RSV reinfection in children and adults, is common. While these reinfections tend to be milder, RSV is a well-established cause of significant morbidity and mortality in the elderly, the immunocompromised and other high-risk patients. There is also an increased awareness of the long-term consequences of RSV primary infection that have been linked to prolonged wheezing and an increased risk of developing asthma.  There are no approved vaccines.  The only approved drugs are ribavirin, which has safety concerns and questionable efficacy and Synagis, a monoclonal antibody which is indicated not for treatment but only for protection against RSV in a high risk pediatric population.</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Based on the extensive structure-activity relationship we have identified with our nucleos(t)ide library, we are optimizing the inhibitory potency and selectivity of lead analogs against RSV RdRp. In the second half of 2022, we anticipate nominating a lead candidate and initiating investigational new drug application (“IND”)-enabling studies. </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Our Team</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Our management team has significant experience discovering, developing and commercializing antiviral therapies for life-threatening viral infections. Our Founder, Chairman, and Chief Executive Officer, Jean-Pierre Sommadossi, Ph.D., has over 30 years of scientific, operational, strategic, and management experience in the biopharmaceutical industry.  Dr. Sommadossi has authored over 180 peer-reviewed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4</w:t>
      </w:r>
    </w:p>
    <w:p>
      <w:pPr>
        <w:pStyle w:val="HorizontalLine"/>
        <w:rPr/>
      </w:pPr>
      <w:r>
        <w:rPr/>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publications and holds more than 135 U.S. patents related to antiviral and cancer therapeutics.  Dr. Sommadossi was the principal founder of Idenix Pharmaceuticals, Inc. (“Idenix”), which was acquired by Merck in 2014, and a co-founder of Pharmasset, Inc. (“Pharmasset”), which was acquired by Gilead Sciences, Inc. in 2012.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We have assembled an experienced management and scientific team with a track record of success in the field of antiviral drug development, many of whom have worked together previously. Our team has significant expertise in nucleos(t)ide chemistry, biochemistry and virology and has applied that expertise towards the discovery and development of innovative antiviral treatments, including Epivir, Sovaldi, Tyzeka, Valtrex, Wellferon, Videx, Reyataz, Sustiva, Mavyret, Xofluza, Relenza, Zerit, Zepatier, Epclusa, Harvoni and Veklury. Members of our team have held senior positions at AstraZeneca plc, Merck, GlaxoSmithKline plc, Chiron, Novartis International AG, Biogen, F. Hoffmann La Roche, Abbvie, Bristol Myers Squibb, Shire, Biohaven Pharma, Pharmasset, Idenix, Valeant Pharmaceuticals International, Gilead Sciences, Inc. and Alnylam Pharmaceuticals.</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Our Strategy</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Our goal is to become a global leader in the discovery, development, and commercialization of novel antiviral therapies for severe or life-threatening viral infections. We intend to achieve this goal by pursuing the following strategies:</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Deploy our medicinal chemistry expertise and proprietary nucleotide platform against severe ssRNA viruses with high unmet need</w:t>
      </w:r>
      <w:r>
        <w:rPr>
          <w:rFonts w:ascii="Arial" w:hAnsi="Arial"/>
          <w:b w:val="false"/>
          <w:i w:val="false"/>
          <w:caps w:val="false"/>
          <w:smallCaps w:val="false"/>
          <w:sz w:val="20"/>
        </w:rPr>
        <w:t>. We are developing oral, small molecule antiviral product candidates for the treatment of severe viral diseases. These drug candidates are derived from our proprietary platform complemented by the strategic in license of drug candidates with mechanisms of action different from the drug candidates generated from our platform. Our pipeline includes three programs each at the Phase 2 development stage with drug candidates advancing for the treatment of COVID-19, hepatitis C and dengue fever as well as a preclinical program for RSV. We anticipate multiple value driving milestones over the next 18 months from our three clinical programs.</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 xml:space="preserve">Develop bemnifosbuvir (AT-527) as the nucleos(t)ide polymerase preferred backbone for combination therapy for the treatment of COVID-19. </w:t>
      </w:r>
      <w:r>
        <w:rPr>
          <w:rFonts w:ascii="Arial" w:hAnsi="Arial"/>
          <w:b w:val="false"/>
          <w:i w:val="false"/>
          <w:caps w:val="false"/>
          <w:smallCaps w:val="false"/>
          <w:color w:val="000000"/>
          <w:sz w:val="20"/>
        </w:rPr>
        <w:t xml:space="preserve">Bemnifosbuvir, is an investigational, orally </w:t>
      </w:r>
      <w:r>
        <w:rPr>
          <w:rFonts w:ascii="Arial" w:hAnsi="Arial"/>
          <w:b w:val="false"/>
          <w:i w:val="false"/>
          <w:caps w:val="false"/>
          <w:smallCaps w:val="false"/>
          <w:color w:val="000000"/>
          <w:sz w:val="20"/>
          <w:highlight w:val="white"/>
        </w:rPr>
        <w:t>administered, non-mutagenic, direct-acting antiviral agent that has been evaluated in Phase 2 clinical trials.  In these Phase 2 trials, bemnifosbuvir has been generally well tolerated and antiviral activity of bemnifosbuvir was observed in high-risk patients with COVID-19.  </w:t>
      </w:r>
      <w:r>
        <w:rPr>
          <w:rFonts w:ascii="Arial" w:hAnsi="Arial"/>
          <w:b w:val="false"/>
          <w:i/>
          <w:caps w:val="false"/>
          <w:smallCaps w:val="false"/>
          <w:color w:val="000000"/>
          <w:sz w:val="20"/>
          <w:highlight w:val="white"/>
        </w:rPr>
        <w:t>In vitro</w:t>
      </w:r>
      <w:r>
        <w:rPr>
          <w:rFonts w:ascii="Arial" w:hAnsi="Arial"/>
          <w:b w:val="false"/>
          <w:i w:val="false"/>
          <w:caps w:val="false"/>
          <w:smallCaps w:val="false"/>
          <w:color w:val="000000"/>
          <w:sz w:val="20"/>
          <w:highlight w:val="white"/>
        </w:rPr>
        <w:t xml:space="preserve">, bemnifosbuvir has shown potent inhibition of SARS-CoV-2 replication against all major variants of concern or interest that have been evaluated.  Historically, the emergence of viral resistance has been a major obstacle to successful antiviral therapy. We believe bemnifosbuvir’s mechanism of action, which targets two sites within the RNA-dependent RNA polymerase and results in termination of RNA synthesis and inhibition of </w:t>
      </w:r>
      <w:r>
        <w:rPr>
          <w:rFonts w:ascii="Arial" w:hAnsi="Arial"/>
          <w:b w:val="false"/>
          <w:i w:val="false"/>
          <w:caps w:val="false"/>
          <w:smallCaps w:val="false"/>
          <w:color w:val="000000"/>
          <w:sz w:val="20"/>
        </w:rPr>
        <w:t xml:space="preserve">NiRAN </w:t>
      </w:r>
      <w:r>
        <w:rPr>
          <w:rFonts w:ascii="Arial" w:hAnsi="Arial"/>
          <w:b w:val="false"/>
          <w:i w:val="false"/>
          <w:caps w:val="false"/>
          <w:smallCaps w:val="false"/>
          <w:color w:val="000000"/>
          <w:sz w:val="20"/>
          <w:highlight w:val="white"/>
        </w:rPr>
        <w:t xml:space="preserve">activity, has the potential create a high barrier to viral resistance.  Taken together, we believe that these properties make bemnifosbuvir an ideal candidate for development as a backbone of potential combination regimens for the treatment of COVID-19.   </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Advance a potentially best-in-class pan-genotypic regimen of bemnifosbuvir and ruzasvir for HCV</w:t>
      </w:r>
      <w:r>
        <w:rPr>
          <w:rFonts w:ascii="Arial" w:hAnsi="Arial"/>
          <w:b w:val="false"/>
          <w:i w:val="false"/>
          <w:caps w:val="false"/>
          <w:smallCaps w:val="false"/>
          <w:sz w:val="20"/>
        </w:rPr>
        <w:t>. Despite the availability of DAA oral combination regimens for the treatment of HCV, there remains a large, underserved, HCV patient population which continues to grow in the United States.  A large portion of this increase in incidence is attributable to the opioid crisis, IV drug use and HCV reinfection, especially among younger adults.  Additionally, improved therapies may eliminate the need for ribavirin in patients suffering from decompensated cirrhosis.  Clinical studies of ruzasvir conducted by Merck and clinical studies of bemnifosbuvir conducted by us each demonstrated potent antiviral activity in HCV-infected patients as well as favorable tolerability.  </w:t>
      </w:r>
      <w:r>
        <w:rPr>
          <w:rFonts w:ascii="Arial" w:hAnsi="Arial"/>
          <w:b w:val="false"/>
          <w:i/>
          <w:caps w:val="false"/>
          <w:smallCaps w:val="false"/>
          <w:sz w:val="20"/>
        </w:rPr>
        <w:t>In vitro</w:t>
      </w:r>
      <w:r>
        <w:rPr>
          <w:rFonts w:ascii="Arial" w:hAnsi="Arial"/>
          <w:b/>
          <w:i w:val="false"/>
          <w:caps w:val="false"/>
          <w:smallCaps w:val="false"/>
          <w:sz w:val="20"/>
        </w:rPr>
        <w:t xml:space="preserve"> </w:t>
      </w:r>
      <w:r>
        <w:rPr>
          <w:rFonts w:ascii="Arial" w:hAnsi="Arial"/>
          <w:b w:val="false"/>
          <w:i w:val="false"/>
          <w:caps w:val="false"/>
          <w:smallCaps w:val="false"/>
          <w:sz w:val="20"/>
        </w:rPr>
        <w:t>synergy of the combination of bemnifosbuvir and ruzasvir in inhibiting HCV replication has also been observed.  </w:t>
      </w:r>
      <w:r>
        <w:rPr>
          <w:rFonts w:ascii="Arial" w:hAnsi="Arial"/>
          <w:b/>
          <w:i w:val="false"/>
          <w:caps w:val="false"/>
          <w:smallCaps w:val="false"/>
          <w:sz w:val="20"/>
        </w:rPr>
        <w:t xml:space="preserve"> </w:t>
      </w:r>
      <w:r>
        <w:rPr>
          <w:rFonts w:ascii="Arial" w:hAnsi="Arial"/>
          <w:b w:val="false"/>
          <w:i w:val="false"/>
          <w:caps w:val="false"/>
          <w:smallCaps w:val="false"/>
          <w:sz w:val="20"/>
        </w:rPr>
        <w:t>We believe that the combination of bemnifosbuvir and ruzasvir, if successfully developed and approved,</w:t>
      </w:r>
      <w:r>
        <w:rPr>
          <w:rFonts w:ascii="Arial" w:hAnsi="Arial"/>
          <w:b/>
          <w:i w:val="false"/>
          <w:caps w:val="false"/>
          <w:smallCaps w:val="false"/>
          <w:sz w:val="20"/>
        </w:rPr>
        <w:t xml:space="preserve"> </w:t>
      </w:r>
      <w:r>
        <w:rPr>
          <w:rFonts w:ascii="Arial" w:hAnsi="Arial"/>
          <w:b w:val="false"/>
          <w:i w:val="false"/>
          <w:caps w:val="false"/>
          <w:smallCaps w:val="false"/>
          <w:sz w:val="20"/>
        </w:rPr>
        <w:t>has the potential to benefit the populations of HCV-infected patients increasing in the United States and globally, including, in particular, those who are most difficult to treat.</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Develop AT-752 as the potential first oral antiviral treatment for dengue fever</w:t>
      </w:r>
      <w:r>
        <w:rPr>
          <w:rFonts w:ascii="Arial" w:hAnsi="Arial"/>
          <w:b w:val="false"/>
          <w:i w:val="false"/>
          <w:caps w:val="false"/>
          <w:smallCaps w:val="false"/>
          <w:sz w:val="20"/>
        </w:rPr>
        <w:t xml:space="preserve">.  Dengue virus infects approximately 400 million people each year and there are no approved oral antiviral treatments available. AT-752 is a purine nucleotide prodrug product candidate derived from our proprietary nucleotide platform.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5</w:t>
      </w:r>
    </w:p>
    <w:p>
      <w:pPr>
        <w:pStyle w:val="HorizontalLine"/>
        <w:rPr/>
      </w:pPr>
      <w:r>
        <w:rPr/>
      </w:r>
    </w:p>
    <w:p>
      <w:pPr>
        <w:pStyle w:val="TextBody"/>
        <w:spacing w:before="0" w:after="120"/>
        <w:rPr>
          <w:rFonts w:ascii="Arial" w:hAnsi="Arial"/>
          <w:b/>
          <w:i w:val="false"/>
          <w:caps w:val="false"/>
          <w:smallCaps w:val="false"/>
          <w:sz w:val="20"/>
        </w:rPr>
      </w:pPr>
      <w:r>
        <w:rPr>
          <w:rFonts w:ascii="Arial" w:hAnsi="Arial"/>
          <w:b w:val="false"/>
          <w:i w:val="false"/>
          <w:caps w:val="false"/>
          <w:smallCaps w:val="false"/>
          <w:sz w:val="20"/>
        </w:rPr>
        <w:t xml:space="preserve">Peer-reviewed published data showed potent </w:t>
      </w:r>
      <w:r>
        <w:rPr>
          <w:rFonts w:ascii="Arial" w:hAnsi="Arial"/>
          <w:b w:val="false"/>
          <w:i/>
          <w:caps w:val="false"/>
          <w:smallCaps w:val="false"/>
          <w:sz w:val="20"/>
        </w:rPr>
        <w:t>in vitro</w:t>
      </w:r>
      <w:r>
        <w:rPr>
          <w:rFonts w:ascii="Arial" w:hAnsi="Arial"/>
          <w:b/>
          <w:i w:val="false"/>
          <w:caps w:val="false"/>
          <w:smallCaps w:val="false"/>
          <w:sz w:val="20"/>
        </w:rPr>
        <w:t xml:space="preserve"> </w:t>
      </w:r>
      <w:r>
        <w:rPr>
          <w:rFonts w:ascii="Arial" w:hAnsi="Arial"/>
          <w:b w:val="false"/>
          <w:i w:val="false"/>
          <w:caps w:val="false"/>
          <w:smallCaps w:val="false"/>
          <w:sz w:val="20"/>
        </w:rPr>
        <w:t xml:space="preserve">activity against all serotypes tested and demonstrated antiviral activity in an animal models. The safety, tolerability and PK of AT-752 has been evaluated in a completed Phase 1 study in healthy subjects.  These data support the continued evaluation of AT-752 in Phase 2 studies in dengue-infected patients.  We believe that AT-752, if approved, has the potential to become the first pharmaceutical for the treatment and prophylaxis of dengue fever. </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Leverage the drug discovery and development experience of our team</w:t>
      </w:r>
      <w:r>
        <w:rPr>
          <w:rFonts w:ascii="Arial" w:hAnsi="Arial"/>
          <w:b w:val="false"/>
          <w:i w:val="false"/>
          <w:caps w:val="false"/>
          <w:smallCaps w:val="false"/>
          <w:sz w:val="20"/>
        </w:rPr>
        <w:t>. We believe that building a successful antiviral-focused company requires very specific expertise in the areas of identification of unmet patient needs, medicinal chemistry, drug discovery, preclinical and clinical development, and regulatory affairs. We have assembled and are utilizing the expertise and experience of a team with a demonstrated track record of efficiently and successfully discovering, developing and obtaining global regulatory approval for innovative antiviral therapeutics</w:t>
      </w:r>
      <w:r>
        <w:rPr>
          <w:rFonts w:ascii="Arial" w:hAnsi="Arial"/>
          <w:b/>
          <w:i w:val="false"/>
          <w:caps w:val="false"/>
          <w:smallCaps w:val="false"/>
          <w:sz w:val="20"/>
        </w:rPr>
        <w:t xml:space="preserve">. </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Maximize the value of our product candidates</w:t>
      </w:r>
      <w:r>
        <w:rPr>
          <w:rFonts w:ascii="Arial" w:hAnsi="Arial"/>
          <w:b w:val="false"/>
          <w:i w:val="false"/>
          <w:caps w:val="false"/>
          <w:smallCaps w:val="false"/>
          <w:sz w:val="20"/>
        </w:rPr>
        <w:t>. We generally intend to retain global commercialization rights to our product candidates, which we believe will allow us to retain the greatest potential value of our product portfolio. However, we may opportunistically enter into license agreements or collaborations where we believe there is an opportunity, particularly outside the United States, to maximize the value and accelerate the development of our product candidates and potential commercialization of any products. Currently, we plan to establish our own commercial organization in the United States, and we may build additional commercial organizations in other selected markets for any of our product candidates that are approved.</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 xml:space="preserve">Maintain our scientifically rigorous approach and culture of tireless commitment to patients. </w:t>
      </w:r>
      <w:r>
        <w:rPr>
          <w:rFonts w:ascii="Arial" w:hAnsi="Arial"/>
          <w:b w:val="false"/>
          <w:i w:val="false"/>
          <w:caps w:val="false"/>
          <w:smallCaps w:val="false"/>
          <w:sz w:val="20"/>
        </w:rPr>
        <w:t>The patients we seek to treat suffer from life-threatening viral infections for which there are no approved therapies or where there may be an opportunity to improve upon existing therapies. Members of our team, who have dedicated their lives to discovering, developing, and commercializing novel antiviral therapies for severe or life-threatening viral infections, are bringing this commitment and scientific rigor to our efforts to discover, develop and commercialize innovative and differentiated products for patients suffering from COVID-19, HCV, dengue and RSV.  </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Antiviral Therapy</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Background on viruses</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Viruses are cellular parasites that can only replicate using a host cell’s replication processes, as viruses lack the machinery required to survive and replicate on their own. Unlike living organisms that use DNA as the basis for their genetic material, viruses can use either DNA or RNA. Approximately 70% of all viruses are RNA viruses.</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Viruses have two primary components: nucleic acid (single or double stranded RNA or DNA) and a protective shell (the capsid). Some viruses may also have a lipid bilayer (the envelope) surrounding the capsid, an additional membrane derived from host cell membranes that contains viral proteins.</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The viral replication process begins when a virus attaches itself to a specific receptor site on the host-cell membrane through attachment proteins. The replication mechanism is dependent upon whether the virus is an RNA or DNA virus. Most DNA viruses use host cell proteins and enzymes to make additional DNA that is used to copy the viral genome or is transcribed to messenger RNA (“mRNA”). RNA viruses use their RNA as a template for synthesis of viral genomic RNA and mRNAs. The mRNAs encode both nonstructural proteins responsible for viral replication and transcription and structural proteins responsible for viral assembly. Finally, the newly created virus particles (“virions”), are released from the host cell in order to repeat the infection and replication cycle. RNA viruses can be particularly challenging to treat, as the error rates around the viral RNA polymerase directed RNA synthesis cause high mutation rates during reproduction, creating variants and resistance challenges for antiviral therapies.</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Background of ssRNA viruses</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RNA viruses can be single stranded (ssRNA) viruses or double-stranded (dsRNA), viruses, depending on the type of RNA used as the genetic material. A virus encased within a lipid bilayer is known as an enveloped virus, while a virus without this bilayer is called a non-enveloped virus. Enveloped ssRNA viruses are the more prevalent cause of severe human viral diseases. Studies from the last decade have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6</w:t>
      </w:r>
    </w:p>
    <w:p>
      <w:pPr>
        <w:pStyle w:val="HorizontalLine"/>
        <w:rPr/>
      </w:pPr>
      <w:r>
        <w:rPr/>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placed RNA viruses as primary etiological agents of many emerging human pathogens, representing up to 50% of all emerging infectious diseases. Types of enveloped and non-enveloped ssRNA viruses and some of the diseases they cause are shown in the table below, with the types of ssRNA viruses that we are currently targeting with our product candidates highlighted in yellow.</w:t>
      </w:r>
    </w:p>
    <w:p>
      <w:pPr>
        <w:pStyle w:val="TextBody"/>
        <w:spacing w:before="0" w:after="120"/>
        <w:rPr>
          <w:caps w:val="false"/>
          <w:smallCaps w:val="false"/>
          <w:color w:val="2B579A"/>
        </w:rPr>
      </w:pPr>
      <w:r>
        <w:rPr>
          <w:caps w:val="false"/>
          <w:smallCaps w:val="false"/>
          <w:color w:val="2B579A"/>
        </w:rPr>
        <w:drawing>
          <wp:inline distT="0" distB="0" distL="0" distR="0">
            <wp:extent cx="3990975" cy="3019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990975" cy="3019425"/>
                    </a:xfrm>
                    <a:prstGeom prst="rect">
                      <a:avLst/>
                    </a:prstGeom>
                  </pic:spPr>
                </pic:pic>
              </a:graphicData>
            </a:graphic>
          </wp:inline>
        </w:drawing>
      </w:r>
    </w:p>
    <w:p>
      <w:pPr>
        <w:pStyle w:val="TextBody"/>
        <w:spacing w:before="240" w:after="120"/>
        <w:rPr>
          <w:rFonts w:ascii="Arial" w:hAnsi="Arial"/>
          <w:b w:val="false"/>
          <w:i w:val="false"/>
          <w:caps w:val="false"/>
          <w:smallCaps w:val="false"/>
          <w:sz w:val="20"/>
        </w:rPr>
      </w:pPr>
      <w:r>
        <w:rPr>
          <w:rFonts w:ascii="Arial" w:hAnsi="Arial"/>
          <w:b w:val="false"/>
          <w:i w:val="false"/>
          <w:caps w:val="false"/>
          <w:smallCaps w:val="false"/>
          <w:sz w:val="20"/>
        </w:rPr>
        <w:t>Over the last 40 years, a great deal of progress has been made in the treatment of some of the most severe viral infections. However, many highly pathogenic ssRNA viruses, including dengue virus and newly emerging viruses such as SARS-CoV-2 and its evolving variants, continue to cause severe viral diseases which still remain inadequately treated or not treated at all.</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Viral polymerase as an antiviral target</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From the discovery and approval of the first antiviral drug in 1963, there have been more than 100 antiviral drugs approved in the United States for the treatment of nine different human viral diseases. A historical challenge with the treatment of intracellular viruses has been selectivity or discovering drug targets that can completely inhibit viral replication without harming the host cells, leading to toxic side effects. Advances in technology and high throughput screening in recent years have driven the discovery of more selective antiviral product candidates. The viral polymerase, which is the single protein present in all RNA viruses, is a key enzyme in the replication of viruses, making for an ideal drug target as its core structural features are highly conserved across different viruses. There are four types of viral polymerase, depending upon the virus and its genomic makeup:</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120"/>
              <w:jc w:val="left"/>
              <w:rPr>
                <w:caps w:val="false"/>
                <w:smallCaps w:val="false"/>
              </w:rPr>
            </w:pPr>
            <w:r>
              <w:rPr>
                <w:caps w:val="false"/>
                <w:smallCaps w:val="false"/>
              </w:rPr>
              <w:t>•</w:t>
            </w:r>
          </w:p>
        </w:tc>
        <w:tc>
          <w:tcPr>
            <w:tcW w:w="10095" w:type="dxa"/>
            <w:tcBorders/>
            <w:shd w:fill="auto" w:val="clear"/>
          </w:tcPr>
          <w:p>
            <w:pPr>
              <w:pStyle w:val="TableContents"/>
              <w:spacing w:before="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RNA-dependent RNA polymerase (“RdRp”): All ssRNA viruses, including SARS-CoV-2 and HCV, depend on the RdRp, encoded in the viral genome, for replication and transcription. Since these enzymes are not present in the host cell, this facilitates the design of selective inhibitors of viral replication, which target viral but not host cell polymerases.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120"/>
              <w:jc w:val="left"/>
              <w:rPr>
                <w:caps w:val="false"/>
                <w:smallCaps w:val="false"/>
              </w:rPr>
            </w:pPr>
            <w:r>
              <w:rPr>
                <w:caps w:val="false"/>
                <w:smallCaps w:val="false"/>
              </w:rPr>
              <w:t>•</w:t>
            </w:r>
          </w:p>
        </w:tc>
        <w:tc>
          <w:tcPr>
            <w:tcW w:w="10095" w:type="dxa"/>
            <w:tcBorders/>
            <w:shd w:fill="auto" w:val="clear"/>
          </w:tcPr>
          <w:p>
            <w:pPr>
              <w:pStyle w:val="TableContents"/>
              <w:spacing w:before="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DNA-dependent DNA polymerase (“DdDP”): DdDP is used by DNA viruses to replicate their genome.</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120"/>
              <w:jc w:val="left"/>
              <w:rPr>
                <w:caps w:val="false"/>
                <w:smallCaps w:val="false"/>
              </w:rPr>
            </w:pPr>
            <w:r>
              <w:rPr>
                <w:caps w:val="false"/>
                <w:smallCaps w:val="false"/>
              </w:rPr>
              <w:t>•</w:t>
            </w:r>
          </w:p>
        </w:tc>
        <w:tc>
          <w:tcPr>
            <w:tcW w:w="10095" w:type="dxa"/>
            <w:tcBorders/>
            <w:shd w:fill="auto" w:val="clear"/>
          </w:tcPr>
          <w:p>
            <w:pPr>
              <w:pStyle w:val="TableContents"/>
              <w:spacing w:before="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RNA-dependent DNA polymerase (“reverse transcriptase”): Reverse transcriptase is used by certain DNA or RNA viruses, such as HBV and HIV-1, to replicate their genomes.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120"/>
              <w:jc w:val="left"/>
              <w:rPr>
                <w:caps w:val="false"/>
                <w:smallCaps w:val="false"/>
              </w:rPr>
            </w:pPr>
            <w:r>
              <w:rPr>
                <w:caps w:val="false"/>
                <w:smallCaps w:val="false"/>
              </w:rPr>
              <w:t>•</w:t>
            </w:r>
          </w:p>
        </w:tc>
        <w:tc>
          <w:tcPr>
            <w:tcW w:w="10095" w:type="dxa"/>
            <w:tcBorders/>
            <w:shd w:fill="auto" w:val="clear"/>
          </w:tcPr>
          <w:p>
            <w:pPr>
              <w:pStyle w:val="TableContents"/>
              <w:spacing w:before="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DNA-dependent RNA polymerase (“DdRP”): DdRP is used by DNA viruses to transcribe mRNA from DNA templates during replication.</w:t>
            </w:r>
          </w:p>
        </w:tc>
      </w:tr>
    </w:tbl>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As viral RNA polymerase-based synthesis does not occur in human host cells, antiviral drug development for RNA viruses focuses on identifying selective drug-like molecules that target viral RNA polymerase. Advances in technology have enabled intensive structural and functional studies of viral RNA polymerase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7</w:t>
      </w:r>
    </w:p>
    <w:p>
      <w:pPr>
        <w:pStyle w:val="HorizontalLine"/>
        <w:rPr/>
      </w:pPr>
      <w:r>
        <w:rPr/>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including the identification in the case of SARS-CoV-2 of nidovirus RdRp associated nucleotidyltranferase (“NiRAN”), and have opened avenues for the development of new and more effective antiviral therapies. </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Viral resistance and variants</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A major obstacle to antiviral therapy is viral resistance. Resistance is a function of a virus’ ability to genetically mutate, which, in the case of RNA viruses, is substantially higher than DNA viruses, as most RdRp lack proofreading abilities. The rate of mutation of RNA viruses can occur at six orders of magnitude greater than the rate of mutation of host cells. The ability of viruses to evolve makes the design of ssRNA-directed therapies challenging, as these viral strains continue to mutate and become more resistant to certain antiviral therapies over time. Since all the enzymes involved in the metabolic pathways of bemnifosbuvir and AT-752 to their active triphosphate are designed to be essentially ubiquitous host cell enzymes and not virally encoded proteins, we believe that the high rate of viral mutation does not affect the activation of the prodrug.</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Another consequence of viral mutations is the emergence of new variants. For example, each year the genetic mutations accumulated in the influenza virus cause antigen drift that could significantly impact immune recognition, thus the flu vaccines have to be reviewed and updated.  SARS-CoV-2, despite the fact that it does have a proof-reading function with the nsp14 exonuclease, has proven to be able to mutate quickly as well. More than six million SARS-CoV-2 variants have been identified since fall 2020, including alpha (B.1.1.7) in the U.K., beta (B.1.351) in South Africa, gamma (P.1) in Brazil, delta (B.1.617.2) in India, and omicron (B.1.1.529) in South Africa. </w:t>
      </w:r>
    </w:p>
    <w:p>
      <w:pPr>
        <w:pStyle w:val="TextBody"/>
        <w:spacing w:before="0" w:after="120"/>
        <w:rPr>
          <w:caps w:val="false"/>
          <w:smallCaps w:val="false"/>
        </w:rPr>
      </w:pPr>
      <w:r>
        <w:rPr>
          <w:caps w:val="false"/>
          <w:smallCaps w:val="false"/>
        </w:rPr>
        <w:drawing>
          <wp:inline distT="0" distB="0" distL="0" distR="0">
            <wp:extent cx="5943600" cy="33051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43600" cy="3305175"/>
                    </a:xfrm>
                    <a:prstGeom prst="rect">
                      <a:avLst/>
                    </a:prstGeom>
                  </pic:spPr>
                </pic:pic>
              </a:graphicData>
            </a:graphic>
          </wp:inline>
        </w:drawing>
      </w:r>
    </w:p>
    <w:p>
      <w:pPr>
        <w:pStyle w:val="TextBody"/>
        <w:spacing w:before="240" w:after="120"/>
        <w:rPr>
          <w:rFonts w:ascii="Arial" w:hAnsi="Arial"/>
          <w:b w:val="false"/>
          <w:i w:val="false"/>
          <w:caps w:val="false"/>
          <w:smallCaps w:val="false"/>
          <w:sz w:val="20"/>
        </w:rPr>
      </w:pPr>
      <w:r>
        <w:rPr>
          <w:rFonts w:ascii="Arial" w:hAnsi="Arial"/>
          <w:b w:val="false"/>
          <w:i w:val="false"/>
          <w:caps w:val="false"/>
          <w:smallCaps w:val="false"/>
          <w:sz w:val="20"/>
        </w:rPr>
        <w:t>A number of these variants have been designated by WHO and CDC as Variants of Concern (VOC) or Variants of Interest (VOI) because there is evidence of increased transmissibility, more severe disease, reduced effectiveness of vaccines or antibodies, or diagnostic detection failures. For example, it is estimated that the effectiveness of mRNA vaccines is reduced by &gt;50% for the omicron variant vs. delta variant without a booster. The neutralizing activity of bamlanivimab, etesevimab, casirivimab and imdevimab, monoclonal antibodies authorized for treatment of high risk COVID-19 patients, was reduced by &gt;500 fold against omicron, the most recent prevalent variant, rendering those monoclonal antibodies ineffective. Given the mutagenic nature of the virus, we expect that the evolution of the virus will continue with more variants emerging and presenting new and varied health challenges.</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8</w:t>
      </w:r>
    </w:p>
    <w:p>
      <w:pPr>
        <w:pStyle w:val="HorizontalLine"/>
        <w:rPr/>
      </w:pPr>
      <w:r>
        <w:rPr/>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Nucleos(t)ide analogs and prodrugs</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Nucleic acids (DNA and RNA), which comprise human and viral genetic material, are composed of natural chemical compounds termed nucleosides and nucleotides. Nucleos(t)ide analogs, which are synthetic compounds that mimic the structure of naturally occurring nucleosides and nucleotides, target the viral polymerase directly so that it mistakenly incorporates these analogs into nascent nucleic acids, causing inhibition of viral replication. Nucleos(t)ide analogs, compared to other classes of antiviral therapies, have a high barrier to viral resistance due to the conservation of the structure of the polymerase that is required to produce viable virions.</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Prodrugs of nucleos(t)ide analogs have become the backbone of single-drug and combination-drug therapies to treat life threatening viral infections, including HIV, HBV, and HCV. Prodrugs are employed to bypass rate limiting activation steps and to improve the oral bioavailability and permeation of cell membranes by the nucleos(t)ide analog.</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Our Nucleotide Prodrug Platform</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Leveraging our deep understanding of antiviral drug development, nucleos(t)ide chemistry, biochemistry and virology, we have built a proprietary purine nucleotide prodrug platform to develop novel treatments for life threatening diseases caused by ssRNA viral infections.</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Our proprietary nucleotide prodrug platform, as illustrated below, is comprised of the following critical components:</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120"/>
              <w:jc w:val="left"/>
              <w:rPr>
                <w:caps w:val="false"/>
                <w:smallCaps w:val="false"/>
              </w:rPr>
            </w:pPr>
            <w:r>
              <w:rPr>
                <w:caps w:val="false"/>
                <w:smallCaps w:val="false"/>
              </w:rPr>
              <w:t>•</w:t>
            </w:r>
          </w:p>
        </w:tc>
        <w:tc>
          <w:tcPr>
            <w:tcW w:w="10095" w:type="dxa"/>
            <w:tcBorders/>
            <w:shd w:fill="auto" w:val="clear"/>
          </w:tcPr>
          <w:p>
            <w:pPr>
              <w:pStyle w:val="TableContents"/>
              <w:spacing w:before="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specific modifications at the 6-position of the purine base, acting as a prodrug, are designed to prevent the toxic effects of other such modifications and enhance cell membrane permeability, resulting in an intermediate metabolite that maximizes formation of the triphosphate active metabolite in cells;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120"/>
              <w:jc w:val="left"/>
              <w:rPr>
                <w:caps w:val="false"/>
                <w:smallCaps w:val="false"/>
              </w:rPr>
            </w:pPr>
            <w:r>
              <w:rPr>
                <w:caps w:val="false"/>
                <w:smallCaps w:val="false"/>
              </w:rPr>
              <w:t>•</w:t>
            </w:r>
          </w:p>
        </w:tc>
        <w:tc>
          <w:tcPr>
            <w:tcW w:w="10095" w:type="dxa"/>
            <w:tcBorders/>
            <w:shd w:fill="auto" w:val="clear"/>
          </w:tcPr>
          <w:p>
            <w:pPr>
              <w:pStyle w:val="TableContents"/>
              <w:spacing w:before="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stereospecific phosphoramidate, acting as a prodrug, designed to bypass the first rate-limiting phosphorylation enzyme in the intracellular activation pathway;</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120"/>
              <w:jc w:val="left"/>
              <w:rPr>
                <w:caps w:val="false"/>
                <w:smallCaps w:val="false"/>
              </w:rPr>
            </w:pPr>
            <w:r>
              <w:rPr>
                <w:caps w:val="false"/>
                <w:smallCaps w:val="false"/>
              </w:rPr>
              <w:t>•</w:t>
            </w:r>
          </w:p>
        </w:tc>
        <w:tc>
          <w:tcPr>
            <w:tcW w:w="10095" w:type="dxa"/>
            <w:tcBorders/>
            <w:shd w:fill="auto" w:val="clear"/>
          </w:tcPr>
          <w:p>
            <w:pPr>
              <w:pStyle w:val="TableContents"/>
              <w:spacing w:before="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specific modifications in the sugar moiety of the purine nucleotide scaffold, producing potent antiviral activity with a high degree of selectivity; and</w:t>
            </w:r>
          </w:p>
        </w:tc>
      </w:tr>
    </w:tbl>
    <w:tbl>
      <w:tblPr>
        <w:tblW w:w="7450" w:type="dxa"/>
        <w:jc w:val="left"/>
        <w:tblInd w:w="0" w:type="dxa"/>
        <w:tblCellMar>
          <w:top w:w="0" w:type="dxa"/>
          <w:left w:w="0" w:type="dxa"/>
          <w:bottom w:w="0" w:type="dxa"/>
          <w:right w:w="0" w:type="dxa"/>
        </w:tblCellMar>
      </w:tblPr>
      <w:tblGrid>
        <w:gridCol w:w="110"/>
        <w:gridCol w:w="7340"/>
      </w:tblGrid>
      <w:tr>
        <w:trPr/>
        <w:tc>
          <w:tcPr>
            <w:tcW w:w="110" w:type="dxa"/>
            <w:tcBorders/>
            <w:shd w:fill="auto" w:val="clear"/>
          </w:tcPr>
          <w:p>
            <w:pPr>
              <w:pStyle w:val="TableContents"/>
              <w:spacing w:before="0" w:after="120"/>
              <w:jc w:val="left"/>
              <w:rPr>
                <w:caps w:val="false"/>
                <w:smallCaps w:val="false"/>
              </w:rPr>
            </w:pPr>
            <w:r>
              <w:rPr>
                <w:caps w:val="false"/>
                <w:smallCaps w:val="false"/>
              </w:rPr>
              <w:t>•</w:t>
            </w:r>
          </w:p>
        </w:tc>
        <w:tc>
          <w:tcPr>
            <w:tcW w:w="7340" w:type="dxa"/>
            <w:tcBorders/>
            <w:shd w:fill="auto" w:val="clear"/>
          </w:tcPr>
          <w:p>
            <w:pPr>
              <w:pStyle w:val="TableContents"/>
              <w:spacing w:before="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highly specific salt form to enhance solubility and drug bioavailability.</w:t>
            </w:r>
          </w:p>
        </w:tc>
      </w:tr>
    </w:tbl>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9</w:t>
      </w:r>
    </w:p>
    <w:p>
      <w:pPr>
        <w:pStyle w:val="HorizontalLine"/>
        <w:rPr/>
      </w:pPr>
      <w:r>
        <w:rPr/>
      </w:r>
    </w:p>
    <w:p>
      <w:pPr>
        <w:pStyle w:val="TextBody"/>
        <w:spacing w:before="0" w:after="0"/>
        <w:rPr/>
      </w:pPr>
      <w:r>
        <w:rPr/>
        <w:t> </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Atea’s purine nucleotide prodrug platform</w:t>
      </w:r>
    </w:p>
    <w:p>
      <w:pPr>
        <w:pStyle w:val="TextBody"/>
        <w:spacing w:before="0" w:after="120"/>
        <w:rPr/>
      </w:pPr>
      <w:r>
        <w:rPr/>
        <w:t> </w:t>
      </w:r>
    </w:p>
    <w:p>
      <w:pPr>
        <w:pStyle w:val="TextBody"/>
        <w:spacing w:before="0" w:after="120"/>
        <w:rPr>
          <w:caps w:val="false"/>
          <w:smallCaps w:val="false"/>
        </w:rPr>
      </w:pPr>
      <w:r>
        <w:rPr>
          <w:caps w:val="false"/>
          <w:smallCaps w:val="false"/>
        </w:rPr>
        <w:drawing>
          <wp:inline distT="0" distB="0" distL="0" distR="0">
            <wp:extent cx="5943600" cy="40671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943600" cy="4067175"/>
                    </a:xfrm>
                    <a:prstGeom prst="rect">
                      <a:avLst/>
                    </a:prstGeom>
                  </pic:spPr>
                </pic:pic>
              </a:graphicData>
            </a:graphic>
          </wp:inline>
        </w:drawing>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We believe that product candidates derived from our platform, which combines unique purine nucleotide scaffolds with a novel double prodrug strategy, have the following potential advantageous characteristics and features:</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120"/>
              <w:jc w:val="left"/>
              <w:rPr>
                <w:caps w:val="false"/>
                <w:smallCaps w:val="false"/>
              </w:rPr>
            </w:pPr>
            <w:r>
              <w:rPr>
                <w:caps w:val="false"/>
                <w:smallCaps w:val="false"/>
              </w:rPr>
              <w:t>•</w:t>
            </w:r>
          </w:p>
        </w:tc>
        <w:tc>
          <w:tcPr>
            <w:tcW w:w="10095" w:type="dxa"/>
            <w:tcBorders/>
            <w:shd w:fill="auto" w:val="clear"/>
          </w:tcPr>
          <w:p>
            <w:pPr>
              <w:pStyle w:val="TableContents"/>
              <w:spacing w:before="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enhanced antiviral activity and selectivity, as well as well-established pharmacology and animal models to predict clinical activity;</w:t>
            </w:r>
          </w:p>
        </w:tc>
      </w:tr>
    </w:tbl>
    <w:tbl>
      <w:tblPr>
        <w:tblW w:w="2590" w:type="dxa"/>
        <w:jc w:val="left"/>
        <w:tblInd w:w="0" w:type="dxa"/>
        <w:tblCellMar>
          <w:top w:w="0" w:type="dxa"/>
          <w:left w:w="0" w:type="dxa"/>
          <w:bottom w:w="0" w:type="dxa"/>
          <w:right w:w="0" w:type="dxa"/>
        </w:tblCellMar>
      </w:tblPr>
      <w:tblGrid>
        <w:gridCol w:w="110"/>
        <w:gridCol w:w="2480"/>
      </w:tblGrid>
      <w:tr>
        <w:trPr/>
        <w:tc>
          <w:tcPr>
            <w:tcW w:w="110" w:type="dxa"/>
            <w:tcBorders/>
            <w:shd w:fill="auto" w:val="clear"/>
          </w:tcPr>
          <w:p>
            <w:pPr>
              <w:pStyle w:val="TableContents"/>
              <w:spacing w:before="0" w:after="120"/>
              <w:jc w:val="left"/>
              <w:rPr>
                <w:caps w:val="false"/>
                <w:smallCaps w:val="false"/>
              </w:rPr>
            </w:pPr>
            <w:r>
              <w:rPr>
                <w:caps w:val="false"/>
                <w:smallCaps w:val="false"/>
              </w:rPr>
              <w:t>•</w:t>
            </w:r>
          </w:p>
        </w:tc>
        <w:tc>
          <w:tcPr>
            <w:tcW w:w="2480" w:type="dxa"/>
            <w:tcBorders/>
            <w:shd w:fill="auto" w:val="clear"/>
          </w:tcPr>
          <w:p>
            <w:pPr>
              <w:pStyle w:val="TableContents"/>
              <w:spacing w:before="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favorable safety profile;</w:t>
            </w:r>
          </w:p>
        </w:tc>
      </w:tr>
    </w:tbl>
    <w:tbl>
      <w:tblPr>
        <w:tblW w:w="4300" w:type="dxa"/>
        <w:jc w:val="left"/>
        <w:tblInd w:w="0" w:type="dxa"/>
        <w:tblCellMar>
          <w:top w:w="0" w:type="dxa"/>
          <w:left w:w="0" w:type="dxa"/>
          <w:bottom w:w="0" w:type="dxa"/>
          <w:right w:w="0" w:type="dxa"/>
        </w:tblCellMar>
      </w:tblPr>
      <w:tblGrid>
        <w:gridCol w:w="110"/>
        <w:gridCol w:w="4190"/>
      </w:tblGrid>
      <w:tr>
        <w:trPr/>
        <w:tc>
          <w:tcPr>
            <w:tcW w:w="110" w:type="dxa"/>
            <w:tcBorders/>
            <w:shd w:fill="auto" w:val="clear"/>
          </w:tcPr>
          <w:p>
            <w:pPr>
              <w:pStyle w:val="TableContents"/>
              <w:spacing w:before="0" w:after="120"/>
              <w:jc w:val="left"/>
              <w:rPr>
                <w:caps w:val="false"/>
                <w:smallCaps w:val="false"/>
              </w:rPr>
            </w:pPr>
            <w:r>
              <w:rPr>
                <w:caps w:val="false"/>
                <w:smallCaps w:val="false"/>
              </w:rPr>
              <w:t>•</w:t>
            </w:r>
          </w:p>
        </w:tc>
        <w:tc>
          <w:tcPr>
            <w:tcW w:w="4190" w:type="dxa"/>
            <w:tcBorders/>
            <w:shd w:fill="auto" w:val="clear"/>
          </w:tcPr>
          <w:p>
            <w:pPr>
              <w:pStyle w:val="TableContents"/>
              <w:spacing w:before="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convenience of oral administration; and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120"/>
              <w:jc w:val="left"/>
              <w:rPr>
                <w:caps w:val="false"/>
                <w:smallCaps w:val="false"/>
              </w:rPr>
            </w:pPr>
            <w:r>
              <w:rPr>
                <w:caps w:val="false"/>
                <w:smallCaps w:val="false"/>
              </w:rPr>
              <w:t>•</w:t>
            </w:r>
          </w:p>
        </w:tc>
        <w:tc>
          <w:tcPr>
            <w:tcW w:w="10095" w:type="dxa"/>
            <w:tcBorders/>
            <w:shd w:fill="auto" w:val="clear"/>
          </w:tcPr>
          <w:p>
            <w:pPr>
              <w:pStyle w:val="TableContents"/>
              <w:spacing w:before="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efficient, predictable, scalable, and reproducible manufacturing, as well as long shelf life for potential stockpiling.</w:t>
            </w:r>
          </w:p>
        </w:tc>
      </w:tr>
    </w:tbl>
    <w:p>
      <w:pPr>
        <w:pStyle w:val="TextBody"/>
        <w:spacing w:before="120" w:after="120"/>
        <w:rPr>
          <w:rFonts w:ascii="Arial" w:hAnsi="Arial"/>
          <w:b/>
          <w:i w:val="false"/>
          <w:caps w:val="false"/>
          <w:smallCaps w:val="false"/>
          <w:sz w:val="20"/>
        </w:rPr>
      </w:pPr>
      <w:r>
        <w:rPr>
          <w:rFonts w:ascii="Arial" w:hAnsi="Arial"/>
          <w:b/>
          <w:i w:val="false"/>
          <w:caps w:val="false"/>
          <w:smallCaps w:val="false"/>
          <w:sz w:val="20"/>
        </w:rPr>
        <w:t>Development Programs</w:t>
      </w:r>
    </w:p>
    <w:p>
      <w:pPr>
        <w:pStyle w:val="TextBody"/>
        <w:spacing w:before="120" w:after="120"/>
        <w:rPr>
          <w:rFonts w:ascii="Arial" w:hAnsi="Arial"/>
          <w:b/>
          <w:i w:val="false"/>
          <w:caps w:val="false"/>
          <w:smallCaps w:val="false"/>
          <w:sz w:val="20"/>
        </w:rPr>
      </w:pPr>
      <w:r>
        <w:rPr>
          <w:rFonts w:ascii="Arial" w:hAnsi="Arial"/>
          <w:b/>
          <w:i w:val="false"/>
          <w:caps w:val="false"/>
          <w:smallCaps w:val="false"/>
          <w:sz w:val="20"/>
        </w:rPr>
        <w:t>Bemnifosbuvir for the treatment of COVID-19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Although vaccines have an important role in improving a patient’s chance of having a milder form of disease and mitigating the COVID-19 pandemic, as COVID-19 becomes endemic we believe that there will be a continuing need for novel, orally available treatment options, to stay ahead of both increasingly infectious variants and the potential resistance to currently available single agent oral therapies which may emerge in the future.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While effective vaccines are available, global adoption, access and utilization of vaccines remains limited.  In addition, breakthrough infection can occur because the current vaccines are not 100% effective and variants have had an impact on their efficacy.  With the continuing prevalence of COVID-19 globally, there is heightened risk of a further mutation of the virus that could evade one or more of the current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10</w:t>
      </w:r>
    </w:p>
    <w:p>
      <w:pPr>
        <w:pStyle w:val="HorizontalLine"/>
        <w:rPr/>
      </w:pPr>
      <w:r>
        <w:rPr/>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vaccines and monoclonal antibody treatments. Thus, we believe there is an urgent need for effective, safe, oral, antiviral treatments.</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Paxlovid™ and molnupiravir have provided important evidence regarding the impact that easily administered oral direct acting antivirals can have on preventing disease progression, hospitalization and death.  As additional oral therapies are developed and are added to the treatment armamentarium, we believe that combination regimens will be needed to cover broader patient populations, as newer variants emerge, and resistance develops with the use of single agents alone.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We believe that nucleoside analogues are well suited to serve as the backbone of a combination regimen since antiviral activity is expected to remain even in the presence of newly emerging variants.  More specifically, we believe bemnifosbuvir is a particularly well-suited product candidate for development in COVID-19 combination regimens as it been shown to inhibit the highly conserved viral RNA polymerase at both the NiRAN and RdRp functional domains and has been generally well tolerated in clinical trials conducted to date.    </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SARS-CoV-2</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Background</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SARS-CoV-2 is a coronavirus, belonging to the Coronaviridae family, and is an enveloped virus with a positive sense ssRNA genome which encodes 29 viral proteins. It is one of six other human coronaviruses that exist, with four responsible for one third of common cold infections.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SARS-CoV-2 is structurally similar to two other life-threatening coronaviruses: SARS-CoV and Middle East Respiratory Syndrome coronavirus (“MERS-CoV-1”).</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SARS-CoV-2 is a spherical virus that carries four different structural proteins: spike protein, envelope protein, membrane glycoprotein and nucleocapsid protein. As shown in the illustration below, the infection cycle begins when the spike proteins bind to the angiotensin-converting enzyme 2 cellular receptor (“ACE2”), on the surface of the target cells. A second cell surface protein, transmembrane serine protease 2 (“TMPRSS2”), enables the virion to enter the cell, where it releases its RNA. Some of this RNA is translated into new proteins using the host cell’s machinery—these proteins include the four structural proteins, as well as a number of non-structural proteins (“nsps”), that form the replication complex. Within this complex, RdRps catalyze the synthesis of the approximately 30,000-nucleotide RNA viral genome. The proteins and RNA are then assembled into a new virion in the Golgi and released through exocytosis.</w:t>
      </w:r>
    </w:p>
    <w:p>
      <w:pPr>
        <w:pStyle w:val="TextBody"/>
        <w:spacing w:before="0" w:after="0"/>
        <w:rPr/>
      </w:pPr>
      <w:r>
        <w:rPr/>
        <w:t> </w:t>
      </w:r>
    </w:p>
    <w:p>
      <w:pPr>
        <w:pStyle w:val="TextBody"/>
        <w:spacing w:before="0" w:after="0"/>
        <w:rPr>
          <w:caps w:val="false"/>
          <w:smallCaps w:val="false"/>
          <w:color w:val="2B579A"/>
        </w:rPr>
      </w:pPr>
      <w:r>
        <w:rPr>
          <w:caps w:val="false"/>
          <w:smallCaps w:val="false"/>
          <w:color w:val="2B579A"/>
        </w:rPr>
        <w:drawing>
          <wp:inline distT="0" distB="0" distL="0" distR="0">
            <wp:extent cx="5181600" cy="15049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181600" cy="1504950"/>
                    </a:xfrm>
                    <a:prstGeom prst="rect">
                      <a:avLst/>
                    </a:prstGeom>
                  </pic:spPr>
                </pic:pic>
              </a:graphicData>
            </a:graphic>
          </wp:inline>
        </w:drawing>
      </w:r>
    </w:p>
    <w:p>
      <w:pPr>
        <w:pStyle w:val="TextBody"/>
        <w:spacing w:before="0" w:after="0"/>
        <w:rPr/>
      </w:pPr>
      <w:r>
        <w:rPr/>
        <w:t> </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COVID-19</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An epidemic of cases with unexplained lower respiratory tract infections was first detected in Wuhan, the largest metropolitan area in China’s Hubei province, and was reported to the World Health Organization (“WHO”) Country Office in China on 31 December 2019. The WHO subsequently declared a pandemic on 11 March 2020. This infectious disease, named coronavirus disease 2019 (COVID-19) by the WHO, is caused by the novel coronavirus strain SARS coronavirus-2 (SARS-CoV-2).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Infection with SARS-CoV-2 may be asymptomatic or it may cause a wide spectrum of illness ranging from a mild upper respiratory tract infection to severe life-threatening sepsis and multiorgan failure. Commonly reported symptoms include fever, cough, shortness of breath, loss of taste or smell, sore throat, fatigue,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11</w:t>
      </w:r>
    </w:p>
    <w:p>
      <w:pPr>
        <w:pStyle w:val="HorizontalLine"/>
        <w:rPr/>
      </w:pPr>
      <w:r>
        <w:rPr/>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headaches, muscle aches, and gastrointestinal (GI) disturbance. Symptoms typically last two to three weeks, but many patients continue to experience symptoms for many weeks or develop new symptoms, which is now recognized as the post-acute COVID-19 syndrome, or Long COVID. Approximately 10% of non-hospitalized adult patients with COVID-19 report symptoms three months later, and up to 89% of hospitalized patients continue to experience symptoms two months after the onset of their illness. COVID-19 affects people of all ages; however, people who are immunocompromised, elderly, or have certain underlying medical conditions (e.g., chronic heart, lung, and kidney disease; diabetes, obesity, and cancer) are at increased risk of poor outcomes.</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Current vaccine and treatment landscape</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Several vaccines are approved or authorized for emergency use and additional vaccines are being developed to prevent infection and to create herd immunity, with the aim of preventing disease and reducing the amount of virus circulating within the community.  In December 2020, the FDA granted emergency use authorization (“EUA”) for vaccines from Pfizer Inc. and BioNTech and Moderna, Inc., each of which announced clinical trial results showing that their respective vaccine candidate was found to be more than 90% effective in preventing COVID-19 during such trials.  In February 2021, the FDA granted EUA to a vaccine developed by Janssen Pharmaceutical Company. In August 2021, the vaccine from Pfizer Inc. and BioNTech received full FDA approval. In January 2022, the vaccine from Moderna, Inc. received full FDA approval. In addition to the vaccines authorized for use in the United States, at least five other vaccines have been distributed worldwide. Furthermore, in December of 2021, the FDA granted EUA to the monoclonal antibody combination of tixagevimab and cilgavimab for pre-exposure prophylaxis of COVID-19 in immunocompromised patients and those unable to receive any of the available COVID vaccines.</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Antiviral therapies are complementary to vaccines, and preventative therapies.  We anticipate that antivirals will continue to be essential because of uncertainties around the level of immunity that the existing options will be able to generate, the durability of such immunity and the emergence of new variants of the virus that could change and potentially lessen the effectiveness of vaccines.   In November 2021, molnupiravir, an orally administered direct-acting antiviral being developed by Merck and Ridgeback Biotherapeutics for the treatment of adults with mild to moderate COVID-19 in the outpatient setting, received conditional authorization for use from the health authorities in the United Kingdom. In December 2021, the FDA issued an EUA for molnupiravir. Merck and Ridgeback are currently seeking similar authorizations from numerous other global health authorities. In December 2021, the FDA issued an EUA for Pfizer’s Paxlovid, an orally administered direct-acting antiviral for the treatment of adults with mild to moderate COVID-19 in the outpatient setting. In January 2022, the European Medicines Agency recommended conditional marketing authorization for Paxlovid and the FDA expanded the EUA of remdesivir, an intravenous antiviral that is a RdRp inhibitor, to include the treatment of outpatients at high risk of progression to severe COVID-19 illness.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Other products for the treatment of COVID-19 are currently authorized for emergency use or approved by health regulatory authorities in numerous countries throughout the world. These products include sotrovimab, (VIR Biotechnology, Inc. and GlaxoSmithKline) and bebtelovimab (Eli Lilly), both are monoclonal antibodies for the treatment of high-risk adults and adolescents with mild to moderate COVID-19.  Antibody therapies, including those that are currently authorized for emergency use as well as those in development, may have application in prevention as well as treatment.  However, the antibodies currently in use and in development require parenteral administration and are historically more complex than small molecules to manufacture. We believe that these two factors will impact and limit the use of antibodies for the treatment of patients, particularly outpatients with COVID-19.   In addition, the effectiveness of monoclonal antibody therapies has been adversely effected by different SARS-CoV-2 variant strains. Recently both monoclonal antibody combination therapies of bamlanivimab/etesevimab and casirivimab/imdevimab have effectively lost authorization in the United States due to lack of susceptibility to the omicron (B.1.1.529) strain.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In addition to our antiviral candidate, bemnifosbuvir, other antiviral drug candidates are currently in development.  These include, without limitation, GS-5245, an oral remdesivir prodrug which is expected to soon be in Phase 1 being developed by Gilead Sciences, Inc., S-217622, an oral protease inhibitor being developed by Shionogi &amp; Co., Ltd, EDP-235, an oral protease inhibitor in a first in human study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12</w:t>
      </w:r>
    </w:p>
    <w:p>
      <w:pPr>
        <w:pStyle w:val="HorizontalLine"/>
        <w:rPr/>
      </w:pPr>
      <w:r>
        <w:rPr/>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being developed by Enanta Pharmaceuticals, Inc., and numerous other protease inhibitors that are still early in their development.</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In addition to treatments directed at the virus, there are other immunomodulatory therapies such as interleukin-6 inhibitors, steroids, JAK inhibitors, and anti-tumor necrosis factor antibodies which are being developed to treat the host inflammatory response to the disease. </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Our approach</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We are developing bemnifosbuvir, an investigational, orally administered, novel antiviral product candidate, for the treatment of COVID-19.  As drug products comprised of single agents are more widely utilized by larger, broader populations of patients over time, we believe that resistance to these single agents will develop, especially for those agents which do not target highly conserved sites on the SARS-CoV-2 virus.  Therefore, we anticipate that future treatments for COVID-19 will preferentially consist of combination regimens including multiple drugs, with differing/complementary mechanisms of action (simultaneously targeting multiple points in the viral replication cycle) and a high barrier to resistance.  As bemnifosbuvir uniquely inhibits the highly conserved viral RNA polymerase at both the NiRAN and RdRp functional domains, our development strategy is to evaluate bemnifosbuvir as part of nucleos(t)ide-based combination regimens. </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Targeting SARS-COV-2 NiRAN/RdRp to treat COVID-19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The RNA polymerase complex of SARS-CoV and SARS-CoV-2 supports the transcription and replication of their approximately 30,000-nucleotide viral RNA genomes. It is the largest and most complex RNA synthesis machinery among RNA viruses. As shown in the illustration below, the multi-subunit SARS-CoV polymerase complex is composed of a number of nsps including viral RdRp (nsp12), processivity factors (nsp7, nsp8), a proofreading exonuclease, a N7-methyl transferase (nsp14), and a helicase (nsp13). The nsp12 protein contains two domains, a RdRp core, which is the catalytic subunit incorporating ribonucleotides into RNA templates, and a N-terminal NiRAN domain, the function of which was previously unknown.  </w:t>
      </w:r>
    </w:p>
    <w:p>
      <w:pPr>
        <w:pStyle w:val="TextBody"/>
        <w:spacing w:before="0" w:after="0"/>
        <w:rPr/>
      </w:pPr>
      <w:r>
        <w:rPr/>
        <w:t> </w:t>
      </w:r>
    </w:p>
    <w:p>
      <w:pPr>
        <w:pStyle w:val="TextBody"/>
        <w:spacing w:before="0" w:after="0"/>
        <w:rPr>
          <w:caps w:val="false"/>
          <w:smallCaps w:val="false"/>
        </w:rPr>
      </w:pPr>
      <w:r>
        <w:rPr>
          <w:caps w:val="false"/>
          <w:smallCaps w:val="false"/>
        </w:rPr>
        <w:drawing>
          <wp:inline distT="0" distB="0" distL="0" distR="0">
            <wp:extent cx="5943600" cy="2057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943600" cy="2057400"/>
                    </a:xfrm>
                    <a:prstGeom prst="rect">
                      <a:avLst/>
                    </a:prstGeom>
                  </pic:spPr>
                </pic:pic>
              </a:graphicData>
            </a:graphic>
          </wp:inline>
        </w:drawing>
      </w:r>
    </w:p>
    <w:p>
      <w:pPr>
        <w:pStyle w:val="TextBody"/>
        <w:spacing w:before="0" w:after="0"/>
        <w:rPr/>
      </w:pPr>
      <w:r>
        <w:rPr/>
        <w:t> </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SARS-CoV RNA Polymerase</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We have investigated the mechanism by which SARS-CoV initiates viral RNA synthesis and have discovered that there are two distinct pathways: one protein-primed and mediated by the NiRAN through the UMPylation of nsp8, and the other through de novo synthesis of dinucleotide primers in a NiRAN-independent manner. Importantly, both functions can be inhibited by AT-9010, the active triphosphate metabolite of bemnifosbuvir. Furthermore, we have obtained a 2.98 Å cryo-EM quaternary structure of nsp12/7/8/RNA/AT-9100, which confirms that AT-9010 not only bound to the NiRAN active site but also was incorporated by the RdRp and functions as a chain terminator.  We believe this unique dual mechanism of bemnifosbuvir creates a potentially higher barrier to resistance compared to other direct acting antiviral inhibitors.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13</w:t>
      </w:r>
    </w:p>
    <w:p>
      <w:pPr>
        <w:pStyle w:val="HorizontalLine"/>
        <w:rPr/>
      </w:pPr>
      <w:r>
        <w:rPr/>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Since bemnifosbuvir targets viral RNA polymerase, a highly conserved enzyme critical to viral replication and transcription, we expect it will maintain its antiviral activity even against the recently emerged variants with mutations in the spike (S) protein responsible for the receptor recognition and host cell membrane fusion process. COVID-19 variants have affected the effectiveness of vaccines and monoclonal antibodies due to the mutations in the viral spike protein and future variants may also impact the effectiveness of vaccines and monoclonal antibodies.</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Potent In vitro inhibition of SARS-CoV-2 replication across variants</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We assessed the </w:t>
      </w:r>
      <w:r>
        <w:rPr>
          <w:rFonts w:ascii="Arial" w:hAnsi="Arial"/>
          <w:b w:val="false"/>
          <w:i/>
          <w:caps w:val="false"/>
          <w:smallCaps w:val="false"/>
          <w:sz w:val="20"/>
        </w:rPr>
        <w:t>in vitro</w:t>
      </w:r>
      <w:r>
        <w:rPr>
          <w:rFonts w:ascii="Arial" w:hAnsi="Arial"/>
          <w:b w:val="false"/>
          <w:i w:val="false"/>
          <w:caps w:val="false"/>
          <w:smallCaps w:val="false"/>
          <w:sz w:val="20"/>
        </w:rPr>
        <w:t xml:space="preserve"> potency of AT-511 (free base of bemnifosbuvir) against SARS-CoV-2 variants of concern/interest. The data from these studies are summarized in the table below showing that AT-511 maintained its potency against all major variants of concern or interest tested. </w:t>
      </w:r>
      <w:r>
        <w:rPr>
          <w:rFonts w:ascii="Arial" w:hAnsi="Arial"/>
          <w:b w:val="false"/>
          <w:i w:val="false"/>
          <w:caps w:val="false"/>
          <w:smallCaps w:val="false"/>
          <w:sz w:val="20"/>
          <w:highlight w:val="white"/>
        </w:rPr>
        <w:t xml:space="preserve">These data support the key mechanistic advantage of the compound, which targets the highly conserved viral RNA polymerase. </w:t>
      </w:r>
    </w:p>
    <w:p>
      <w:pPr>
        <w:pStyle w:val="TextBody"/>
        <w:spacing w:before="0" w:after="120"/>
        <w:rPr>
          <w:caps w:val="false"/>
          <w:smallCaps w:val="false"/>
          <w:color w:val="2B579A"/>
        </w:rPr>
      </w:pPr>
      <w:r>
        <w:rPr>
          <w:caps w:val="false"/>
          <w:smallCaps w:val="false"/>
          <w:color w:val="2B579A"/>
        </w:rPr>
        <w:drawing>
          <wp:inline distT="0" distB="0" distL="0" distR="0">
            <wp:extent cx="5943600" cy="19812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943600" cy="1981200"/>
                    </a:xfrm>
                    <a:prstGeom prst="rect">
                      <a:avLst/>
                    </a:prstGeom>
                  </pic:spPr>
                </pic:pic>
              </a:graphicData>
            </a:graphic>
          </wp:inline>
        </w:drawing>
      </w:r>
    </w:p>
    <w:p>
      <w:pPr>
        <w:pStyle w:val="TextBody"/>
        <w:spacing w:before="0" w:after="0"/>
        <w:rPr>
          <w:rFonts w:ascii="Calibri" w:hAnsi="Calibri"/>
          <w:b w:val="false"/>
          <w:i/>
          <w:caps w:val="false"/>
          <w:smallCaps w:val="false"/>
          <w:sz w:val="14"/>
        </w:rPr>
      </w:pPr>
      <w:r>
        <w:rPr>
          <w:rFonts w:ascii="Calibri" w:hAnsi="Calibri"/>
          <w:b w:val="false"/>
          <w:i/>
          <w:caps w:val="false"/>
          <w:smallCaps w:val="false"/>
          <w:sz w:val="14"/>
        </w:rPr>
        <w:t>*Determined side-by-side in the same assay</w:t>
        <w:br/>
        <w:t>EC90 differences between variants were within in vitro assay variations</w:t>
        <w:br/>
        <w:t>**No new mutation in RNA polymerase of Omicron as compared with other variants</w:t>
      </w:r>
    </w:p>
    <w:p>
      <w:pPr>
        <w:pStyle w:val="TextBody"/>
        <w:spacing w:before="0" w:after="0"/>
        <w:rPr/>
      </w:pPr>
      <w:r>
        <w:rPr/>
        <w:t> </w:t>
      </w:r>
    </w:p>
    <w:p>
      <w:pPr>
        <w:pStyle w:val="TextBody"/>
        <w:spacing w:before="0" w:after="120"/>
        <w:rPr>
          <w:rFonts w:ascii="Arial" w:hAnsi="Arial"/>
          <w:b/>
          <w:i w:val="false"/>
          <w:caps w:val="false"/>
          <w:smallCaps w:val="false"/>
          <w:spacing w:val="8"/>
          <w:sz w:val="20"/>
          <w:highlight w:val="white"/>
        </w:rPr>
      </w:pPr>
      <w:r>
        <w:rPr>
          <w:rFonts w:ascii="Arial" w:hAnsi="Arial"/>
          <w:b/>
          <w:i w:val="false"/>
          <w:caps w:val="false"/>
          <w:smallCaps w:val="false"/>
          <w:spacing w:val="8"/>
          <w:sz w:val="20"/>
          <w:highlight w:val="white"/>
        </w:rPr>
        <w:t>Non-mutagenic</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Results from non-clinical studies indicate that bemnifosbuvir is non-mutagenic and non-teratogenic and it has shown no reproductive toxicity.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More specifically, analysis of SARS-CoV-2 infected Huh7.5 cells treated with AT-511 (the free base of bemnifosbuvir) by next generation sequencing (NGS) showed that bemnifosbuvir was not a mutagen (which is consistent with the lack of genotoxicity observed in the preclinical </w:t>
      </w:r>
      <w:r>
        <w:rPr>
          <w:rFonts w:ascii="Arial" w:hAnsi="Arial"/>
          <w:b w:val="false"/>
          <w:i/>
          <w:caps w:val="false"/>
          <w:smallCaps w:val="false"/>
          <w:sz w:val="20"/>
        </w:rPr>
        <w:t>in vitro</w:t>
      </w:r>
      <w:r>
        <w:rPr>
          <w:rFonts w:ascii="Arial" w:hAnsi="Arial"/>
          <w:b w:val="false"/>
          <w:i w:val="false"/>
          <w:caps w:val="false"/>
          <w:smallCaps w:val="false"/>
          <w:sz w:val="20"/>
        </w:rPr>
        <w:t xml:space="preserve"> and </w:t>
      </w:r>
      <w:r>
        <w:rPr>
          <w:rFonts w:ascii="Arial" w:hAnsi="Arial"/>
          <w:b w:val="false"/>
          <w:i/>
          <w:caps w:val="false"/>
          <w:smallCaps w:val="false"/>
          <w:sz w:val="20"/>
        </w:rPr>
        <w:t>in vivo</w:t>
      </w:r>
      <w:r>
        <w:rPr>
          <w:rFonts w:ascii="Arial" w:hAnsi="Arial"/>
          <w:b w:val="false"/>
          <w:i w:val="false"/>
          <w:caps w:val="false"/>
          <w:smallCaps w:val="false"/>
          <w:sz w:val="20"/>
        </w:rPr>
        <w:t xml:space="preserve"> studies) and did not introduce mutations in the viral genome. </w:t>
      </w:r>
    </w:p>
    <w:p>
      <w:pPr>
        <w:pStyle w:val="TextBody"/>
        <w:spacing w:before="0" w:after="120"/>
        <w:rPr>
          <w:caps w:val="false"/>
          <w:smallCaps w:val="false"/>
          <w:color w:val="464646"/>
        </w:rPr>
      </w:pPr>
      <w:r>
        <w:rPr>
          <w:caps w:val="false"/>
          <w:smallCaps w:val="false"/>
          <w:color w:val="464646"/>
        </w:rPr>
        <w:drawing>
          <wp:inline distT="0" distB="0" distL="0" distR="0">
            <wp:extent cx="5943600" cy="1666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943600" cy="1666875"/>
                    </a:xfrm>
                    <a:prstGeom prst="rect">
                      <a:avLst/>
                    </a:prstGeom>
                  </pic:spPr>
                </pic:pic>
              </a:graphicData>
            </a:graphic>
          </wp:inline>
        </w:drawing>
      </w:r>
    </w:p>
    <w:p>
      <w:pPr>
        <w:pStyle w:val="TextBody"/>
        <w:spacing w:before="0" w:after="120"/>
        <w:jc w:val="center"/>
        <w:rPr>
          <w:rFonts w:ascii="Arial" w:hAnsi="Arial"/>
          <w:b w:val="false"/>
          <w:i w:val="false"/>
          <w:caps w:val="false"/>
          <w:smallCaps w:val="false"/>
          <w:color w:val="464646"/>
          <w:sz w:val="20"/>
        </w:rPr>
      </w:pPr>
      <w:r>
        <w:rPr>
          <w:rFonts w:ascii="Arial" w:hAnsi="Arial"/>
          <w:b w:val="false"/>
          <w:i w:val="false"/>
          <w:caps w:val="false"/>
          <w:smallCaps w:val="false"/>
          <w:color w:val="464646"/>
          <w:sz w:val="20"/>
        </w:rPr>
        <w:t>*Frequency threshold defined as presence of mutation in 0.2% or 0.1% of NGS reads</w:t>
      </w:r>
    </w:p>
    <w:p>
      <w:pPr>
        <w:pStyle w:val="TextBody"/>
        <w:spacing w:before="240" w:after="12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In addition to the standard battery of safety pharmacology and repeat dose toxicity studies, which showed no adverse effects of bemnifosbuvir treatment in rats and non-human primates at respective doses up to 650 and 1000 mg/kg/day for 13 weeks, new completed preclinical studies have demonstrated that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14</w:t>
      </w:r>
    </w:p>
    <w:p>
      <w:pPr>
        <w:pStyle w:val="HorizontalLine"/>
        <w:rPr/>
      </w:pPr>
      <w:r>
        <w:rPr/>
      </w:r>
    </w:p>
    <w:p>
      <w:pPr>
        <w:pStyle w:val="TextBody"/>
        <w:spacing w:before="240" w:after="12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bemnifosbuvir did not affect male or female fertility in treated rats, did not affect early embryo-fetal development in treated pregnant rats or rabbits, and did not affect the pre- or post-natal development, reproductive capability, or behavioral assessments of the offspring of rats treated prior to and during mating (males) and prior to mating through pregnancy and lactation (females).</w:t>
      </w:r>
    </w:p>
    <w:p>
      <w:pPr>
        <w:pStyle w:val="TextBody"/>
        <w:spacing w:before="120" w:after="120"/>
        <w:rPr>
          <w:rFonts w:ascii="Arial" w:hAnsi="Arial"/>
          <w:b/>
          <w:i w:val="false"/>
          <w:caps w:val="false"/>
          <w:smallCaps w:val="false"/>
          <w:sz w:val="20"/>
        </w:rPr>
      </w:pPr>
      <w:r>
        <w:rPr>
          <w:rFonts w:ascii="Arial" w:hAnsi="Arial"/>
          <w:b/>
          <w:i w:val="false"/>
          <w:caps w:val="false"/>
          <w:smallCaps w:val="false"/>
          <w:sz w:val="20"/>
        </w:rPr>
        <w:t>Multi-Pronged Approach to identification of protease inhibitor for combination therapy with bemnifosbuvir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To accelerate the development of a combination regimen for the treatment of COVID-19, we plan to initially study the combination of bemnifosbuvir with a protease inhibitor.  Although protease inhibitors as a class may be susceptible to resistance if used as a single agent, they have demonstrated antiviral activity in COVID-19.  We have initiated preclinical </w:t>
      </w:r>
      <w:r>
        <w:rPr>
          <w:rFonts w:ascii="Arial" w:hAnsi="Arial"/>
          <w:b w:val="false"/>
          <w:i/>
          <w:caps w:val="false"/>
          <w:smallCaps w:val="false"/>
          <w:sz w:val="20"/>
        </w:rPr>
        <w:t>in vitro</w:t>
      </w:r>
      <w:r>
        <w:rPr>
          <w:rFonts w:ascii="Arial" w:hAnsi="Arial"/>
          <w:b w:val="false"/>
          <w:i w:val="false"/>
          <w:caps w:val="false"/>
          <w:smallCaps w:val="false"/>
          <w:sz w:val="20"/>
        </w:rPr>
        <w:t xml:space="preserve"> combination studies of bemnifosbuvir with protease inhibitors to explore potential antiviral synergy and mitigation of potential viral resistance.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We are pursuing a multi-pronged approach to identification of a protease inhibitor that, together with bemnifosbuvir as the nucleos(t)ide polymerase inhibitor component, is intended to be a highly effective oral combination therapy that provides a high barrier to viral resistance for use in broad patient populations.  We have recently begun efforts to discover and select a protease inhibitor lead candidate, leveraging our expertise in medicinal chemistry, molecular virology, pharmacology, drug metabolism/pharmacokinetics, and toxicology.  In parallel, we are, through our business development efforts, evaluating opportunities to in-license a late stage preclinical or early stage clinical protease inhibitor product candidate to accelerate initiation of clinical development of a proprietary combination regimen.</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Clinical development history</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At the outset of the COVID-19 pandemic, we initiated our COVID-19 program with a global Phase 2 clinical trial of bemnifosbuvir in hospitalized patients.  The initiation of the global Phase 2 clinical in hospitalized patients was followed by the initiation, together with our former collaborator, F. Hoffmann-LaRoche Ltd. and Genentech, Inc. (together, “Roche”), of a Phase 2 outpatient clinical trial (MOONSONG), a Phase 3 outpatient clinical trial (MORNINGSKY) and a Phase 3 six-month follow-up study (MEADOWSPRING) for patients that had been enrolled in MORNINGSKY.  These patient studies, with additional supporting Phase 1 and clinical pharmacology studies conducted in healthy subjects, were intended to support the development of bemnifosbuvir for the treatment of COVID-19 as a monotherapy, or single agent product.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Following the availability of orally available COVID-19 treatment options in November 2021 in the United States and certain other countries, the standard of care for the treatment of COVID-19 in outpatients changed. As additional oral therapies are developed and are added to the treatment armamentarium, we believe that combination regimens will be needed to cover broader patient populations, as newer variants emerge, and resistance develops with the use of single agents alone. In anticipation of this future need, we prioritized our clinical development strategy in January 2022 to focus on the development of a bemnifosbuvir combination regimen.  We anticipate that this proposed regimen will be comprised of bemnifosbuvir and a protease inhibitor, which is the drug class of Paxlovid™, one of the currently available oral treatment options.  In addition to lowering the possibility of emergence of viral resistance, combination therapies often result in additive or synergistic antiviral activity (i.e. resulting in greater activity than either of the single agents alone).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Together with Roche, we completed the Phase 2 outpatient (MOONSONG) clinical trial in October 2022 and we closed out each of the Phase 3 MORNINGSKY and MEADOWSPRING clinical trials in December 2021 and February 2022, respectively.   We closed out our Phase 2 hospitalized patient clinical trial in January 2022.  We intend to leverage the key clinical data obtained in the program to date, described below, to support our combination strategy.</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 xml:space="preserve">Global Phase 2 study in hospitalized patients with COVID-19. </w:t>
      </w:r>
      <w:r>
        <w:rPr>
          <w:rFonts w:ascii="Arial" w:hAnsi="Arial"/>
          <w:b w:val="false"/>
          <w:i w:val="false"/>
          <w:caps w:val="false"/>
          <w:smallCaps w:val="false"/>
          <w:sz w:val="20"/>
          <w:highlight w:val="white"/>
        </w:rPr>
        <w:t>This study was a randomized, double-blind, placebo-controlled, study that evaluated bemnifosbuvir in patients with moderate COVID-19 versus placebo</w:t>
      </w:r>
      <w:r>
        <w:rPr>
          <w:rFonts w:ascii="Arial" w:hAnsi="Arial"/>
          <w:b w:val="false"/>
          <w:i w:val="false"/>
          <w:caps w:val="false"/>
          <w:smallCaps w:val="false"/>
          <w:sz w:val="20"/>
        </w:rPr>
        <w:t>.  </w:t>
      </w:r>
      <w:r>
        <w:rPr>
          <w:rFonts w:ascii="Arial" w:hAnsi="Arial"/>
          <w:b w:val="false"/>
          <w:i w:val="false"/>
          <w:caps w:val="false"/>
          <w:smallCaps w:val="false"/>
          <w:sz w:val="20"/>
          <w:highlight w:val="white"/>
        </w:rPr>
        <w:t>An interim analysis was conducted (data cut as of May 2021) which included data from 70 hospitalized, high-risk patients with COVID-19 of which data from 62 patients were evaluable for virology analysis. Based on the interim analysis, after bemnifosbuvir</w:t>
      </w:r>
      <w:r>
        <w:rPr>
          <w:rFonts w:ascii="Arial" w:hAnsi="Arial"/>
          <w:b/>
          <w:i w:val="false"/>
          <w:caps w:val="false"/>
          <w:smallCaps w:val="false"/>
          <w:sz w:val="20"/>
        </w:rPr>
        <w:t xml:space="preserve"> </w:t>
      </w:r>
      <w:r>
        <w:rPr>
          <w:rFonts w:ascii="Arial" w:hAnsi="Arial"/>
          <w:b w:val="false"/>
          <w:i w:val="false"/>
          <w:caps w:val="false"/>
          <w:smallCaps w:val="false"/>
          <w:sz w:val="20"/>
        </w:rPr>
        <w:t xml:space="preserve">550 mg BID dosing for five days, rapid reduction in viral load levels were observed. At Day 2, patients receiving </w:t>
      </w:r>
      <w:r>
        <w:rPr>
          <w:rFonts w:ascii="Arial" w:hAnsi="Arial"/>
          <w:b w:val="false"/>
          <w:i w:val="false"/>
          <w:caps w:val="false"/>
          <w:smallCaps w:val="false"/>
          <w:sz w:val="20"/>
          <w:highlight w:val="white"/>
        </w:rPr>
        <w:t>bemnifosbuvir</w:t>
      </w:r>
      <w:r>
        <w:rPr>
          <w:rFonts w:ascii="Arial" w:hAnsi="Arial"/>
          <w:b/>
          <w:i w:val="false"/>
          <w:caps w:val="false"/>
          <w:smallCaps w:val="false"/>
          <w:sz w:val="20"/>
        </w:rPr>
        <w:t xml:space="preserve"> </w:t>
      </w:r>
      <w:r>
        <w:rPr>
          <w:rFonts w:ascii="Arial" w:hAnsi="Arial"/>
          <w:b w:val="false"/>
          <w:i w:val="false"/>
          <w:caps w:val="false"/>
          <w:smallCaps w:val="false"/>
          <w:sz w:val="20"/>
        </w:rPr>
        <w:t xml:space="preserve">experienced a 0.7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15</w:t>
      </w:r>
    </w:p>
    <w:p>
      <w:pPr>
        <w:pStyle w:val="HorizontalLine"/>
        <w:rPr/>
      </w:pPr>
      <w:r>
        <w:rPr/>
      </w:r>
    </w:p>
    <w:p>
      <w:pPr>
        <w:pStyle w:val="TextBody"/>
        <w:spacing w:before="0" w:after="120"/>
        <w:rPr>
          <w:rFonts w:ascii="Arial" w:hAnsi="Arial"/>
          <w:b/>
          <w:i w:val="false"/>
          <w:caps w:val="false"/>
          <w:smallCaps w:val="false"/>
          <w:sz w:val="20"/>
        </w:rPr>
      </w:pPr>
      <w:r>
        <w:rPr>
          <w:rFonts w:ascii="Arial" w:hAnsi="Arial"/>
          <w:b w:val="false"/>
          <w:i w:val="false"/>
          <w:caps w:val="false"/>
          <w:smallCaps w:val="false"/>
          <w:sz w:val="20"/>
        </w:rPr>
        <w:t>log10</w:t>
      </w:r>
      <w:r>
        <w:rPr>
          <w:rFonts w:ascii="Arial" w:hAnsi="Arial"/>
          <w:b/>
          <w:i w:val="false"/>
          <w:caps w:val="false"/>
          <w:smallCaps w:val="false"/>
          <w:sz w:val="20"/>
        </w:rPr>
        <w:t> </w:t>
      </w:r>
      <w:r>
        <w:rPr>
          <w:rFonts w:ascii="Arial" w:hAnsi="Arial"/>
          <w:b w:val="false"/>
          <w:i w:val="false"/>
          <w:caps w:val="false"/>
          <w:smallCaps w:val="false"/>
          <w:sz w:val="20"/>
        </w:rPr>
        <w:t>greater mean reduction from baseline viral load versus placebo. A sustained difference in viral load reduction was maintained through Day 8.  </w:t>
      </w:r>
    </w:p>
    <w:p>
      <w:pPr>
        <w:pStyle w:val="TextBody"/>
        <w:spacing w:before="0" w:after="0"/>
        <w:rPr>
          <w:caps w:val="false"/>
          <w:smallCaps w:val="false"/>
          <w:color w:val="464646"/>
        </w:rPr>
      </w:pPr>
      <w:r>
        <w:rPr>
          <w:caps w:val="false"/>
          <w:smallCaps w:val="false"/>
          <w:color w:val="464646"/>
        </w:rPr>
        <w:drawing>
          <wp:inline distT="0" distB="0" distL="0" distR="0">
            <wp:extent cx="5810250" cy="23812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810250" cy="2381250"/>
                    </a:xfrm>
                    <a:prstGeom prst="rect">
                      <a:avLst/>
                    </a:prstGeom>
                  </pic:spPr>
                </pic:pic>
              </a:graphicData>
            </a:graphic>
          </wp:inline>
        </w:drawing>
      </w:r>
    </w:p>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 xml:space="preserve">Bemnifosbuvir’s SARS-CoV-2 antiviral activity was also observed in patients with baseline viral loads above the median of 5.26 log10 as compared to placebo.  In this subset, those in the </w:t>
      </w:r>
      <w:r>
        <w:rPr>
          <w:rFonts w:ascii="Arial" w:hAnsi="Arial"/>
          <w:b w:val="false"/>
          <w:i w:val="false"/>
          <w:caps w:val="false"/>
          <w:smallCaps w:val="false"/>
          <w:sz w:val="20"/>
          <w:highlight w:val="white"/>
        </w:rPr>
        <w:t>bemnifosbuvir</w:t>
      </w:r>
      <w:r>
        <w:rPr>
          <w:rFonts w:ascii="Arial" w:hAnsi="Arial"/>
          <w:b w:val="false"/>
          <w:i w:val="false"/>
          <w:caps w:val="false"/>
          <w:smallCaps w:val="false"/>
          <w:sz w:val="20"/>
        </w:rPr>
        <w:t xml:space="preserve"> arm achieved SARS-CoV-2 clearance as early as Day 2 (in 6% of patients), Day 8 (in 7% of patients) Day 10 (in 33% of patients), and Day 12 (in 31% of patients) compared to 0% of patients in the placebo arm at the same timepoints. By Day 14 (last viral sampling study day) approximately 47% of patients in the </w:t>
      </w:r>
      <w:r>
        <w:rPr>
          <w:rFonts w:ascii="Arial" w:hAnsi="Arial"/>
          <w:b w:val="false"/>
          <w:i w:val="false"/>
          <w:caps w:val="false"/>
          <w:smallCaps w:val="false"/>
          <w:sz w:val="20"/>
          <w:highlight w:val="white"/>
        </w:rPr>
        <w:t>bemnifosbuvir</w:t>
      </w:r>
      <w:r>
        <w:rPr>
          <w:rFonts w:ascii="Arial" w:hAnsi="Arial"/>
          <w:b w:val="false"/>
          <w:i w:val="false"/>
          <w:caps w:val="false"/>
          <w:smallCaps w:val="false"/>
          <w:sz w:val="20"/>
        </w:rPr>
        <w:t xml:space="preserve"> arm and 22% in the placebo arm had no detectable RNA virus.</w:t>
      </w:r>
    </w:p>
    <w:p>
      <w:pPr>
        <w:pStyle w:val="TextBody"/>
        <w:spacing w:before="0" w:after="0"/>
        <w:rPr/>
      </w:pPr>
      <w:r>
        <w:rPr/>
        <w:t> </w:t>
      </w:r>
    </w:p>
    <w:p>
      <w:pPr>
        <w:pStyle w:val="TextBody"/>
        <w:spacing w:before="0" w:after="120"/>
        <w:rPr>
          <w:caps w:val="false"/>
          <w:smallCaps w:val="false"/>
          <w:spacing w:val="8"/>
        </w:rPr>
      </w:pPr>
      <w:r>
        <w:rPr>
          <w:caps w:val="false"/>
          <w:smallCaps w:val="false"/>
          <w:spacing w:val="8"/>
        </w:rPr>
        <w:drawing>
          <wp:inline distT="0" distB="0" distL="0" distR="0">
            <wp:extent cx="2705100" cy="26955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705100" cy="2695575"/>
                    </a:xfrm>
                    <a:prstGeom prst="rect">
                      <a:avLst/>
                    </a:prstGeom>
                  </pic:spPr>
                </pic:pic>
              </a:graphicData>
            </a:graphic>
          </wp:inline>
        </w:drawing>
      </w:r>
    </w:p>
    <w:p>
      <w:pPr>
        <w:pStyle w:val="TextBody"/>
        <w:spacing w:before="0" w:after="0"/>
        <w:rPr/>
      </w:pPr>
      <w:r>
        <w:rPr/>
        <w:t>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After dosing with 550 mg BID for five days, bemnifosbuvir was generally well tolerated and there were no drug-related serious adverse events. Non-serious adverse events were equally distributed across treatment arms. Most were mild-to-moderate in severity and assessed as not related to the study drug.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After the interim analysis described above, we amended this placebo-controlled study to explore higher doses of bemnifosbuvir, specifically 1100 mg BID over five days.  In January 2022, we closed out the study to prioritize development of a combination regimen. </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 xml:space="preserve">Global Phase 2 MOONSONG trial: </w:t>
      </w:r>
      <w:r>
        <w:rPr>
          <w:rFonts w:ascii="Arial" w:hAnsi="Arial"/>
          <w:b w:val="false"/>
          <w:i w:val="false"/>
          <w:caps w:val="false"/>
          <w:smallCaps w:val="false"/>
          <w:sz w:val="20"/>
          <w:highlight w:val="white"/>
        </w:rPr>
        <w:t xml:space="preserve">This study was a randomized, double-blind, multi-center, placebo-controlled trial, that evaluated the antiviral activity, safety and pharmacokinetics of sequential doses of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16</w:t>
      </w:r>
    </w:p>
    <w:p>
      <w:pPr>
        <w:pStyle w:val="HorizontalLine"/>
        <w:rPr/>
      </w:pPr>
      <w:r>
        <w:rPr/>
      </w:r>
    </w:p>
    <w:p>
      <w:pPr>
        <w:pStyle w:val="TextBody"/>
        <w:spacing w:before="0" w:after="120"/>
        <w:rPr>
          <w:rFonts w:ascii="Arial" w:hAnsi="Arial"/>
          <w:b/>
          <w:i w:val="false"/>
          <w:caps w:val="false"/>
          <w:smallCaps w:val="false"/>
          <w:sz w:val="20"/>
        </w:rPr>
      </w:pPr>
      <w:r>
        <w:rPr>
          <w:rFonts w:ascii="Arial" w:hAnsi="Arial"/>
          <w:b w:val="false"/>
          <w:i w:val="false"/>
          <w:caps w:val="false"/>
          <w:smallCaps w:val="false"/>
          <w:sz w:val="20"/>
        </w:rPr>
        <w:t>bemnifosbuvir</w:t>
      </w:r>
      <w:r>
        <w:rPr>
          <w:rFonts w:ascii="Arial" w:hAnsi="Arial"/>
          <w:b/>
          <w:i w:val="false"/>
          <w:caps w:val="false"/>
          <w:smallCaps w:val="false"/>
          <w:sz w:val="20"/>
          <w:highlight w:val="white"/>
        </w:rPr>
        <w:t xml:space="preserve"> </w:t>
      </w:r>
      <w:r>
        <w:rPr>
          <w:rFonts w:ascii="Arial" w:hAnsi="Arial"/>
          <w:b w:val="false"/>
          <w:i w:val="false"/>
          <w:caps w:val="false"/>
          <w:smallCaps w:val="false"/>
          <w:sz w:val="20"/>
          <w:highlight w:val="white"/>
        </w:rPr>
        <w:t xml:space="preserve">550 mg (Cohort A, n=30) and 1,100 mg (Cohort B, n=30) with BID dosing in adult outpatients with mild or moderate COVID-19 versus placebo (n=40). </w:t>
      </w:r>
      <w:r>
        <w:rPr>
          <w:rFonts w:ascii="Arial" w:hAnsi="Arial"/>
          <w:b w:val="false"/>
          <w:i w:val="false"/>
          <w:caps w:val="false"/>
          <w:smallCaps w:val="false"/>
          <w:sz w:val="20"/>
        </w:rPr>
        <w:t>Treatment with bemnifosbuvir in this study did not meet the primary endpoint of showing a reduction in SARS-CoV-2 viral load in the overall population of patients compared to placebo, of whom approximately two thirds were low-risk with mild symptoms.  However, in high-risk patients with underlying health conditions, a reduction of viral load of approximately 0.5 log10</w:t>
      </w:r>
      <w:r>
        <w:rPr>
          <w:rFonts w:ascii="Arial" w:hAnsi="Arial"/>
          <w:b/>
          <w:i w:val="false"/>
          <w:caps w:val="false"/>
          <w:smallCaps w:val="false"/>
          <w:sz w:val="20"/>
        </w:rPr>
        <w:t> </w:t>
      </w:r>
      <w:r>
        <w:rPr>
          <w:rFonts w:ascii="Arial" w:hAnsi="Arial"/>
          <w:b w:val="false"/>
          <w:i w:val="false"/>
          <w:caps w:val="false"/>
          <w:smallCaps w:val="false"/>
          <w:sz w:val="20"/>
        </w:rPr>
        <w:t>at Day 7 was observed with administration of 550 mg BID as compared to placebo (prespecified subgroup analysis Cohort A n=7; placebo n=10) and with administration of 1,100 mg BID as compared to pooled placebo (exploratory subgroup analysis Cohort B; n=14; placebo n=7).</w:t>
      </w:r>
    </w:p>
    <w:p>
      <w:pPr>
        <w:pStyle w:val="TextBody"/>
        <w:shd w:fill="FFFFFF" w:val="clear"/>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Additional exploratory data reported from the Phase 2 MOONSONG trial showed rapid and potent antiviral effect of bemnifosbuvir as measured by an infectious virus assay which detected the amount of “live” virus capable of replication. The exploratory analysis included approximately 71% of all patients in MOONSONG (Cohort A and B) who had positive baseline cultures. </w:t>
      </w:r>
    </w:p>
    <w:p>
      <w:pPr>
        <w:pStyle w:val="TextBody"/>
        <w:shd w:fill="FFFFFF" w:val="clear"/>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The results from the Phase 2 MOONSONG study include the following observations: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hd w:fill="FFFFFF" w:val="clear"/>
              <w:spacing w:before="0" w:after="120"/>
              <w:jc w:val="left"/>
              <w:rPr>
                <w:caps w:val="false"/>
                <w:smallCaps w:val="false"/>
              </w:rPr>
            </w:pPr>
            <w:r>
              <w:rPr>
                <w:caps w:val="false"/>
                <w:smallCaps w:val="false"/>
              </w:rPr>
              <w:t>•</w:t>
            </w:r>
          </w:p>
        </w:tc>
        <w:tc>
          <w:tcPr>
            <w:tcW w:w="10095" w:type="dxa"/>
            <w:tcBorders/>
            <w:shd w:fill="auto" w:val="clear"/>
          </w:tcPr>
          <w:p>
            <w:pPr>
              <w:pStyle w:val="TableContents"/>
              <w:shd w:fill="FFFFFF" w:val="clear"/>
              <w:spacing w:before="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rapid and potent reduction in viral load of -0.5 log10 in the evaluable patient population (low and high risk, majority seropositive) of Cohort B with 1,100 mg BID bemnifosbuvir (n=18) versus placebo (n=6) at Day 3 of the study period (post-hoc exploratory analysis);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hd w:fill="FFFFFF" w:val="clear"/>
              <w:spacing w:before="0" w:after="120"/>
              <w:jc w:val="left"/>
              <w:rPr>
                <w:caps w:val="false"/>
                <w:smallCaps w:val="false"/>
              </w:rPr>
            </w:pPr>
            <w:r>
              <w:rPr>
                <w:caps w:val="false"/>
                <w:smallCaps w:val="false"/>
              </w:rPr>
              <w:t>•</w:t>
            </w:r>
          </w:p>
        </w:tc>
        <w:tc>
          <w:tcPr>
            <w:tcW w:w="10095" w:type="dxa"/>
            <w:tcBorders/>
            <w:shd w:fill="auto" w:val="clear"/>
          </w:tcPr>
          <w:p>
            <w:pPr>
              <w:pStyle w:val="TableContents"/>
              <w:shd w:fill="FFFFFF" w:val="clear"/>
              <w:spacing w:before="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rapid and potent reduction in viral load of -0.9 log10 in the high-risk patient subgroup (post-hoc exploratory subgroup analysis) of Cohort B with 1,100 mg BID mg (n=11) versus placebo (n=4) at Day 3; and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hd w:fill="FFFFFF" w:val="clear"/>
              <w:spacing w:before="0" w:after="120"/>
              <w:jc w:val="left"/>
              <w:rPr>
                <w:caps w:val="false"/>
                <w:smallCaps w:val="false"/>
              </w:rPr>
            </w:pPr>
            <w:r>
              <w:rPr>
                <w:caps w:val="false"/>
                <w:smallCaps w:val="false"/>
              </w:rPr>
              <w:t>•</w:t>
            </w:r>
          </w:p>
        </w:tc>
        <w:tc>
          <w:tcPr>
            <w:tcW w:w="10095" w:type="dxa"/>
            <w:tcBorders/>
            <w:shd w:fill="auto" w:val="clear"/>
          </w:tcPr>
          <w:p>
            <w:pPr>
              <w:pStyle w:val="TableContents"/>
              <w:shd w:fill="FFFFFF" w:val="clear"/>
              <w:spacing w:before="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reduction in viral load of -0.3 log10 in the high-risk patient subgroup (pre-specified exploratory subgroup analysis) of Cohort A with 550 mg BID (n=8) versus placebo (n=6) at Day 3, suggesting a dose response for bemnifosbuvir.</w:t>
            </w:r>
          </w:p>
        </w:tc>
      </w:tr>
    </w:tbl>
    <w:p>
      <w:pPr>
        <w:pStyle w:val="TextBody"/>
        <w:shd w:fill="FFFFFF" w:val="clear"/>
        <w:spacing w:before="0" w:after="120"/>
        <w:rPr>
          <w:caps w:val="false"/>
          <w:smallCaps w:val="false"/>
          <w:color w:val="464646"/>
          <w:spacing w:val="8"/>
        </w:rPr>
      </w:pPr>
      <w:r>
        <w:rPr>
          <w:caps w:val="false"/>
          <w:smallCaps w:val="false"/>
          <w:color w:val="464646"/>
          <w:spacing w:val="8"/>
        </w:rPr>
        <w:drawing>
          <wp:inline distT="0" distB="0" distL="0" distR="0">
            <wp:extent cx="5943600" cy="27432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943600" cy="2743200"/>
                    </a:xfrm>
                    <a:prstGeom prst="rect">
                      <a:avLst/>
                    </a:prstGeom>
                  </pic:spPr>
                </pic:pic>
              </a:graphicData>
            </a:graphic>
          </wp:inline>
        </w:drawing>
      </w:r>
    </w:p>
    <w:p>
      <w:pPr>
        <w:pStyle w:val="TextBody"/>
        <w:spacing w:before="0" w:after="120"/>
        <w:rPr>
          <w:caps w:val="false"/>
          <w:smallCaps w:val="false"/>
        </w:rPr>
      </w:pPr>
      <w:r>
        <w:rPr>
          <w:caps w:val="false"/>
          <w:smallCaps w:val="false"/>
        </w:rPr>
        <w:drawing>
          <wp:inline distT="0" distB="0" distL="0" distR="0">
            <wp:extent cx="533400" cy="2476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33400" cy="247650"/>
                    </a:xfrm>
                    <a:prstGeom prst="rect">
                      <a:avLst/>
                    </a:prstGeom>
                  </pic:spPr>
                </pic:pic>
              </a:graphicData>
            </a:graphic>
          </wp:inline>
        </w:drawing>
      </w:r>
      <w:r>
        <w:rPr>
          <w:rFonts w:ascii="Arial" w:hAnsi="Arial"/>
          <w:b w:val="false"/>
          <w:i w:val="false"/>
          <w:caps w:val="false"/>
          <w:smallCaps w:val="false"/>
          <w:sz w:val="20"/>
        </w:rPr>
        <w:t>Bemnifosbuvir was generally well tolerated in this study. The proportion of patients experiencing any adverse event (AE) was 20% in the placebo group, 20% in the bemnifosbuvir 550 mg BID group and 27% in the bemnifosbuvir 1100 mg BID group. There were three non-drug related serious adverse events (SAEs) in each of the treatment groups and all other AEs were grade 1 or 2.  Gastrointestinal (GI)-related AEs were the most commonly reported AEs: 8% in the placebo group; 7% in the bemnifosbuvir 550 mg BID group; 17% in the bemnifosbuvir 1100 mg BID group, with mild to moderate nausea/vomiting resulting in premature study drug discontinuation of 3% in the placebo group, 0% in the bemnifosbuvir 550 mg BID group  and 17% in the bemnifosbuvir 1100 mg BID group. No clinically significant differences in laboratory abnormalities were observed in the treatment arms as compared to placebo.</w:t>
      </w:r>
    </w:p>
    <w:p>
      <w:pPr>
        <w:pStyle w:val="TextBody"/>
        <w:shd w:fill="FFFFFF" w:val="clear"/>
        <w:spacing w:before="0" w:after="120"/>
        <w:rPr>
          <w:rFonts w:ascii="Arial" w:hAnsi="Arial"/>
          <w:b/>
          <w:i w:val="false"/>
          <w:caps w:val="false"/>
          <w:smallCaps w:val="false"/>
          <w:sz w:val="20"/>
        </w:rPr>
      </w:pPr>
      <w:r>
        <w:rPr>
          <w:rFonts w:ascii="Arial" w:hAnsi="Arial"/>
          <w:b/>
          <w:i w:val="false"/>
          <w:caps w:val="false"/>
          <w:smallCaps w:val="false"/>
          <w:sz w:val="20"/>
        </w:rPr>
        <w:t xml:space="preserve">Global Phase 3 MORNINGSKY and MEADOWSPRING trials: </w:t>
      </w:r>
      <w:r>
        <w:rPr>
          <w:rFonts w:ascii="Arial" w:hAnsi="Arial"/>
          <w:b w:val="false"/>
          <w:i w:val="false"/>
          <w:caps w:val="false"/>
          <w:smallCaps w:val="false"/>
          <w:sz w:val="20"/>
          <w:highlight w:val="white"/>
        </w:rPr>
        <w:t xml:space="preserve">The MORNINGSKY study evaluating the effects of </w:t>
      </w:r>
      <w:r>
        <w:rPr>
          <w:rFonts w:ascii="Arial" w:hAnsi="Arial"/>
          <w:b w:val="false"/>
          <w:i w:val="false"/>
          <w:caps w:val="false"/>
          <w:smallCaps w:val="false"/>
          <w:sz w:val="20"/>
        </w:rPr>
        <w:t>bemnifosbuvir</w:t>
      </w:r>
      <w:r>
        <w:rPr>
          <w:rFonts w:ascii="Arial" w:hAnsi="Arial"/>
          <w:b/>
          <w:i w:val="false"/>
          <w:caps w:val="false"/>
          <w:smallCaps w:val="false"/>
          <w:sz w:val="20"/>
          <w:highlight w:val="white"/>
        </w:rPr>
        <w:t xml:space="preserve"> </w:t>
      </w:r>
      <w:r>
        <w:rPr>
          <w:rFonts w:ascii="Arial" w:hAnsi="Arial"/>
          <w:b w:val="false"/>
          <w:i w:val="false"/>
          <w:caps w:val="false"/>
          <w:smallCaps w:val="false"/>
          <w:sz w:val="20"/>
          <w:highlight w:val="white"/>
        </w:rPr>
        <w:t xml:space="preserve">in non-hospitalized adult and adolescent participants with mild or moderate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17</w:t>
      </w:r>
    </w:p>
    <w:p>
      <w:pPr>
        <w:pStyle w:val="HorizontalLine"/>
        <w:rPr/>
      </w:pPr>
      <w:r>
        <w:rPr/>
      </w:r>
    </w:p>
    <w:p>
      <w:pPr>
        <w:pStyle w:val="TextBody"/>
        <w:shd w:fill="FFFFFF" w:val="clear"/>
        <w:spacing w:before="0" w:after="120"/>
        <w:rPr>
          <w:rFonts w:ascii="Arial" w:hAnsi="Arial"/>
          <w:b w:val="false"/>
          <w:i w:val="false"/>
          <w:caps w:val="false"/>
          <w:smallCaps w:val="false"/>
          <w:sz w:val="20"/>
          <w:highlight w:val="white"/>
        </w:rPr>
      </w:pPr>
      <w:r>
        <w:rPr>
          <w:rFonts w:ascii="Arial" w:hAnsi="Arial"/>
          <w:b w:val="false"/>
          <w:i w:val="false"/>
          <w:caps w:val="false"/>
          <w:smallCaps w:val="false"/>
          <w:sz w:val="20"/>
          <w:highlight w:val="white"/>
        </w:rPr>
        <w:t>COVID-19 was closed out in December 2021.  In February 2022, MEADOWSPRING, originally designed as a six-month Phase 3 follow-up study of participants previously enrolled in MORNINGSKY, was closed out with enrolled patients reaching three rather than six months of follow-up.</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 xml:space="preserve">Phase 1 and clinical pharmacology studies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In addition to the Phase 2 clinical trials, supporting Phase 1 and clinical pharmacology studies, including a bronchoalveolar lavage study, multiple drug-drug interaction studies and a mass balance study, have been conducted and completed since we initiated our COVID-19 program.  In these studies, the safety and PK of bemnifosbuvir has been evaluated at doses up to 1100 mg BID for 5 days in healthy subjects.</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Results from the bronchoalveolar lavage study in healthy subjects demonstrated that bemnifosbuvir was efficiently delivered to the lungs (epithelial lining fluid, ELF), the primary site of SARS-CoV-2 infection. Five clinical drug-drug interaction studies were completed with topline results demonstrating an overall low drug-drug interaction potential associated with bemnifosbuvir.</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Bemnifosbuvir has been generally well tolerated in healthy subjects.  Consistent with the results from the Phase 2 outpatient clinical trial (MOONSONG), an increased incidence of mild to moderate GI-related adverse events, specifically nausea and vomiting, were observed at 1,100 mg BID in healthy subjects.</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Currently we are conducting a Phase 1 clinical study in healthy subjects to evaluate the tolerability of AT-527 after dosing with or without food to assess whether the mild GI-related events observed at the 1,100 mg BID dose can be mitigated. </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Bemnifosbuvir and Ruzasvir for the Treatment of Hepatitis C  </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Hepatitis C virus (HCV)</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Background</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HCV is a blood-borne, positive sense, ssRNA virus, primarily infecting cells of the liver. HCV is a leading cause of chronic liver disease and liver transplants and spreads via blood transfusion, hemodialysis and needle sticks. In the United States, injection drug use accounts for approximately 60% of all new cases of HCV. Diagnosis of HCV is made through blood tests, including molecular tests that allow for the detection, quantification and analysis of viral genomes and the classification of an infection into specific viral genotypes. Hepatitis C becomes chronic Hepatitis C in 75% to 85% of cases, with an incubation period lasting from two to 26 weeks.</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HCV is classified into seven genotypes and 67 subtypes, with genotype 1 being responsible for more than 70% of HCV cases in the United States. Patients with HCV are also classified by liver function status: compensated cirrhosis (liver scarring) denotes those patients that do not yet have impaired liver function, while decompensated cirrhosis describes patients with moderate to severe liver function impairment.</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According to the WHO, an estimated 58 million people globally have chronic HCV infection, with about 1.5 million new infections occurring per year.  Approximately 290,000 people die every year from HCV related liver diseases, with the majority of death resulting from cirrhosis and hepatocellular carcinoma (HCC - primary liver cancer).</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Despite significant advances in treatment beginning in 2013, there remains a large, underserved, HCV patient population which continues to grow dramatically in the United States. While a portion of this increase results from increased diagnosis of HCV that began following the 2013 CDC issuance of guidelines for screening of all Americans born between the years 1945 and 1965, a large portion of this increase in incidence is attributable to the opioid crisis, IV drug use and HCV reinfection.  The US HCV prevalence is expected to continue to remain steady over the coming years as rising HCV incidence offsets the number of new patients treated.</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18</w:t>
      </w:r>
    </w:p>
    <w:p>
      <w:pPr>
        <w:pStyle w:val="HorizontalLine"/>
        <w:rPr/>
      </w:pPr>
      <w:r>
        <w:rPr/>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Increasing incidence of HCV in the United States  </w:t>
      </w:r>
    </w:p>
    <w:p>
      <w:pPr>
        <w:pStyle w:val="TextBody"/>
        <w:spacing w:before="0" w:after="120"/>
        <w:rPr>
          <w:caps w:val="false"/>
          <w:smallCaps w:val="false"/>
        </w:rPr>
      </w:pPr>
      <w:r>
        <w:rPr>
          <w:caps w:val="false"/>
          <w:smallCaps w:val="false"/>
        </w:rPr>
        <w:drawing>
          <wp:inline distT="0" distB="0" distL="0" distR="0">
            <wp:extent cx="5943600" cy="36385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943600" cy="3638550"/>
                    </a:xfrm>
                    <a:prstGeom prst="rect">
                      <a:avLst/>
                    </a:prstGeom>
                  </pic:spPr>
                </pic:pic>
              </a:graphicData>
            </a:graphic>
          </wp:inline>
        </w:drawing>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It is estimated that a substantial global market for HCV therapeutics will exist to 2050 and beyond. Estimated at approximately $4 billion in global sales in 2021, with approximately 50% attributable to the United States, the HCV market remains large.  We believe the U.S. HCV prevalence will remain steady over the coming years as rising HCV incidence offsets the number of new patients treated. </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Current treatment landscape</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No vaccine exists for the prevention of HCV, but beginning in 2013 several sequentially introduced and improved oral antiviral therapeutics have boosted sustained virologic response rates to over 95% in a majority of patients, with treatment durations of eight to 12 weeks depending upon the regimen and patient population. The leading HCV products are comprised of a combination of agents with differing mechanisms of action and therapeutic targets: NS3/4A protease inhibitors, NS5A inhibitors, and NS5B nucleos(t)ide polymerase inhibitors. A patient’s genotype, cirrhotic status, and prior treatment failures determine the appropriate antiviral therapeutic used in treatment. In the United States, currently the two leading therapeutics for treatment of chronic HCV are:</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Epclusa® (sofosbuvir/velpatasvir): Epclusa, a combination regimen consisting of an NS5B inhibitor and an NS5A inhibitor, was first approved by the FDA in 2016 for the treatment of adults with chronic HCV infection with any of genotypes one through six infection, either without cirrhosis or with compensated cirrhosis. For patients with decompensated cirrhosis, Epclusa is approved for use in combination with ribavirin. Patients on Epclusa require 12 weeks of treatment.</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Mavyret® (glecaprevir/pibrentasvir): Mavyret, a combination regimen consisting of a NS3/4A protease inhibitor and an NS5A inhibitor was first approved by the FDA in 2017 for the treatment of adults with chronic HCV with any of genotypes one through six infection, without cirrhosis or with compensated cirrhosis. Mavyret is also approved for HCV patients with genotype 1 infection who have been previously treated with a regimen either containing an NS5A inhibitor or an NS3/4A protease inhibitor (but not both). Mavyret was the first eight-week treatment approved for HCV genotypes one through six in adult patients without cirrhosis who have not been previously treated. In 2019, the FDA approved shortening the treatment duration from 12 weeks to eight weeks in treatment-naïve, compensated cirrhotic HCV patients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19</w:t>
      </w:r>
    </w:p>
    <w:p>
      <w:pPr>
        <w:pStyle w:val="HorizontalLine"/>
        <w:rPr/>
      </w:pPr>
      <w:r>
        <w:rPr/>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across genotypes one through six. Mavyret is not approved for use in patients with decompensated cirrhosis.</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With the exception of our HCV combination product candidate and CC-31244, an NS5B inhibitor product candidate from Cocrystal Pharma, Inc., which is currently in Phase 2 clinical development, we are not aware of any other product candidates for the treatment of HCV in late stage clinical development in the United States.</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Our approach</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We are developing bemnifosbuvir in combination with ruzasvir.  Ruzasvir is an investigational oral, pan genotypic NS5A inhibitor for the treatment of chronic HCV infection that we licensed from Merck in December 2021.  Based on our preclinical and clinical data to date relating to bemnifosbuvir, together with data that Merck generated relating to ruzasvir, we believe that this combination, if approved, could offer the following potential benefits:</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120"/>
              <w:jc w:val="left"/>
              <w:rPr>
                <w:caps w:val="false"/>
                <w:smallCaps w:val="false"/>
              </w:rPr>
            </w:pPr>
            <w:r>
              <w:rPr>
                <w:caps w:val="false"/>
                <w:smallCaps w:val="false"/>
              </w:rPr>
              <w:t>•</w:t>
            </w:r>
          </w:p>
        </w:tc>
        <w:tc>
          <w:tcPr>
            <w:tcW w:w="10095" w:type="dxa"/>
            <w:tcBorders/>
            <w:shd w:fill="auto" w:val="clear"/>
          </w:tcPr>
          <w:p>
            <w:pPr>
              <w:pStyle w:val="TableContents"/>
              <w:spacing w:before="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Short treatment duration of eight weeks in HCV-infected patients with and without cirrhosis (compensated cirrhosis).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120"/>
              <w:jc w:val="left"/>
              <w:rPr>
                <w:caps w:val="false"/>
                <w:smallCaps w:val="false"/>
              </w:rPr>
            </w:pPr>
            <w:r>
              <w:rPr>
                <w:caps w:val="false"/>
                <w:smallCaps w:val="false"/>
              </w:rPr>
              <w:t>•</w:t>
            </w:r>
          </w:p>
        </w:tc>
        <w:tc>
          <w:tcPr>
            <w:tcW w:w="10095" w:type="dxa"/>
            <w:tcBorders/>
            <w:shd w:fill="auto" w:val="clear"/>
          </w:tcPr>
          <w:p>
            <w:pPr>
              <w:pStyle w:val="TableContents"/>
              <w:spacing w:before="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Equivalent antiviral potency across all genotypes, regardless of cirrhosis status, including the difficult to treat genotype-3 population.</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120"/>
              <w:jc w:val="left"/>
              <w:rPr>
                <w:caps w:val="false"/>
                <w:smallCaps w:val="false"/>
              </w:rPr>
            </w:pPr>
            <w:r>
              <w:rPr>
                <w:caps w:val="false"/>
                <w:smallCaps w:val="false"/>
              </w:rPr>
              <w:t>•</w:t>
            </w:r>
          </w:p>
        </w:tc>
        <w:tc>
          <w:tcPr>
            <w:tcW w:w="10095" w:type="dxa"/>
            <w:tcBorders/>
            <w:shd w:fill="auto" w:val="clear"/>
          </w:tcPr>
          <w:p>
            <w:pPr>
              <w:pStyle w:val="TableContents"/>
              <w:spacing w:before="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Obviate the need for extensive pretreatment assessments, including genotyping, procedures to assess cirrhosis, and liver function assessment.</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120"/>
              <w:jc w:val="left"/>
              <w:rPr>
                <w:caps w:val="false"/>
                <w:smallCaps w:val="false"/>
              </w:rPr>
            </w:pPr>
            <w:r>
              <w:rPr>
                <w:caps w:val="false"/>
                <w:smallCaps w:val="false"/>
              </w:rPr>
              <w:t>•</w:t>
            </w:r>
          </w:p>
        </w:tc>
        <w:tc>
          <w:tcPr>
            <w:tcW w:w="10095" w:type="dxa"/>
            <w:tcBorders/>
            <w:shd w:fill="auto" w:val="clear"/>
          </w:tcPr>
          <w:p>
            <w:pPr>
              <w:pStyle w:val="TableContents"/>
              <w:spacing w:before="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Eliminate the need for ribavirin in patients with decompensated cirrhosis. Ribavirin, an antiviral first approved in 1986, carries several FDA boxed warnings, including the risk of hemolytic anemia and teratogenicity.</w:t>
            </w:r>
          </w:p>
        </w:tc>
      </w:tr>
    </w:tbl>
    <w:tbl>
      <w:tblPr>
        <w:tblW w:w="7270" w:type="dxa"/>
        <w:jc w:val="left"/>
        <w:tblInd w:w="0" w:type="dxa"/>
        <w:tblCellMar>
          <w:top w:w="0" w:type="dxa"/>
          <w:left w:w="0" w:type="dxa"/>
          <w:bottom w:w="0" w:type="dxa"/>
          <w:right w:w="0" w:type="dxa"/>
        </w:tblCellMar>
      </w:tblPr>
      <w:tblGrid>
        <w:gridCol w:w="110"/>
        <w:gridCol w:w="7160"/>
      </w:tblGrid>
      <w:tr>
        <w:trPr/>
        <w:tc>
          <w:tcPr>
            <w:tcW w:w="110" w:type="dxa"/>
            <w:tcBorders/>
            <w:shd w:fill="auto" w:val="clear"/>
          </w:tcPr>
          <w:p>
            <w:pPr>
              <w:pStyle w:val="TableContents"/>
              <w:spacing w:before="0" w:after="120"/>
              <w:jc w:val="left"/>
              <w:rPr>
                <w:caps w:val="false"/>
                <w:smallCaps w:val="false"/>
              </w:rPr>
            </w:pPr>
            <w:r>
              <w:rPr>
                <w:caps w:val="false"/>
                <w:smallCaps w:val="false"/>
              </w:rPr>
              <w:t>•</w:t>
            </w:r>
          </w:p>
        </w:tc>
        <w:tc>
          <w:tcPr>
            <w:tcW w:w="7160" w:type="dxa"/>
            <w:tcBorders/>
            <w:shd w:fill="auto" w:val="clear"/>
          </w:tcPr>
          <w:p>
            <w:pPr>
              <w:pStyle w:val="TableContents"/>
              <w:spacing w:before="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Well tolerated regimen, with low potential for drug-drug interactions.</w:t>
            </w:r>
          </w:p>
        </w:tc>
      </w:tr>
    </w:tbl>
    <w:p>
      <w:pPr>
        <w:pStyle w:val="TextBody"/>
        <w:spacing w:before="0" w:after="0"/>
        <w:rPr/>
      </w:pPr>
      <w:r>
        <w:rPr/>
        <w:t> </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Clinical development</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To date, we have completed two clinical trials of </w:t>
      </w:r>
      <w:r>
        <w:rPr>
          <w:rFonts w:ascii="Arial" w:hAnsi="Arial"/>
          <w:b w:val="false"/>
          <w:i w:val="false"/>
          <w:caps w:val="false"/>
          <w:smallCaps w:val="false"/>
          <w:color w:val="464646"/>
          <w:sz w:val="20"/>
        </w:rPr>
        <w:t>bemnifosbuvir</w:t>
      </w:r>
      <w:r>
        <w:rPr>
          <w:rFonts w:ascii="Arial" w:hAnsi="Arial"/>
          <w:b w:val="false"/>
          <w:i w:val="false"/>
          <w:caps w:val="false"/>
          <w:smallCaps w:val="false"/>
          <w:sz w:val="20"/>
        </w:rPr>
        <w:t xml:space="preserve"> to support the treatment of chronic HCV infection.</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 xml:space="preserve">Phase 1 clinical trial of </w:t>
      </w:r>
      <w:r>
        <w:rPr>
          <w:rFonts w:ascii="Arial" w:hAnsi="Arial"/>
          <w:b/>
          <w:i w:val="false"/>
          <w:caps w:val="false"/>
          <w:smallCaps w:val="false"/>
          <w:color w:val="464646"/>
          <w:sz w:val="20"/>
        </w:rPr>
        <w:t>bemnifosbuvir</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We conducted a Phase 1 trial to evaluate single and multiple doses of </w:t>
      </w:r>
      <w:r>
        <w:rPr>
          <w:rFonts w:ascii="Arial" w:hAnsi="Arial"/>
          <w:b w:val="false"/>
          <w:i w:val="false"/>
          <w:caps w:val="false"/>
          <w:smallCaps w:val="false"/>
          <w:color w:val="464646"/>
          <w:sz w:val="20"/>
        </w:rPr>
        <w:t>bemnifosbuvir</w:t>
      </w:r>
      <w:r>
        <w:rPr>
          <w:rFonts w:ascii="Arial" w:hAnsi="Arial"/>
          <w:b w:val="false"/>
          <w:i w:val="false"/>
          <w:caps w:val="false"/>
          <w:smallCaps w:val="false"/>
          <w:sz w:val="20"/>
        </w:rPr>
        <w:t xml:space="preserve"> as a single agent in healthy and HCV-infected subjects for up to seven days. All HCV-infected subjects were treatment-naïve with HCV RNA ³ 5 log10 IU/mL. The objectives of the trial were to assess safety, tolerability, PK and antiviral activity.</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The trial evaluated single oral doses of </w:t>
      </w:r>
      <w:r>
        <w:rPr>
          <w:rFonts w:ascii="Arial" w:hAnsi="Arial"/>
          <w:b w:val="false"/>
          <w:i w:val="false"/>
          <w:caps w:val="false"/>
          <w:smallCaps w:val="false"/>
          <w:color w:val="464646"/>
          <w:sz w:val="20"/>
        </w:rPr>
        <w:t>bemnifosbuvir</w:t>
      </w:r>
      <w:r>
        <w:rPr>
          <w:rFonts w:ascii="Arial" w:hAnsi="Arial"/>
          <w:b w:val="false"/>
          <w:i w:val="false"/>
          <w:caps w:val="false"/>
          <w:smallCaps w:val="false"/>
          <w:sz w:val="20"/>
        </w:rPr>
        <w:t xml:space="preserve"> up to 400 mg salt form (369 mg free base) in healthy subjects (Part A), single doses up to 600 mg salt form (553 mg free base) in non-cirrhotic HCV-infected subjects (Part B), and multiple doses up to 600 mg salt form (553 mg free base) once daily for seven days in non-cirrhotic genotype 1b (“GT1”), HCV-infected subjects (Part C). Additional cohorts evaluated 600 mg salt form (553 mg free base) once daily for seven days in non-cirrhotic genotype 3 (“GT3”), (Part D) and Child-Pugh A cirrhotic (GT 1,2,3), HCV-infected subjects (Part E). The tables below show the dosage and mean maximum HCV RNA reductions for each treatment cohort.</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A total of 88 subjects were dosed across all parts of the trial, with 72 subjects who received active drug and 16 subjects who received placebo. In this trial, bemnifosbuvir showed equivalent pan-genotypic antiviral activity in both cirrhotic and non-cirrhotic HCV infected patients. The mean maximum HCV reduction after a single dose (Part B) was 2.3 log10 IU/mL, and the mean maximum HCV RNA reduction after seven days of dosing with bemnifosbuvir at 553 mg free base was 4.6 log10 IU/mL. Data also showed a mean maximum HCV RNA reduction of 4.4 log10 IU/mL after seven days of dosing of bemnifosbuvir at 553 mg free base in non-cirrhotic genotype 1b (“GT1b”), HCV-infected subjects, and a mean reduction of 4.5 log10 IU/mL after seven days of dosing in non-cirrhotic GT3 HCV-infected subjects. The PK data in cirrhotic subjects was similar to non-cirrhotic subjects. Emax modeling predicted that a dose of 553 mg free base of bemnifosbuvir once daily would result in maximum viral load reduction.</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20</w:t>
      </w:r>
    </w:p>
    <w:p>
      <w:pPr>
        <w:pStyle w:val="HorizontalLine"/>
        <w:rPr/>
      </w:pPr>
      <w:r>
        <w:rPr/>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Maximum HCV RNA change in Part B (single dose in non-cirrhotic, GT1 HCV-infected subjects)</w:t>
      </w:r>
    </w:p>
    <w:tbl>
      <w:tblPr>
        <w:tblW w:w="9955" w:type="dxa"/>
        <w:jc w:val="left"/>
        <w:tblInd w:w="0" w:type="dxa"/>
        <w:tblCellMar>
          <w:top w:w="0" w:type="dxa"/>
          <w:left w:w="0" w:type="dxa"/>
          <w:bottom w:w="0" w:type="dxa"/>
          <w:right w:w="0" w:type="dxa"/>
        </w:tblCellMar>
      </w:tblPr>
      <w:tblGrid>
        <w:gridCol w:w="3860"/>
        <w:gridCol w:w="60"/>
        <w:gridCol w:w="1385"/>
        <w:gridCol w:w="60"/>
        <w:gridCol w:w="1490"/>
        <w:gridCol w:w="60"/>
        <w:gridCol w:w="1490"/>
        <w:gridCol w:w="60"/>
        <w:gridCol w:w="1490"/>
      </w:tblGrid>
      <w:tr>
        <w:trPr/>
        <w:tc>
          <w:tcPr>
            <w:tcW w:w="38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90" w:type="dxa"/>
            <w:tcBorders/>
            <w:shd w:fill="auto" w:val="clear"/>
            <w:vAlign w:val="center"/>
          </w:tcPr>
          <w:p>
            <w:pPr>
              <w:pStyle w:val="TableContents"/>
              <w:spacing w:before="0" w:after="283"/>
              <w:rPr>
                <w:sz w:val="4"/>
                <w:szCs w:val="4"/>
              </w:rPr>
            </w:pPr>
            <w:r>
              <w:rPr>
                <w:sz w:val="4"/>
                <w:szCs w:val="4"/>
              </w:rPr>
            </w:r>
          </w:p>
        </w:tc>
      </w:tr>
      <w:tr>
        <w:trPr/>
        <w:tc>
          <w:tcPr>
            <w:tcW w:w="3860" w:type="dxa"/>
            <w:tcBorders>
              <w:top w:val="single" w:sz="6" w:space="0" w:color="000000"/>
              <w:left w:val="single" w:sz="6" w:space="0" w:color="000000"/>
              <w:bottom w:val="single" w:sz="6" w:space="0" w:color="000000"/>
            </w:tcBorders>
            <w:shd w:fill="auto" w:val="clear"/>
            <w:tcMar>
              <w:top w:w="28" w:type="dxa"/>
              <w:left w:w="28" w:type="dxa"/>
              <w:bottom w:w="28" w:type="dxa"/>
            </w:tcMar>
          </w:tcPr>
          <w:p>
            <w:pPr>
              <w:pStyle w:val="TableContents"/>
              <w:spacing w:before="0" w:after="120"/>
              <w:ind w:left="0" w:right="0" w:hanging="0"/>
              <w:rPr>
                <w:caps w:val="false"/>
                <w:smallCaps w:val="false"/>
              </w:rPr>
            </w:pPr>
            <w:r>
              <w:rPr>
                <w:caps w:val="false"/>
                <w:smallCaps w:val="false"/>
              </w:rPr>
              <w:t> </w:t>
            </w:r>
            <w:r>
              <w:rPr>
                <w:rFonts w:ascii="Arial" w:hAnsi="Arial"/>
                <w:b w:val="false"/>
                <w:i w:val="false"/>
                <w:caps w:val="false"/>
                <w:smallCaps w:val="false"/>
                <w:sz w:val="20"/>
              </w:rPr>
              <w:t>Maximum Reduction (log10 IU/mL)</w:t>
              <w:br/>
            </w:r>
            <w:r>
              <w:rPr>
                <w:rFonts w:ascii="Arial" w:hAnsi="Arial"/>
                <w:b w:val="false"/>
                <w:i w:val="false"/>
                <w:caps w:val="false"/>
                <w:smallCaps w:val="false"/>
                <w:color w:val="464646"/>
                <w:sz w:val="20"/>
              </w:rPr>
              <w:t>bemnifosbuvir</w:t>
            </w:r>
            <w:r>
              <w:rPr>
                <w:rFonts w:ascii="Arial" w:hAnsi="Arial"/>
                <w:b w:val="false"/>
                <w:i w:val="false"/>
                <w:caps w:val="false"/>
                <w:smallCaps w:val="false"/>
                <w:sz w:val="20"/>
              </w:rPr>
              <w:t xml:space="preserve"> dosage (free base equivalent)</w:t>
            </w:r>
          </w:p>
        </w:tc>
        <w:tc>
          <w:tcPr>
            <w:tcW w:w="60" w:type="dxa"/>
            <w:tcBorders>
              <w:top w:val="single" w:sz="6" w:space="0" w:color="000000"/>
              <w:bottom w:val="single" w:sz="6" w:space="0" w:color="000000"/>
            </w:tcBorders>
            <w:shd w:fill="auto" w:val="clear"/>
            <w:tcMar>
              <w:top w:w="28" w:type="dxa"/>
              <w:bottom w:w="28" w:type="dxa"/>
            </w:tcMar>
          </w:tcPr>
          <w:p>
            <w:pPr>
              <w:pStyle w:val="TableContents"/>
              <w:spacing w:before="0" w:after="120"/>
              <w:ind w:left="0" w:right="0" w:hanging="0"/>
              <w:rPr>
                <w:caps w:val="false"/>
                <w:smallCaps w:val="false"/>
              </w:rPr>
            </w:pPr>
            <w:r>
              <w:rPr>
                <w:caps w:val="false"/>
                <w:smallCaps w:val="false"/>
              </w:rPr>
              <w:t> </w:t>
            </w:r>
          </w:p>
        </w:tc>
        <w:tc>
          <w:tcPr>
            <w:tcW w:w="1385" w:type="dxa"/>
            <w:tcBorders>
              <w:top w:val="single" w:sz="6" w:space="0" w:color="000000"/>
              <w:bottom w:val="single" w:sz="6" w:space="0" w:color="000000"/>
              <w:right w:val="single" w:sz="6" w:space="0" w:color="000000"/>
            </w:tcBorders>
            <w:shd w:fill="auto" w:val="clear"/>
            <w:tcMar>
              <w:top w:w="28" w:type="dxa"/>
              <w:bottom w:w="28" w:type="dxa"/>
              <w:right w:w="28" w:type="dxa"/>
            </w:tcMar>
          </w:tcPr>
          <w:p>
            <w:pPr>
              <w:pStyle w:val="TableContents"/>
              <w:spacing w:before="0" w:after="120"/>
              <w:ind w:left="0" w:right="0" w:hanging="0"/>
              <w:rPr>
                <w:rFonts w:ascii="Arial" w:hAnsi="Arial"/>
                <w:b w:val="false"/>
                <w:i w:val="false"/>
                <w:caps w:val="false"/>
                <w:smallCaps w:val="false"/>
                <w:sz w:val="20"/>
              </w:rPr>
            </w:pPr>
            <w:r>
              <w:rPr>
                <w:rFonts w:ascii="Arial" w:hAnsi="Arial"/>
                <w:b w:val="false"/>
                <w:i w:val="false"/>
                <w:caps w:val="false"/>
                <w:smallCaps w:val="false"/>
                <w:sz w:val="20"/>
              </w:rPr>
              <w:t>100 mg (92 mg)</w:t>
              <w:br/>
              <w:t>N=3</w:t>
            </w:r>
          </w:p>
        </w:tc>
        <w:tc>
          <w:tcPr>
            <w:tcW w:w="60" w:type="dxa"/>
            <w:tcBorders>
              <w:top w:val="single" w:sz="6" w:space="0" w:color="000000"/>
              <w:bottom w:val="single" w:sz="6" w:space="0" w:color="000000"/>
            </w:tcBorders>
            <w:shd w:fill="auto" w:val="clear"/>
            <w:tcMar>
              <w:top w:w="28" w:type="dxa"/>
              <w:bottom w:w="28" w:type="dxa"/>
            </w:tcMar>
          </w:tcPr>
          <w:p>
            <w:pPr>
              <w:pStyle w:val="TableContents"/>
              <w:spacing w:before="0" w:after="120"/>
              <w:ind w:left="0" w:right="0" w:hanging="0"/>
              <w:rPr>
                <w:caps w:val="false"/>
                <w:smallCaps w:val="false"/>
              </w:rPr>
            </w:pPr>
            <w:r>
              <w:rPr>
                <w:caps w:val="false"/>
                <w:smallCaps w:val="false"/>
              </w:rPr>
              <w:t> </w:t>
            </w:r>
          </w:p>
        </w:tc>
        <w:tc>
          <w:tcPr>
            <w:tcW w:w="1490" w:type="dxa"/>
            <w:tcBorders>
              <w:top w:val="single" w:sz="6" w:space="0" w:color="000000"/>
              <w:bottom w:val="single" w:sz="6" w:space="0" w:color="000000"/>
              <w:right w:val="single" w:sz="6" w:space="0" w:color="000000"/>
            </w:tcBorders>
            <w:shd w:fill="auto" w:val="clear"/>
            <w:tcMar>
              <w:top w:w="28" w:type="dxa"/>
              <w:bottom w:w="28" w:type="dxa"/>
              <w:right w:w="28" w:type="dxa"/>
            </w:tcMar>
          </w:tcPr>
          <w:p>
            <w:pPr>
              <w:pStyle w:val="TableContents"/>
              <w:spacing w:before="0" w:after="120"/>
              <w:ind w:left="0" w:right="0" w:hanging="0"/>
              <w:rPr>
                <w:rFonts w:ascii="Arial" w:hAnsi="Arial"/>
                <w:b w:val="false"/>
                <w:i w:val="false"/>
                <w:caps w:val="false"/>
                <w:smallCaps w:val="false"/>
                <w:sz w:val="20"/>
              </w:rPr>
            </w:pPr>
            <w:r>
              <w:rPr>
                <w:rFonts w:ascii="Arial" w:hAnsi="Arial"/>
                <w:b w:val="false"/>
                <w:i w:val="false"/>
                <w:caps w:val="false"/>
                <w:smallCaps w:val="false"/>
                <w:sz w:val="20"/>
              </w:rPr>
              <w:t>300 mg (277 mg)</w:t>
              <w:br/>
              <w:t>N=3</w:t>
            </w:r>
          </w:p>
        </w:tc>
        <w:tc>
          <w:tcPr>
            <w:tcW w:w="60" w:type="dxa"/>
            <w:tcBorders>
              <w:top w:val="single" w:sz="6" w:space="0" w:color="000000"/>
              <w:bottom w:val="single" w:sz="6" w:space="0" w:color="000000"/>
            </w:tcBorders>
            <w:shd w:fill="auto" w:val="clear"/>
            <w:tcMar>
              <w:top w:w="28" w:type="dxa"/>
              <w:bottom w:w="28" w:type="dxa"/>
            </w:tcMar>
          </w:tcPr>
          <w:p>
            <w:pPr>
              <w:pStyle w:val="TableContents"/>
              <w:spacing w:before="0" w:after="120"/>
              <w:ind w:left="0" w:right="0" w:hanging="0"/>
              <w:rPr>
                <w:caps w:val="false"/>
                <w:smallCaps w:val="false"/>
              </w:rPr>
            </w:pPr>
            <w:r>
              <w:rPr>
                <w:caps w:val="false"/>
                <w:smallCaps w:val="false"/>
              </w:rPr>
              <w:t> </w:t>
            </w:r>
          </w:p>
        </w:tc>
        <w:tc>
          <w:tcPr>
            <w:tcW w:w="1490" w:type="dxa"/>
            <w:tcBorders>
              <w:top w:val="single" w:sz="6" w:space="0" w:color="000000"/>
              <w:bottom w:val="single" w:sz="6" w:space="0" w:color="000000"/>
              <w:right w:val="single" w:sz="6" w:space="0" w:color="000000"/>
            </w:tcBorders>
            <w:shd w:fill="auto" w:val="clear"/>
            <w:tcMar>
              <w:top w:w="28" w:type="dxa"/>
              <w:bottom w:w="28" w:type="dxa"/>
              <w:right w:w="28" w:type="dxa"/>
            </w:tcMar>
          </w:tcPr>
          <w:p>
            <w:pPr>
              <w:pStyle w:val="TableContents"/>
              <w:spacing w:before="0" w:after="120"/>
              <w:ind w:left="0" w:right="0" w:hanging="0"/>
              <w:rPr>
                <w:rFonts w:ascii="Arial" w:hAnsi="Arial"/>
                <w:b w:val="false"/>
                <w:i w:val="false"/>
                <w:caps w:val="false"/>
                <w:smallCaps w:val="false"/>
                <w:sz w:val="20"/>
              </w:rPr>
            </w:pPr>
            <w:r>
              <w:rPr>
                <w:rFonts w:ascii="Arial" w:hAnsi="Arial"/>
                <w:b w:val="false"/>
                <w:i w:val="false"/>
                <w:caps w:val="false"/>
                <w:smallCaps w:val="false"/>
                <w:sz w:val="20"/>
              </w:rPr>
              <w:t>400 mg (369 mg)</w:t>
              <w:br/>
              <w:t>N=3</w:t>
            </w:r>
          </w:p>
        </w:tc>
        <w:tc>
          <w:tcPr>
            <w:tcW w:w="60" w:type="dxa"/>
            <w:tcBorders>
              <w:top w:val="single" w:sz="6" w:space="0" w:color="000000"/>
              <w:bottom w:val="single" w:sz="6" w:space="0" w:color="000000"/>
            </w:tcBorders>
            <w:shd w:fill="auto" w:val="clear"/>
            <w:tcMar>
              <w:top w:w="28" w:type="dxa"/>
              <w:bottom w:w="28" w:type="dxa"/>
            </w:tcMar>
          </w:tcPr>
          <w:p>
            <w:pPr>
              <w:pStyle w:val="TableContents"/>
              <w:spacing w:before="0" w:after="120"/>
              <w:ind w:left="0" w:right="0" w:hanging="0"/>
              <w:rPr>
                <w:caps w:val="false"/>
                <w:smallCaps w:val="false"/>
              </w:rPr>
            </w:pPr>
            <w:r>
              <w:rPr>
                <w:caps w:val="false"/>
                <w:smallCaps w:val="false"/>
              </w:rPr>
              <w:t> </w:t>
            </w:r>
          </w:p>
        </w:tc>
        <w:tc>
          <w:tcPr>
            <w:tcW w:w="1490" w:type="dxa"/>
            <w:tcBorders>
              <w:top w:val="single" w:sz="6" w:space="0" w:color="000000"/>
              <w:bottom w:val="single" w:sz="6" w:space="0" w:color="000000"/>
              <w:right w:val="single" w:sz="6" w:space="0" w:color="000000"/>
            </w:tcBorders>
            <w:shd w:fill="auto" w:val="clear"/>
            <w:tcMar>
              <w:top w:w="28" w:type="dxa"/>
              <w:bottom w:w="28" w:type="dxa"/>
              <w:right w:w="28" w:type="dxa"/>
            </w:tcMar>
          </w:tcPr>
          <w:p>
            <w:pPr>
              <w:pStyle w:val="TableContents"/>
              <w:spacing w:before="0" w:after="120"/>
              <w:ind w:left="0" w:right="0" w:hanging="0"/>
              <w:rPr>
                <w:rFonts w:ascii="Arial" w:hAnsi="Arial"/>
                <w:b w:val="false"/>
                <w:i w:val="false"/>
                <w:caps w:val="false"/>
                <w:smallCaps w:val="false"/>
                <w:sz w:val="20"/>
              </w:rPr>
            </w:pPr>
            <w:r>
              <w:rPr>
                <w:rFonts w:ascii="Arial" w:hAnsi="Arial"/>
                <w:b w:val="false"/>
                <w:i w:val="false"/>
                <w:caps w:val="false"/>
                <w:smallCaps w:val="false"/>
                <w:sz w:val="20"/>
              </w:rPr>
              <w:t>600 mg (553 mg)</w:t>
              <w:br/>
              <w:t>N=3</w:t>
            </w:r>
          </w:p>
        </w:tc>
      </w:tr>
      <w:tr>
        <w:trPr/>
        <w:tc>
          <w:tcPr>
            <w:tcW w:w="3860" w:type="dxa"/>
            <w:tcBorders>
              <w:left w:val="single" w:sz="6" w:space="0" w:color="000000"/>
              <w:bottom w:val="single" w:sz="6" w:space="0" w:color="000000"/>
            </w:tcBorders>
            <w:shd w:fill="auto" w:val="clear"/>
            <w:tcMar>
              <w:left w:w="28" w:type="dxa"/>
              <w:bottom w:w="28" w:type="dxa"/>
            </w:tcMar>
          </w:tcPr>
          <w:p>
            <w:pPr>
              <w:pStyle w:val="TableContents"/>
              <w:spacing w:before="0" w:after="120"/>
              <w:ind w:left="0" w:right="0" w:hanging="0"/>
              <w:rPr>
                <w:rFonts w:ascii="Arial" w:hAnsi="Arial"/>
                <w:b w:val="false"/>
                <w:i w:val="false"/>
                <w:caps w:val="false"/>
                <w:smallCaps w:val="false"/>
                <w:sz w:val="20"/>
              </w:rPr>
            </w:pPr>
            <w:r>
              <w:rPr>
                <w:rFonts w:ascii="Arial" w:hAnsi="Arial"/>
                <w:b w:val="false"/>
                <w:i w:val="false"/>
                <w:caps w:val="false"/>
                <w:smallCaps w:val="false"/>
                <w:sz w:val="20"/>
              </w:rPr>
              <w:t>Mean ±SD*</w:t>
            </w:r>
          </w:p>
        </w:tc>
        <w:tc>
          <w:tcPr>
            <w:tcW w:w="60" w:type="dxa"/>
            <w:tcBorders>
              <w:bottom w:val="single" w:sz="6" w:space="0" w:color="000000"/>
            </w:tcBorders>
            <w:shd w:fill="auto" w:val="clear"/>
            <w:tcMar>
              <w:bottom w:w="28" w:type="dxa"/>
            </w:tcMar>
          </w:tcPr>
          <w:p>
            <w:pPr>
              <w:pStyle w:val="TableContents"/>
              <w:spacing w:before="0" w:after="120"/>
              <w:ind w:left="0" w:right="0" w:hanging="0"/>
              <w:rPr>
                <w:caps w:val="false"/>
                <w:smallCaps w:val="false"/>
              </w:rPr>
            </w:pPr>
            <w:r>
              <w:rPr>
                <w:caps w:val="false"/>
                <w:smallCaps w:val="false"/>
              </w:rPr>
              <w:t> </w:t>
            </w:r>
          </w:p>
        </w:tc>
        <w:tc>
          <w:tcPr>
            <w:tcW w:w="1385" w:type="dxa"/>
            <w:tcBorders>
              <w:bottom w:val="single" w:sz="6" w:space="0" w:color="000000"/>
              <w:right w:val="single" w:sz="6" w:space="0" w:color="000000"/>
            </w:tcBorders>
            <w:shd w:fill="auto" w:val="clear"/>
            <w:tcMar>
              <w:bottom w:w="28" w:type="dxa"/>
              <w:right w:w="28" w:type="dxa"/>
            </w:tcMar>
          </w:tcPr>
          <w:p>
            <w:pPr>
              <w:pStyle w:val="TableContents"/>
              <w:spacing w:before="0" w:after="120"/>
              <w:ind w:left="0" w:right="0" w:hanging="0"/>
              <w:rPr>
                <w:rFonts w:ascii="Arial" w:hAnsi="Arial"/>
                <w:b w:val="false"/>
                <w:i w:val="false"/>
                <w:caps w:val="false"/>
                <w:smallCaps w:val="false"/>
                <w:sz w:val="20"/>
              </w:rPr>
            </w:pPr>
            <w:r>
              <w:rPr>
                <w:rFonts w:ascii="Arial" w:hAnsi="Arial"/>
                <w:b w:val="false"/>
                <w:i w:val="false"/>
                <w:caps w:val="false"/>
                <w:smallCaps w:val="false"/>
                <w:sz w:val="20"/>
              </w:rPr>
              <w:t>0.8</w:t>
              <w:br/>
              <w:t>±0.153</w:t>
            </w:r>
          </w:p>
        </w:tc>
        <w:tc>
          <w:tcPr>
            <w:tcW w:w="60" w:type="dxa"/>
            <w:tcBorders>
              <w:bottom w:val="single" w:sz="6" w:space="0" w:color="000000"/>
            </w:tcBorders>
            <w:shd w:fill="auto" w:val="clear"/>
            <w:tcMar>
              <w:bottom w:w="28" w:type="dxa"/>
            </w:tcMar>
          </w:tcPr>
          <w:p>
            <w:pPr>
              <w:pStyle w:val="TableContents"/>
              <w:spacing w:before="0" w:after="120"/>
              <w:ind w:left="0" w:right="0" w:hanging="0"/>
              <w:rPr>
                <w:caps w:val="false"/>
                <w:smallCaps w:val="false"/>
              </w:rPr>
            </w:pPr>
            <w:r>
              <w:rPr>
                <w:caps w:val="false"/>
                <w:smallCaps w:val="false"/>
              </w:rPr>
              <w:t> </w:t>
            </w:r>
          </w:p>
        </w:tc>
        <w:tc>
          <w:tcPr>
            <w:tcW w:w="1490" w:type="dxa"/>
            <w:tcBorders>
              <w:bottom w:val="single" w:sz="6" w:space="0" w:color="000000"/>
              <w:right w:val="single" w:sz="6" w:space="0" w:color="000000"/>
            </w:tcBorders>
            <w:shd w:fill="auto" w:val="clear"/>
            <w:tcMar>
              <w:bottom w:w="28" w:type="dxa"/>
              <w:right w:w="28" w:type="dxa"/>
            </w:tcMar>
          </w:tcPr>
          <w:p>
            <w:pPr>
              <w:pStyle w:val="TableContents"/>
              <w:spacing w:before="0" w:after="120"/>
              <w:ind w:left="0" w:right="0" w:hanging="0"/>
              <w:rPr>
                <w:rFonts w:ascii="Arial" w:hAnsi="Arial"/>
                <w:b w:val="false"/>
                <w:i w:val="false"/>
                <w:caps w:val="false"/>
                <w:smallCaps w:val="false"/>
                <w:sz w:val="20"/>
              </w:rPr>
            </w:pPr>
            <w:r>
              <w:rPr>
                <w:rFonts w:ascii="Arial" w:hAnsi="Arial"/>
                <w:b w:val="false"/>
                <w:i w:val="false"/>
                <w:caps w:val="false"/>
                <w:smallCaps w:val="false"/>
                <w:sz w:val="20"/>
              </w:rPr>
              <w:t>1.7</w:t>
              <w:br/>
              <w:t>±0.564</w:t>
            </w:r>
          </w:p>
        </w:tc>
        <w:tc>
          <w:tcPr>
            <w:tcW w:w="60" w:type="dxa"/>
            <w:tcBorders>
              <w:bottom w:val="single" w:sz="6" w:space="0" w:color="000000"/>
            </w:tcBorders>
            <w:shd w:fill="auto" w:val="clear"/>
            <w:tcMar>
              <w:bottom w:w="28" w:type="dxa"/>
            </w:tcMar>
          </w:tcPr>
          <w:p>
            <w:pPr>
              <w:pStyle w:val="TableContents"/>
              <w:spacing w:before="0" w:after="120"/>
              <w:ind w:left="0" w:right="0" w:hanging="0"/>
              <w:rPr>
                <w:caps w:val="false"/>
                <w:smallCaps w:val="false"/>
              </w:rPr>
            </w:pPr>
            <w:r>
              <w:rPr>
                <w:caps w:val="false"/>
                <w:smallCaps w:val="false"/>
              </w:rPr>
              <w:t> </w:t>
            </w:r>
          </w:p>
        </w:tc>
        <w:tc>
          <w:tcPr>
            <w:tcW w:w="1490" w:type="dxa"/>
            <w:tcBorders>
              <w:bottom w:val="single" w:sz="6" w:space="0" w:color="000000"/>
              <w:right w:val="single" w:sz="6" w:space="0" w:color="000000"/>
            </w:tcBorders>
            <w:shd w:fill="auto" w:val="clear"/>
            <w:tcMar>
              <w:bottom w:w="28" w:type="dxa"/>
              <w:right w:w="28" w:type="dxa"/>
            </w:tcMar>
          </w:tcPr>
          <w:p>
            <w:pPr>
              <w:pStyle w:val="TableContents"/>
              <w:spacing w:before="0" w:after="120"/>
              <w:ind w:left="0" w:right="0" w:hanging="0"/>
              <w:rPr>
                <w:rFonts w:ascii="Arial" w:hAnsi="Arial"/>
                <w:b w:val="false"/>
                <w:i w:val="false"/>
                <w:caps w:val="false"/>
                <w:smallCaps w:val="false"/>
                <w:sz w:val="20"/>
              </w:rPr>
            </w:pPr>
            <w:r>
              <w:rPr>
                <w:rFonts w:ascii="Arial" w:hAnsi="Arial"/>
                <w:b w:val="false"/>
                <w:i w:val="false"/>
                <w:caps w:val="false"/>
                <w:smallCaps w:val="false"/>
                <w:sz w:val="20"/>
              </w:rPr>
              <w:t>2.2</w:t>
              <w:br/>
              <w:t>±0.391</w:t>
            </w:r>
          </w:p>
        </w:tc>
        <w:tc>
          <w:tcPr>
            <w:tcW w:w="60" w:type="dxa"/>
            <w:tcBorders>
              <w:bottom w:val="single" w:sz="6" w:space="0" w:color="000000"/>
            </w:tcBorders>
            <w:shd w:fill="auto" w:val="clear"/>
            <w:tcMar>
              <w:bottom w:w="28" w:type="dxa"/>
            </w:tcMar>
          </w:tcPr>
          <w:p>
            <w:pPr>
              <w:pStyle w:val="TableContents"/>
              <w:spacing w:before="0" w:after="120"/>
              <w:ind w:left="0" w:right="0" w:hanging="0"/>
              <w:rPr>
                <w:caps w:val="false"/>
                <w:smallCaps w:val="false"/>
              </w:rPr>
            </w:pPr>
            <w:r>
              <w:rPr>
                <w:caps w:val="false"/>
                <w:smallCaps w:val="false"/>
              </w:rPr>
              <w:t> </w:t>
            </w:r>
          </w:p>
        </w:tc>
        <w:tc>
          <w:tcPr>
            <w:tcW w:w="1490" w:type="dxa"/>
            <w:tcBorders>
              <w:bottom w:val="single" w:sz="6" w:space="0" w:color="000000"/>
              <w:right w:val="single" w:sz="6" w:space="0" w:color="000000"/>
            </w:tcBorders>
            <w:shd w:fill="auto" w:val="clear"/>
            <w:tcMar>
              <w:bottom w:w="28" w:type="dxa"/>
              <w:right w:w="28" w:type="dxa"/>
            </w:tcMar>
          </w:tcPr>
          <w:p>
            <w:pPr>
              <w:pStyle w:val="TableContents"/>
              <w:spacing w:before="0" w:after="120"/>
              <w:ind w:left="0" w:right="0" w:hanging="0"/>
              <w:rPr>
                <w:rFonts w:ascii="Arial" w:hAnsi="Arial"/>
                <w:b w:val="false"/>
                <w:i w:val="false"/>
                <w:caps w:val="false"/>
                <w:smallCaps w:val="false"/>
                <w:sz w:val="20"/>
              </w:rPr>
            </w:pPr>
            <w:r>
              <w:rPr>
                <w:rFonts w:ascii="Arial" w:hAnsi="Arial"/>
                <w:b w:val="false"/>
                <w:i w:val="false"/>
                <w:caps w:val="false"/>
                <w:smallCaps w:val="false"/>
                <w:sz w:val="20"/>
              </w:rPr>
              <w:t>2.3</w:t>
              <w:br/>
              <w:t>±0.255</w:t>
            </w:r>
          </w:p>
        </w:tc>
      </w:tr>
      <w:tr>
        <w:trPr/>
        <w:tc>
          <w:tcPr>
            <w:tcW w:w="3860" w:type="dxa"/>
            <w:tcBorders>
              <w:left w:val="single" w:sz="6" w:space="0" w:color="000000"/>
              <w:bottom w:val="single" w:sz="6" w:space="0" w:color="000000"/>
            </w:tcBorders>
            <w:shd w:fill="auto" w:val="clear"/>
            <w:tcMar>
              <w:left w:w="28" w:type="dxa"/>
              <w:bottom w:w="28" w:type="dxa"/>
            </w:tcMar>
          </w:tcPr>
          <w:p>
            <w:pPr>
              <w:pStyle w:val="TableContents"/>
              <w:spacing w:before="0" w:after="120"/>
              <w:ind w:left="0" w:right="0" w:hanging="0"/>
              <w:rPr>
                <w:rFonts w:ascii="Arial" w:hAnsi="Arial"/>
                <w:b w:val="false"/>
                <w:i w:val="false"/>
                <w:caps w:val="false"/>
                <w:smallCaps w:val="false"/>
                <w:sz w:val="20"/>
              </w:rPr>
            </w:pPr>
            <w:r>
              <w:rPr>
                <w:rFonts w:ascii="Arial" w:hAnsi="Arial"/>
                <w:b w:val="false"/>
                <w:i w:val="false"/>
                <w:caps w:val="false"/>
                <w:smallCaps w:val="false"/>
                <w:sz w:val="20"/>
              </w:rPr>
              <w:t>Individual</w:t>
            </w:r>
          </w:p>
        </w:tc>
        <w:tc>
          <w:tcPr>
            <w:tcW w:w="60" w:type="dxa"/>
            <w:tcBorders>
              <w:bottom w:val="single" w:sz="6" w:space="0" w:color="000000"/>
            </w:tcBorders>
            <w:shd w:fill="auto" w:val="clear"/>
            <w:tcMar>
              <w:bottom w:w="28" w:type="dxa"/>
            </w:tcMar>
          </w:tcPr>
          <w:p>
            <w:pPr>
              <w:pStyle w:val="TableContents"/>
              <w:spacing w:before="0" w:after="120"/>
              <w:ind w:left="0" w:right="0" w:hanging="0"/>
              <w:rPr>
                <w:caps w:val="false"/>
                <w:smallCaps w:val="false"/>
              </w:rPr>
            </w:pPr>
            <w:r>
              <w:rPr>
                <w:caps w:val="false"/>
                <w:smallCaps w:val="false"/>
              </w:rPr>
              <w:t> </w:t>
            </w:r>
          </w:p>
        </w:tc>
        <w:tc>
          <w:tcPr>
            <w:tcW w:w="1385" w:type="dxa"/>
            <w:tcBorders>
              <w:bottom w:val="single" w:sz="6" w:space="0" w:color="000000"/>
              <w:right w:val="single" w:sz="6" w:space="0" w:color="000000"/>
            </w:tcBorders>
            <w:shd w:fill="auto" w:val="clear"/>
            <w:tcMar>
              <w:bottom w:w="28" w:type="dxa"/>
              <w:right w:w="28" w:type="dxa"/>
            </w:tcMar>
          </w:tcPr>
          <w:p>
            <w:pPr>
              <w:pStyle w:val="TableContents"/>
              <w:spacing w:before="0" w:after="120"/>
              <w:ind w:left="0" w:right="0" w:hanging="0"/>
              <w:rPr>
                <w:rFonts w:ascii="Arial" w:hAnsi="Arial"/>
                <w:b w:val="false"/>
                <w:i w:val="false"/>
                <w:caps w:val="false"/>
                <w:smallCaps w:val="false"/>
                <w:sz w:val="20"/>
              </w:rPr>
            </w:pPr>
            <w:r>
              <w:rPr>
                <w:rFonts w:ascii="Arial" w:hAnsi="Arial"/>
                <w:b w:val="false"/>
                <w:i w:val="false"/>
                <w:caps w:val="false"/>
                <w:smallCaps w:val="false"/>
                <w:sz w:val="20"/>
              </w:rPr>
              <w:t>0.6, 0.8, 0.9</w:t>
            </w:r>
          </w:p>
        </w:tc>
        <w:tc>
          <w:tcPr>
            <w:tcW w:w="60" w:type="dxa"/>
            <w:tcBorders>
              <w:bottom w:val="single" w:sz="6" w:space="0" w:color="000000"/>
            </w:tcBorders>
            <w:shd w:fill="auto" w:val="clear"/>
            <w:tcMar>
              <w:bottom w:w="28" w:type="dxa"/>
            </w:tcMar>
          </w:tcPr>
          <w:p>
            <w:pPr>
              <w:pStyle w:val="TableContents"/>
              <w:spacing w:before="0" w:after="120"/>
              <w:ind w:left="0" w:right="0" w:hanging="0"/>
              <w:rPr>
                <w:caps w:val="false"/>
                <w:smallCaps w:val="false"/>
              </w:rPr>
            </w:pPr>
            <w:r>
              <w:rPr>
                <w:caps w:val="false"/>
                <w:smallCaps w:val="false"/>
              </w:rPr>
              <w:t> </w:t>
            </w:r>
          </w:p>
        </w:tc>
        <w:tc>
          <w:tcPr>
            <w:tcW w:w="1490" w:type="dxa"/>
            <w:tcBorders>
              <w:bottom w:val="single" w:sz="6" w:space="0" w:color="000000"/>
              <w:right w:val="single" w:sz="6" w:space="0" w:color="000000"/>
            </w:tcBorders>
            <w:shd w:fill="auto" w:val="clear"/>
            <w:tcMar>
              <w:bottom w:w="28" w:type="dxa"/>
              <w:right w:w="28" w:type="dxa"/>
            </w:tcMar>
          </w:tcPr>
          <w:p>
            <w:pPr>
              <w:pStyle w:val="TableContents"/>
              <w:spacing w:before="0" w:after="120"/>
              <w:ind w:left="0" w:right="0" w:hanging="0"/>
              <w:rPr>
                <w:rFonts w:ascii="Arial" w:hAnsi="Arial"/>
                <w:b w:val="false"/>
                <w:i w:val="false"/>
                <w:caps w:val="false"/>
                <w:smallCaps w:val="false"/>
                <w:sz w:val="20"/>
              </w:rPr>
            </w:pPr>
            <w:r>
              <w:rPr>
                <w:rFonts w:ascii="Arial" w:hAnsi="Arial"/>
                <w:b w:val="false"/>
                <w:i w:val="false"/>
                <w:caps w:val="false"/>
                <w:smallCaps w:val="false"/>
                <w:sz w:val="20"/>
              </w:rPr>
              <w:t>1.1, 1.8, 2.2</w:t>
            </w:r>
          </w:p>
        </w:tc>
        <w:tc>
          <w:tcPr>
            <w:tcW w:w="60" w:type="dxa"/>
            <w:tcBorders>
              <w:bottom w:val="single" w:sz="6" w:space="0" w:color="000000"/>
            </w:tcBorders>
            <w:shd w:fill="auto" w:val="clear"/>
            <w:tcMar>
              <w:bottom w:w="28" w:type="dxa"/>
            </w:tcMar>
          </w:tcPr>
          <w:p>
            <w:pPr>
              <w:pStyle w:val="TableContents"/>
              <w:spacing w:before="0" w:after="120"/>
              <w:ind w:left="0" w:right="0" w:hanging="0"/>
              <w:rPr>
                <w:caps w:val="false"/>
                <w:smallCaps w:val="false"/>
              </w:rPr>
            </w:pPr>
            <w:r>
              <w:rPr>
                <w:caps w:val="false"/>
                <w:smallCaps w:val="false"/>
              </w:rPr>
              <w:t> </w:t>
            </w:r>
          </w:p>
        </w:tc>
        <w:tc>
          <w:tcPr>
            <w:tcW w:w="1490" w:type="dxa"/>
            <w:tcBorders>
              <w:bottom w:val="single" w:sz="6" w:space="0" w:color="000000"/>
              <w:right w:val="single" w:sz="6" w:space="0" w:color="000000"/>
            </w:tcBorders>
            <w:shd w:fill="auto" w:val="clear"/>
            <w:tcMar>
              <w:bottom w:w="28" w:type="dxa"/>
              <w:right w:w="28" w:type="dxa"/>
            </w:tcMar>
          </w:tcPr>
          <w:p>
            <w:pPr>
              <w:pStyle w:val="TableContents"/>
              <w:spacing w:before="0" w:after="120"/>
              <w:ind w:left="0" w:right="0" w:hanging="0"/>
              <w:rPr>
                <w:rFonts w:ascii="Arial" w:hAnsi="Arial"/>
                <w:b w:val="false"/>
                <w:i w:val="false"/>
                <w:caps w:val="false"/>
                <w:smallCaps w:val="false"/>
                <w:sz w:val="20"/>
              </w:rPr>
            </w:pPr>
            <w:r>
              <w:rPr>
                <w:rFonts w:ascii="Arial" w:hAnsi="Arial"/>
                <w:b w:val="false"/>
                <w:i w:val="false"/>
                <w:caps w:val="false"/>
                <w:smallCaps w:val="false"/>
                <w:sz w:val="20"/>
              </w:rPr>
              <w:t>1.8, 2.2, 2.5</w:t>
            </w:r>
          </w:p>
        </w:tc>
        <w:tc>
          <w:tcPr>
            <w:tcW w:w="60" w:type="dxa"/>
            <w:tcBorders>
              <w:bottom w:val="single" w:sz="6" w:space="0" w:color="000000"/>
            </w:tcBorders>
            <w:shd w:fill="auto" w:val="clear"/>
            <w:tcMar>
              <w:bottom w:w="28" w:type="dxa"/>
            </w:tcMar>
          </w:tcPr>
          <w:p>
            <w:pPr>
              <w:pStyle w:val="TableContents"/>
              <w:spacing w:before="0" w:after="120"/>
              <w:ind w:left="0" w:right="0" w:hanging="0"/>
              <w:rPr>
                <w:caps w:val="false"/>
                <w:smallCaps w:val="false"/>
              </w:rPr>
            </w:pPr>
            <w:r>
              <w:rPr>
                <w:caps w:val="false"/>
                <w:smallCaps w:val="false"/>
              </w:rPr>
              <w:t> </w:t>
            </w:r>
          </w:p>
        </w:tc>
        <w:tc>
          <w:tcPr>
            <w:tcW w:w="1490" w:type="dxa"/>
            <w:tcBorders>
              <w:bottom w:val="single" w:sz="6" w:space="0" w:color="000000"/>
              <w:right w:val="single" w:sz="6" w:space="0" w:color="000000"/>
            </w:tcBorders>
            <w:shd w:fill="auto" w:val="clear"/>
            <w:tcMar>
              <w:bottom w:w="28" w:type="dxa"/>
              <w:right w:w="28" w:type="dxa"/>
            </w:tcMar>
          </w:tcPr>
          <w:p>
            <w:pPr>
              <w:pStyle w:val="TableContents"/>
              <w:spacing w:before="0" w:after="120"/>
              <w:ind w:left="0" w:right="0" w:hanging="0"/>
              <w:rPr>
                <w:rFonts w:ascii="Arial" w:hAnsi="Arial"/>
                <w:b w:val="false"/>
                <w:i w:val="false"/>
                <w:caps w:val="false"/>
                <w:smallCaps w:val="false"/>
                <w:sz w:val="20"/>
              </w:rPr>
            </w:pPr>
            <w:r>
              <w:rPr>
                <w:rFonts w:ascii="Arial" w:hAnsi="Arial"/>
                <w:b w:val="false"/>
                <w:i w:val="false"/>
                <w:caps w:val="false"/>
                <w:smallCaps w:val="false"/>
                <w:sz w:val="20"/>
              </w:rPr>
              <w:t>2.1, 2.3, 2.6</w:t>
            </w:r>
          </w:p>
        </w:tc>
      </w:tr>
    </w:tbl>
    <w:p>
      <w:pPr>
        <w:pStyle w:val="TextBody"/>
        <w:spacing w:before="0" w:after="0"/>
        <w:rPr/>
      </w:pPr>
      <w:r>
        <w:rPr/>
        <w:t> </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Maximum HCV RNA change in Part C (multiple dose in non-cirrhotic, GT1 HCV-infected subjects)</w:t>
      </w:r>
    </w:p>
    <w:tbl>
      <w:tblPr>
        <w:tblW w:w="10205" w:type="dxa"/>
        <w:jc w:val="left"/>
        <w:tblInd w:w="0" w:type="dxa"/>
        <w:tblCellMar>
          <w:top w:w="0" w:type="dxa"/>
          <w:left w:w="0" w:type="dxa"/>
          <w:bottom w:w="0" w:type="dxa"/>
          <w:right w:w="0" w:type="dxa"/>
        </w:tblCellMar>
      </w:tblPr>
      <w:tblGrid>
        <w:gridCol w:w="2587"/>
        <w:gridCol w:w="60"/>
        <w:gridCol w:w="1884"/>
        <w:gridCol w:w="60"/>
        <w:gridCol w:w="1831"/>
        <w:gridCol w:w="60"/>
        <w:gridCol w:w="1831"/>
        <w:gridCol w:w="60"/>
        <w:gridCol w:w="1832"/>
      </w:tblGrid>
      <w:tr>
        <w:trPr/>
        <w:tc>
          <w:tcPr>
            <w:tcW w:w="25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8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3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3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32" w:type="dxa"/>
            <w:tcBorders/>
            <w:shd w:fill="auto" w:val="clear"/>
            <w:vAlign w:val="center"/>
          </w:tcPr>
          <w:p>
            <w:pPr>
              <w:pStyle w:val="TableContents"/>
              <w:spacing w:before="0" w:after="283"/>
              <w:rPr>
                <w:sz w:val="4"/>
                <w:szCs w:val="4"/>
              </w:rPr>
            </w:pPr>
            <w:r>
              <w:rPr>
                <w:sz w:val="4"/>
                <w:szCs w:val="4"/>
              </w:rPr>
            </w:r>
          </w:p>
        </w:tc>
      </w:tr>
      <w:tr>
        <w:trPr/>
        <w:tc>
          <w:tcPr>
            <w:tcW w:w="2587"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vAlign w:val="bottom"/>
          </w:tcPr>
          <w:p>
            <w:pPr>
              <w:pStyle w:val="TableContents"/>
              <w:spacing w:before="0" w:after="120"/>
              <w:ind w:left="0" w:right="0" w:hanging="0"/>
              <w:rPr>
                <w:caps w:val="false"/>
                <w:smallCaps w:val="false"/>
              </w:rPr>
            </w:pPr>
            <w:r>
              <w:rPr>
                <w:caps w:val="false"/>
                <w:smallCaps w:val="false"/>
              </w:rPr>
              <w:t> </w:t>
            </w:r>
            <w:r>
              <w:rPr>
                <w:rFonts w:ascii="Arial" w:hAnsi="Arial"/>
                <w:b w:val="false"/>
                <w:i w:val="false"/>
                <w:caps w:val="false"/>
                <w:smallCaps w:val="false"/>
                <w:sz w:val="20"/>
              </w:rPr>
              <w:t>Maximum Reduction (log10 IU/mL)</w:t>
            </w:r>
          </w:p>
        </w:tc>
        <w:tc>
          <w:tcPr>
            <w:tcW w:w="60" w:type="dxa"/>
            <w:tcBorders>
              <w:top w:val="single" w:sz="6" w:space="0" w:color="000000"/>
              <w:bottom w:val="single" w:sz="6" w:space="0" w:color="000000"/>
            </w:tcBorders>
            <w:shd w:fill="auto" w:val="clear"/>
            <w:tcMar>
              <w:top w:w="28" w:type="dxa"/>
              <w:bottom w:w="28" w:type="dxa"/>
            </w:tcMar>
            <w:vAlign w:val="bottom"/>
          </w:tcPr>
          <w:p>
            <w:pPr>
              <w:pStyle w:val="TableContents"/>
              <w:spacing w:before="0" w:after="120"/>
              <w:ind w:left="0" w:right="0" w:hanging="0"/>
              <w:rPr>
                <w:caps w:val="false"/>
                <w:smallCaps w:val="false"/>
              </w:rPr>
            </w:pPr>
            <w:r>
              <w:rPr>
                <w:caps w:val="false"/>
                <w:smallCaps w:val="false"/>
              </w:rPr>
              <w:t> </w:t>
            </w:r>
          </w:p>
        </w:tc>
        <w:tc>
          <w:tcPr>
            <w:tcW w:w="1884" w:type="dxa"/>
            <w:tcBorders>
              <w:top w:val="single" w:sz="6" w:space="0" w:color="000000"/>
              <w:bottom w:val="single" w:sz="6" w:space="0" w:color="000000"/>
              <w:right w:val="single" w:sz="6" w:space="0" w:color="000000"/>
            </w:tcBorders>
            <w:shd w:fill="auto" w:val="clear"/>
            <w:tcMar>
              <w:top w:w="28" w:type="dxa"/>
              <w:bottom w:w="28" w:type="dxa"/>
              <w:right w:w="28" w:type="dxa"/>
            </w:tcMar>
            <w:vAlign w:val="bottom"/>
          </w:tcPr>
          <w:p>
            <w:pPr>
              <w:pStyle w:val="TableContents"/>
              <w:spacing w:before="0" w:after="120"/>
              <w:ind w:left="0" w:right="0" w:hanging="0"/>
              <w:rPr>
                <w:rFonts w:ascii="Arial" w:hAnsi="Arial"/>
                <w:b w:val="false"/>
                <w:i w:val="false"/>
                <w:caps w:val="false"/>
                <w:smallCaps w:val="false"/>
                <w:sz w:val="20"/>
              </w:rPr>
            </w:pPr>
            <w:r>
              <w:rPr>
                <w:rFonts w:ascii="Arial" w:hAnsi="Arial"/>
                <w:b w:val="false"/>
                <w:i w:val="false"/>
                <w:caps w:val="false"/>
                <w:smallCaps w:val="false"/>
                <w:sz w:val="20"/>
              </w:rPr>
              <w:t>Placebo</w:t>
              <w:br/>
              <w:t>QD** x 7 days</w:t>
              <w:br/>
              <w:t>(N=6)</w:t>
            </w:r>
          </w:p>
        </w:tc>
        <w:tc>
          <w:tcPr>
            <w:tcW w:w="60" w:type="dxa"/>
            <w:tcBorders>
              <w:top w:val="single" w:sz="6" w:space="0" w:color="000000"/>
              <w:bottom w:val="single" w:sz="6" w:space="0" w:color="000000"/>
            </w:tcBorders>
            <w:shd w:fill="auto" w:val="clear"/>
            <w:tcMar>
              <w:top w:w="28" w:type="dxa"/>
              <w:bottom w:w="28" w:type="dxa"/>
            </w:tcMar>
            <w:vAlign w:val="bottom"/>
          </w:tcPr>
          <w:p>
            <w:pPr>
              <w:pStyle w:val="TableContents"/>
              <w:spacing w:before="0" w:after="120"/>
              <w:ind w:left="0" w:right="0" w:hanging="0"/>
              <w:rPr>
                <w:caps w:val="false"/>
                <w:smallCaps w:val="false"/>
              </w:rPr>
            </w:pPr>
            <w:r>
              <w:rPr>
                <w:caps w:val="false"/>
                <w:smallCaps w:val="false"/>
              </w:rPr>
              <w:t> </w:t>
            </w:r>
          </w:p>
        </w:tc>
        <w:tc>
          <w:tcPr>
            <w:tcW w:w="1831" w:type="dxa"/>
            <w:tcBorders>
              <w:top w:val="single" w:sz="6" w:space="0" w:color="000000"/>
              <w:bottom w:val="single" w:sz="6" w:space="0" w:color="000000"/>
              <w:right w:val="single" w:sz="6" w:space="0" w:color="000000"/>
            </w:tcBorders>
            <w:shd w:fill="auto" w:val="clear"/>
            <w:tcMar>
              <w:top w:w="28" w:type="dxa"/>
              <w:bottom w:w="28" w:type="dxa"/>
              <w:right w:w="28" w:type="dxa"/>
            </w:tcMar>
            <w:vAlign w:val="bottom"/>
          </w:tcPr>
          <w:p>
            <w:pPr>
              <w:pStyle w:val="TableContents"/>
              <w:spacing w:before="0" w:after="120"/>
              <w:ind w:left="0" w:right="0" w:hanging="0"/>
              <w:rPr>
                <w:rFonts w:ascii="Arial" w:hAnsi="Arial"/>
                <w:b w:val="false"/>
                <w:i w:val="false"/>
                <w:caps w:val="false"/>
                <w:smallCaps w:val="false"/>
                <w:sz w:val="20"/>
              </w:rPr>
            </w:pPr>
            <w:r>
              <w:rPr>
                <w:rFonts w:ascii="Arial" w:hAnsi="Arial"/>
                <w:b w:val="false"/>
                <w:i w:val="false"/>
                <w:caps w:val="false"/>
                <w:smallCaps w:val="false"/>
                <w:sz w:val="20"/>
              </w:rPr>
              <w:t>150 mg (138 mg)</w:t>
              <w:br/>
              <w:t>QD x 7 days</w:t>
              <w:br/>
              <w:t>(N=6)</w:t>
            </w:r>
          </w:p>
        </w:tc>
        <w:tc>
          <w:tcPr>
            <w:tcW w:w="60" w:type="dxa"/>
            <w:tcBorders>
              <w:top w:val="single" w:sz="6" w:space="0" w:color="000000"/>
              <w:bottom w:val="single" w:sz="6" w:space="0" w:color="000000"/>
            </w:tcBorders>
            <w:shd w:fill="auto" w:val="clear"/>
            <w:tcMar>
              <w:top w:w="28" w:type="dxa"/>
              <w:bottom w:w="28" w:type="dxa"/>
            </w:tcMar>
            <w:vAlign w:val="bottom"/>
          </w:tcPr>
          <w:p>
            <w:pPr>
              <w:pStyle w:val="TableContents"/>
              <w:spacing w:before="0" w:after="120"/>
              <w:ind w:left="0" w:right="0" w:hanging="0"/>
              <w:rPr>
                <w:caps w:val="false"/>
                <w:smallCaps w:val="false"/>
              </w:rPr>
            </w:pPr>
            <w:r>
              <w:rPr>
                <w:caps w:val="false"/>
                <w:smallCaps w:val="false"/>
              </w:rPr>
              <w:t> </w:t>
            </w:r>
          </w:p>
        </w:tc>
        <w:tc>
          <w:tcPr>
            <w:tcW w:w="1831" w:type="dxa"/>
            <w:tcBorders>
              <w:top w:val="single" w:sz="6" w:space="0" w:color="000000"/>
              <w:bottom w:val="single" w:sz="6" w:space="0" w:color="000000"/>
              <w:right w:val="single" w:sz="6" w:space="0" w:color="000000"/>
            </w:tcBorders>
            <w:shd w:fill="auto" w:val="clear"/>
            <w:tcMar>
              <w:top w:w="28" w:type="dxa"/>
              <w:bottom w:w="28" w:type="dxa"/>
              <w:right w:w="28" w:type="dxa"/>
            </w:tcMar>
            <w:vAlign w:val="bottom"/>
          </w:tcPr>
          <w:p>
            <w:pPr>
              <w:pStyle w:val="TableContents"/>
              <w:spacing w:before="0" w:after="120"/>
              <w:ind w:left="0" w:right="0" w:hanging="0"/>
              <w:rPr>
                <w:rFonts w:ascii="Arial" w:hAnsi="Arial"/>
                <w:b w:val="false"/>
                <w:i w:val="false"/>
                <w:caps w:val="false"/>
                <w:smallCaps w:val="false"/>
                <w:sz w:val="20"/>
              </w:rPr>
            </w:pPr>
            <w:r>
              <w:rPr>
                <w:rFonts w:ascii="Arial" w:hAnsi="Arial"/>
                <w:b w:val="false"/>
                <w:i w:val="false"/>
                <w:caps w:val="false"/>
                <w:smallCaps w:val="false"/>
                <w:sz w:val="20"/>
              </w:rPr>
              <w:t>300 mg (277 mg)</w:t>
              <w:br/>
              <w:t>QD x 7 days</w:t>
              <w:br/>
              <w:t>(N=6)</w:t>
            </w:r>
          </w:p>
        </w:tc>
        <w:tc>
          <w:tcPr>
            <w:tcW w:w="60" w:type="dxa"/>
            <w:tcBorders>
              <w:top w:val="single" w:sz="6" w:space="0" w:color="000000"/>
              <w:bottom w:val="single" w:sz="6" w:space="0" w:color="000000"/>
            </w:tcBorders>
            <w:shd w:fill="auto" w:val="clear"/>
            <w:tcMar>
              <w:top w:w="28" w:type="dxa"/>
              <w:bottom w:w="28" w:type="dxa"/>
            </w:tcMar>
            <w:vAlign w:val="bottom"/>
          </w:tcPr>
          <w:p>
            <w:pPr>
              <w:pStyle w:val="TableContents"/>
              <w:spacing w:before="0" w:after="120"/>
              <w:ind w:left="0" w:right="0" w:hanging="0"/>
              <w:rPr>
                <w:caps w:val="false"/>
                <w:smallCaps w:val="false"/>
              </w:rPr>
            </w:pPr>
            <w:r>
              <w:rPr>
                <w:caps w:val="false"/>
                <w:smallCaps w:val="false"/>
              </w:rPr>
              <w:t> </w:t>
            </w:r>
          </w:p>
        </w:tc>
        <w:tc>
          <w:tcPr>
            <w:tcW w:w="1832" w:type="dxa"/>
            <w:tcBorders>
              <w:top w:val="single" w:sz="6" w:space="0" w:color="000000"/>
              <w:bottom w:val="single" w:sz="6" w:space="0" w:color="000000"/>
              <w:right w:val="single" w:sz="6" w:space="0" w:color="000000"/>
            </w:tcBorders>
            <w:shd w:fill="auto" w:val="clear"/>
            <w:tcMar>
              <w:top w:w="28" w:type="dxa"/>
              <w:bottom w:w="28" w:type="dxa"/>
              <w:right w:w="28" w:type="dxa"/>
            </w:tcMar>
            <w:vAlign w:val="bottom"/>
          </w:tcPr>
          <w:p>
            <w:pPr>
              <w:pStyle w:val="TableContents"/>
              <w:spacing w:before="0" w:after="120"/>
              <w:ind w:left="0" w:right="0" w:hanging="0"/>
              <w:rPr>
                <w:rFonts w:ascii="Arial" w:hAnsi="Arial"/>
                <w:b w:val="false"/>
                <w:i w:val="false"/>
                <w:caps w:val="false"/>
                <w:smallCaps w:val="false"/>
                <w:sz w:val="20"/>
              </w:rPr>
            </w:pPr>
            <w:r>
              <w:rPr>
                <w:rFonts w:ascii="Arial" w:hAnsi="Arial"/>
                <w:b w:val="false"/>
                <w:i w:val="false"/>
                <w:caps w:val="false"/>
                <w:smallCaps w:val="false"/>
                <w:sz w:val="20"/>
              </w:rPr>
              <w:t>600 mg (553 mg)</w:t>
              <w:br/>
              <w:t>QD x 7 days</w:t>
              <w:br/>
              <w:t>(N=6)</w:t>
            </w:r>
          </w:p>
        </w:tc>
      </w:tr>
      <w:tr>
        <w:trPr/>
        <w:tc>
          <w:tcPr>
            <w:tcW w:w="2587" w:type="dxa"/>
            <w:tcBorders>
              <w:left w:val="single" w:sz="6" w:space="0" w:color="000000"/>
              <w:bottom w:val="single" w:sz="6" w:space="0" w:color="000000"/>
              <w:right w:val="single" w:sz="6" w:space="0" w:color="000000"/>
            </w:tcBorders>
            <w:shd w:fill="auto" w:val="clear"/>
            <w:tcMar>
              <w:left w:w="28" w:type="dxa"/>
              <w:bottom w:w="28" w:type="dxa"/>
              <w:right w:w="28" w:type="dxa"/>
            </w:tcMar>
          </w:tcPr>
          <w:p>
            <w:pPr>
              <w:pStyle w:val="TableContents"/>
              <w:spacing w:before="0" w:after="120"/>
              <w:ind w:left="0" w:right="0" w:hanging="0"/>
              <w:rPr>
                <w:rFonts w:ascii="Arial" w:hAnsi="Arial"/>
                <w:b w:val="false"/>
                <w:i w:val="false"/>
                <w:caps w:val="false"/>
                <w:smallCaps w:val="false"/>
                <w:sz w:val="20"/>
              </w:rPr>
            </w:pPr>
            <w:r>
              <w:rPr>
                <w:rFonts w:ascii="Arial" w:hAnsi="Arial"/>
                <w:b w:val="false"/>
                <w:i w:val="false"/>
                <w:caps w:val="false"/>
                <w:smallCaps w:val="false"/>
                <w:sz w:val="20"/>
              </w:rPr>
              <w:t>Mean ±SD</w:t>
            </w:r>
          </w:p>
        </w:tc>
        <w:tc>
          <w:tcPr>
            <w:tcW w:w="60" w:type="dxa"/>
            <w:tcBorders>
              <w:bottom w:val="single" w:sz="6" w:space="0" w:color="000000"/>
            </w:tcBorders>
            <w:shd w:fill="auto" w:val="clear"/>
            <w:tcMar>
              <w:bottom w:w="28" w:type="dxa"/>
            </w:tcMar>
            <w:vAlign w:val="bottom"/>
          </w:tcPr>
          <w:p>
            <w:pPr>
              <w:pStyle w:val="TableContents"/>
              <w:spacing w:before="0" w:after="120"/>
              <w:ind w:left="0" w:right="0" w:hanging="0"/>
              <w:rPr>
                <w:caps w:val="false"/>
                <w:smallCaps w:val="false"/>
              </w:rPr>
            </w:pPr>
            <w:r>
              <w:rPr>
                <w:caps w:val="false"/>
                <w:smallCaps w:val="false"/>
              </w:rPr>
              <w:t> </w:t>
            </w:r>
          </w:p>
        </w:tc>
        <w:tc>
          <w:tcPr>
            <w:tcW w:w="1884" w:type="dxa"/>
            <w:tcBorders>
              <w:bottom w:val="single" w:sz="6" w:space="0" w:color="000000"/>
              <w:right w:val="single" w:sz="6" w:space="0" w:color="000000"/>
            </w:tcBorders>
            <w:shd w:fill="auto" w:val="clear"/>
            <w:tcMar>
              <w:bottom w:w="28" w:type="dxa"/>
              <w:right w:w="28" w:type="dxa"/>
            </w:tcMar>
            <w:vAlign w:val="bottom"/>
          </w:tcPr>
          <w:p>
            <w:pPr>
              <w:pStyle w:val="TableContents"/>
              <w:spacing w:before="0" w:after="120"/>
              <w:ind w:left="0" w:right="0" w:hanging="0"/>
              <w:rPr>
                <w:rFonts w:ascii="Arial" w:hAnsi="Arial"/>
                <w:b w:val="false"/>
                <w:i w:val="false"/>
                <w:caps w:val="false"/>
                <w:smallCaps w:val="false"/>
                <w:sz w:val="20"/>
              </w:rPr>
            </w:pPr>
            <w:r>
              <w:rPr>
                <w:rFonts w:ascii="Arial" w:hAnsi="Arial"/>
                <w:b w:val="false"/>
                <w:i w:val="false"/>
                <w:caps w:val="false"/>
                <w:smallCaps w:val="false"/>
                <w:sz w:val="20"/>
              </w:rPr>
              <w:t>0.4±0.109</w:t>
            </w:r>
          </w:p>
        </w:tc>
        <w:tc>
          <w:tcPr>
            <w:tcW w:w="60" w:type="dxa"/>
            <w:tcBorders>
              <w:bottom w:val="single" w:sz="6" w:space="0" w:color="000000"/>
            </w:tcBorders>
            <w:shd w:fill="auto" w:val="clear"/>
            <w:tcMar>
              <w:bottom w:w="28" w:type="dxa"/>
            </w:tcMar>
            <w:vAlign w:val="bottom"/>
          </w:tcPr>
          <w:p>
            <w:pPr>
              <w:pStyle w:val="TableContents"/>
              <w:spacing w:before="0" w:after="120"/>
              <w:ind w:left="0" w:right="0" w:hanging="0"/>
              <w:rPr>
                <w:caps w:val="false"/>
                <w:smallCaps w:val="false"/>
              </w:rPr>
            </w:pPr>
            <w:r>
              <w:rPr>
                <w:caps w:val="false"/>
                <w:smallCaps w:val="false"/>
              </w:rPr>
              <w:t> </w:t>
            </w:r>
          </w:p>
        </w:tc>
        <w:tc>
          <w:tcPr>
            <w:tcW w:w="1831" w:type="dxa"/>
            <w:tcBorders>
              <w:bottom w:val="single" w:sz="6" w:space="0" w:color="000000"/>
              <w:right w:val="single" w:sz="6" w:space="0" w:color="000000"/>
            </w:tcBorders>
            <w:shd w:fill="auto" w:val="clear"/>
            <w:tcMar>
              <w:bottom w:w="28" w:type="dxa"/>
              <w:right w:w="28" w:type="dxa"/>
            </w:tcMar>
            <w:vAlign w:val="bottom"/>
          </w:tcPr>
          <w:p>
            <w:pPr>
              <w:pStyle w:val="TableContents"/>
              <w:spacing w:before="0" w:after="120"/>
              <w:ind w:left="0" w:right="0" w:hanging="0"/>
              <w:rPr>
                <w:rFonts w:ascii="Arial" w:hAnsi="Arial"/>
                <w:b w:val="false"/>
                <w:i w:val="false"/>
                <w:caps w:val="false"/>
                <w:smallCaps w:val="false"/>
                <w:sz w:val="20"/>
              </w:rPr>
            </w:pPr>
            <w:r>
              <w:rPr>
                <w:rFonts w:ascii="Arial" w:hAnsi="Arial"/>
                <w:b w:val="false"/>
                <w:i w:val="false"/>
                <w:caps w:val="false"/>
                <w:smallCaps w:val="false"/>
                <w:sz w:val="20"/>
              </w:rPr>
              <w:t>2.6±1.073</w:t>
            </w:r>
          </w:p>
        </w:tc>
        <w:tc>
          <w:tcPr>
            <w:tcW w:w="60" w:type="dxa"/>
            <w:tcBorders>
              <w:bottom w:val="single" w:sz="6" w:space="0" w:color="000000"/>
            </w:tcBorders>
            <w:shd w:fill="auto" w:val="clear"/>
            <w:tcMar>
              <w:bottom w:w="28" w:type="dxa"/>
            </w:tcMar>
            <w:vAlign w:val="bottom"/>
          </w:tcPr>
          <w:p>
            <w:pPr>
              <w:pStyle w:val="TableContents"/>
              <w:spacing w:before="0" w:after="120"/>
              <w:ind w:left="0" w:right="0" w:hanging="0"/>
              <w:rPr>
                <w:caps w:val="false"/>
                <w:smallCaps w:val="false"/>
              </w:rPr>
            </w:pPr>
            <w:r>
              <w:rPr>
                <w:caps w:val="false"/>
                <w:smallCaps w:val="false"/>
              </w:rPr>
              <w:t> </w:t>
            </w:r>
          </w:p>
        </w:tc>
        <w:tc>
          <w:tcPr>
            <w:tcW w:w="1831" w:type="dxa"/>
            <w:tcBorders>
              <w:bottom w:val="single" w:sz="6" w:space="0" w:color="000000"/>
              <w:right w:val="single" w:sz="6" w:space="0" w:color="000000"/>
            </w:tcBorders>
            <w:shd w:fill="auto" w:val="clear"/>
            <w:tcMar>
              <w:bottom w:w="28" w:type="dxa"/>
              <w:right w:w="28" w:type="dxa"/>
            </w:tcMar>
            <w:vAlign w:val="bottom"/>
          </w:tcPr>
          <w:p>
            <w:pPr>
              <w:pStyle w:val="TableContents"/>
              <w:spacing w:before="0" w:after="120"/>
              <w:ind w:left="0" w:right="0" w:hanging="0"/>
              <w:rPr>
                <w:rFonts w:ascii="Arial" w:hAnsi="Arial"/>
                <w:b w:val="false"/>
                <w:i w:val="false"/>
                <w:caps w:val="false"/>
                <w:smallCaps w:val="false"/>
                <w:sz w:val="20"/>
              </w:rPr>
            </w:pPr>
            <w:r>
              <w:rPr>
                <w:rFonts w:ascii="Arial" w:hAnsi="Arial"/>
                <w:b w:val="false"/>
                <w:i w:val="false"/>
                <w:caps w:val="false"/>
                <w:smallCaps w:val="false"/>
                <w:sz w:val="20"/>
              </w:rPr>
              <w:t>4.0±0.415</w:t>
            </w:r>
          </w:p>
        </w:tc>
        <w:tc>
          <w:tcPr>
            <w:tcW w:w="60" w:type="dxa"/>
            <w:tcBorders>
              <w:bottom w:val="single" w:sz="6" w:space="0" w:color="000000"/>
            </w:tcBorders>
            <w:shd w:fill="auto" w:val="clear"/>
            <w:tcMar>
              <w:bottom w:w="28" w:type="dxa"/>
            </w:tcMar>
            <w:vAlign w:val="bottom"/>
          </w:tcPr>
          <w:p>
            <w:pPr>
              <w:pStyle w:val="TableContents"/>
              <w:spacing w:before="0" w:after="120"/>
              <w:ind w:left="0" w:right="0" w:hanging="0"/>
              <w:rPr>
                <w:caps w:val="false"/>
                <w:smallCaps w:val="false"/>
              </w:rPr>
            </w:pPr>
            <w:r>
              <w:rPr>
                <w:caps w:val="false"/>
                <w:smallCaps w:val="false"/>
              </w:rPr>
              <w:t> </w:t>
            </w:r>
          </w:p>
        </w:tc>
        <w:tc>
          <w:tcPr>
            <w:tcW w:w="1832" w:type="dxa"/>
            <w:tcBorders>
              <w:bottom w:val="single" w:sz="6" w:space="0" w:color="000000"/>
              <w:right w:val="single" w:sz="6" w:space="0" w:color="000000"/>
            </w:tcBorders>
            <w:shd w:fill="auto" w:val="clear"/>
            <w:tcMar>
              <w:bottom w:w="28" w:type="dxa"/>
              <w:right w:w="28" w:type="dxa"/>
            </w:tcMar>
            <w:vAlign w:val="bottom"/>
          </w:tcPr>
          <w:p>
            <w:pPr>
              <w:pStyle w:val="TableContents"/>
              <w:spacing w:before="0" w:after="120"/>
              <w:ind w:left="0" w:right="0" w:hanging="0"/>
              <w:rPr>
                <w:rFonts w:ascii="Arial" w:hAnsi="Arial"/>
                <w:b w:val="false"/>
                <w:i w:val="false"/>
                <w:caps w:val="false"/>
                <w:smallCaps w:val="false"/>
                <w:sz w:val="20"/>
              </w:rPr>
            </w:pPr>
            <w:r>
              <w:rPr>
                <w:rFonts w:ascii="Arial" w:hAnsi="Arial"/>
                <w:b w:val="false"/>
                <w:i w:val="false"/>
                <w:caps w:val="false"/>
                <w:smallCaps w:val="false"/>
                <w:sz w:val="20"/>
              </w:rPr>
              <w:t>4.4±0.712</w:t>
            </w:r>
          </w:p>
        </w:tc>
      </w:tr>
      <w:tr>
        <w:trPr/>
        <w:tc>
          <w:tcPr>
            <w:tcW w:w="2587" w:type="dxa"/>
            <w:tcBorders>
              <w:left w:val="single" w:sz="6" w:space="0" w:color="000000"/>
              <w:bottom w:val="single" w:sz="6" w:space="0" w:color="000000"/>
              <w:right w:val="single" w:sz="6" w:space="0" w:color="000000"/>
            </w:tcBorders>
            <w:shd w:fill="auto" w:val="clear"/>
            <w:tcMar>
              <w:left w:w="28" w:type="dxa"/>
              <w:bottom w:w="28" w:type="dxa"/>
              <w:right w:w="28" w:type="dxa"/>
            </w:tcMar>
          </w:tcPr>
          <w:p>
            <w:pPr>
              <w:pStyle w:val="TableContents"/>
              <w:spacing w:before="0" w:after="120"/>
              <w:ind w:left="0" w:right="0" w:hanging="0"/>
              <w:rPr>
                <w:rFonts w:ascii="Arial" w:hAnsi="Arial"/>
                <w:b w:val="false"/>
                <w:i w:val="false"/>
                <w:caps w:val="false"/>
                <w:smallCaps w:val="false"/>
                <w:sz w:val="20"/>
              </w:rPr>
            </w:pPr>
            <w:r>
              <w:rPr>
                <w:rFonts w:ascii="Arial" w:hAnsi="Arial"/>
                <w:b w:val="false"/>
                <w:i w:val="false"/>
                <w:caps w:val="false"/>
                <w:smallCaps w:val="false"/>
                <w:sz w:val="20"/>
              </w:rPr>
              <w:t>Individual</w:t>
            </w:r>
          </w:p>
        </w:tc>
        <w:tc>
          <w:tcPr>
            <w:tcW w:w="60" w:type="dxa"/>
            <w:tcBorders>
              <w:bottom w:val="single" w:sz="6" w:space="0" w:color="000000"/>
            </w:tcBorders>
            <w:shd w:fill="auto" w:val="clear"/>
            <w:tcMar>
              <w:bottom w:w="28" w:type="dxa"/>
            </w:tcMar>
            <w:vAlign w:val="bottom"/>
          </w:tcPr>
          <w:p>
            <w:pPr>
              <w:pStyle w:val="TableContents"/>
              <w:spacing w:before="0" w:after="120"/>
              <w:ind w:left="0" w:right="0" w:hanging="0"/>
              <w:rPr>
                <w:caps w:val="false"/>
                <w:smallCaps w:val="false"/>
              </w:rPr>
            </w:pPr>
            <w:r>
              <w:rPr>
                <w:caps w:val="false"/>
                <w:smallCaps w:val="false"/>
              </w:rPr>
              <w:t> </w:t>
            </w:r>
          </w:p>
        </w:tc>
        <w:tc>
          <w:tcPr>
            <w:tcW w:w="1884" w:type="dxa"/>
            <w:tcBorders>
              <w:bottom w:val="single" w:sz="6" w:space="0" w:color="000000"/>
              <w:right w:val="single" w:sz="6" w:space="0" w:color="000000"/>
            </w:tcBorders>
            <w:shd w:fill="auto" w:val="clear"/>
            <w:tcMar>
              <w:bottom w:w="28" w:type="dxa"/>
              <w:right w:w="28" w:type="dxa"/>
            </w:tcMar>
            <w:vAlign w:val="bottom"/>
          </w:tcPr>
          <w:p>
            <w:pPr>
              <w:pStyle w:val="TableContents"/>
              <w:spacing w:before="0" w:after="120"/>
              <w:ind w:left="0" w:right="0" w:hanging="0"/>
              <w:rPr>
                <w:rFonts w:ascii="Arial" w:hAnsi="Arial"/>
                <w:b w:val="false"/>
                <w:i w:val="false"/>
                <w:caps w:val="false"/>
                <w:smallCaps w:val="false"/>
                <w:sz w:val="20"/>
              </w:rPr>
            </w:pPr>
            <w:r>
              <w:rPr>
                <w:rFonts w:ascii="Arial" w:hAnsi="Arial"/>
                <w:b w:val="false"/>
                <w:i w:val="false"/>
                <w:caps w:val="false"/>
                <w:smallCaps w:val="false"/>
                <w:sz w:val="20"/>
              </w:rPr>
              <w:t>0.3, 0.3, 0.4, 0.4, 0.5, 0.6</w:t>
            </w:r>
          </w:p>
        </w:tc>
        <w:tc>
          <w:tcPr>
            <w:tcW w:w="60" w:type="dxa"/>
            <w:tcBorders>
              <w:bottom w:val="single" w:sz="6" w:space="0" w:color="000000"/>
            </w:tcBorders>
            <w:shd w:fill="auto" w:val="clear"/>
            <w:tcMar>
              <w:bottom w:w="28" w:type="dxa"/>
            </w:tcMar>
            <w:vAlign w:val="bottom"/>
          </w:tcPr>
          <w:p>
            <w:pPr>
              <w:pStyle w:val="TableContents"/>
              <w:spacing w:before="0" w:after="120"/>
              <w:ind w:left="0" w:right="0" w:hanging="0"/>
              <w:rPr>
                <w:caps w:val="false"/>
                <w:smallCaps w:val="false"/>
              </w:rPr>
            </w:pPr>
            <w:r>
              <w:rPr>
                <w:caps w:val="false"/>
                <w:smallCaps w:val="false"/>
              </w:rPr>
              <w:t> </w:t>
            </w:r>
          </w:p>
        </w:tc>
        <w:tc>
          <w:tcPr>
            <w:tcW w:w="1831" w:type="dxa"/>
            <w:tcBorders>
              <w:bottom w:val="single" w:sz="6" w:space="0" w:color="000000"/>
              <w:right w:val="single" w:sz="6" w:space="0" w:color="000000"/>
            </w:tcBorders>
            <w:shd w:fill="auto" w:val="clear"/>
            <w:tcMar>
              <w:bottom w:w="28" w:type="dxa"/>
              <w:right w:w="28" w:type="dxa"/>
            </w:tcMar>
            <w:vAlign w:val="bottom"/>
          </w:tcPr>
          <w:p>
            <w:pPr>
              <w:pStyle w:val="TableContents"/>
              <w:spacing w:before="0" w:after="120"/>
              <w:ind w:left="0" w:right="0" w:hanging="0"/>
              <w:rPr>
                <w:rFonts w:ascii="Arial" w:hAnsi="Arial"/>
                <w:b w:val="false"/>
                <w:i w:val="false"/>
                <w:caps w:val="false"/>
                <w:smallCaps w:val="false"/>
                <w:sz w:val="20"/>
              </w:rPr>
            </w:pPr>
            <w:r>
              <w:rPr>
                <w:rFonts w:ascii="Arial" w:hAnsi="Arial"/>
                <w:b w:val="false"/>
                <w:i w:val="false"/>
                <w:caps w:val="false"/>
                <w:smallCaps w:val="false"/>
                <w:sz w:val="20"/>
              </w:rPr>
              <w:t>1.7, 1.8, 1.8, 2.7, 3.0, 4.5</w:t>
            </w:r>
          </w:p>
        </w:tc>
        <w:tc>
          <w:tcPr>
            <w:tcW w:w="60" w:type="dxa"/>
            <w:tcBorders>
              <w:bottom w:val="single" w:sz="6" w:space="0" w:color="000000"/>
            </w:tcBorders>
            <w:shd w:fill="auto" w:val="clear"/>
            <w:tcMar>
              <w:bottom w:w="28" w:type="dxa"/>
            </w:tcMar>
            <w:vAlign w:val="bottom"/>
          </w:tcPr>
          <w:p>
            <w:pPr>
              <w:pStyle w:val="TableContents"/>
              <w:spacing w:before="0" w:after="120"/>
              <w:ind w:left="0" w:right="0" w:hanging="0"/>
              <w:rPr>
                <w:caps w:val="false"/>
                <w:smallCaps w:val="false"/>
              </w:rPr>
            </w:pPr>
            <w:r>
              <w:rPr>
                <w:caps w:val="false"/>
                <w:smallCaps w:val="false"/>
              </w:rPr>
              <w:t> </w:t>
            </w:r>
          </w:p>
        </w:tc>
        <w:tc>
          <w:tcPr>
            <w:tcW w:w="1831" w:type="dxa"/>
            <w:tcBorders>
              <w:bottom w:val="single" w:sz="6" w:space="0" w:color="000000"/>
              <w:right w:val="single" w:sz="6" w:space="0" w:color="000000"/>
            </w:tcBorders>
            <w:shd w:fill="auto" w:val="clear"/>
            <w:tcMar>
              <w:bottom w:w="28" w:type="dxa"/>
              <w:right w:w="28" w:type="dxa"/>
            </w:tcMar>
            <w:vAlign w:val="bottom"/>
          </w:tcPr>
          <w:p>
            <w:pPr>
              <w:pStyle w:val="TableContents"/>
              <w:spacing w:before="0" w:after="120"/>
              <w:ind w:left="0" w:right="0" w:hanging="0"/>
              <w:rPr>
                <w:rFonts w:ascii="Arial" w:hAnsi="Arial"/>
                <w:b w:val="false"/>
                <w:i w:val="false"/>
                <w:caps w:val="false"/>
                <w:smallCaps w:val="false"/>
                <w:sz w:val="20"/>
              </w:rPr>
            </w:pPr>
            <w:r>
              <w:rPr>
                <w:rFonts w:ascii="Arial" w:hAnsi="Arial"/>
                <w:b w:val="false"/>
                <w:i w:val="false"/>
                <w:caps w:val="false"/>
                <w:smallCaps w:val="false"/>
                <w:sz w:val="20"/>
              </w:rPr>
              <w:t>3.4, 3.7, 3.9, 4.2, 4.2, 4.5</w:t>
            </w:r>
          </w:p>
        </w:tc>
        <w:tc>
          <w:tcPr>
            <w:tcW w:w="60" w:type="dxa"/>
            <w:tcBorders>
              <w:bottom w:val="single" w:sz="6" w:space="0" w:color="000000"/>
            </w:tcBorders>
            <w:shd w:fill="auto" w:val="clear"/>
            <w:tcMar>
              <w:bottom w:w="28" w:type="dxa"/>
            </w:tcMar>
            <w:vAlign w:val="bottom"/>
          </w:tcPr>
          <w:p>
            <w:pPr>
              <w:pStyle w:val="TableContents"/>
              <w:spacing w:before="0" w:after="120"/>
              <w:ind w:left="0" w:right="0" w:hanging="0"/>
              <w:rPr>
                <w:caps w:val="false"/>
                <w:smallCaps w:val="false"/>
              </w:rPr>
            </w:pPr>
            <w:r>
              <w:rPr>
                <w:caps w:val="false"/>
                <w:smallCaps w:val="false"/>
              </w:rPr>
              <w:t> </w:t>
            </w:r>
          </w:p>
        </w:tc>
        <w:tc>
          <w:tcPr>
            <w:tcW w:w="1832" w:type="dxa"/>
            <w:tcBorders>
              <w:bottom w:val="single" w:sz="6" w:space="0" w:color="000000"/>
              <w:right w:val="single" w:sz="6" w:space="0" w:color="000000"/>
            </w:tcBorders>
            <w:shd w:fill="auto" w:val="clear"/>
            <w:tcMar>
              <w:bottom w:w="28" w:type="dxa"/>
              <w:right w:w="28" w:type="dxa"/>
            </w:tcMar>
            <w:vAlign w:val="bottom"/>
          </w:tcPr>
          <w:p>
            <w:pPr>
              <w:pStyle w:val="TableContents"/>
              <w:spacing w:before="0" w:after="120"/>
              <w:ind w:left="0" w:right="0" w:hanging="0"/>
              <w:rPr>
                <w:rFonts w:ascii="Arial" w:hAnsi="Arial"/>
                <w:b w:val="false"/>
                <w:i w:val="false"/>
                <w:caps w:val="false"/>
                <w:smallCaps w:val="false"/>
                <w:sz w:val="20"/>
              </w:rPr>
            </w:pPr>
            <w:r>
              <w:rPr>
                <w:rFonts w:ascii="Arial" w:hAnsi="Arial"/>
                <w:b w:val="false"/>
                <w:i w:val="false"/>
                <w:caps w:val="false"/>
                <w:smallCaps w:val="false"/>
                <w:sz w:val="20"/>
              </w:rPr>
              <w:t>3.5, 4.0, 4.1, 4.3, 5.2, 5.3</w:t>
            </w:r>
          </w:p>
        </w:tc>
      </w:tr>
    </w:tbl>
    <w:p>
      <w:pPr>
        <w:pStyle w:val="TextBody"/>
        <w:spacing w:before="0" w:after="0"/>
        <w:rPr/>
      </w:pPr>
      <w:r>
        <w:rPr/>
        <w:t> </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Maximum HCV RNA change in Part D (multiple dose in non-cirrhotic, GT3 HCV-infected subjects) and Part E (multiple dose in cirrhotic HCV-infected subjects)</w:t>
      </w:r>
    </w:p>
    <w:tbl>
      <w:tblPr>
        <w:tblW w:w="5895" w:type="dxa"/>
        <w:jc w:val="left"/>
        <w:tblInd w:w="0" w:type="dxa"/>
        <w:tblCellMar>
          <w:top w:w="0" w:type="dxa"/>
          <w:left w:w="0" w:type="dxa"/>
          <w:bottom w:w="0" w:type="dxa"/>
          <w:right w:w="0" w:type="dxa"/>
        </w:tblCellMar>
      </w:tblPr>
      <w:tblGrid>
        <w:gridCol w:w="1865"/>
        <w:gridCol w:w="60"/>
        <w:gridCol w:w="2240"/>
        <w:gridCol w:w="60"/>
        <w:gridCol w:w="1670"/>
      </w:tblGrid>
      <w:tr>
        <w:trPr/>
        <w:tc>
          <w:tcPr>
            <w:tcW w:w="18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670" w:type="dxa"/>
            <w:tcBorders/>
            <w:shd w:fill="auto" w:val="clear"/>
            <w:vAlign w:val="center"/>
          </w:tcPr>
          <w:p>
            <w:pPr>
              <w:pStyle w:val="TableContents"/>
              <w:spacing w:before="0" w:after="283"/>
              <w:rPr>
                <w:sz w:val="4"/>
                <w:szCs w:val="4"/>
              </w:rPr>
            </w:pPr>
            <w:r>
              <w:rPr>
                <w:sz w:val="4"/>
                <w:szCs w:val="4"/>
              </w:rPr>
            </w:r>
          </w:p>
        </w:tc>
      </w:tr>
      <w:tr>
        <w:trPr/>
        <w:tc>
          <w:tcPr>
            <w:tcW w:w="1865" w:type="dxa"/>
            <w:vMerge w:val="restart"/>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120"/>
              <w:ind w:left="0" w:right="0" w:hanging="0"/>
              <w:rPr>
                <w:caps w:val="false"/>
                <w:smallCaps w:val="false"/>
              </w:rPr>
            </w:pPr>
            <w:r>
              <w:rPr>
                <w:caps w:val="false"/>
                <w:smallCaps w:val="false"/>
              </w:rPr>
              <w:t> </w:t>
            </w:r>
            <w:r>
              <w:rPr>
                <w:rFonts w:ascii="Arial" w:hAnsi="Arial"/>
                <w:b w:val="false"/>
                <w:i w:val="false"/>
                <w:caps w:val="false"/>
                <w:smallCaps w:val="false"/>
                <w:sz w:val="20"/>
              </w:rPr>
              <w:t>Maximum Reduction</w:t>
              <w:br/>
              <w:t>(log10 IU/mL)</w:t>
            </w:r>
          </w:p>
        </w:tc>
        <w:tc>
          <w:tcPr>
            <w:tcW w:w="60" w:type="dxa"/>
            <w:tcBorders>
              <w:top w:val="single" w:sz="6" w:space="0" w:color="000000"/>
              <w:left w:val="single" w:sz="6" w:space="0" w:color="000000"/>
              <w:bottom w:val="single" w:sz="6" w:space="0" w:color="000000"/>
            </w:tcBorders>
            <w:shd w:fill="auto" w:val="clear"/>
            <w:tcMar>
              <w:top w:w="28" w:type="dxa"/>
              <w:left w:w="28" w:type="dxa"/>
              <w:bottom w:w="28" w:type="dxa"/>
            </w:tcMar>
            <w:vAlign w:val="bottom"/>
          </w:tcPr>
          <w:p>
            <w:pPr>
              <w:pStyle w:val="TableContents"/>
              <w:spacing w:before="0" w:after="120"/>
              <w:ind w:left="0" w:right="0" w:hanging="0"/>
              <w:rPr>
                <w:caps w:val="false"/>
                <w:smallCaps w:val="false"/>
              </w:rPr>
            </w:pPr>
            <w:r>
              <w:rPr>
                <w:caps w:val="false"/>
                <w:smallCaps w:val="false"/>
              </w:rPr>
              <w:t> </w:t>
            </w:r>
          </w:p>
        </w:tc>
        <w:tc>
          <w:tcPr>
            <w:tcW w:w="2240" w:type="dxa"/>
            <w:tcBorders>
              <w:top w:val="single" w:sz="6" w:space="0" w:color="000000"/>
              <w:bottom w:val="single" w:sz="6" w:space="0" w:color="000000"/>
              <w:right w:val="single" w:sz="6" w:space="0" w:color="000000"/>
            </w:tcBorders>
            <w:shd w:fill="auto" w:val="clear"/>
            <w:tcMar>
              <w:top w:w="28" w:type="dxa"/>
              <w:bottom w:w="28" w:type="dxa"/>
              <w:right w:w="28" w:type="dxa"/>
            </w:tcMar>
            <w:vAlign w:val="bottom"/>
          </w:tcPr>
          <w:p>
            <w:pPr>
              <w:pStyle w:val="TableContents"/>
              <w:spacing w:before="0" w:after="120"/>
              <w:ind w:left="0" w:right="0" w:hanging="0"/>
              <w:rPr>
                <w:rFonts w:ascii="Arial" w:hAnsi="Arial"/>
                <w:b w:val="false"/>
                <w:i w:val="false"/>
                <w:caps w:val="false"/>
                <w:smallCaps w:val="false"/>
                <w:sz w:val="20"/>
              </w:rPr>
            </w:pPr>
            <w:r>
              <w:rPr>
                <w:rFonts w:ascii="Arial" w:hAnsi="Arial"/>
                <w:b w:val="false"/>
                <w:i w:val="false"/>
                <w:caps w:val="false"/>
                <w:smallCaps w:val="false"/>
                <w:sz w:val="20"/>
              </w:rPr>
              <w:t>Part D – GT3</w:t>
            </w:r>
          </w:p>
        </w:tc>
        <w:tc>
          <w:tcPr>
            <w:tcW w:w="60" w:type="dxa"/>
            <w:tcBorders>
              <w:top w:val="single" w:sz="6" w:space="0" w:color="000000"/>
              <w:bottom w:val="single" w:sz="6" w:space="0" w:color="000000"/>
            </w:tcBorders>
            <w:shd w:fill="auto" w:val="clear"/>
            <w:tcMar>
              <w:top w:w="28" w:type="dxa"/>
              <w:bottom w:w="28" w:type="dxa"/>
            </w:tcMar>
            <w:vAlign w:val="bottom"/>
          </w:tcPr>
          <w:p>
            <w:pPr>
              <w:pStyle w:val="TableContents"/>
              <w:spacing w:before="0" w:after="120"/>
              <w:ind w:left="0" w:right="0" w:hanging="0"/>
              <w:rPr>
                <w:caps w:val="false"/>
                <w:smallCaps w:val="false"/>
              </w:rPr>
            </w:pPr>
            <w:r>
              <w:rPr>
                <w:caps w:val="false"/>
                <w:smallCaps w:val="false"/>
              </w:rPr>
              <w:t> </w:t>
            </w:r>
          </w:p>
        </w:tc>
        <w:tc>
          <w:tcPr>
            <w:tcW w:w="1670" w:type="dxa"/>
            <w:tcBorders>
              <w:top w:val="single" w:sz="6" w:space="0" w:color="000000"/>
              <w:bottom w:val="single" w:sz="6" w:space="0" w:color="000000"/>
              <w:right w:val="single" w:sz="6" w:space="0" w:color="000000"/>
            </w:tcBorders>
            <w:shd w:fill="auto" w:val="clear"/>
            <w:tcMar>
              <w:top w:w="28" w:type="dxa"/>
              <w:bottom w:w="28" w:type="dxa"/>
              <w:right w:w="28" w:type="dxa"/>
            </w:tcMar>
            <w:vAlign w:val="bottom"/>
          </w:tcPr>
          <w:p>
            <w:pPr>
              <w:pStyle w:val="TableContents"/>
              <w:spacing w:before="0" w:after="120"/>
              <w:ind w:left="0" w:right="0" w:hanging="0"/>
              <w:rPr>
                <w:rFonts w:ascii="Arial" w:hAnsi="Arial"/>
                <w:b w:val="false"/>
                <w:i w:val="false"/>
                <w:caps w:val="false"/>
                <w:smallCaps w:val="false"/>
                <w:sz w:val="20"/>
              </w:rPr>
            </w:pPr>
            <w:r>
              <w:rPr>
                <w:rFonts w:ascii="Arial" w:hAnsi="Arial"/>
                <w:b w:val="false"/>
                <w:i w:val="false"/>
                <w:caps w:val="false"/>
                <w:smallCaps w:val="false"/>
                <w:sz w:val="20"/>
              </w:rPr>
              <w:t>Part E – Cirrhotic</w:t>
            </w:r>
          </w:p>
        </w:tc>
      </w:tr>
      <w:tr>
        <w:trPr/>
        <w:tc>
          <w:tcPr>
            <w:tcW w:w="1865" w:type="dxa"/>
            <w:vMerge w:val="continue"/>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Normal"/>
              <w:rPr/>
            </w:pPr>
            <w:r>
              <w:rPr/>
            </w:r>
          </w:p>
        </w:tc>
        <w:tc>
          <w:tcPr>
            <w:tcW w:w="60" w:type="dxa"/>
            <w:tcBorders>
              <w:left w:val="single" w:sz="6" w:space="0" w:color="000000"/>
              <w:bottom w:val="single" w:sz="6" w:space="0" w:color="000000"/>
            </w:tcBorders>
            <w:shd w:fill="auto" w:val="clear"/>
            <w:tcMar>
              <w:left w:w="28" w:type="dxa"/>
              <w:bottom w:w="28" w:type="dxa"/>
            </w:tcMar>
            <w:vAlign w:val="bottom"/>
          </w:tcPr>
          <w:p>
            <w:pPr>
              <w:pStyle w:val="TableContents"/>
              <w:spacing w:before="0" w:after="120"/>
              <w:ind w:left="0" w:right="0" w:hanging="0"/>
              <w:rPr>
                <w:caps w:val="false"/>
                <w:smallCaps w:val="false"/>
              </w:rPr>
            </w:pPr>
            <w:r>
              <w:rPr>
                <w:caps w:val="false"/>
                <w:smallCaps w:val="false"/>
              </w:rPr>
              <w:t> </w:t>
            </w:r>
          </w:p>
        </w:tc>
        <w:tc>
          <w:tcPr>
            <w:tcW w:w="2240" w:type="dxa"/>
            <w:tcBorders>
              <w:bottom w:val="single" w:sz="6" w:space="0" w:color="000000"/>
              <w:right w:val="single" w:sz="6" w:space="0" w:color="000000"/>
            </w:tcBorders>
            <w:shd w:fill="auto" w:val="clear"/>
            <w:tcMar>
              <w:bottom w:w="28" w:type="dxa"/>
              <w:right w:w="28" w:type="dxa"/>
            </w:tcMar>
            <w:vAlign w:val="bottom"/>
          </w:tcPr>
          <w:p>
            <w:pPr>
              <w:pStyle w:val="TableContents"/>
              <w:spacing w:before="0" w:after="120"/>
              <w:ind w:left="0" w:right="0" w:hanging="0"/>
              <w:rPr>
                <w:rFonts w:ascii="Arial" w:hAnsi="Arial"/>
                <w:b w:val="false"/>
                <w:i w:val="false"/>
                <w:caps w:val="false"/>
                <w:smallCaps w:val="false"/>
                <w:sz w:val="20"/>
              </w:rPr>
            </w:pPr>
            <w:r>
              <w:rPr>
                <w:rFonts w:ascii="Arial" w:hAnsi="Arial"/>
                <w:b w:val="false"/>
                <w:i w:val="false"/>
                <w:caps w:val="false"/>
                <w:smallCaps w:val="false"/>
                <w:sz w:val="20"/>
              </w:rPr>
              <w:t>600 mg (553 mg)</w:t>
              <w:br/>
              <w:t>QD x 7 days</w:t>
              <w:br/>
              <w:t>(N=6)</w:t>
            </w:r>
          </w:p>
        </w:tc>
        <w:tc>
          <w:tcPr>
            <w:tcW w:w="60" w:type="dxa"/>
            <w:tcBorders>
              <w:bottom w:val="single" w:sz="6" w:space="0" w:color="000000"/>
            </w:tcBorders>
            <w:shd w:fill="auto" w:val="clear"/>
            <w:tcMar>
              <w:bottom w:w="28" w:type="dxa"/>
            </w:tcMar>
            <w:vAlign w:val="bottom"/>
          </w:tcPr>
          <w:p>
            <w:pPr>
              <w:pStyle w:val="TableContents"/>
              <w:spacing w:before="0" w:after="120"/>
              <w:ind w:left="0" w:right="0" w:hanging="0"/>
              <w:rPr>
                <w:caps w:val="false"/>
                <w:smallCaps w:val="false"/>
              </w:rPr>
            </w:pPr>
            <w:r>
              <w:rPr>
                <w:caps w:val="false"/>
                <w:smallCaps w:val="false"/>
              </w:rPr>
              <w:t> </w:t>
            </w:r>
          </w:p>
        </w:tc>
        <w:tc>
          <w:tcPr>
            <w:tcW w:w="1670" w:type="dxa"/>
            <w:tcBorders>
              <w:bottom w:val="single" w:sz="6" w:space="0" w:color="000000"/>
              <w:right w:val="single" w:sz="6" w:space="0" w:color="000000"/>
            </w:tcBorders>
            <w:shd w:fill="auto" w:val="clear"/>
            <w:tcMar>
              <w:bottom w:w="28" w:type="dxa"/>
              <w:right w:w="28" w:type="dxa"/>
            </w:tcMar>
            <w:vAlign w:val="bottom"/>
          </w:tcPr>
          <w:p>
            <w:pPr>
              <w:pStyle w:val="TableContents"/>
              <w:spacing w:before="0" w:after="120"/>
              <w:ind w:left="0" w:right="0" w:hanging="0"/>
              <w:rPr>
                <w:rFonts w:ascii="Arial" w:hAnsi="Arial"/>
                <w:b w:val="false"/>
                <w:i w:val="false"/>
                <w:caps w:val="false"/>
                <w:smallCaps w:val="false"/>
                <w:sz w:val="20"/>
              </w:rPr>
            </w:pPr>
            <w:r>
              <w:rPr>
                <w:rFonts w:ascii="Arial" w:hAnsi="Arial"/>
                <w:b w:val="false"/>
                <w:i w:val="false"/>
                <w:caps w:val="false"/>
                <w:smallCaps w:val="false"/>
                <w:sz w:val="20"/>
              </w:rPr>
              <w:t>600 mg (553 mg)</w:t>
              <w:br/>
              <w:t>QD x 7 days</w:t>
              <w:br/>
              <w:t>(N=6)</w:t>
            </w:r>
          </w:p>
        </w:tc>
      </w:tr>
      <w:tr>
        <w:trPr/>
        <w:tc>
          <w:tcPr>
            <w:tcW w:w="1865"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vAlign w:val="bottom"/>
          </w:tcPr>
          <w:p>
            <w:pPr>
              <w:pStyle w:val="TableContents"/>
              <w:spacing w:before="0" w:after="120"/>
              <w:ind w:left="0" w:right="0" w:hanging="0"/>
              <w:rPr>
                <w:rFonts w:ascii="Arial" w:hAnsi="Arial"/>
                <w:b w:val="false"/>
                <w:i w:val="false"/>
                <w:caps w:val="false"/>
                <w:smallCaps w:val="false"/>
                <w:sz w:val="20"/>
              </w:rPr>
            </w:pPr>
            <w:r>
              <w:rPr>
                <w:rFonts w:ascii="Arial" w:hAnsi="Arial"/>
                <w:b w:val="false"/>
                <w:i w:val="false"/>
                <w:caps w:val="false"/>
                <w:smallCaps w:val="false"/>
                <w:sz w:val="20"/>
              </w:rPr>
              <w:t>Mean ±SD</w:t>
            </w:r>
          </w:p>
        </w:tc>
        <w:tc>
          <w:tcPr>
            <w:tcW w:w="60" w:type="dxa"/>
            <w:tcBorders>
              <w:bottom w:val="single" w:sz="6" w:space="0" w:color="000000"/>
            </w:tcBorders>
            <w:shd w:fill="auto" w:val="clear"/>
            <w:tcMar>
              <w:bottom w:w="28" w:type="dxa"/>
            </w:tcMar>
            <w:vAlign w:val="bottom"/>
          </w:tcPr>
          <w:p>
            <w:pPr>
              <w:pStyle w:val="TableContents"/>
              <w:spacing w:before="0" w:after="120"/>
              <w:ind w:left="0" w:right="0" w:hanging="0"/>
              <w:rPr>
                <w:caps w:val="false"/>
                <w:smallCaps w:val="false"/>
              </w:rPr>
            </w:pPr>
            <w:r>
              <w:rPr>
                <w:caps w:val="false"/>
                <w:smallCaps w:val="false"/>
              </w:rPr>
              <w:t> </w:t>
            </w:r>
          </w:p>
        </w:tc>
        <w:tc>
          <w:tcPr>
            <w:tcW w:w="2240" w:type="dxa"/>
            <w:tcBorders>
              <w:bottom w:val="single" w:sz="6" w:space="0" w:color="000000"/>
              <w:right w:val="single" w:sz="6" w:space="0" w:color="000000"/>
            </w:tcBorders>
            <w:shd w:fill="auto" w:val="clear"/>
            <w:tcMar>
              <w:bottom w:w="28" w:type="dxa"/>
              <w:right w:w="28" w:type="dxa"/>
            </w:tcMar>
            <w:vAlign w:val="bottom"/>
          </w:tcPr>
          <w:p>
            <w:pPr>
              <w:pStyle w:val="TableContents"/>
              <w:spacing w:before="0" w:after="120"/>
              <w:ind w:left="0" w:right="0" w:hanging="0"/>
              <w:rPr>
                <w:rFonts w:ascii="Arial" w:hAnsi="Arial"/>
                <w:b w:val="false"/>
                <w:i w:val="false"/>
                <w:caps w:val="false"/>
                <w:smallCaps w:val="false"/>
                <w:sz w:val="20"/>
              </w:rPr>
            </w:pPr>
            <w:r>
              <w:rPr>
                <w:rFonts w:ascii="Arial" w:hAnsi="Arial"/>
                <w:b w:val="false"/>
                <w:i w:val="false"/>
                <w:caps w:val="false"/>
                <w:smallCaps w:val="false"/>
                <w:sz w:val="20"/>
              </w:rPr>
              <w:t>4.5±0.262</w:t>
            </w:r>
          </w:p>
        </w:tc>
        <w:tc>
          <w:tcPr>
            <w:tcW w:w="60" w:type="dxa"/>
            <w:tcBorders>
              <w:bottom w:val="single" w:sz="6" w:space="0" w:color="000000"/>
            </w:tcBorders>
            <w:shd w:fill="auto" w:val="clear"/>
            <w:tcMar>
              <w:bottom w:w="28" w:type="dxa"/>
            </w:tcMar>
            <w:vAlign w:val="bottom"/>
          </w:tcPr>
          <w:p>
            <w:pPr>
              <w:pStyle w:val="TableContents"/>
              <w:spacing w:before="0" w:after="120"/>
              <w:ind w:left="0" w:right="0" w:hanging="0"/>
              <w:rPr>
                <w:caps w:val="false"/>
                <w:smallCaps w:val="false"/>
              </w:rPr>
            </w:pPr>
            <w:r>
              <w:rPr>
                <w:caps w:val="false"/>
                <w:smallCaps w:val="false"/>
              </w:rPr>
              <w:t> </w:t>
            </w:r>
          </w:p>
        </w:tc>
        <w:tc>
          <w:tcPr>
            <w:tcW w:w="1670" w:type="dxa"/>
            <w:tcBorders>
              <w:bottom w:val="single" w:sz="6" w:space="0" w:color="000000"/>
              <w:right w:val="single" w:sz="6" w:space="0" w:color="000000"/>
            </w:tcBorders>
            <w:shd w:fill="auto" w:val="clear"/>
            <w:tcMar>
              <w:bottom w:w="28" w:type="dxa"/>
              <w:right w:w="28" w:type="dxa"/>
            </w:tcMar>
            <w:vAlign w:val="bottom"/>
          </w:tcPr>
          <w:p>
            <w:pPr>
              <w:pStyle w:val="TableContents"/>
              <w:spacing w:before="0" w:after="120"/>
              <w:ind w:left="0" w:right="0" w:hanging="0"/>
              <w:rPr>
                <w:rFonts w:ascii="Arial" w:hAnsi="Arial"/>
                <w:b w:val="false"/>
                <w:i w:val="false"/>
                <w:caps w:val="false"/>
                <w:smallCaps w:val="false"/>
                <w:sz w:val="20"/>
              </w:rPr>
            </w:pPr>
            <w:r>
              <w:rPr>
                <w:rFonts w:ascii="Arial" w:hAnsi="Arial"/>
                <w:b w:val="false"/>
                <w:i w:val="false"/>
                <w:caps w:val="false"/>
                <w:smallCaps w:val="false"/>
                <w:sz w:val="20"/>
              </w:rPr>
              <w:t>4.6±0.485</w:t>
            </w:r>
          </w:p>
        </w:tc>
      </w:tr>
      <w:tr>
        <w:trPr/>
        <w:tc>
          <w:tcPr>
            <w:tcW w:w="1865" w:type="dxa"/>
            <w:tcBorders>
              <w:left w:val="single" w:sz="6" w:space="0" w:color="000000"/>
              <w:bottom w:val="single" w:sz="6" w:space="0" w:color="000000"/>
              <w:right w:val="single" w:sz="6" w:space="0" w:color="000000"/>
            </w:tcBorders>
            <w:shd w:fill="auto" w:val="clear"/>
            <w:tcMar>
              <w:left w:w="28" w:type="dxa"/>
              <w:bottom w:w="28" w:type="dxa"/>
              <w:right w:w="28" w:type="dxa"/>
            </w:tcMar>
          </w:tcPr>
          <w:p>
            <w:pPr>
              <w:pStyle w:val="TableContents"/>
              <w:spacing w:before="0" w:after="120"/>
              <w:ind w:left="0" w:right="0" w:hanging="0"/>
              <w:rPr>
                <w:rFonts w:ascii="Arial" w:hAnsi="Arial"/>
                <w:b w:val="false"/>
                <w:i w:val="false"/>
                <w:caps w:val="false"/>
                <w:smallCaps w:val="false"/>
                <w:sz w:val="20"/>
              </w:rPr>
            </w:pPr>
            <w:r>
              <w:rPr>
                <w:rFonts w:ascii="Arial" w:hAnsi="Arial"/>
                <w:b w:val="false"/>
                <w:i w:val="false"/>
                <w:caps w:val="false"/>
                <w:smallCaps w:val="false"/>
                <w:sz w:val="20"/>
              </w:rPr>
              <w:t>Individual</w:t>
            </w:r>
          </w:p>
        </w:tc>
        <w:tc>
          <w:tcPr>
            <w:tcW w:w="60" w:type="dxa"/>
            <w:tcBorders>
              <w:bottom w:val="single" w:sz="6" w:space="0" w:color="000000"/>
            </w:tcBorders>
            <w:shd w:fill="auto" w:val="clear"/>
            <w:tcMar>
              <w:bottom w:w="28" w:type="dxa"/>
            </w:tcMar>
            <w:vAlign w:val="bottom"/>
          </w:tcPr>
          <w:p>
            <w:pPr>
              <w:pStyle w:val="TableContents"/>
              <w:spacing w:before="0" w:after="120"/>
              <w:ind w:left="0" w:right="0" w:hanging="0"/>
              <w:rPr>
                <w:caps w:val="false"/>
                <w:smallCaps w:val="false"/>
              </w:rPr>
            </w:pPr>
            <w:r>
              <w:rPr>
                <w:caps w:val="false"/>
                <w:smallCaps w:val="false"/>
              </w:rPr>
              <w:t> </w:t>
            </w:r>
          </w:p>
        </w:tc>
        <w:tc>
          <w:tcPr>
            <w:tcW w:w="2240" w:type="dxa"/>
            <w:tcBorders>
              <w:bottom w:val="single" w:sz="6" w:space="0" w:color="000000"/>
              <w:right w:val="single" w:sz="6" w:space="0" w:color="000000"/>
            </w:tcBorders>
            <w:shd w:fill="auto" w:val="clear"/>
            <w:tcMar>
              <w:bottom w:w="28" w:type="dxa"/>
              <w:right w:w="28" w:type="dxa"/>
            </w:tcMar>
          </w:tcPr>
          <w:p>
            <w:pPr>
              <w:pStyle w:val="TableContents"/>
              <w:spacing w:before="0" w:after="120"/>
              <w:ind w:left="0" w:right="0" w:hanging="0"/>
              <w:rPr>
                <w:rFonts w:ascii="Arial" w:hAnsi="Arial"/>
                <w:b w:val="false"/>
                <w:i w:val="false"/>
                <w:caps w:val="false"/>
                <w:smallCaps w:val="false"/>
                <w:sz w:val="20"/>
              </w:rPr>
            </w:pPr>
            <w:r>
              <w:rPr>
                <w:rFonts w:ascii="Arial" w:hAnsi="Arial"/>
                <w:b w:val="false"/>
                <w:i w:val="false"/>
                <w:caps w:val="false"/>
                <w:smallCaps w:val="false"/>
                <w:sz w:val="20"/>
              </w:rPr>
              <w:t>4.2, 4,4, 4.4, 4.5, 4.5, 5.0</w:t>
            </w:r>
          </w:p>
        </w:tc>
        <w:tc>
          <w:tcPr>
            <w:tcW w:w="60" w:type="dxa"/>
            <w:tcBorders>
              <w:bottom w:val="single" w:sz="6" w:space="0" w:color="000000"/>
            </w:tcBorders>
            <w:shd w:fill="auto" w:val="clear"/>
            <w:tcMar>
              <w:bottom w:w="28" w:type="dxa"/>
            </w:tcMar>
            <w:vAlign w:val="bottom"/>
          </w:tcPr>
          <w:p>
            <w:pPr>
              <w:pStyle w:val="TableContents"/>
              <w:spacing w:before="0" w:after="120"/>
              <w:ind w:left="0" w:right="0" w:hanging="0"/>
              <w:rPr>
                <w:caps w:val="false"/>
                <w:smallCaps w:val="false"/>
              </w:rPr>
            </w:pPr>
            <w:r>
              <w:rPr>
                <w:caps w:val="false"/>
                <w:smallCaps w:val="false"/>
              </w:rPr>
              <w:t> </w:t>
            </w:r>
          </w:p>
        </w:tc>
        <w:tc>
          <w:tcPr>
            <w:tcW w:w="1670" w:type="dxa"/>
            <w:tcBorders>
              <w:bottom w:val="single" w:sz="6" w:space="0" w:color="000000"/>
              <w:right w:val="single" w:sz="6" w:space="0" w:color="000000"/>
            </w:tcBorders>
            <w:shd w:fill="auto" w:val="clear"/>
            <w:tcMar>
              <w:bottom w:w="28" w:type="dxa"/>
              <w:right w:w="28" w:type="dxa"/>
            </w:tcMar>
            <w:vAlign w:val="bottom"/>
          </w:tcPr>
          <w:p>
            <w:pPr>
              <w:pStyle w:val="TableContents"/>
              <w:spacing w:before="0" w:after="120"/>
              <w:ind w:left="0" w:right="0" w:hanging="0"/>
              <w:rPr>
                <w:rFonts w:ascii="Arial" w:hAnsi="Arial"/>
                <w:b w:val="false"/>
                <w:i w:val="false"/>
                <w:caps w:val="false"/>
                <w:smallCaps w:val="false"/>
                <w:sz w:val="20"/>
              </w:rPr>
            </w:pPr>
            <w:r>
              <w:rPr>
                <w:rFonts w:ascii="Arial" w:hAnsi="Arial"/>
                <w:b w:val="false"/>
                <w:i w:val="false"/>
                <w:caps w:val="false"/>
                <w:smallCaps w:val="false"/>
                <w:sz w:val="20"/>
              </w:rPr>
              <w:t>GT1b: 4.0, 4.0, 4.5</w:t>
              <w:br/>
              <w:t>GT2: 5.0</w:t>
              <w:br/>
              <w:t>GT3: 4.8, 5.2</w:t>
            </w:r>
          </w:p>
        </w:tc>
      </w:tr>
    </w:tbl>
    <w:p>
      <w:pPr>
        <w:pStyle w:val="TextBody"/>
        <w:spacing w:before="0" w:after="0"/>
        <w:rPr/>
      </w:pPr>
      <w:r>
        <w:rPr/>
        <w:t> </w:t>
      </w:r>
    </w:p>
    <w:p>
      <w:pPr>
        <w:pStyle w:val="TextBody"/>
        <w:spacing w:before="0" w:after="120"/>
        <w:ind w:left="720" w:right="0" w:hanging="0"/>
        <w:rPr>
          <w:rFonts w:ascii="Arial" w:hAnsi="Arial"/>
          <w:b w:val="false"/>
          <w:i w:val="false"/>
          <w:caps w:val="false"/>
          <w:smallCaps w:val="false"/>
          <w:sz w:val="20"/>
        </w:rPr>
      </w:pPr>
      <w:r>
        <w:rPr>
          <w:rFonts w:ascii="Arial" w:hAnsi="Arial"/>
          <w:b w:val="false"/>
          <w:i w:val="false"/>
          <w:caps w:val="false"/>
          <w:smallCaps w:val="false"/>
          <w:sz w:val="20"/>
        </w:rPr>
        <w:t>*SD = standard deviation</w:t>
      </w:r>
    </w:p>
    <w:p>
      <w:pPr>
        <w:pStyle w:val="TextBody"/>
        <w:spacing w:before="0" w:after="120"/>
        <w:ind w:left="720" w:right="0" w:hanging="0"/>
        <w:rPr>
          <w:rFonts w:ascii="Arial" w:hAnsi="Arial"/>
          <w:b w:val="false"/>
          <w:i w:val="false"/>
          <w:caps w:val="false"/>
          <w:smallCaps w:val="false"/>
          <w:sz w:val="20"/>
        </w:rPr>
      </w:pPr>
      <w:r>
        <w:rPr>
          <w:rFonts w:ascii="Arial" w:hAnsi="Arial"/>
          <w:b w:val="false"/>
          <w:i w:val="false"/>
          <w:caps w:val="false"/>
          <w:smallCaps w:val="false"/>
          <w:sz w:val="20"/>
        </w:rPr>
        <w:t>**QD = once daily</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 xml:space="preserve">Phase 2 clinical trial of </w:t>
      </w:r>
      <w:r>
        <w:rPr>
          <w:rFonts w:ascii="Arial" w:hAnsi="Arial"/>
          <w:b/>
          <w:i w:val="false"/>
          <w:caps w:val="false"/>
          <w:smallCaps w:val="false"/>
          <w:color w:val="464646"/>
          <w:sz w:val="20"/>
        </w:rPr>
        <w:t>bemnifosbuvir</w:t>
      </w:r>
      <w:r>
        <w:rPr>
          <w:rFonts w:ascii="Arial" w:hAnsi="Arial"/>
          <w:b/>
          <w:i w:val="false"/>
          <w:caps w:val="false"/>
          <w:smallCaps w:val="false"/>
          <w:sz w:val="20"/>
        </w:rPr>
        <w:t xml:space="preserve"> in combination with daclatasivr</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We conducted a Phase 2, open-label clinical trial to evaluate </w:t>
      </w:r>
      <w:r>
        <w:rPr>
          <w:rFonts w:ascii="Arial" w:hAnsi="Arial"/>
          <w:b w:val="false"/>
          <w:i w:val="false"/>
          <w:caps w:val="false"/>
          <w:smallCaps w:val="false"/>
          <w:color w:val="464646"/>
          <w:sz w:val="20"/>
        </w:rPr>
        <w:t>bemnifosbuvir</w:t>
      </w:r>
      <w:r>
        <w:rPr>
          <w:rFonts w:ascii="Arial" w:hAnsi="Arial"/>
          <w:b w:val="false"/>
          <w:i w:val="false"/>
          <w:caps w:val="false"/>
          <w:smallCaps w:val="false"/>
          <w:sz w:val="20"/>
        </w:rPr>
        <w:t xml:space="preserve"> in combination with daclatasvir, an approved commercially available HCV NS5A inhibitor, in HCV-infected subjects. Ten treatment-naïve, non-cirrhotic GT1 HCV-infected subjects received 553 mg free base </w:t>
      </w:r>
      <w:r>
        <w:rPr>
          <w:rFonts w:ascii="Arial" w:hAnsi="Arial"/>
          <w:b w:val="false"/>
          <w:i w:val="false"/>
          <w:caps w:val="false"/>
          <w:smallCaps w:val="false"/>
          <w:color w:val="464646"/>
          <w:sz w:val="20"/>
        </w:rPr>
        <w:t>bemnifosbuvir</w:t>
      </w:r>
      <w:r>
        <w:rPr>
          <w:rFonts w:ascii="Arial" w:hAnsi="Arial"/>
          <w:b w:val="false"/>
          <w:i w:val="false"/>
          <w:caps w:val="false"/>
          <w:smallCaps w:val="false"/>
          <w:sz w:val="20"/>
        </w:rPr>
        <w:t xml:space="preserve"> and 60 mg daclatasvir once daily for a period of eight or 12 weeks. The primary efficacy endpoint of the study was SVR12 (a sustained viral response, defined as HCV RNA &lt; lower limit of quantitation (LLOQ) at 12 weeks after end of treatment (EOT)).  Secondary efficacy endpoints included HCV RNA&lt; Lower Limit Of Quantitation (“LLOQ”), and Target Not Detected (“TND”)(an assessment of virologic response that is more rigorous than LLOQ), by study visit, virologic failure, and appearance of resistance-associated variants (RAVs) to either of the study drugs.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Despite the use of a less potent first-generation HCV NS5A inhibitor, daclatasvir, all subjects achieved HCV RNA &lt; LLOQ and TND at the end of treatment (EOT); nine of the 10 subjects achieved SVR12. One subject who was TND by week 2 received 8 weeks of treatment, achieved SVR4, and then experienced likely virologic relapse at post-treatment week 12. The single subject who relapsed with GT 1b virus had the following multiple RAVs/variants both at baseline and at the SVR12 timepoint: NS5A: R30Q; NS5B: L159F/A218S/C316N.  Phenotypic analysis demonstrated that </w:t>
      </w:r>
      <w:r>
        <w:rPr>
          <w:rFonts w:ascii="Arial" w:hAnsi="Arial"/>
          <w:b w:val="false"/>
          <w:i w:val="false"/>
          <w:caps w:val="false"/>
          <w:smallCaps w:val="false"/>
          <w:color w:val="464646"/>
          <w:sz w:val="20"/>
        </w:rPr>
        <w:t>bemnifosbuvir</w:t>
      </w:r>
      <w:r>
        <w:rPr>
          <w:rFonts w:ascii="Arial" w:hAnsi="Arial"/>
          <w:b w:val="false"/>
          <w:i w:val="false"/>
          <w:caps w:val="false"/>
          <w:smallCaps w:val="false"/>
          <w:sz w:val="20"/>
        </w:rPr>
        <w:t xml:space="preserve"> retained the same potency against clinical isolates obtained from this relapsed subject at baseline and SVR12 (only a 1.1 and 0.8-</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21</w:t>
      </w:r>
    </w:p>
    <w:p>
      <w:pPr>
        <w:pStyle w:val="HorizontalLine"/>
        <w:rPr/>
      </w:pPr>
      <w:r>
        <w:rPr/>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fold shift, respectively, in EC50 compared to reference). Compared to sofosbuvir, the EC50 and EC90 values for </w:t>
      </w:r>
      <w:r>
        <w:rPr>
          <w:rFonts w:ascii="Arial" w:hAnsi="Arial"/>
          <w:b w:val="false"/>
          <w:i w:val="false"/>
          <w:caps w:val="false"/>
          <w:smallCaps w:val="false"/>
          <w:color w:val="464646"/>
          <w:sz w:val="20"/>
        </w:rPr>
        <w:t>bemnifosbuvir</w:t>
      </w:r>
      <w:r>
        <w:rPr>
          <w:rFonts w:ascii="Arial" w:hAnsi="Arial"/>
          <w:b w:val="false"/>
          <w:i w:val="false"/>
          <w:caps w:val="false"/>
          <w:smallCaps w:val="false"/>
          <w:sz w:val="20"/>
        </w:rPr>
        <w:t xml:space="preserve"> were ~10-fold lower. Thus, the significance of the RAVs in this case is unclear.  No other subjects had pre-existing NS5A RAVs at baseline.</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As shown in the graph below, viral load decreased rapidly after initiation of study drugs, with 70% of subjects achieving plasma HCV RNA &lt; LLOQ by week 2 (and 50% achieving TND by week 2). We believe that the rapid early clearance of HCV RNA observed in this trial supports continued evaluation of </w:t>
      </w:r>
      <w:r>
        <w:rPr>
          <w:rFonts w:ascii="Arial" w:hAnsi="Arial"/>
          <w:b w:val="false"/>
          <w:i w:val="false"/>
          <w:caps w:val="false"/>
          <w:smallCaps w:val="false"/>
          <w:color w:val="464646"/>
          <w:sz w:val="20"/>
        </w:rPr>
        <w:t>bemnifosbuvir</w:t>
      </w:r>
      <w:r>
        <w:rPr>
          <w:rFonts w:ascii="Arial" w:hAnsi="Arial"/>
          <w:b w:val="false"/>
          <w:i w:val="false"/>
          <w:caps w:val="false"/>
          <w:smallCaps w:val="false"/>
          <w:sz w:val="20"/>
        </w:rPr>
        <w:t xml:space="preserve"> in shortened treatment regimens, ideally with a more potent, next-generation HCV NS5A inhibitor.</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 xml:space="preserve">Proportion (%) of subjects achieving HCV RNA &lt;LLOQ and TND by study visit with </w:t>
      </w:r>
      <w:r>
        <w:rPr>
          <w:rFonts w:ascii="Arial" w:hAnsi="Arial"/>
          <w:b/>
          <w:i w:val="false"/>
          <w:caps w:val="false"/>
          <w:smallCaps w:val="false"/>
          <w:color w:val="464646"/>
          <w:sz w:val="20"/>
        </w:rPr>
        <w:t>bemnifosbuvir</w:t>
      </w:r>
      <w:r>
        <w:rPr>
          <w:rFonts w:ascii="Arial" w:hAnsi="Arial"/>
          <w:b/>
          <w:i w:val="false"/>
          <w:caps w:val="false"/>
          <w:smallCaps w:val="false"/>
          <w:sz w:val="20"/>
        </w:rPr>
        <w:t xml:space="preserve"> in combination with daclatasvir</w:t>
      </w:r>
      <w:r>
        <w:rPr>
          <w:rFonts w:ascii="Arial" w:hAnsi="Arial"/>
          <w:b/>
          <w:i w:val="false"/>
          <w:caps w:val="false"/>
          <w:smallCaps w:val="false"/>
          <w:sz w:val="20"/>
        </w:rPr>
        <w:drawing>
          <wp:inline distT="0" distB="0" distL="0" distR="0">
            <wp:extent cx="5467350" cy="38576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467350" cy="3857625"/>
                    </a:xfrm>
                    <a:prstGeom prst="rect">
                      <a:avLst/>
                    </a:prstGeom>
                  </pic:spPr>
                </pic:pic>
              </a:graphicData>
            </a:graphic>
          </wp:inline>
        </w:drawing>
      </w:r>
    </w:p>
    <w:p>
      <w:pPr>
        <w:pStyle w:val="TextBody"/>
        <w:spacing w:before="120" w:after="120"/>
        <w:rPr>
          <w:rFonts w:ascii="Arial" w:hAnsi="Arial"/>
          <w:b/>
          <w:i w:val="false"/>
          <w:caps w:val="false"/>
          <w:smallCaps w:val="false"/>
          <w:sz w:val="20"/>
        </w:rPr>
      </w:pPr>
      <w:r>
        <w:rPr>
          <w:rFonts w:ascii="Arial" w:hAnsi="Arial"/>
          <w:b/>
          <w:i w:val="false"/>
          <w:caps w:val="false"/>
          <w:smallCaps w:val="false"/>
          <w:sz w:val="20"/>
        </w:rPr>
        <w:t xml:space="preserve">Bemnifosbuvir HCV safety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There were no serious adverse events, dose-limiting toxicities or adverse events leading to trial discontinuation observed in our HCV Phase 1 or Phase 2 clinical trials of bemnifosbuvir. The most common side effects observed were headache and small increases in blood lipid levels, with no consistent patterns in other reported effects. Most side effects were not severe and were not thought to be related to bemnifosbuvir.</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Ruzasvir</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Ruzasvir is an investigational oral, highly potent pan-genotypic NS5A inhibitor that we licensed from Merck in December 2021.  In studies conducted by Merck, ruzasvir demonstrated </w:t>
      </w:r>
      <w:r>
        <w:rPr>
          <w:rFonts w:ascii="Arial" w:hAnsi="Arial"/>
          <w:b w:val="false"/>
          <w:i/>
          <w:caps w:val="false"/>
          <w:smallCaps w:val="false"/>
          <w:sz w:val="20"/>
        </w:rPr>
        <w:t>in vitro</w:t>
      </w:r>
      <w:r>
        <w:rPr>
          <w:rFonts w:ascii="Arial" w:hAnsi="Arial"/>
          <w:b w:val="false"/>
          <w:i w:val="false"/>
          <w:caps w:val="false"/>
          <w:smallCaps w:val="false"/>
          <w:sz w:val="20"/>
        </w:rPr>
        <w:t xml:space="preserve"> potent antiviral activity with an EC50 in the sub- to low picomolar range against all HCV genotypes (&lt;10 pM against GTs 1-7).  The antiviral activity of ruzasvir was evaluated in a proof-of-concept study in HCV-infected patients, where viral load reductions &gt;3 log10 were observed in GT1, GT2 and GT3-infected patients after treatment with monotherapy.  This potent clinical antiviral activity is on par with what was achieved, as single agents, with velpatasvir and pibrentasvir, the NS5A inhibitor components of Mavyret and Epclusa, respectively. These proof-of-concept data supported evaluation of ruzasvir in larger phase 2 multiple drug combination studies (including 2 and 3 drug regimens) previously conducted by Merck.  These studies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22</w:t>
      </w:r>
    </w:p>
    <w:p>
      <w:pPr>
        <w:pStyle w:val="HorizontalLine"/>
        <w:rPr/>
      </w:pPr>
      <w:r>
        <w:rPr/>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included treatment-naïve and interferon-experienced patients with or without compensated cirrhosis.  In general, high SVR12 rates (&gt;90%) were observed in 2-drug combination studies (ruzasvir plus uprifosbuvir, a pyrimidine nucleotide prodrug, for 12 weeks) conducted by Merck in GT1, GT2, GT4 and GT6-infected patients (C-Breeze 1 and 2). A lower SVR12 rate was observed in GT-3 subjects with compensated cirrhosis (40% SVR12; C-Breeze 1).  Atea believes this lower rate is attributed to the reduced antiviral activity associated with the nucleotide uprifosbuvir in GT-3 cirrhotic subjects as an increase in ruzasvir dose to 180 mg substantially increased the SVR12 rate in this population (68% SVR12; C-Breeze 2), highlighting the preserved dose-related clinical antiviral activity of ruzasvir in GT-3 subjects with cirrhosis.</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Over 1200 HCV-infected participants have received ruzasvir at daily doses up to 180 mg for durations up to 24 weeks as part of 2-drug and 3-drug regimens with or without ribavirin.  The overall safety data indicates that ruzasvir has been generally well-tolerated with no consistent treatment-related changes in labs, vital signs, or ECG safety parameter values.  Serious adverse events and discontinuations due to adverse events were rare in all studies conducted by Merck.       </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Rationale supporting the combination of bemnifosbuvir and ruzasvir for HCV</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With the antiviral potency observed with bemnifosbuvir, especially in more difficult to treat genotype-3 infected patients, we believe that the combination of ruzasvir and bemnifosbuvir has the potential to improve on the SVR12 rates observed in the prior studies conducted by Merck.</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To further support our development of the combination of bemnifosbuvir and ruzasvir in patients, we have conducted </w:t>
      </w:r>
      <w:r>
        <w:rPr>
          <w:rFonts w:ascii="Arial" w:hAnsi="Arial"/>
          <w:b w:val="false"/>
          <w:i/>
          <w:caps w:val="false"/>
          <w:smallCaps w:val="false"/>
          <w:sz w:val="20"/>
        </w:rPr>
        <w:t>in vitro</w:t>
      </w:r>
      <w:r>
        <w:rPr>
          <w:rFonts w:ascii="Arial" w:hAnsi="Arial"/>
          <w:b w:val="false"/>
          <w:i w:val="false"/>
          <w:caps w:val="false"/>
          <w:smallCaps w:val="false"/>
          <w:sz w:val="20"/>
        </w:rPr>
        <w:t xml:space="preserve"> synergy experiments in HCV GT1b replicon assays (Huh-luc/neo-ET), where HCV replicon cells were treated with multiple concentrations of AT-511, the free base of bemnifosbuvir, and ruzasvir either alone or in combination.  As shown in the figure below, these experiments demonstrated that the combination resulted in substantially greater inhibition of HCV replication than either agent alone, suggesting a synergistic antiviral effect between the two inhibitors.   </w:t>
      </w:r>
    </w:p>
    <w:p>
      <w:pPr>
        <w:pStyle w:val="TextBody"/>
        <w:spacing w:before="0" w:after="0"/>
        <w:rPr>
          <w:rFonts w:ascii="Calibri" w:hAnsi="Calibri"/>
          <w:b/>
          <w:i/>
          <w:caps w:val="false"/>
          <w:smallCaps w:val="false"/>
          <w:color w:val="333A40"/>
          <w:sz w:val="24"/>
        </w:rPr>
      </w:pPr>
      <w:r>
        <w:rPr>
          <w:rFonts w:ascii="Calibri" w:hAnsi="Calibri"/>
          <w:b/>
          <w:i/>
          <w:caps w:val="false"/>
          <w:smallCaps w:val="false"/>
          <w:color w:val="333A40"/>
          <w:sz w:val="24"/>
        </w:rPr>
        <w:t xml:space="preserve">In vitro </w:t>
      </w:r>
      <w:r>
        <w:rPr>
          <w:rFonts w:ascii="Calibri" w:hAnsi="Calibri"/>
          <w:b/>
          <w:i w:val="false"/>
          <w:caps w:val="false"/>
          <w:smallCaps w:val="false"/>
          <w:color w:val="333A40"/>
          <w:sz w:val="24"/>
        </w:rPr>
        <w:t>Synergy: Assay performed in HCV GT1b replicon (Huh-luc/neo-ET)</w:t>
      </w:r>
    </w:p>
    <w:p>
      <w:pPr>
        <w:pStyle w:val="TextBody"/>
        <w:spacing w:before="0" w:after="0"/>
        <w:rPr>
          <w:caps w:val="false"/>
          <w:smallCaps w:val="false"/>
        </w:rPr>
      </w:pPr>
      <w:r>
        <w:rPr>
          <w:caps w:val="false"/>
          <w:smallCaps w:val="false"/>
        </w:rPr>
        <w:drawing>
          <wp:inline distT="0" distB="0" distL="0" distR="0">
            <wp:extent cx="4438650" cy="3114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4438650" cy="3114675"/>
                    </a:xfrm>
                    <a:prstGeom prst="rect">
                      <a:avLst/>
                    </a:prstGeom>
                  </pic:spPr>
                </pic:pic>
              </a:graphicData>
            </a:graphic>
          </wp:inline>
        </w:drawing>
      </w:r>
    </w:p>
    <w:p>
      <w:pPr>
        <w:pStyle w:val="TextBody"/>
        <w:spacing w:before="0" w:after="0"/>
        <w:rPr/>
      </w:pPr>
      <w:r>
        <w:rPr/>
        <w:t>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Collectively, these data support the clinical development of bemnifosbuvir and ruzasvir used in combination for the treatment of chronic HCV infection.</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 xml:space="preserve">Planned clinical development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In 2022, we plan to initiate a Phase 2 trial of bemnifosbuvir in combination with ruzasvir in treatment-naïve, HCV-infected patients either without cirrhosis or with compensated cirrhosis.  This study will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23</w:t>
      </w:r>
    </w:p>
    <w:p>
      <w:pPr>
        <w:pStyle w:val="HorizontalLine"/>
        <w:rPr/>
      </w:pPr>
      <w:r>
        <w:rPr/>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evaluate the safety and efficacy of the pan-genotypic combination consisting of 550 mg QD of bemnifosbuvir and 180 mg QD of ruzasvir after eight or 12 weeks of treatment.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Results from this study are intended to support future larger studies of bemnifosbuvir in combination with ruzasvir in broad patient populations for treatment durations of eight weeks or potentially less (six weeks) as well as in patients with decompensated cirrhosis for treatment durations of 12 weeks without ribavirin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Prior to our licensing of ruzasvir from Merck, we had been developing AT-777, an NS5A inhibitor, that we had intended to develop as part of a fixed dose combination with bemnifosbuvir (fixed dose combination was referred to as AT-787).  This program was paused at the outset of the COVID-19 pandemic given industry-wide challenges in conducting clinical studies at that time. With the license from Merck, we have prioritized development of ruzasvir over AT-777/AT-787, and have no immediate plans to conduct clinical studies utilizing AT-777 or the combination AT-787.</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AT-752 for the treatment of dengue</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Background</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Dengue, which is caused by a positive sense ssRNA virus belonging to the Flaviviridae family, is a mosquito-borne viral infection. Dengue causes flu-like symptoms in both children and adults and is spread through the bite of an infected mosquito. There are five dengue viral serotypes, and infection with one serotype does not produce immunity to another serotype. Thus, a person could be infected with dengue multiple times and reinfection typically results in a more severe disease. Symptoms include fever, eye pain, headache, swollen glands, rash, muscle pain, bone pain, nausea, vomiting, and joint pain, and last two to seven days post-infection.</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Globally four billion people live in high-risk dengue areas, with up to 400 million infected each year, resulting in 500,000 hospitalizations. The WHO has called dengue the most important mosquito-borne viral disease in the world. Although dengue rarely occurs in the continental United States, it is endemic in Puerto Rico, Southeast Asia, Latin America and the Pacific Islands, as shown in the map below. Seventy percent of the global disease burden for dengue is in Asia.</w:t>
      </w:r>
    </w:p>
    <w:p>
      <w:pPr>
        <w:pStyle w:val="TextBody"/>
        <w:spacing w:before="0" w:after="0"/>
        <w:rPr>
          <w:caps w:val="false"/>
          <w:smallCaps w:val="false"/>
          <w:color w:val="2B579A"/>
        </w:rPr>
      </w:pPr>
      <w:r>
        <w:rPr>
          <w:caps w:val="false"/>
          <w:smallCaps w:val="false"/>
          <w:color w:val="2B579A"/>
        </w:rPr>
        <w:drawing>
          <wp:inline distT="0" distB="0" distL="0" distR="0">
            <wp:extent cx="4029075" cy="18573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4029075" cy="1857375"/>
                    </a:xfrm>
                    <a:prstGeom prst="rect">
                      <a:avLst/>
                    </a:prstGeom>
                  </pic:spPr>
                </pic:pic>
              </a:graphicData>
            </a:graphic>
          </wp:inline>
        </w:drawing>
      </w:r>
    </w:p>
    <w:p>
      <w:pPr>
        <w:pStyle w:val="TextBody"/>
        <w:spacing w:before="0" w:after="0"/>
        <w:rPr/>
      </w:pPr>
      <w:r>
        <w:rPr/>
        <w:t>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According to the Center for Disease Control (“CDC”), 5% of infected patients develop a life-threatening form of dengue called severe dengue. Those who develop severe dengue may have some or all of the following complications: severe abdominal pain, fatigue, severe bleeding, organ impairment, and plasma leakage. The mortality rate of severe dengue ranges between 12% and 44%, if left untreated. The global economic cost burden of dengue was estimated at $8.9 billion in 2013, with nearly 50% of the costs associated with hospitalizations. </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Current treatment landscape</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There are no FDA or EU approved therapies indicated for the treatment of dengue. Current treatment protocols involve supportive care, including analgesics, judicious fluid replacement, and bed rest. In 2019, a vaccine, Dengvaxia developed by Sanofi Pasteur Inc. (“Sanofi”), was approved by the FDA for the prevention of disease caused by dengue virus serotypes 1, 2, 3 and 4 in children ages nine to 16 with laboratory-confirmed previous dengue infection and living in endemic areas.</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24</w:t>
      </w:r>
    </w:p>
    <w:p>
      <w:pPr>
        <w:pStyle w:val="HorizontalLine"/>
        <w:rPr/>
      </w:pPr>
      <w:r>
        <w:rPr/>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Takeda Pharmaceuticals Co Ltd, (“Takeda”), is also advancing a dengue vaccine, TAK-003, which is in Phase 3 development. Primary endpoint analysis of its ongoing Phase 3 trial in children ages four to 16 years showed protection against virologically-confirmed dengue.</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Therapeutic candidates in addition to AT-752 currently in clinical development for the treatment of dengue fever include a dengue NS4B inhibitor being developed by Janssen Pharmaceutical Companies which is in Phase 2a development in adult patients with confirmed dengue fever and a dengue NS4B inhibitor being developed by Novartis Pharmaceuticals Corporation which is in Phase 1 clinical development. </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Our approach</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We are developing AT-752, an oral, purine nucleotide prodrug product candidate for the treatment of dengue. AT-752 has shown potent activity against all dengue serotypes and other flaviviruses tested in preclinical studies. AT-752 is designed to target the inhibition of the viral polymerase. We also intend to explore the potential development of AT-752 as a prophylactic treatment for dengue, which we believe, if approved, could be directed at the travelers’ market. </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Preclinical development</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The antiviral activity of AT-281, the free base of AT-752, was evaluated against all four dengue serotypes in vitro.  These studies showed potent, concentration dependent inhibition of all dengue strains tested with EC50s ranging from 0.30 to 0.75 µM.</w:t>
      </w:r>
    </w:p>
    <w:p>
      <w:pPr>
        <w:pStyle w:val="TextBody"/>
        <w:spacing w:before="0" w:after="120"/>
        <w:jc w:val="center"/>
        <w:rPr>
          <w:caps w:val="false"/>
          <w:smallCaps w:val="false"/>
        </w:rPr>
      </w:pPr>
      <w:r>
        <w:rPr>
          <w:caps w:val="false"/>
          <w:smallCaps w:val="false"/>
        </w:rPr>
        <w:drawing>
          <wp:inline distT="0" distB="0" distL="0" distR="0">
            <wp:extent cx="3352800" cy="22193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3352800" cy="2219325"/>
                    </a:xfrm>
                    <a:prstGeom prst="rect">
                      <a:avLst/>
                    </a:prstGeom>
                  </pic:spPr>
                </pic:pic>
              </a:graphicData>
            </a:graphic>
          </wp:inline>
        </w:drawing>
      </w:r>
    </w:p>
    <w:p>
      <w:pPr>
        <w:pStyle w:val="TextBody"/>
        <w:spacing w:before="240" w:after="120"/>
        <w:rPr>
          <w:rFonts w:ascii="Arial" w:hAnsi="Arial"/>
          <w:b w:val="false"/>
          <w:i w:val="false"/>
          <w:caps w:val="false"/>
          <w:smallCaps w:val="false"/>
          <w:sz w:val="20"/>
        </w:rPr>
      </w:pPr>
      <w:r>
        <w:rPr>
          <w:rFonts w:ascii="Arial" w:hAnsi="Arial"/>
          <w:b w:val="false"/>
          <w:i w:val="false"/>
          <w:caps w:val="false"/>
          <w:smallCaps w:val="false"/>
          <w:sz w:val="20"/>
        </w:rPr>
        <w:t>AT-281 was also evaluated under contract with the National Institutes of Health and Infectious Disease against a variety of flaviviruses. Huh-7 cells were infected with individual viral strains and exposed to serial dilutions of AT-281. A virally induced cytopathic effect (“CPE”) assay, using either a neutral red dye uptake endpoint or a virus yield reduction measurement using a standard endpoint dilution CCID50 assay, was used to measure the antiviral EC50 or EC90 value, respectively. Uninfected cell controls concurrently exposed to drug were used to determine cytotoxicity (CC50) using the CPE assay. AT-281 demonstrated sub-micromolar potencies against all flaviviruses tested (summarized in the table below). No toxicity was detected for AT-281 up to the highest concentration tested (172 µM).</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25</w:t>
      </w:r>
    </w:p>
    <w:p>
      <w:pPr>
        <w:pStyle w:val="HorizontalLine"/>
        <w:rPr/>
      </w:pPr>
      <w:r>
        <w:rPr/>
      </w:r>
    </w:p>
    <w:p>
      <w:pPr>
        <w:pStyle w:val="TextBody"/>
        <w:spacing w:before="0" w:after="120"/>
        <w:rPr>
          <w:caps w:val="false"/>
          <w:smallCaps w:val="false"/>
        </w:rPr>
      </w:pPr>
      <w:r>
        <w:rPr>
          <w:caps w:val="false"/>
          <w:smallCaps w:val="false"/>
        </w:rPr>
        <w:drawing>
          <wp:inline distT="0" distB="0" distL="0" distR="0">
            <wp:extent cx="5715000" cy="27146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715000" cy="2714625"/>
                    </a:xfrm>
                    <a:prstGeom prst="rect">
                      <a:avLst/>
                    </a:prstGeom>
                  </pic:spPr>
                </pic:pic>
              </a:graphicData>
            </a:graphic>
          </wp:inline>
        </w:drawing>
      </w:r>
    </w:p>
    <w:p>
      <w:pPr>
        <w:pStyle w:val="TextBody"/>
        <w:spacing w:lineRule="auto" w:line="288" w:before="0" w:after="120"/>
        <w:jc w:val="center"/>
        <w:rPr>
          <w:rFonts w:ascii="Arial" w:hAnsi="Arial"/>
          <w:b w:val="false"/>
          <w:i w:val="false"/>
          <w:caps w:val="false"/>
          <w:smallCaps w:val="false"/>
          <w:sz w:val="20"/>
        </w:rPr>
      </w:pPr>
      <w:r>
        <w:rPr>
          <w:rFonts w:ascii="Arial" w:hAnsi="Arial"/>
          <w:b w:val="false"/>
          <w:i w:val="false"/>
          <w:caps w:val="false"/>
          <w:smallCaps w:val="false"/>
          <w:sz w:val="20"/>
        </w:rPr>
        <w:t>aSI = selectivity index (CC50/EC90 or CC50/EC50);   bEC50</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We have evaluated the activity of AT-752 in a preclinical animal model of dengue disease in which AG129 mice were treated orally with AT-752 (1000 mg/kg, p.o.) four hours before subcutaneous inoculation with D2Y98P dengue strain followed by subsequent dosing of AT-752 twice daily (500 mg/kg, p.o.) for seven days, starting one hour post inoculation. All vehicle-treated mice succumbed to fatal central nervous system sequelae within 8 days of infection, as typically observed for this model; however, mice treated with AT-752 showed notable differences in overall health, survival, and viremia. As shown in the graphs below, viral RNA in serum was statistically significantly lower than control by day 6 and below the limit of detection (“LOD”) (LOD: 50 copies per mL) on day eight, after seven days of drug treatment.</w:t>
      </w:r>
    </w:p>
    <w:p>
      <w:pPr>
        <w:pStyle w:val="TextBody"/>
        <w:spacing w:before="0" w:after="120"/>
        <w:rPr>
          <w:caps w:val="false"/>
          <w:smallCaps w:val="false"/>
        </w:rPr>
      </w:pPr>
      <w:r>
        <w:rPr>
          <w:caps w:val="false"/>
          <w:smallCaps w:val="false"/>
        </w:rPr>
        <w:drawing>
          <wp:inline distT="0" distB="0" distL="0" distR="0">
            <wp:extent cx="3714750" cy="24860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3714750" cy="2486025"/>
                    </a:xfrm>
                    <a:prstGeom prst="rect">
                      <a:avLst/>
                    </a:prstGeom>
                  </pic:spPr>
                </pic:pic>
              </a:graphicData>
            </a:graphic>
          </wp:inline>
        </w:drawing>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26</w:t>
      </w:r>
    </w:p>
    <w:p>
      <w:pPr>
        <w:pStyle w:val="HorizontalLine"/>
        <w:rPr/>
      </w:pPr>
      <w:r>
        <w:rPr/>
      </w:r>
    </w:p>
    <w:p>
      <w:pPr>
        <w:pStyle w:val="TextBody"/>
        <w:spacing w:before="0" w:after="0"/>
        <w:rPr/>
      </w:pPr>
      <w:r>
        <w:rPr/>
        <w:t> </w:t>
      </w:r>
    </w:p>
    <w:p>
      <w:pPr>
        <w:pStyle w:val="TextBody"/>
        <w:spacing w:before="0" w:after="120"/>
        <w:rPr>
          <w:caps w:val="false"/>
          <w:smallCaps w:val="false"/>
        </w:rPr>
      </w:pPr>
      <w:r>
        <w:rPr>
          <w:caps w:val="false"/>
          <w:smallCaps w:val="false"/>
        </w:rPr>
        <w:drawing>
          <wp:inline distT="0" distB="0" distL="0" distR="0">
            <wp:extent cx="3714750" cy="22288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3714750" cy="2228850"/>
                    </a:xfrm>
                    <a:prstGeom prst="rect">
                      <a:avLst/>
                    </a:prstGeom>
                  </pic:spPr>
                </pic:pic>
              </a:graphicData>
            </a:graphic>
          </wp:inline>
        </w:drawing>
      </w:r>
    </w:p>
    <w:p>
      <w:pPr>
        <w:pStyle w:val="TextBody"/>
        <w:spacing w:before="0" w:after="120"/>
        <w:rPr>
          <w:caps w:val="false"/>
          <w:smallCaps w:val="false"/>
        </w:rPr>
      </w:pPr>
      <w:r>
        <w:rPr>
          <w:caps w:val="false"/>
          <w:smallCaps w:val="false"/>
        </w:rPr>
        <w:drawing>
          <wp:inline distT="0" distB="0" distL="0" distR="0">
            <wp:extent cx="3724275" cy="25622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3724275" cy="2562225"/>
                    </a:xfrm>
                    <a:prstGeom prst="rect">
                      <a:avLst/>
                    </a:prstGeom>
                  </pic:spPr>
                </pic:pic>
              </a:graphicData>
            </a:graphic>
          </wp:inline>
        </w:drawing>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Additionally, the potent antiviral activity of AT-752 was evaluated in a preclinical animal model of yellow fever virus disease in which hamsters were treated orally with AT-752 for seven days starting either four hours prior to inoculation (100, 300 or 1000 mg/kg) or two days post-inoculation (1000 mg/kg) with virus (Jimenez hamster-adapted strain V#2653). As shown in the graphs below, compared to animals treated with vehicle or the positive control ribavirin (50 mg/kg), weight loss prevention and survival were substantially improved when AT-752 treatment was started either before or after inoculation.  Furthermore, significant reductions in serum viral titers on day four and ALT levels (a measure of virally-impaired liver function) on day six were observed in all AT-752-treated animals.</w:t>
      </w:r>
    </w:p>
    <w:p>
      <w:pPr>
        <w:pStyle w:val="TextBody"/>
        <w:spacing w:before="0" w:after="0"/>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27</w:t>
      </w:r>
    </w:p>
    <w:p>
      <w:pPr>
        <w:pStyle w:val="HorizontalLine"/>
        <w:rPr/>
      </w:pPr>
      <w:r>
        <w:rPr/>
      </w:r>
    </w:p>
    <w:p>
      <w:pPr>
        <w:pStyle w:val="TextBody"/>
        <w:spacing w:before="0" w:after="0"/>
        <w:rPr/>
      </w:pPr>
      <w:r>
        <w:rPr/>
        <w:t> </w:t>
      </w:r>
    </w:p>
    <w:tbl>
      <w:tblPr>
        <w:tblW w:w="7350" w:type="dxa"/>
        <w:jc w:val="left"/>
        <w:tblInd w:w="0" w:type="dxa"/>
        <w:tblCellMar>
          <w:top w:w="0" w:type="dxa"/>
          <w:left w:w="0" w:type="dxa"/>
          <w:bottom w:w="0" w:type="dxa"/>
          <w:right w:w="0" w:type="dxa"/>
        </w:tblCellMar>
      </w:tblPr>
      <w:tblGrid>
        <w:gridCol w:w="3825"/>
        <w:gridCol w:w="3525"/>
      </w:tblGrid>
      <w:tr>
        <w:trPr/>
        <w:tc>
          <w:tcPr>
            <w:tcW w:w="3825" w:type="dxa"/>
            <w:tcBorders/>
            <w:shd w:fill="auto" w:val="clear"/>
          </w:tcPr>
          <w:p>
            <w:pPr>
              <w:pStyle w:val="TableContents"/>
              <w:spacing w:before="0" w:after="0"/>
              <w:ind w:left="0" w:right="0" w:hanging="0"/>
              <w:jc w:val="center"/>
              <w:rPr>
                <w:caps w:val="false"/>
                <w:smallCaps w:val="false"/>
                <w:color w:val="2B579A"/>
              </w:rPr>
            </w:pPr>
            <w:r>
              <w:rPr>
                <w:caps w:val="false"/>
                <w:smallCaps w:val="false"/>
                <w:color w:val="2B579A"/>
              </w:rPr>
              <w:drawing>
                <wp:inline distT="0" distB="0" distL="0" distR="0">
                  <wp:extent cx="2428875" cy="20955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428875" cy="2095500"/>
                          </a:xfrm>
                          <a:prstGeom prst="rect">
                            <a:avLst/>
                          </a:prstGeom>
                        </pic:spPr>
                      </pic:pic>
                    </a:graphicData>
                  </a:graphic>
                </wp:inline>
              </w:drawing>
            </w:r>
          </w:p>
        </w:tc>
        <w:tc>
          <w:tcPr>
            <w:tcW w:w="3525" w:type="dxa"/>
            <w:tcBorders/>
            <w:shd w:fill="auto" w:val="clear"/>
          </w:tcPr>
          <w:p>
            <w:pPr>
              <w:pStyle w:val="TableContents"/>
              <w:spacing w:before="0" w:after="0"/>
              <w:ind w:left="0" w:right="0" w:hanging="0"/>
              <w:jc w:val="center"/>
              <w:rPr>
                <w:caps w:val="false"/>
                <w:smallCaps w:val="false"/>
                <w:color w:val="2B579A"/>
              </w:rPr>
            </w:pPr>
            <w:r>
              <w:rPr>
                <w:caps w:val="false"/>
                <w:smallCaps w:val="false"/>
                <w:color w:val="2B579A"/>
              </w:rPr>
              <w:drawing>
                <wp:inline distT="0" distB="0" distL="0" distR="0">
                  <wp:extent cx="2200275" cy="20955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200275" cy="2095500"/>
                          </a:xfrm>
                          <a:prstGeom prst="rect">
                            <a:avLst/>
                          </a:prstGeom>
                        </pic:spPr>
                      </pic:pic>
                    </a:graphicData>
                  </a:graphic>
                </wp:inline>
              </w:drawing>
            </w:r>
          </w:p>
        </w:tc>
      </w:tr>
      <w:tr>
        <w:trPr/>
        <w:tc>
          <w:tcPr>
            <w:tcW w:w="3825" w:type="dxa"/>
            <w:tcBorders/>
            <w:shd w:fill="auto" w:val="clear"/>
          </w:tcPr>
          <w:p>
            <w:pPr>
              <w:pStyle w:val="TableContents"/>
              <w:spacing w:before="0" w:after="0"/>
              <w:ind w:left="0" w:right="0" w:hanging="0"/>
              <w:rPr/>
            </w:pPr>
            <w:r>
              <w:rPr/>
              <w:t> </w:t>
            </w:r>
          </w:p>
        </w:tc>
        <w:tc>
          <w:tcPr>
            <w:tcW w:w="3525" w:type="dxa"/>
            <w:tcBorders/>
            <w:shd w:fill="auto" w:val="clear"/>
          </w:tcPr>
          <w:p>
            <w:pPr>
              <w:pStyle w:val="TableContents"/>
              <w:spacing w:before="0" w:after="0"/>
              <w:ind w:left="0" w:right="0" w:hanging="0"/>
              <w:rPr/>
            </w:pPr>
            <w:r>
              <w:rPr/>
              <w:t> </w:t>
            </w:r>
          </w:p>
        </w:tc>
      </w:tr>
      <w:tr>
        <w:trPr/>
        <w:tc>
          <w:tcPr>
            <w:tcW w:w="3825" w:type="dxa"/>
            <w:tcBorders/>
            <w:shd w:fill="auto" w:val="clear"/>
          </w:tcPr>
          <w:p>
            <w:pPr>
              <w:pStyle w:val="TableContents"/>
              <w:spacing w:before="0" w:after="0"/>
              <w:ind w:left="0" w:right="0" w:hanging="0"/>
              <w:jc w:val="center"/>
              <w:rPr>
                <w:caps w:val="false"/>
                <w:smallCaps w:val="false"/>
                <w:color w:val="2B579A"/>
              </w:rPr>
            </w:pPr>
            <w:r>
              <w:rPr>
                <w:caps w:val="false"/>
                <w:smallCaps w:val="false"/>
                <w:color w:val="2B579A"/>
              </w:rPr>
              <w:drawing>
                <wp:inline distT="0" distB="0" distL="0" distR="0">
                  <wp:extent cx="2238375" cy="20955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238375" cy="2095500"/>
                          </a:xfrm>
                          <a:prstGeom prst="rect">
                            <a:avLst/>
                          </a:prstGeom>
                        </pic:spPr>
                      </pic:pic>
                    </a:graphicData>
                  </a:graphic>
                </wp:inline>
              </w:drawing>
            </w:r>
          </w:p>
        </w:tc>
        <w:tc>
          <w:tcPr>
            <w:tcW w:w="3525" w:type="dxa"/>
            <w:tcBorders/>
            <w:shd w:fill="auto" w:val="clear"/>
          </w:tcPr>
          <w:p>
            <w:pPr>
              <w:pStyle w:val="TableContents"/>
              <w:spacing w:before="0" w:after="0"/>
              <w:ind w:left="0" w:right="0" w:hanging="0"/>
              <w:jc w:val="center"/>
              <w:rPr>
                <w:caps w:val="false"/>
                <w:smallCaps w:val="false"/>
                <w:color w:val="2B579A"/>
              </w:rPr>
            </w:pPr>
            <w:r>
              <w:rPr>
                <w:caps w:val="false"/>
                <w:smallCaps w:val="false"/>
                <w:color w:val="2B579A"/>
              </w:rPr>
              <w:drawing>
                <wp:inline distT="0" distB="0" distL="0" distR="0">
                  <wp:extent cx="2238375" cy="20955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238375" cy="2095500"/>
                          </a:xfrm>
                          <a:prstGeom prst="rect">
                            <a:avLst/>
                          </a:prstGeom>
                        </pic:spPr>
                      </pic:pic>
                    </a:graphicData>
                  </a:graphic>
                </wp:inline>
              </w:drawing>
            </w:r>
          </w:p>
        </w:tc>
      </w:tr>
    </w:tbl>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***p&lt;0.001, **p&lt;0.01, *p&lt;0.05 as compared to placebo treatment</w:t>
      </w:r>
    </w:p>
    <w:p>
      <w:pPr>
        <w:pStyle w:val="TextBody"/>
        <w:spacing w:before="240" w:after="120"/>
        <w:rPr>
          <w:rFonts w:ascii="Arial" w:hAnsi="Arial"/>
          <w:b/>
          <w:i w:val="false"/>
          <w:caps w:val="false"/>
          <w:smallCaps w:val="false"/>
          <w:sz w:val="20"/>
        </w:rPr>
      </w:pPr>
      <w:r>
        <w:rPr>
          <w:rFonts w:ascii="Arial" w:hAnsi="Arial"/>
          <w:b/>
          <w:i w:val="false"/>
          <w:caps w:val="false"/>
          <w:smallCaps w:val="false"/>
          <w:sz w:val="20"/>
        </w:rPr>
        <w:t>Clinical development</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 xml:space="preserve">Phase 1 clinical trial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We have recently completed a first-in-human, randomized, double-blind, placebo-controlled study of AT-752.  This study was conducted in 65 healthy adults to investigate the safety, tolerability, and PK (with embedded food effect) of AT-752. The study consisted of two sequential parts: Part A comprised of a single ascending dose including a food effect cohort and Part B comprised of multiple ascending doses. In this study, AT-752 was generally well tolerated after either single or multiple doses in healthy subjects.  There were no serious adverse events reported and no drug related drug discontinuations.  Most adverse events were Grade 1 (mild) in intensity and no adverse events with severity of Grade 3 or above were reported. The most common adverse events across both parts of the study were headache, nausea, and vomiting. Gastrointestinal-related events (e.g. nausea, vomiting, abdominal pain, diarrhea, and constipation) were observed more commonly with AT-752 as compared to placebo, although cases were mild/moderate in intensity and were self-limiting or managed with ondansetron (vomiting). Most changes in laboratory parameters were mild (Grade 1) with no apparent relationship between the incidence of any laboratory abnomality and AT-752 dose level.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In 2022, we anticipate initiating two clinical trials of AT-752. One will be a human challenge study in the United States to evaluate viral load and viral kinetics in healthy subjects who are challenged with a Dengue Virus-1 Live Virus Human Challenge viral strain after receiving either AT-752 or placebo.  We currently anticipate that this study will begin in the first half of 2022.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Additionally, we are initiating a global Phase 2 randomized, double-blind, placebo-controlled, dose-ranging trial to evaluate PK, pharmacodynamics, and safety of AT-752 in patients with dengue infection.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28</w:t>
      </w:r>
    </w:p>
    <w:p>
      <w:pPr>
        <w:pStyle w:val="HorizontalLine"/>
        <w:rPr/>
      </w:pPr>
      <w:r>
        <w:rPr/>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This study which will be conducted in geographic regions where dengue fever is endemic and is expected to enroll approximately 60 subjects. The primary objective of this study is to investigate the antiviral activity of AT-752 versus placebo (reduction of dengue virus RNA from baseline) in adult subjects with confirmed dengue infection.</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We intend to pursue FDA expedited development and review programs for AT-752. Dengue is also defined as a tropical disease under the Federal Food, Drug and Cosmetic Act (the “FDCA”), and therefore FDA approval of AT-752 for the treatment of Dengue may result in a tropical disease priority review voucher that may be used for a subsequent NDA or biologics license application.</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 xml:space="preserve">Candidates for the Treatment of Respiratory Syncytial Virus (RSV) </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Respiratory Syncytial Virus (RSV)</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Background</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RSV, a negative ssRNA virus belonging to the Pneumoviridae subfamily of the Paramyxoviridae family, is a seasonal respiratory virus that can be serious for infants, older adults, and the immuno-compromised population. Although the virus is seasonal, the duration, peaks and severity of the virus vary each season. In the United States, RSV infections generally occur during fall, winter and spring, but the timing and severity can vary from year to year and from region to region.   Two different strains of the virus co-circulate each season, and RSV epidemics last from four to six months.</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Globally, RSV affects 64 million people, according to the National Institutes of Health (the “NIH”), with annual mortality estimated at 160,000 deaths.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The primary symptoms of RSV infections include coughing, wheezing, fever, decreased appetite, and runny nose.  RSV is the most common cause of bronchiolitis (inflammation of the small airways in the lung) and pneumonia (infection of the lungs) in children in the United States. Almost all children contract the RSV infection by their third year of life with 75,000 to 125,000 children being hospitalized each year in the United States.  Globally, it is estimated that RSV results in 3.2 million hospital admissions in children younger than five years of age.</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Among the elderly, the CDC estimates that RSV is responsible for 177,000 hospitalizations in the United States. An estimated 14,000 annual deaths are caused by RSV in the United States in adults older than age 65.   Additionally, in immunocompromised persons, RSV can lead to significant morbidity and mortality. </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Current treatment landscape</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Treatment for RSV typically focuses on supportive care, which can include nasal suction, fever management, hydration, and oxygen. The FDA approved aerosolized ribavirin in 1986 for the treatment of serious RSV infections in hospitalized children. However, ribavirin, a nucleoside analog, carries several safety concerns, including potential toxicity for exposed persons. Aerosolized ribavirin has not been approved for use in the elderly or immunocompromised populations.</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In addition, the FDA approved Synagis (palivizumab) in 1998 for the prevention of lower respiratory tract disease caused by RSV in children at high risk of RSV disease. Synagis is administered as an injection every month during RSV season. Synagis has not been approved for treatment of RSV, nor is it indicated for use in populations other than children under 24 months of age.</w:t>
      </w:r>
    </w:p>
    <w:p>
      <w:pPr>
        <w:pStyle w:val="TextBody"/>
        <w:spacing w:before="0" w:after="12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There are multiple RSV therapeutic and prophylaxis products in clinical development for the pediatric and adult market segments, including late-stage vaccine candidates from GSK and Pfizer targeting the elderly and maternal populations, late-stage immuno-prophylaxis candidates from AZ and Merck targeting the pediatric population and therapeutic candidates from Enanta, Janssen and Ark Biopharm targeting the pediatric population.</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 xml:space="preserve">Our approach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Our development efforts in RSV are focused on inhibitors (both nucleosides and nucleotide prodrugs) of the RSV RdRp. We believe our RSV lead candidates have the potential to inhibit both the initiation of viral replication, as well as viral transcription. We plan to develop the selected product candidate in both oral and parenteral dosage formulations for both adult and pediatric patients.</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29</w:t>
      </w:r>
    </w:p>
    <w:p>
      <w:pPr>
        <w:pStyle w:val="HorizontalLine"/>
        <w:rPr/>
      </w:pPr>
      <w:r>
        <w:rPr/>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Development history</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We have terminated development of our previous lead candidate AT-889 and are focused on optimizing the inhibitory potency and selectivity of other leads in our library of nucleos(t)ide analogs </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Development strategy</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Currently, we are evaluating the antiviral activity and selectivity of our lead compounds in </w:t>
      </w:r>
      <w:r>
        <w:rPr>
          <w:rFonts w:ascii="Arial" w:hAnsi="Arial"/>
          <w:b w:val="false"/>
          <w:i/>
          <w:caps w:val="false"/>
          <w:smallCaps w:val="false"/>
          <w:sz w:val="20"/>
        </w:rPr>
        <w:t>in vitro</w:t>
      </w:r>
      <w:r>
        <w:rPr>
          <w:rFonts w:ascii="Arial" w:hAnsi="Arial"/>
          <w:b w:val="false"/>
          <w:i w:val="false"/>
          <w:caps w:val="false"/>
          <w:smallCaps w:val="false"/>
          <w:sz w:val="20"/>
        </w:rPr>
        <w:t xml:space="preserve"> studies to inform our selection of the most promising lead candidate. Once chosen, we will assess the in vivo antiviral activity of such lead candidate in a small animal model, and conduct IND-enabling toxicology and other required studies. Thereafter we intend to nominate a product candidate for clinical development. We anticipate nominating our lead candidate and initiating the IND-enabling studies in the second half of 2022. </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Roche License Agreement</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In October 2020, we entered into the Roche License Agreement, with F. Hoffmann-La Roche Ltd and Genentech, Inc. in connection with AT-511, bemnifosbuvir, their backup compounds (including AT-752) (the “Compounds”), products containing any Compound (the “Products”), and related companion diagnostics (the “Companion Diagnostics”).</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Subject to the terms and conditions of the Roche License Agreement, we granted Roche (i) an exclusive, sublicensable, worldwide (excluding the United States) license to make, sell, import and export the Compounds, the Products and the Companion Diagnostics in all fields of use, except for certain hepatitis C virus use (the “Field”), (ii) a non-exclusive, sublicensable license to make, import and export the Compounds, the Products and the Companion Diagnostics in the Field in the United States and (iii) a non-exclusive, sublicensable license to research and develop the Compounds, the Products and the Companion Diagnostics in the United States. We also agreed that Roche would manufacture the commercial supply of bemnifosbuvir. On February 22, 2021, we announced that Chugai Pharmaceutical Co., Ltd. in-licensed from Roche the exclusive right to develop and market bemnifosbuvir for the treatment of COVID-19 in Japan.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Subject to the terms and conditions of the Roche License Agreement, Roche granted us (i) an exclusive, sublicensable license to distribute, register and sell the Compounds and the Products in the United States, (ii) a non-exclusive, sublicensable license to research, develop, use, import, export and market the Compounds and the Products in the United States and (iii) a non-exclusive, sublicensable, worldwide (excluding the United States) license to research and develop the Compounds and the Products in the Field.</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Subject to the terms and conditions of the Roche License Agreement, Roche and we jointly developed bemnifosbuvir for COVID-19 on a worldwide-basis and equally shared the costs associated with such development activities.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As partial consideration of the rights we granted to Roche under the Roche License Agreement, Roche paid us an upfront payment of $350 million in November 2020. Additionally, upon realization of a development milestone in June 2021, we received an additional $50 million from Roche.</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On November 12, 2021, we received notice from Roche that they had elected to terminate the Roche License Agreement in its entirety on a worldwide basis including Japan, with an effective date of February 10, 2022.   On December 7, 2021, we delivered to Roche notice that we intended to continue the development of bemnifosbuvir and we have been working with Roche to effect an orderly wind down of activities in accordance with the terms of the Roche License Agreement.  The obligations of Roche to equally share the costs associated with development activities terminated on February 10, 2022.  We are now responsible for, and alone will bear the costs associated with the development of bemnifosbuvir.  Additionally, we remain liable to Roche for certain expenses associated with transition related activities occurring after the effective date of the termination of the Roche License Agreement.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As a result of the termination of the Roche License Agreement, we have regained worldwide exclusive rights from Roche to research, develop, manufacture and commercialize the Compounds, the Products and the Companion Diagnostics in all fields of use.</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30</w:t>
      </w:r>
    </w:p>
    <w:p>
      <w:pPr>
        <w:pStyle w:val="HorizontalLine"/>
        <w:rPr/>
      </w:pPr>
      <w:r>
        <w:rPr/>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 xml:space="preserve">License Agreement with Merck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In December 2021, we entered into a license agreement with Merck (the “Merck License Agreement”) for the development, manufacture and commercialization of ruzasvir.  Ruzasvir is the NS5A inhibitor we are developing in combination with bemnifosbuvir for the treatment of HCV.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Pursuant to the terms of the Merck License Agreement, we obtained from Merck an exclusive (subject to certain reserved rights to conduct internal research), sublicensable, and worldwide license under certain Merck patents and know-how to research, develop, manufacture, have manufactured, use, import, export, sell, offer for sale, and otherwise commercialize ruzasvir (the “Compound”), or products containing the Compound (each a “Product”) for all therapeutic or prophylactic uses in humans (the “Field”).</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In consideration for the rights we acquired under the Merck License Agreement, we paid Merck an upfront payment in the amount of $25 million and we will be required to pay Merck milestone payments up to $135 million in the aggregate upon our achievement of certain development and regulatory milestones and up to $300 million in the aggregate upon our achievement of certain sales based milestones.  Additionally, we have agreed to pay Merck tiered royalties based on annual net sales of Products ranging from high single digit to mid teens percentages, subject to certain adjustments. Our royalty payment obligations will continue on a country-by-country and Product-by-Product basis until the later of (i) the expiration of the last to expire valid claim of a licensed Merck patent claiming such Product (or a Compound contained in such Product) and (ii) a period of years after the first commercial sale of such Product in such country.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Under the terms of the Merck License Agreement, we are obligated to use commercially reasonable efforts to develop and commercialize at least one Product in the Field in certain countries.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The term of the Merck License Agreement will continue, on a Product-by-Product and country-by-country basis, until expiration of all royalty payment obligations arising under the Merck License Agreement.  We may terminate the Merck License Agreement for convenience upon 90 days prior written notice. Each party has the right to terminate the Merck License Agreement in the event of the other party’s material breach of the terms of the Merck License Agreement subject to a 60 day cure period and in the event of the other party’s bankruptcy or insolvency.  Merck has the right to terminate the Merck License Agreement immediately if we commence any interference or opposition proceeding or other challenge to the validity or enforceability of any Merck patent licensed to us under the Merck License Agreement or if we otherwise oppose any extension of, or the grant of any supplementary protection certificate with respect to, any such Merck patent.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Upon any termination of the Merck License Agreement, the license granted to us by Merck will terminate. Upon termination of the Merck License Agreement by us for convenience other than as a result of a safety issue, or upon any termination by Merck, Merck will have an exclusive, fully paid, perpetual, sublicensable license to certain of our patents and know-how that are reasonably necessary to develop, manufacture or commercialize a Product that contains ruzasvir as the sole active agent, as such Product exists at termination. Additionally, if requested by Merck, during a period of time after delivery of the notice of termination of the Merck License Agreement by Merck or by us for convenience other than as a result of a safety issue, we will have the obligation to negotiate with Merck for the grant to Merck of a non-exclusive, royalty bearing license to certain of our patents and know-how that are reasonably necessary to develop, manufacture or commercialize a Product that is comprised of the combination of ruzasivir and bemnifosbuvir, as such Product exists at termination, with certain license terms pre-specified in the Merck License Agreement.  </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Manufacturing</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We do not currently own or operate manufacturing facilities for the production of preclinical or clinical product candidates, nor do we have plans to develop or operate our own manufacturing operations in the future. We currently rely upon third-party contract manufacturing organizations (“CMOs”), to produce our product candidates for both preclinical and clinical use. Although we rely on CMOs, we also have personnel with extensive manufacturing experience that can oversee the relationship with our manufacturing partners. We believe that any materials required for the manufacture of our product candidates could be obtained from more than one source.</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31</w:t>
      </w:r>
    </w:p>
    <w:p>
      <w:pPr>
        <w:pStyle w:val="HorizontalLine"/>
        <w:rPr/>
      </w:pPr>
      <w:r>
        <w:rPr/>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 xml:space="preserve">Competition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As a clinical-stage biopharmaceutical company, we face competition from a wide array of companies in the pharmaceutical and biotechnology industries. These include both small companies and large companies with much greater financial and technical resources and far longer operating histories than our own. We may also compete with the intellectual property, technology, and product development efforts of academic, governmental, and private research institutions.</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Our competitors may have significantly greater financial resources, established presence in the market, expertise in research and development, manufacturing, preclinical and clinical testing, obtaining regulatory approvals and reimbursement, and marketing approved products than we do. These competitors also compete with us in recruiting and retaining qualified scientific, sales, marketing, and management personnel,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The key competitive factors affecting the success of any product candidates that we develop, if approved, are likely to be their efficacy, safety, convenience, price, and the availability of reimbursement from government and other third-party payors. Our commercial opportunity for any of our product candidates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and may commercialize products more quickly than we are able to.</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We are aware of the following competitors in the areas that we are initially targeting:</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 xml:space="preserve">SARS-CoV-2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Many therapies and vaccines are approved, authorized for use or being investigated for the treatment of COVID-19 in the United States, including:</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120"/>
              <w:jc w:val="left"/>
              <w:rPr>
                <w:caps w:val="false"/>
                <w:smallCaps w:val="false"/>
              </w:rPr>
            </w:pPr>
            <w:r>
              <w:rPr>
                <w:caps w:val="false"/>
                <w:smallCaps w:val="false"/>
              </w:rPr>
              <w:t>•</w:t>
            </w:r>
          </w:p>
        </w:tc>
        <w:tc>
          <w:tcPr>
            <w:tcW w:w="10095" w:type="dxa"/>
            <w:tcBorders/>
            <w:shd w:fill="auto" w:val="clear"/>
          </w:tcPr>
          <w:p>
            <w:pPr>
              <w:pStyle w:val="TableContents"/>
              <w:spacing w:before="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Molnupiravir (Ridgeback Biotherapeutics LP/Merck &amp; Co., Inc.), a nucleoside analog authorized for emergency use by the FDA for the treatment of mild-to-moderate COVID-19 in adults at high-risk for progression to severe COVID, including hospitalization or death and for whom alternative COVID-19 treatment options authorized by FDA are not accessible or clinically appropriate.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120"/>
              <w:jc w:val="left"/>
              <w:rPr>
                <w:caps w:val="false"/>
                <w:smallCaps w:val="false"/>
              </w:rPr>
            </w:pPr>
            <w:r>
              <w:rPr>
                <w:caps w:val="false"/>
                <w:smallCaps w:val="false"/>
              </w:rPr>
              <w:t>•</w:t>
            </w:r>
          </w:p>
        </w:tc>
        <w:tc>
          <w:tcPr>
            <w:tcW w:w="10095" w:type="dxa"/>
            <w:tcBorders/>
            <w:shd w:fill="auto" w:val="clear"/>
          </w:tcPr>
          <w:p>
            <w:pPr>
              <w:pStyle w:val="TableContents"/>
              <w:spacing w:before="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Paxlovid™ (nirmatrelvir tablets and ritonavir tablets) (Pfizer Inc.), a protease inhibitor authorized for emergency use by the FDA for the treatment of mild to moderate COVID-19 in adults and pediatric patients (12 years of age and older weighing at least 40 kg) at high risk for progression to severe COVID-19, including hospitalization or death.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120"/>
              <w:jc w:val="left"/>
              <w:rPr>
                <w:caps w:val="false"/>
                <w:smallCaps w:val="false"/>
              </w:rPr>
            </w:pPr>
            <w:r>
              <w:rPr>
                <w:caps w:val="false"/>
                <w:smallCaps w:val="false"/>
              </w:rPr>
              <w:t>•</w:t>
            </w:r>
          </w:p>
        </w:tc>
        <w:tc>
          <w:tcPr>
            <w:tcW w:w="10095" w:type="dxa"/>
            <w:tcBorders/>
            <w:shd w:fill="auto" w:val="clear"/>
          </w:tcPr>
          <w:p>
            <w:pPr>
              <w:pStyle w:val="TableContents"/>
              <w:spacing w:before="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Veklury® (remdesivir) (Gilead Sciences, Inc.), a RdRp inhibitor is approved by the FDA for the treatment of COVID-19 in adults and pediatric patients (12 years of age and older and weigh at least 40 kg) who are (i) hospitalized, or (ii) not hospitalized and have mild-to-moderate COVID-19, and are at high risk for progression to severe COVID-19, including hospitalization and death. Additionally, the FDA has granted an emergency use authorization for the treatment of pediatric patientsweighing 3.5 kg to less than 40 kg or pediatric patients less than 12 years of age weighing at least 3.5 kg who are (i) hospitalized, or (ii) not hospitalized and have mild-to-moderate COVID-19, and are at high risk for progression to severe COVID-19, including hospitalization of death.</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120"/>
              <w:jc w:val="left"/>
              <w:rPr>
                <w:caps w:val="false"/>
                <w:smallCaps w:val="false"/>
              </w:rPr>
            </w:pPr>
            <w:r>
              <w:rPr>
                <w:caps w:val="false"/>
                <w:smallCaps w:val="false"/>
              </w:rPr>
              <w:t>•</w:t>
            </w:r>
          </w:p>
        </w:tc>
        <w:tc>
          <w:tcPr>
            <w:tcW w:w="10095" w:type="dxa"/>
            <w:tcBorders/>
            <w:shd w:fill="auto" w:val="clear"/>
          </w:tcPr>
          <w:p>
            <w:pPr>
              <w:pStyle w:val="TableContents"/>
              <w:spacing w:before="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REGEN-COV® (casirivimab and imdevimab) (Regeneron Pharmaceuticals, Inc.), an antibody cocktail authorized for emergency use by the FDA for the treatment of mild to moderate COVID-19) in certain adult and pediatric patients (12 years of age and older weighing at least 40 kg) at high risk for progression to severe COVID-19, including hospitalization or death. REGEN-COV is not authorized to treat certain patients, including those in geographic regions where infection is likely to have been caused by a non-susceptible SARS-Co-V-2 variant.</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120"/>
              <w:jc w:val="left"/>
              <w:rPr>
                <w:caps w:val="false"/>
                <w:smallCaps w:val="false"/>
              </w:rPr>
            </w:pPr>
            <w:r>
              <w:rPr>
                <w:caps w:val="false"/>
                <w:smallCaps w:val="false"/>
              </w:rPr>
              <w:t>•</w:t>
            </w:r>
          </w:p>
        </w:tc>
        <w:tc>
          <w:tcPr>
            <w:tcW w:w="10095" w:type="dxa"/>
            <w:tcBorders/>
            <w:shd w:fill="auto" w:val="clear"/>
          </w:tcPr>
          <w:p>
            <w:pPr>
              <w:pStyle w:val="TableContents"/>
              <w:spacing w:before="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Bamlanivimab and etesevimab (Eli Lilly and Company), a neutralizing antibody program authorized for emergency use by the FDA to treat mild to moderate COVID-19 in certain adults and pediatric </w:t>
            </w:r>
          </w:p>
        </w:tc>
      </w:tr>
    </w:tbl>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32</w:t>
      </w:r>
    </w:p>
    <w:p>
      <w:pPr>
        <w:pStyle w:val="HorizontalLine"/>
        <w:rPr/>
      </w:pPr>
      <w:r>
        <w:rPr/>
      </w:r>
    </w:p>
    <w:tbl>
      <w:tblPr>
        <w:tblW w:w="10205" w:type="dxa"/>
        <w:jc w:val="left"/>
        <w:tblInd w:w="0" w:type="dxa"/>
        <w:tblCellMar>
          <w:top w:w="0" w:type="dxa"/>
          <w:left w:w="0" w:type="dxa"/>
          <w:bottom w:w="0" w:type="dxa"/>
          <w:right w:w="0" w:type="dxa"/>
        </w:tblCellMar>
      </w:tblPr>
      <w:tblGrid>
        <w:gridCol w:w="23"/>
        <w:gridCol w:w="10182"/>
      </w:tblGrid>
      <w:tr>
        <w:trPr/>
        <w:tc>
          <w:tcPr>
            <w:tcW w:w="23" w:type="dxa"/>
            <w:tcBorders/>
            <w:shd w:fill="auto" w:val="clear"/>
          </w:tcPr>
          <w:p>
            <w:pPr>
              <w:pStyle w:val="TableContents"/>
              <w:spacing w:before="0" w:after="283"/>
              <w:rPr>
                <w:sz w:val="4"/>
                <w:szCs w:val="4"/>
              </w:rPr>
            </w:pPr>
            <w:r>
              <w:rPr>
                <w:sz w:val="4"/>
                <w:szCs w:val="4"/>
              </w:rPr>
            </w:r>
          </w:p>
        </w:tc>
        <w:tc>
          <w:tcPr>
            <w:tcW w:w="10182" w:type="dxa"/>
            <w:tcBorders/>
            <w:shd w:fill="auto" w:val="clear"/>
          </w:tcPr>
          <w:p>
            <w:pPr>
              <w:pStyle w:val="TableContents"/>
              <w:spacing w:before="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patients, including neonates, at high risk for progression to severe COVID-19, including hospitalization or death. Bamlanivimab and etesevimab are not authorized to treat certain patients, including those in geographic regions where infection is likely to have been caused by a non-susceptible SARS-Co-V-2 variant.</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120"/>
              <w:jc w:val="left"/>
              <w:rPr>
                <w:caps w:val="false"/>
                <w:smallCaps w:val="false"/>
              </w:rPr>
            </w:pPr>
            <w:r>
              <w:rPr>
                <w:caps w:val="false"/>
                <w:smallCaps w:val="false"/>
              </w:rPr>
              <w:t>•</w:t>
            </w:r>
          </w:p>
        </w:tc>
        <w:tc>
          <w:tcPr>
            <w:tcW w:w="10095" w:type="dxa"/>
            <w:tcBorders/>
            <w:shd w:fill="auto" w:val="clear"/>
          </w:tcPr>
          <w:p>
            <w:pPr>
              <w:pStyle w:val="TableContents"/>
              <w:spacing w:before="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Sotrovimab (Vir Biotechnology Inc./GlaxoSmithKline), an antibody authorized for emergency use by the FDA to treat mild-to-moderate COVID-19 in certain adults and pediatric patients (12 years of age and older) at high risk for progression to severe COVID-19, including hospitalization or death. VIR-7832 is another antibody in clinical development by Vir Biotechnology Inc./GlaxoSmithKline.</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120"/>
              <w:jc w:val="left"/>
              <w:rPr>
                <w:caps w:val="false"/>
                <w:smallCaps w:val="false"/>
              </w:rPr>
            </w:pPr>
            <w:r>
              <w:rPr>
                <w:caps w:val="false"/>
                <w:smallCaps w:val="false"/>
              </w:rPr>
              <w:t>•</w:t>
            </w:r>
          </w:p>
        </w:tc>
        <w:tc>
          <w:tcPr>
            <w:tcW w:w="10095" w:type="dxa"/>
            <w:tcBorders/>
            <w:shd w:fill="auto" w:val="clear"/>
          </w:tcPr>
          <w:p>
            <w:pPr>
              <w:pStyle w:val="TableContents"/>
              <w:spacing w:before="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Evusheld™ (AstraZeneca), a long-acting antibody combination authorized for emergency use by the FDA for pre-exposure prophylaxis of COVID-19 in adults and adolescents with moderate to severe immune compromise and who may not mount an adequate immune response to COVID-19 vaccination, as well as those individuals for whom COVID-19 vaccination is not recommended.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120"/>
              <w:jc w:val="left"/>
              <w:rPr>
                <w:caps w:val="false"/>
                <w:smallCaps w:val="false"/>
              </w:rPr>
            </w:pPr>
            <w:r>
              <w:rPr>
                <w:caps w:val="false"/>
                <w:smallCaps w:val="false"/>
              </w:rPr>
              <w:t>•</w:t>
            </w:r>
          </w:p>
        </w:tc>
        <w:tc>
          <w:tcPr>
            <w:tcW w:w="10095" w:type="dxa"/>
            <w:tcBorders/>
            <w:shd w:fill="auto" w:val="clear"/>
          </w:tcPr>
          <w:p>
            <w:pPr>
              <w:pStyle w:val="TableContents"/>
              <w:spacing w:before="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Bebtelovimab (LY-CoV1404; LY3853113) (Lilly), an investigational neutralizing IgG1 monoclonal antibody (mAb) directed against the spike protein of SARS-CoV-2, submitted for EUA approval.</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120"/>
              <w:jc w:val="left"/>
              <w:rPr>
                <w:caps w:val="false"/>
                <w:smallCaps w:val="false"/>
              </w:rPr>
            </w:pPr>
            <w:r>
              <w:rPr>
                <w:caps w:val="false"/>
                <w:smallCaps w:val="false"/>
              </w:rPr>
              <w:t>•</w:t>
            </w:r>
          </w:p>
        </w:tc>
        <w:tc>
          <w:tcPr>
            <w:tcW w:w="10095" w:type="dxa"/>
            <w:tcBorders/>
            <w:shd w:fill="auto" w:val="clear"/>
          </w:tcPr>
          <w:p>
            <w:pPr>
              <w:pStyle w:val="TableContents"/>
              <w:spacing w:before="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Ensovibep (MP04020) (Molecular Partners AG and Novartis AG), a multi targeted direct acting antiviral candidate in phase 3 clinical development. MP0423 is another candidate in development by Molecular Partners AG and Novartis AG).</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120"/>
              <w:jc w:val="left"/>
              <w:rPr>
                <w:caps w:val="false"/>
                <w:smallCaps w:val="false"/>
              </w:rPr>
            </w:pPr>
            <w:r>
              <w:rPr>
                <w:caps w:val="false"/>
                <w:smallCaps w:val="false"/>
              </w:rPr>
              <w:t>•</w:t>
            </w:r>
          </w:p>
        </w:tc>
        <w:tc>
          <w:tcPr>
            <w:tcW w:w="10095" w:type="dxa"/>
            <w:tcBorders/>
            <w:shd w:fill="auto" w:val="clear"/>
          </w:tcPr>
          <w:p>
            <w:pPr>
              <w:pStyle w:val="TableContents"/>
              <w:spacing w:before="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Mupadolimab (CPI-006) (Corvus Pharmaceuticals), an immunomodulatory antibody in clinical development.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120"/>
              <w:jc w:val="left"/>
              <w:rPr>
                <w:caps w:val="false"/>
                <w:smallCaps w:val="false"/>
              </w:rPr>
            </w:pPr>
            <w:r>
              <w:rPr>
                <w:caps w:val="false"/>
                <w:smallCaps w:val="false"/>
              </w:rPr>
              <w:t>•</w:t>
            </w:r>
          </w:p>
        </w:tc>
        <w:tc>
          <w:tcPr>
            <w:tcW w:w="10095" w:type="dxa"/>
            <w:tcBorders/>
            <w:shd w:fill="auto" w:val="clear"/>
          </w:tcPr>
          <w:p>
            <w:pPr>
              <w:pStyle w:val="TableContents"/>
              <w:spacing w:before="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Spikevax™ (Moderna Inc.) approved by the FDA for the prevention of COVID-19 in individuals 18 years of age and older.</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120"/>
              <w:jc w:val="left"/>
              <w:rPr>
                <w:caps w:val="false"/>
                <w:smallCaps w:val="false"/>
              </w:rPr>
            </w:pPr>
            <w:r>
              <w:rPr>
                <w:caps w:val="false"/>
                <w:smallCaps w:val="false"/>
              </w:rPr>
              <w:t>•</w:t>
            </w:r>
          </w:p>
        </w:tc>
        <w:tc>
          <w:tcPr>
            <w:tcW w:w="10095" w:type="dxa"/>
            <w:tcBorders/>
            <w:shd w:fill="auto" w:val="clear"/>
          </w:tcPr>
          <w:p>
            <w:pPr>
              <w:pStyle w:val="TableContents"/>
              <w:spacing w:before="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Comirnaty® (Pfizer-BioNtech) approved by the FDA for the prevention of COVID-19 in individuals 16 years of age and older. The Pfizer-BioNtech COVID-19 vaccine is also authorized for emergency use for individuals 5 years of age and older and Pfizer-BioNtech have submitted a request for emergency use authorization for use in children 6 months through 4 years of age.</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120"/>
              <w:jc w:val="left"/>
              <w:rPr>
                <w:caps w:val="false"/>
                <w:smallCaps w:val="false"/>
              </w:rPr>
            </w:pPr>
            <w:r>
              <w:rPr>
                <w:caps w:val="false"/>
                <w:smallCaps w:val="false"/>
              </w:rPr>
              <w:t>•</w:t>
            </w:r>
          </w:p>
        </w:tc>
        <w:tc>
          <w:tcPr>
            <w:tcW w:w="10095" w:type="dxa"/>
            <w:tcBorders/>
            <w:shd w:fill="auto" w:val="clear"/>
          </w:tcPr>
          <w:p>
            <w:pPr>
              <w:pStyle w:val="TableContents"/>
              <w:spacing w:before="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Janssen Pharmaceutical Companies’ COVID-19 vaccine (Janssen Biotech Inc.) authorized by the FDA for emergency use for the prevention of COVID-19 in individuals 18 years of age and older. </w:t>
            </w:r>
          </w:p>
        </w:tc>
      </w:tr>
    </w:tbl>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Additional companies working on investigational vaccines or treatments include Novavax, Inc., Inovio Pharmaceuticals, Inc., Biogen Inc., CanSino Biologics Inc., AbbVie Inc., Sanofi, AstraZeneca, GSK, Aligos Therapeutics, Inc., Enanta Pharmaceuticals, Inc., Arbutus Biopharma Corporation and Translate Bio Inc.</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The potential treatments and vaccines for COVID-19 continues to evolve. The list above addresses the products or product candidates approved or authorized for emergency use or under clinical development in the United States as of the date of this Annual Report on Form 10-K that we believe could be the most competitive with a bemnifosbuvir combination therapy, but is not a comprehensive list of every treatment or vaccine that is in development for COVID-19.</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Dengue Virus</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In 2019, a vaccine, Dengvaxia® developed by Sanofi Pasteur Inc. (“Sanofi”), was approved by the FDA for the prevention of disease caused by dengue virus serotypes 1, 2, 3 and 4 in children ages nine to 16 with laboratory-confirmed previous dengue infection and living in endemic areas.</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Takeda Pharmaceuticals Co Ltd, (“Takeda”), is also advancing a dengue vaccine, TAK-003, which is in Phase 3 development. Primary endpoint analysis of its ongoing Phase 3 trial in children ages four to 16 years showed protection against virologically-confirmed dengue.</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Therapeutics in addition to AT-752 currently in clinical development for the treatment of dengue fever include a dengue NS4B inhibitor being developed by Janssen Pharmaceutical Companies which is in Phase 2a clinical development in adult patients with confirmed dengue fever and a dengue NS4B inhibitor being developed by Novartis Pharmaceuticals Corporation which is in Phase 1 clinical development.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33</w:t>
      </w:r>
    </w:p>
    <w:p>
      <w:pPr>
        <w:pStyle w:val="HorizontalLine"/>
        <w:rPr/>
      </w:pPr>
      <w:r>
        <w:rPr/>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HCV</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FDA-approved treatments for patients with chronic HCV include Epclusa® and Vosevi® marketed by Gilead Sciences, Inc. and Mavyret®, marketed by AbbVie Inc. We are also aware of an investigational agent for HCV, currently in Phase 2 testing, being developed by Cocrystal Pharma Inc.</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RSV</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Supportive care is the most common course of treatment for RSV and includes oxygen, fluid management, bronchodilators, and corticosteroids. Ribavirin, approved in 1986, is used to treat severe cases of RSV infection, but carries significant side effects and risks associated with its use, especially in infants. Synagis® (palivizumab), marketed by Swedish Orphan Biovitrum AB in the United States and AstraZeneca plc outside of the United States, is an FDA-approved, seasonal monoclonal antibody injection given monthly to help protect high-risk infants from severe RSV. Synagis is not approved as a treatment for RSV.</w:t>
      </w:r>
    </w:p>
    <w:p>
      <w:pPr>
        <w:pStyle w:val="TextBody"/>
        <w:spacing w:before="0" w:after="12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There are multiple RSV therapeutic and prophylaxis products in clinical development for the pediatric and adult market segments, with late-stage vaccine candidates from GSK and Pfizer targeting the elderly and maternal populations, late-stage immuno-prophylaxis candidates from AZ and Merck targeting the pediatric population and therapeutic candidates from Janssen and Ark Biopharm targeting the pediatric population.</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At this time, we are aware of investigational agents for the treatment of RSV being developed by Janssen Pharmaceuticals, Inc., Enanta Pharmaceuticals Inc., ReViral Ltd, and Ark Biosciences Inc.</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Commercialization</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Given the stage of development of our lead asset, we have not yet invested in a commercial infrastructure or distribution capabilities. We believe that the commercialization of bemnifosbuvir in the United States could be achieved by a small Atea team across sales, marketing, reimbursement and other commercial activities. While we currently plan to establish our own commercial organization in the United States and potentially in other selected markets, we continue to consider and evaluate in each market the potential advantages and enhancements of our commercial capabilities that may be realized as a result of a collaboration between us and a pharmaceutical or other company.</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Intellectual Property</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Our commercial success depends in part on our ability to obtain and maintain proprietary protection for our nucleotide therapeutic products for viral diseases, including our purine nucleotide compounds for SARS-CoV-2, dengue fever and HCV. We seek to protect our proprietary compounds and methods of treatment for viral diseases using our nucleotide compounds, alone and in combination with other therapeutic agents, in addition to dosage forms, dosing regimens and formulations for their administration. We also seek protection on the manufacturing process for the production of our nucleotide compounds. Our success also depends on our ability to operate without infringing, misappropriating or otherwise violating on the proprietary rights of others and to prevent others from infringing, misappropriating or otherwise violating our proprietary rights.</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Our policy is to seek to protect our proprietary position by filing U.S. and foreign patent applications covering our proprietary technologies, inventions, and improvements that are important to the development and implementation of our business. In addition, we currently plan to seek patent term adjustments, restorations, and/or patent term extensions where applicable in the United States, Europe and other jurisdictions. We also rely on trade secrets, know-how, continuing technological innovation and potential in-licensing opportunities to develop and maintain our proprietary position. Additionally, we expect to benefit, where appropriate, from statutory frameworks in the United States, Europe and other countries that provide a period of regulatory data exclusivity to compensate for the time required for regulatory approval of our drug products.</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As of December 31, 2021, we are the sole owner of nine patent families covering our product candidates and proprietary nucleotide compounds, which include composition of matter, pharmaceutical compositions, methods of use, and processes of manufacture as described in more detail below. Our owned patent estate as of  December 31, 2021, on a worldwide basis, includes more than 180 pending,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34</w:t>
      </w:r>
    </w:p>
    <w:p>
      <w:pPr>
        <w:pStyle w:val="HorizontalLine"/>
        <w:rPr/>
      </w:pPr>
      <w:r>
        <w:rPr/>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granted, or allowed patent applications with fourteen issued U.S. patents,  ten pending U.S. non-provisional applications, three pending U.S. provisional applications, four pending international patent applications filed under the Patent Cooperation Treaty (“PCT”), and more than 90 pending or granted patent applications that have entered the national phase of prosecution in countries outside the United States.</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As of December 31, 2021, we are the exclusive licensee of three patent families from MSD International GmbH (Merck, Sharp &amp; Dohme Corp.) covering composition of matter, process of preparation, and formulations of the NS5A inhibitor ruzasvir (MK-8408), which collectively include two issued U.S. patents, granted patents in France, Great Britain, and Germany and one pending U.S. patent application and one pending patent application in the EPO.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The exclusivity terms of our patents depend upon the laws of the countries in which they are obtained. In the countries in which we currently file, the patent term is 20 years from the earliest date of filing of a non-provisional patent application. The term of a U.S. patent may be extended to compensate for the time required to obtain regulatory approval to sell a drug (a patent term extension) or by delays encountered during patent prosecution that are caused by the U.S. Patent and Trademark Office (referred to as patent term adjustment). For example, the Drug Price Competition and Patent Term Restoration Act of 1984, referred to as the Hatch-Waxman Act, permits a patent term extension for FDA-approved new chemical entity drugs of up to five years beyond the expiration of the patent. The length of the patent term extension is related to the length of time the drug is under regulatory review and diligence during the review process. Patent term extensions in the United States cannot extend the term of a patent beyond a total of 14 years from the date of product approval, only one patent covering an approved drug or its method of use may be extended, and only those claims covering the approved drug, or an approved method for using it may be extended. A similar kind of patent extension, referred to as a Supplementary Protection Certificate, is available in Europe. Legal frameworks are also available in certain other jurisdictions to extend the term of a patent. We currently intend to seek patent term extensions on any of our issued patents in any jurisdiction where we have a qualifying patent and the extension is available; however, there is no guarantee that the applicable regulatory authorities, including the FDA in the United States, will agree with our assessment of whether such extensions should be granted, and even if granted, the length of such extensions. Further, even if our patent is extended, the patent, including the extended portion of the patent, may be held invalid or unenforceable by a court of final jurisdiction in the United States or a foreign country.</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Current issued patents and patent applications covering the composition of matter for our present clinical candidates AT-511, bemnifosbuvir, AT-281 (the free base of AT-752), and AT-752 will expire on dates ranging from 2036 to 2038, if the applications are issued and held valid by a court of final jurisdiction if challenged. Current patent applications covering the use of AT-511 and bemnifosbuvir for the treatment of SARS-CoV-2 will expire on dates ranging from 2037 to 2041, if the applications are issued and held valid by a court of final jurisdiction if challenged. Current issued patents and patent applications covering the use of AT-511 and bemnifosbuvir for the treatment of HCV will expire on dates ranging from 2036 to 2039, if the applications are issued and held valid by a court of final jurisdiction if challenged. Current patent applications covering the use of AT-281 and AT-752 for the treatment of dengue fever will expire on a date in 2037, if the applications are issued and held valid by a court of final jurisdiction if challenged.</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Current patent applications covering the composition of matter for our present HCV combination drug clinical candidate AT-787 will expire on a date in 2039, if the applications are issued and held valid by a court of final jurisdiction if challenged. Current patent applications covering the use of AT-787 for the treatment of HCV will expire on dates ranging from 2036 to 2039, if the applications are issued and held valid by a court of final jurisdiction if challenged.</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However, any of our patents, including patents that we may rely on to protect our market for approved products, may be held invalid or unenforceable by a court of final jurisdiction. Alternatively, we may decide that it is in our interest to settle a litigation in a manner that affects the term or enforceability of our patent. Changes in either the patent laws or in interpretations of patent laws in the United States and other jurisdictions may diminish our ability to protect our inventions and enforce our intellectual property rights. Accordingly, we cannot predict the breadth or enforceability of claims that have been or may be granted on our patents or on third-party patents. The pharmaceutical and biotechnology industries are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35</w:t>
      </w:r>
    </w:p>
    <w:p>
      <w:pPr>
        <w:pStyle w:val="HorizontalLine"/>
        <w:rPr/>
      </w:pPr>
      <w:r>
        <w:rPr/>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characterized by extensive litigation regarding patents and other intellectual property rights. Our ability to obtain and maintain our proprietary position for our nucleotide compounds and the use of these compounds will depend on our success in enforcing patent claims that have been granted or may grant. We do not know whether any of the pending patent applications that we have filed or may file or license from third parties will result in the issuance of any additional patents. The issued patents that we own or may receive in the future may be challenged, invalidated, or circumvented, and the rights granted under any issued patents may not provide us with sufficient protection or competitive advantages against competitors with similar technology. Furthermore, our competitors may be able to independently develop and commercialize drugs with similar mechanisms of action and/or duplicate our methods of treatments or strategies without infringing our patents. Because of the extensive time required for clinical development and regulatory review of a drug we may develop, it is possible that, before any of our drugs can be commercialized, any related patent may expire or remain in force for only a short period following commercialization, thereby reducing any advantage of any such patent. For more information regarding risks relating to intellectual property, see Part I, Item 1A. “Risk Factors—Risks Related to Intellectual Property.”</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Our patent families, as of December 31, 2021, are further described below.</w:t>
      </w:r>
    </w:p>
    <w:p>
      <w:pPr>
        <w:pStyle w:val="TextBody"/>
        <w:spacing w:before="0" w:after="120"/>
        <w:rPr>
          <w:rFonts w:ascii="Arial" w:hAnsi="Arial"/>
          <w:b/>
          <w:i/>
          <w:caps w:val="false"/>
          <w:smallCaps w:val="false"/>
          <w:sz w:val="20"/>
        </w:rPr>
      </w:pPr>
      <w:r>
        <w:rPr>
          <w:rFonts w:ascii="Arial" w:hAnsi="Arial"/>
          <w:b/>
          <w:i/>
          <w:caps w:val="false"/>
          <w:smallCaps w:val="false"/>
          <w:sz w:val="20"/>
        </w:rPr>
        <w:t>AT-511 and bemnifosbuvir</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We own a first patent family that describes AT-511 or a pharmaceutically acceptable salt thereof (for example, bemnifosbuvir), pharmaceutical compositions of AT-511 or the pharmaceutical salts thereof, and methods to treat HCV using AT-511 or a salt thereof. This family consists of eight issued U.S. patents (U.S. Pat. Nos. 9,828,410; 10,000,523; 10,005,811; 10,239,911; 10,815,266; 10,870,672; 10,870,673; and 10,875,885) and two pending U.S. applications covering AT-511 or a pharmaceutically acceptable salt thereof and its pharmaceutical compositions. This patent family is now also in the national stage of prosecution or granted in the African Regional Intellectual Property Organization (“ARIPO”), Australia, Brazil, Canada, China, Colombia, the Eurasian Patent Office (“EAPO”), Egypt, the European Patent Office (“EPO”), Georgia, Hong Kong, Indonesia, Israel, India, Japan, Korea, Mexico, Macao, Malaysia, Nigeria, New Zealand, the Philippines, Russia, Saudi Arabia, Singapore, Thailand, Vietnam, Ukraine, South Africa, and the United Arab Emirates. We have more than 20 foreign patents granted or allowed, and more than 20 pending patent applications. The expected year of expiration for this patent family, where issued, valid and enforceable, is 2036, without regard to any extensions, adjustments, or restorations of term that may be available under national law.</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We also own a second patent family that specifically covers bemnifosbuvir, pharmaceutical compositions, and methods to treat HCV using bemnifosbuvir. This family includes three issued U.S. patent (U.S. Pat. No. 10,519,186, U.S. Patent No. 10,906,938, and U.S. Patent No. 10,894,804), and two pending U.S. applications bemnifosbuvir. This family is currently in the national phase of prosecution in Argentina, ARIPO, Australia, Brazil, Canada, China, Colombia, the EAPO, the EPO, Georgia, Hong Kong, Indonesia, Israel, India, Japan, Korea, Mexico, Malaysia, Nigeria, New Zealand, the Philippines, Russia, Singapore, Taiwan, Thailand, Vietnam, Ukraine, Uzbekistan, and South Africa. We have three granted foreign patents and over 30 pending applications. The expected year of expiration for this patent family, if issued, valid and enforceable, is 2038, without regard to any extensions, adjustments, or restorations of term that may be available under U.S. or other national laws.</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We own two patent families that disclose methods for the treatment of SARS-CoV-2 using AT-511 or bemnifosbuvir. These families include one granted U.S. patent (U.S. Patent No. 10,874,687), three pending U.S. applications and applications pending in Argentina, China, the EPO, Japan, and Taiwan. The expected year of expiration for patents issued from these families, if valid and enforceable, is 2040 or 2041, without regard to any extensions, adjustments, or restorations of term that may be available under U.S. or other national laws.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We own a fifth patent family that discloses the use of AT-511 or a pharmaceutically acceptable salt thereof for the treatment or prevention of a positive-stranded RNA virus infection, including a </w:t>
      </w:r>
      <w:r>
        <w:rPr>
          <w:rFonts w:ascii="Arial" w:hAnsi="Arial"/>
          <w:b w:val="false"/>
          <w:i/>
          <w:caps w:val="false"/>
          <w:smallCaps w:val="false"/>
          <w:sz w:val="20"/>
        </w:rPr>
        <w:t>Coronaviridae</w:t>
      </w:r>
      <w:r>
        <w:rPr>
          <w:rFonts w:ascii="Arial" w:hAnsi="Arial"/>
          <w:b w:val="false"/>
          <w:i w:val="false"/>
          <w:caps w:val="false"/>
          <w:smallCaps w:val="false"/>
          <w:sz w:val="20"/>
        </w:rPr>
        <w:t xml:space="preserve"> or </w:t>
      </w:r>
      <w:r>
        <w:rPr>
          <w:rFonts w:ascii="Arial" w:hAnsi="Arial"/>
          <w:b w:val="false"/>
          <w:i/>
          <w:caps w:val="false"/>
          <w:smallCaps w:val="false"/>
          <w:sz w:val="20"/>
        </w:rPr>
        <w:t xml:space="preserve">Flaviviridae </w:t>
      </w:r>
      <w:r>
        <w:rPr>
          <w:rFonts w:ascii="Arial" w:hAnsi="Arial"/>
          <w:b w:val="false"/>
          <w:i w:val="false"/>
          <w:caps w:val="false"/>
          <w:smallCaps w:val="false"/>
          <w:sz w:val="20"/>
        </w:rPr>
        <w:t xml:space="preserve">viral infection. This family consists of one allowed application US 2020-0222442) and one issued patent (U.S. Patent No. 10,946,033) and is currently pending or granted in Australia, Brazil, Canada, China, the EAPO, the EPO, Hong Kong, Indonesia, Japan, Korea, Malaysia, Nigeria, Russia, Singapore, Thailand, Vietnam, and South Africa. We have over 30 foreign patents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36</w:t>
      </w:r>
    </w:p>
    <w:p>
      <w:pPr>
        <w:pStyle w:val="HorizontalLine"/>
        <w:rPr/>
      </w:pPr>
      <w:r>
        <w:rPr/>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granted and over 20 pending patent applications. The expected year of expiration for this patent family, if issued, valid and enforceable, is 2037, without regard to any extensions, adjustments, or restorations of term that may be available under U.S. or other national laws.</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We own a sixth patent family that discloses the use of AT-511 and bemnifosbuvir for the treatment of HCV in patients with cirrhosis of the liver. This family includes one pending U.S. application. This family is currently in the national phase of prosecution in China, the EPO, Hong Kong, Japan, Korea, Russia, and Taiwan. The expected year of expiration for this patent family, if issued, valid and enforceable, is 2039, without regard to any extensions, adjustments, or restorations of term that may be available under U.S. or other national laws.</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We own a seventh patent family that describes methods to treat SARS-CoV-2 virus. This family consists of one international application filed under the PCT, as well as one application in Argentina and one application in Taiwan. The expected year of expiration for patents issued from non-provisional patent applications filed on the basis of this patent application, if valid and enforceable, is 2041, without regard to adjustments of term that may be available under U.S. or other national laws.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We also own an eighth patent family that discloses methods for manufacturing AT-511 and bemnifosbuvir. This family consists of one international application filed under the PCT. The expected year of expiration for patents issued from non-provisional patent applications filed on the basis of these provisional patent applications, if valid and enforceable, is 2041, without regard to adjustments of term that may be available under U.S. or other national laws.</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We also own a ninth patent family that discloses new commercial scale processes for the manufacture of AT-511 and bemnifosbuvir. This family consists of four U.S. provisional applications. The expected year of expiration for patents issuing from these non-provisional patent applications, if valid and enforceable, is 2041, without regard to any adjustments of term that may be available under U.S. or other national law.</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AT-787</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We own a tenth patent family that discloses the combination of AT-511 or bemnifosbuvir and AT-777 (i.e., AT-787) for the treatment of HCV. This family includes two pending U.S. applications, and have entered the national phase in Argentina China, the EPO, Japan, Korea, Russia and Taiwan. The expected year of expiration for this patent family, if issued, valid and enforceable, is 2039, without regard to any extensions, adjustments, or restorations of term that may be available under U.S. or other national laws.</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AT-281 and AT-752</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The first patent family described above also describes AT-281, a pharmaceutically acceptable salt thereof (for example, AT-752) and pharmaceutical compositions of AT-281 or a pharmaceutical salt thereof and their use to treat HCV infection.</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The second patent family described above also describes AT-752 and pharmaceutical compositions of AT-752. One of these pending U.S. applications in this patent family covers AT-752 and pharmaceutical compositions of AT-752.</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The fifth patent family described above also includes a disclosure of the use of AT-281 or a pharmaceutically acceptable salt thereof for the treatment or prevention of an RNA viral infection, including dengue fever, yellow fever, and Zika virus in addition to the treatment and prevention of a Coronaviridae viral infection. Therefore, we have three patent families that describe AT-281 or AT-752 and methods of treatment for viral infections using AT-281 or AT-752.</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 xml:space="preserve">Ruzasvir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We have exclusively licensed three patent families from MSD International GmbH (Merck, Sharp &amp; Dohme Corp.) covering composition of matter, process of preparation, and formulations of ruzasvir (MK-8408), a pan-genotype NS5A inhibitor to treat HCV. The family covering the composition of matter includes one granted U.S. patent (U.S. Patent No. 9,555,038), and granted patents in France, Great Britain, and Germany.  The expected expiration date is in 2034. The family describing a process of preparation includes one granted U.S. patent (U.S. Patent No. 10,457,690), with an expected expiration date in 2036 The family describing formulations includes one pending U.S. patent application and one pending patent application in the EPO, which if granted, is expected to expire in 2039.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37</w:t>
      </w:r>
    </w:p>
    <w:p>
      <w:pPr>
        <w:pStyle w:val="HorizontalLine"/>
        <w:rPr/>
      </w:pPr>
      <w:r>
        <w:rPr/>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We also solely own two provisional applications covering the combination of bemnifosbuvir and ruzasvir, which if granted, will have an expiration date in 2042.</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Government Regulation and Product Approval</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Government authorities in the United States, at the federal, state and local level, and other countries extensively regulate, among other things, the research, development, testing, manufacture, quality control, approval, labeling, packaging, storage, record-keeping, promotion, advertising, distribution, marketing and export and import of products such as those we are developing. A new drug must be approved by the FDA through the new drug application (“NDA”), process before it may be legally marketed in the United States.</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U.S. Drug Development Process</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In the United States, the FDA regulates drugs under the FDCA and its implementing regulations. The process of obtaining regulatory approvals and the subsequent compliance with appropriate federal, state, local and foreign statutes and regulations require the expenditure of substantial time and financial resources.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The process required by the FDA before a drug may be marketed in the United States generally involves the following:</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120"/>
              <w:jc w:val="left"/>
              <w:rPr>
                <w:caps w:val="false"/>
                <w:smallCaps w:val="false"/>
              </w:rPr>
            </w:pPr>
            <w:r>
              <w:rPr>
                <w:caps w:val="false"/>
                <w:smallCaps w:val="false"/>
              </w:rPr>
              <w:t>•</w:t>
            </w:r>
          </w:p>
        </w:tc>
        <w:tc>
          <w:tcPr>
            <w:tcW w:w="10095" w:type="dxa"/>
            <w:tcBorders/>
            <w:shd w:fill="auto" w:val="clear"/>
          </w:tcPr>
          <w:p>
            <w:pPr>
              <w:pStyle w:val="TableContents"/>
              <w:spacing w:before="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completion of preclinical laboratory tests, animal studies and formulation studies in accordance with FDA’s good laboratory practice requirements and other applicable regulations;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120"/>
              <w:jc w:val="left"/>
              <w:rPr>
                <w:caps w:val="false"/>
                <w:smallCaps w:val="false"/>
              </w:rPr>
            </w:pPr>
            <w:r>
              <w:rPr>
                <w:caps w:val="false"/>
                <w:smallCaps w:val="false"/>
              </w:rPr>
              <w:t>•</w:t>
            </w:r>
          </w:p>
        </w:tc>
        <w:tc>
          <w:tcPr>
            <w:tcW w:w="10095" w:type="dxa"/>
            <w:tcBorders/>
            <w:shd w:fill="auto" w:val="clear"/>
          </w:tcPr>
          <w:p>
            <w:pPr>
              <w:pStyle w:val="TableContents"/>
              <w:spacing w:before="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submission to the FDA of an IND, which must become effective before human clinical trials may begin;</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120"/>
              <w:jc w:val="left"/>
              <w:rPr>
                <w:caps w:val="false"/>
                <w:smallCaps w:val="false"/>
              </w:rPr>
            </w:pPr>
            <w:r>
              <w:rPr>
                <w:caps w:val="false"/>
                <w:smallCaps w:val="false"/>
              </w:rPr>
              <w:t>•</w:t>
            </w:r>
          </w:p>
        </w:tc>
        <w:tc>
          <w:tcPr>
            <w:tcW w:w="10095" w:type="dxa"/>
            <w:tcBorders/>
            <w:shd w:fill="auto" w:val="clear"/>
          </w:tcPr>
          <w:p>
            <w:pPr>
              <w:pStyle w:val="TableContents"/>
              <w:spacing w:before="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approval by an independent institutional review board (“IRB”), or ethics committee at each clinical site before each trial may be initiated;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120"/>
              <w:jc w:val="left"/>
              <w:rPr>
                <w:caps w:val="false"/>
                <w:smallCaps w:val="false"/>
              </w:rPr>
            </w:pPr>
            <w:r>
              <w:rPr>
                <w:caps w:val="false"/>
                <w:smallCaps w:val="false"/>
              </w:rPr>
              <w:t>•</w:t>
            </w:r>
          </w:p>
        </w:tc>
        <w:tc>
          <w:tcPr>
            <w:tcW w:w="10095" w:type="dxa"/>
            <w:tcBorders/>
            <w:shd w:fill="auto" w:val="clear"/>
          </w:tcPr>
          <w:p>
            <w:pPr>
              <w:pStyle w:val="TableContents"/>
              <w:spacing w:before="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performance of adequate and well-controlled human clinical trials in accordance with good clinical practice requirements (“GCPs”) to establish the safety and efficacy of the proposed drug for its intended use;</w:t>
            </w:r>
          </w:p>
        </w:tc>
      </w:tr>
    </w:tbl>
    <w:tbl>
      <w:tblPr>
        <w:tblW w:w="7435" w:type="dxa"/>
        <w:jc w:val="left"/>
        <w:tblInd w:w="0" w:type="dxa"/>
        <w:tblCellMar>
          <w:top w:w="0" w:type="dxa"/>
          <w:left w:w="0" w:type="dxa"/>
          <w:bottom w:w="0" w:type="dxa"/>
          <w:right w:w="0" w:type="dxa"/>
        </w:tblCellMar>
      </w:tblPr>
      <w:tblGrid>
        <w:gridCol w:w="110"/>
        <w:gridCol w:w="7325"/>
      </w:tblGrid>
      <w:tr>
        <w:trPr/>
        <w:tc>
          <w:tcPr>
            <w:tcW w:w="110" w:type="dxa"/>
            <w:tcBorders/>
            <w:shd w:fill="auto" w:val="clear"/>
          </w:tcPr>
          <w:p>
            <w:pPr>
              <w:pStyle w:val="TableContents"/>
              <w:spacing w:before="0" w:after="120"/>
              <w:jc w:val="left"/>
              <w:rPr>
                <w:caps w:val="false"/>
                <w:smallCaps w:val="false"/>
              </w:rPr>
            </w:pPr>
            <w:r>
              <w:rPr>
                <w:caps w:val="false"/>
                <w:smallCaps w:val="false"/>
              </w:rPr>
              <w:t>•</w:t>
            </w:r>
          </w:p>
        </w:tc>
        <w:tc>
          <w:tcPr>
            <w:tcW w:w="7325" w:type="dxa"/>
            <w:tcBorders/>
            <w:shd w:fill="auto" w:val="clear"/>
          </w:tcPr>
          <w:p>
            <w:pPr>
              <w:pStyle w:val="TableContents"/>
              <w:spacing w:before="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submission to the FDA of an NDA after completion of all pivotal trials;</w:t>
            </w:r>
          </w:p>
        </w:tc>
      </w:tr>
    </w:tbl>
    <w:tbl>
      <w:tblPr>
        <w:tblW w:w="8050" w:type="dxa"/>
        <w:jc w:val="left"/>
        <w:tblInd w:w="0" w:type="dxa"/>
        <w:tblCellMar>
          <w:top w:w="0" w:type="dxa"/>
          <w:left w:w="0" w:type="dxa"/>
          <w:bottom w:w="0" w:type="dxa"/>
          <w:right w:w="0" w:type="dxa"/>
        </w:tblCellMar>
      </w:tblPr>
      <w:tblGrid>
        <w:gridCol w:w="110"/>
        <w:gridCol w:w="7940"/>
      </w:tblGrid>
      <w:tr>
        <w:trPr/>
        <w:tc>
          <w:tcPr>
            <w:tcW w:w="110" w:type="dxa"/>
            <w:tcBorders/>
            <w:shd w:fill="auto" w:val="clear"/>
          </w:tcPr>
          <w:p>
            <w:pPr>
              <w:pStyle w:val="TableContents"/>
              <w:spacing w:before="0" w:after="120"/>
              <w:jc w:val="left"/>
              <w:rPr>
                <w:caps w:val="false"/>
                <w:smallCaps w:val="false"/>
              </w:rPr>
            </w:pPr>
            <w:r>
              <w:rPr>
                <w:caps w:val="false"/>
                <w:smallCaps w:val="false"/>
              </w:rPr>
              <w:t>•</w:t>
            </w:r>
          </w:p>
        </w:tc>
        <w:tc>
          <w:tcPr>
            <w:tcW w:w="7940" w:type="dxa"/>
            <w:tcBorders/>
            <w:shd w:fill="auto" w:val="clear"/>
          </w:tcPr>
          <w:p>
            <w:pPr>
              <w:pStyle w:val="TableContents"/>
              <w:spacing w:before="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satisfactory completion of an FDA advisory committee review, if applicable;</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120"/>
              <w:jc w:val="left"/>
              <w:rPr>
                <w:caps w:val="false"/>
                <w:smallCaps w:val="false"/>
              </w:rPr>
            </w:pPr>
            <w:r>
              <w:rPr>
                <w:caps w:val="false"/>
                <w:smallCaps w:val="false"/>
              </w:rPr>
              <w:t>•</w:t>
            </w:r>
          </w:p>
        </w:tc>
        <w:tc>
          <w:tcPr>
            <w:tcW w:w="10095" w:type="dxa"/>
            <w:tcBorders/>
            <w:shd w:fill="auto" w:val="clear"/>
          </w:tcPr>
          <w:p>
            <w:pPr>
              <w:pStyle w:val="TableContents"/>
              <w:spacing w:before="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satisfactory completion of an FDA inspection of the manufacturing facility or facilities at which the drug is produced to assess compliance with current good manufacturing practice (“cGMP”), requirements to assure that the facilities, methods and controls are adequate to preserve the drug’s identity, strength, quality and purity, and of selected clinical investigation sites to assess compliance with GCPs; and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120"/>
              <w:jc w:val="left"/>
              <w:rPr>
                <w:caps w:val="false"/>
                <w:smallCaps w:val="false"/>
              </w:rPr>
            </w:pPr>
            <w:r>
              <w:rPr>
                <w:caps w:val="false"/>
                <w:smallCaps w:val="false"/>
              </w:rPr>
              <w:t>•</w:t>
            </w:r>
          </w:p>
        </w:tc>
        <w:tc>
          <w:tcPr>
            <w:tcW w:w="10095" w:type="dxa"/>
            <w:tcBorders/>
            <w:shd w:fill="auto" w:val="clear"/>
          </w:tcPr>
          <w:p>
            <w:pPr>
              <w:pStyle w:val="TableContents"/>
              <w:spacing w:before="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FDA review and approval of the NDA to permit commercial marketing of the product for particular indications for use in the United States.</w:t>
            </w:r>
          </w:p>
        </w:tc>
      </w:tr>
    </w:tbl>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Prior to beginning the first clinical trial with a product candidate in the United States, a sponsor must submit an IND to the FDA. An IND is a request for authorization from the FDA to administer an IND product to humans. The central focus of an IND submission is on the general investigational plan and the protocol(s) for clinical studies. The IND also includes results of animal and </w:t>
      </w:r>
      <w:r>
        <w:rPr>
          <w:rFonts w:ascii="Arial" w:hAnsi="Arial"/>
          <w:b w:val="false"/>
          <w:i/>
          <w:caps w:val="false"/>
          <w:smallCaps w:val="false"/>
          <w:sz w:val="20"/>
        </w:rPr>
        <w:t>in vitro</w:t>
      </w:r>
      <w:r>
        <w:rPr>
          <w:rFonts w:ascii="Arial" w:hAnsi="Arial"/>
          <w:b w:val="false"/>
          <w:i w:val="false"/>
          <w:caps w:val="false"/>
          <w:smallCaps w:val="false"/>
          <w:sz w:val="20"/>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Once submitted, the IND automatically becomes effective 30 days after receipt by the FDA, unless the FDA, within the 30- 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Clinical trials involve the administration of the investigational product to human subjects under the supervision of qualified investigators in accordance with GCPs, which include the requirement that all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38</w:t>
      </w:r>
    </w:p>
    <w:p>
      <w:pPr>
        <w:pStyle w:val="HorizontalLine"/>
        <w:rPr/>
      </w:pPr>
      <w:r>
        <w:rPr/>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w:t>
      </w:r>
      <w:r>
        <w:rPr>
          <w:rFonts w:ascii="Arial" w:hAnsi="Arial"/>
          <w:b w:val="false"/>
          <w:i/>
          <w:caps w:val="false"/>
          <w:smallCaps w:val="false"/>
          <w:sz w:val="20"/>
        </w:rPr>
        <w:t>in vitro</w:t>
      </w:r>
      <w:r>
        <w:rPr>
          <w:rFonts w:ascii="Arial" w:hAnsi="Arial"/>
          <w:b w:val="false"/>
          <w:i w:val="false"/>
          <w:caps w:val="false"/>
          <w:smallCaps w:val="false"/>
          <w:sz w:val="20"/>
        </w:rPr>
        <w:t xml:space="preserve"> testing suggesting a significant risk to humans, and any clinically important increased incidence of a serious suspected adverse reaction compared to that listed in the protocol or investigator brochure.</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Furthermore, an independent IRB or ethics committee for each site proposing to conduct the clinical trial must review and approve the plan for any clinical trial and its informed consent form before the clinical trial begins at that site and must monitor the study until completed.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Human clinical trials are typically conducted in three sequential phases that may overlap or be combined:</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Phase 1:    The product candidate is initially introduced into healthy human subjects, and in some cases,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Phase 2:    The product candidate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Phase 3:    The product candidate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Post-approval trials, sometimes referred to as Phase 4 studies,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 at the end of the Phase 2 trial to discuss Phase 2 clinical results and present plans for the pivotal Phase 3 clinical trials that they believe will support approval of the new drug.</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39</w:t>
      </w:r>
    </w:p>
    <w:p>
      <w:pPr>
        <w:pStyle w:val="HorizontalLine"/>
        <w:rPr/>
      </w:pPr>
      <w:r>
        <w:rPr/>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U.S. Review and Approval Process</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Assuming successful completion of all required testing in accordance with all applicable regulatory requirements, the results of product development, preclinical and other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 Additionally, no user fees are assessed on NDAs for products designated as orphan drugs, unless the product also includes a non-orphan indication.</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 Once filed, the FDA reviews an NDA to determine, among other things, whether a product is safe and effective for its intended use and whether its manufacturing is cGMP-compliant to assure and preserve the product’s identity, strength, quality and purity. Under the Prescription Drug User Fee Act (“PDUFA”), guidelines that are currently in effect,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 after it the application is submitted.</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Before approving an NDA, the FDA will typically inspect the facility or facilities where the product is manufactured. The FDA will not approve an application unless it determines that the manufacturing processes and facilities are in compliance with cGMP and adequate to assure consistent production of the product within required specifications. Additionally, before approving a NDA, the FDA will typically inspect one or more clinical sites to assure compliance with GCPs.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After the FDA evaluates an NDA, it will issue an approval letter or a Complete Response Letter. An approval letter authorizes commercial marketing of the drug with prescribing information for specific indications. A Complete Response Letter indicates that the review cycle of the application is complete, and the application will not be approved in its present form. A Complete Response Letter usually describes the specific deficiencies in the NDA identified by the FDA and may require additional clinical data, such as an additional clinical trials or other significant and time-consuming requirements related to clinical trials, nonclinical studies or manufacturing. If a Complete Response Letter is issued, the sponsor must resubmit the NDA or, addressing all of the deficiencies identified in the letter, or withdraw the application. Even if such data and information are submitted, the FDA may decide that the NDA does not satisfy the criteria for approval.</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If regulatory approval of a product is granted, such approval will be granted for particular indications and may entail limitations or restrictions on the indicated uses for which such product may be marketed. For example, the FDA may approve the NDA with a Risk Evaluation and Mitigation Strategy (“REMS”), to ensure the benefits of the product outweigh its risks. A REMS is a safety strategy to manage a known or potential serious risk associated with a medicine and to enable patients to have continued access to such medicines by managing their safe use, and could include medication guides, physician communication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40</w:t>
      </w:r>
    </w:p>
    <w:p>
      <w:pPr>
        <w:pStyle w:val="HorizontalLine"/>
        <w:rPr/>
      </w:pPr>
      <w:r>
        <w:rPr/>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also require one or more Phase 4 post-market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impact the timeline for regulatory approval or otherwise impact ongoing development programs.</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In addition, the Pediatric Research Equity Act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 </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Emergency Use Authorization</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The Commissioner of the FDA, under delegated authority from the Secretary of Health and Human Services (“HHS”) may, under certain circumstances in connection with a declared public health emergency, allow for the marketing of a product that does not otherwise comply with FDA regulations by issuing an EUA for such product. Before an EUA may be issued by HHS, the Secretary must declare an emergency based a determination that public health emergency exists that effects or has the significant potential to affect, national security, and that involves a specified biological, chemical, radiological, or nuclear agent or agents (“CBRN”), or a specified disease or condition that may be attributable to such CBRN. On February 4, 2020, the HHS Secretary determined that there is such a public health emergency that involves the virus now known as SARS-CoV-2, the virus that causes the COVID-19 infection.  Once the determination of the threat or emergency has been made, the Secretary of HHS must then declare that an emergency exists justifying the issuance of EUAs for certain types of products (referred to as EUA declarations).  On March 27, 2020, the Secretary of HHS declared – on the basis of his determination of a public health emergency that has the potential to affect national security or the health and security of U.S. citizens living abroad that involves SARS-CoV-2 – that circumstances exist justifying authorization of drugs and biologics during the COVID-19 pandemic, subject to the terms of any EUA that is issued.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Once an EUA declaration has been issued, the FDA can issue EUAs for products that fall within the scope of that declaration.  To issue an EUA, the FDA Commissioner must conclude that (1) the CBRN that is referred to in the EUA declaration can cause serious or life-threatening diseases or conditions; (2) based on the totality of scientific evidence available, it is reasonable to believe that the product may be effective in diagnosing, treating, or preventing the disease or condition attributable to the CBRN and that the product’s known and potential benefits outweigh its known and potential risks; and (3) there is no adequate, approved, and available alternative to the product. Products subject to an EUA must still comply with the conditions of the EUA, including labeling and marketing requirements. Moreover, the authorization to market products under an EUA is limited to the period of time the EUA declaration is in effect, and the FDA can revoke an EUA in certain circumstances.</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Expedited Development and Review Programs</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The FDA offers a number of expedited development and review programs for qualifying product candidates. For example, the FDA Fast Track program is intended to expedite or facilitate the process for reviewing product candidates that meet certain criteria. Specifically, new drugs are eligible for Fast Track designation if they are intended to treat a serious or life-threatening disease or condition and demonstrate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41</w:t>
      </w:r>
    </w:p>
    <w:p>
      <w:pPr>
        <w:pStyle w:val="HorizontalLine"/>
        <w:rPr/>
      </w:pPr>
      <w:r>
        <w:rPr/>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the potential to address unmet medical needs for the disease or condition. With regard to a Fast Track product candidate,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Any marketing application for a drug submitted to the FDA for approval, including a product with a Fast Track designation or Breakthrough Therapy designation, may also be eligible for other types of FDA programs intended to expedite development and review, such as priority review and accelerated approval. An NDA is eligible for priority review if the product candidate is designed to treat a serious condition, and if approved, would provide a significant improvement in safety or effectiveness compared to marketed products. The FDA will attempt to direct additional resources to the evaluation of an NDA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In addition, a product candidate may be eligible for accelerated approval. Product candidates intended to treat serious or life-threatening diseases or conditions may be eligible for accelerated approval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receiving accelerated approval perform adequate and well-controlled post-marketing clinical trials to verify the predicted clinical benefit. Products receiving accelerated approval may be subject to expedited withdrawal procedures if the sponsor fails to conduct the required clinical trials, or if such trials fail to verify the predicted clinical benefit. In addition, the FDA currently requires pre-approval of promotional materials as a condition for accelerated approval, which could adversely impact the timing of the commercial launch of the product.</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Fast Track designation, Breakthrough Therapy designation, priority review and accelerated approval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Tropical Disease Priority Review Voucher Program</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In 2007, Congress authorized the FDA to award priority review vouchers (“PRVs”), to sponsors of certain tropical disease product applications. The FDA’s Tropical Disease Priority Review Voucher Program is designed to encourage development of new drug and biological products for the prevention and treatment of certain tropical diseases affecting millions of people throughout the world. Under this program, a sponsor who receives an approval for a drug or biologic for the prevention or treatment a tropical disease that meets certain criteria may qualify for a PRV that can be redeemed to receive priority review of a subsequent NDA or Biologics License Application (“BLA”), for a different product. The sponsor of a topical disease drug product receiving a priority review voucher may transfer (including by sale) the voucher to another sponsor of an NDA or BLA. The FDCA does not limit the number of times a priority review voucher may be transferred before the voucher is used.</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42</w:t>
      </w:r>
    </w:p>
    <w:p>
      <w:pPr>
        <w:pStyle w:val="HorizontalLine"/>
        <w:rPr/>
      </w:pPr>
      <w:r>
        <w:rPr/>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For a product to qualify for a PRV, (i) the sponsor must request approval of the product for the prevention or treatment of a “tropical disease” listed in Section 524 of the FDCA, (ii) the product must otherwise qualify for priority review, and (iii) the product must contain no active ingredient (including any salt or ester of an active ingredient) that has been approved by the FDA in any other NDA or BLA. The Food and Drug Administration Reauthorization Act of 2017 made further changes to the eligibility criteria for receipt of a tropical disease PRV under this program. Specifically, applications submitted after September 30, 2017 must also contain reports of one or more new clinical investigations (other than bioavailability studies) that were essential to the approval of the application and conducted or sponsored by the sponsor.</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Post-approval Requirements</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Any products manufactured or distributed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Drug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drug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120"/>
              <w:jc w:val="left"/>
              <w:rPr>
                <w:caps w:val="false"/>
                <w:smallCaps w:val="false"/>
              </w:rPr>
            </w:pPr>
            <w:r>
              <w:rPr>
                <w:caps w:val="false"/>
                <w:smallCaps w:val="false"/>
              </w:rPr>
              <w:t>•</w:t>
            </w:r>
          </w:p>
        </w:tc>
        <w:tc>
          <w:tcPr>
            <w:tcW w:w="10095" w:type="dxa"/>
            <w:tcBorders/>
            <w:shd w:fill="auto" w:val="clear"/>
          </w:tcPr>
          <w:p>
            <w:pPr>
              <w:pStyle w:val="TableContents"/>
              <w:spacing w:before="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restrictions on the marketing or manufacturing of the product, complete withdrawal of the product from the market or product recalls;</w:t>
            </w:r>
          </w:p>
        </w:tc>
      </w:tr>
    </w:tbl>
    <w:tbl>
      <w:tblPr>
        <w:tblW w:w="4255" w:type="dxa"/>
        <w:jc w:val="left"/>
        <w:tblInd w:w="0" w:type="dxa"/>
        <w:tblCellMar>
          <w:top w:w="0" w:type="dxa"/>
          <w:left w:w="0" w:type="dxa"/>
          <w:bottom w:w="0" w:type="dxa"/>
          <w:right w:w="0" w:type="dxa"/>
        </w:tblCellMar>
      </w:tblPr>
      <w:tblGrid>
        <w:gridCol w:w="110"/>
        <w:gridCol w:w="4145"/>
      </w:tblGrid>
      <w:tr>
        <w:trPr/>
        <w:tc>
          <w:tcPr>
            <w:tcW w:w="110" w:type="dxa"/>
            <w:tcBorders/>
            <w:shd w:fill="auto" w:val="clear"/>
          </w:tcPr>
          <w:p>
            <w:pPr>
              <w:pStyle w:val="TableContents"/>
              <w:spacing w:before="0" w:after="120"/>
              <w:jc w:val="left"/>
              <w:rPr>
                <w:caps w:val="false"/>
                <w:smallCaps w:val="false"/>
              </w:rPr>
            </w:pPr>
            <w:r>
              <w:rPr>
                <w:caps w:val="false"/>
                <w:smallCaps w:val="false"/>
              </w:rPr>
              <w:t>•</w:t>
            </w:r>
          </w:p>
        </w:tc>
        <w:tc>
          <w:tcPr>
            <w:tcW w:w="4145" w:type="dxa"/>
            <w:tcBorders/>
            <w:shd w:fill="auto" w:val="clear"/>
          </w:tcPr>
          <w:p>
            <w:pPr>
              <w:pStyle w:val="TableContents"/>
              <w:spacing w:before="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fines, warning letters, or untitled letters;</w:t>
            </w:r>
          </w:p>
        </w:tc>
      </w:tr>
    </w:tbl>
    <w:tbl>
      <w:tblPr>
        <w:tblW w:w="3550" w:type="dxa"/>
        <w:jc w:val="left"/>
        <w:tblInd w:w="0" w:type="dxa"/>
        <w:tblCellMar>
          <w:top w:w="0" w:type="dxa"/>
          <w:left w:w="0" w:type="dxa"/>
          <w:bottom w:w="0" w:type="dxa"/>
          <w:right w:w="0" w:type="dxa"/>
        </w:tblCellMar>
      </w:tblPr>
      <w:tblGrid>
        <w:gridCol w:w="110"/>
        <w:gridCol w:w="3440"/>
      </w:tblGrid>
      <w:tr>
        <w:trPr/>
        <w:tc>
          <w:tcPr>
            <w:tcW w:w="110" w:type="dxa"/>
            <w:tcBorders/>
            <w:shd w:fill="auto" w:val="clear"/>
          </w:tcPr>
          <w:p>
            <w:pPr>
              <w:pStyle w:val="TableContents"/>
              <w:spacing w:before="0" w:after="120"/>
              <w:jc w:val="left"/>
              <w:rPr>
                <w:caps w:val="false"/>
                <w:smallCaps w:val="false"/>
              </w:rPr>
            </w:pPr>
            <w:r>
              <w:rPr>
                <w:caps w:val="false"/>
                <w:smallCaps w:val="false"/>
              </w:rPr>
              <w:t>•</w:t>
            </w:r>
          </w:p>
        </w:tc>
        <w:tc>
          <w:tcPr>
            <w:tcW w:w="3440" w:type="dxa"/>
            <w:tcBorders/>
            <w:shd w:fill="auto" w:val="clear"/>
          </w:tcPr>
          <w:p>
            <w:pPr>
              <w:pStyle w:val="TableContents"/>
              <w:spacing w:before="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clinical holds on clinical studies;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120"/>
              <w:jc w:val="left"/>
              <w:rPr>
                <w:caps w:val="false"/>
                <w:smallCaps w:val="false"/>
              </w:rPr>
            </w:pPr>
            <w:r>
              <w:rPr>
                <w:caps w:val="false"/>
                <w:smallCaps w:val="false"/>
              </w:rPr>
              <w:t>•</w:t>
            </w:r>
          </w:p>
        </w:tc>
        <w:tc>
          <w:tcPr>
            <w:tcW w:w="10095" w:type="dxa"/>
            <w:tcBorders/>
            <w:shd w:fill="auto" w:val="clear"/>
          </w:tcPr>
          <w:p>
            <w:pPr>
              <w:pStyle w:val="TableContents"/>
              <w:spacing w:before="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refusal of the FDA to approve pending applications or supplements to approved applications, or suspension or revocation of product approvals;</w:t>
            </w:r>
          </w:p>
        </w:tc>
      </w:tr>
    </w:tbl>
    <w:tbl>
      <w:tblPr>
        <w:tblW w:w="8560" w:type="dxa"/>
        <w:jc w:val="left"/>
        <w:tblInd w:w="0" w:type="dxa"/>
        <w:tblCellMar>
          <w:top w:w="0" w:type="dxa"/>
          <w:left w:w="0" w:type="dxa"/>
          <w:bottom w:w="0" w:type="dxa"/>
          <w:right w:w="0" w:type="dxa"/>
        </w:tblCellMar>
      </w:tblPr>
      <w:tblGrid>
        <w:gridCol w:w="110"/>
        <w:gridCol w:w="8450"/>
      </w:tblGrid>
      <w:tr>
        <w:trPr/>
        <w:tc>
          <w:tcPr>
            <w:tcW w:w="110" w:type="dxa"/>
            <w:tcBorders/>
            <w:shd w:fill="auto" w:val="clear"/>
          </w:tcPr>
          <w:p>
            <w:pPr>
              <w:pStyle w:val="TableContents"/>
              <w:spacing w:before="0" w:after="120"/>
              <w:jc w:val="left"/>
              <w:rPr>
                <w:caps w:val="false"/>
                <w:smallCaps w:val="false"/>
              </w:rPr>
            </w:pPr>
            <w:r>
              <w:rPr>
                <w:caps w:val="false"/>
                <w:smallCaps w:val="false"/>
              </w:rPr>
              <w:t>•</w:t>
            </w:r>
          </w:p>
        </w:tc>
        <w:tc>
          <w:tcPr>
            <w:tcW w:w="8450" w:type="dxa"/>
            <w:tcBorders/>
            <w:shd w:fill="auto" w:val="clear"/>
          </w:tcPr>
          <w:p>
            <w:pPr>
              <w:pStyle w:val="TableContents"/>
              <w:spacing w:before="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product seizure or detention, or refusal to permit the import or export of products;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120"/>
              <w:jc w:val="left"/>
              <w:rPr>
                <w:caps w:val="false"/>
                <w:smallCaps w:val="false"/>
              </w:rPr>
            </w:pPr>
            <w:r>
              <w:rPr>
                <w:caps w:val="false"/>
                <w:smallCaps w:val="false"/>
              </w:rPr>
              <w:t>•</w:t>
            </w:r>
          </w:p>
        </w:tc>
        <w:tc>
          <w:tcPr>
            <w:tcW w:w="10095" w:type="dxa"/>
            <w:tcBorders/>
            <w:shd w:fill="auto" w:val="clear"/>
          </w:tcPr>
          <w:p>
            <w:pPr>
              <w:pStyle w:val="TableContents"/>
              <w:spacing w:before="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consent decrees, corporate integrity agreements, debarment or exclusion from federal healthcare programs;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120"/>
              <w:jc w:val="left"/>
              <w:rPr>
                <w:caps w:val="false"/>
                <w:smallCaps w:val="false"/>
              </w:rPr>
            </w:pPr>
            <w:r>
              <w:rPr>
                <w:caps w:val="false"/>
                <w:smallCaps w:val="false"/>
              </w:rPr>
              <w:t>•</w:t>
            </w:r>
          </w:p>
        </w:tc>
        <w:tc>
          <w:tcPr>
            <w:tcW w:w="10095" w:type="dxa"/>
            <w:tcBorders/>
            <w:shd w:fill="auto" w:val="clear"/>
          </w:tcPr>
          <w:p>
            <w:pPr>
              <w:pStyle w:val="TableContents"/>
              <w:spacing w:before="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mandated modification of promotional materials and labeling and the issuance of corrective information;</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120"/>
              <w:jc w:val="left"/>
              <w:rPr>
                <w:caps w:val="false"/>
                <w:smallCaps w:val="false"/>
              </w:rPr>
            </w:pPr>
            <w:r>
              <w:rPr>
                <w:caps w:val="false"/>
                <w:smallCaps w:val="false"/>
              </w:rPr>
              <w:t>•</w:t>
            </w:r>
          </w:p>
        </w:tc>
        <w:tc>
          <w:tcPr>
            <w:tcW w:w="10095" w:type="dxa"/>
            <w:tcBorders/>
            <w:shd w:fill="auto" w:val="clear"/>
          </w:tcPr>
          <w:p>
            <w:pPr>
              <w:pStyle w:val="TableContents"/>
              <w:spacing w:before="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issuance of safety alerts, Dear Healthcare Provider letters, press releases and other communications containing warnings or other safety information about the product; or </w:t>
            </w:r>
          </w:p>
        </w:tc>
      </w:tr>
    </w:tbl>
    <w:tbl>
      <w:tblPr>
        <w:tblW w:w="6100" w:type="dxa"/>
        <w:jc w:val="left"/>
        <w:tblInd w:w="0" w:type="dxa"/>
        <w:tblCellMar>
          <w:top w:w="0" w:type="dxa"/>
          <w:left w:w="0" w:type="dxa"/>
          <w:bottom w:w="0" w:type="dxa"/>
          <w:right w:w="0" w:type="dxa"/>
        </w:tblCellMar>
      </w:tblPr>
      <w:tblGrid>
        <w:gridCol w:w="110"/>
        <w:gridCol w:w="5990"/>
      </w:tblGrid>
      <w:tr>
        <w:trPr/>
        <w:tc>
          <w:tcPr>
            <w:tcW w:w="110" w:type="dxa"/>
            <w:tcBorders/>
            <w:shd w:fill="auto" w:val="clear"/>
          </w:tcPr>
          <w:p>
            <w:pPr>
              <w:pStyle w:val="TableContents"/>
              <w:spacing w:before="0" w:after="120"/>
              <w:jc w:val="left"/>
              <w:rPr>
                <w:caps w:val="false"/>
                <w:smallCaps w:val="false"/>
              </w:rPr>
            </w:pPr>
            <w:r>
              <w:rPr>
                <w:caps w:val="false"/>
                <w:smallCaps w:val="false"/>
              </w:rPr>
              <w:t>•</w:t>
            </w:r>
          </w:p>
        </w:tc>
        <w:tc>
          <w:tcPr>
            <w:tcW w:w="5990" w:type="dxa"/>
            <w:tcBorders/>
            <w:shd w:fill="auto" w:val="clear"/>
          </w:tcPr>
          <w:p>
            <w:pPr>
              <w:pStyle w:val="TableContents"/>
              <w:spacing w:before="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injunctions or the imposition of civil or criminal penalties.</w:t>
            </w:r>
          </w:p>
        </w:tc>
      </w:tr>
    </w:tbl>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The FDA closely regulates the marketing, labeling, advertising and promotion of drug products. A company can make only those claims relating to safety and efficacy, purity and potency that are approved by the FDA and in accordance with the provisions of the approved label. The FDA and other agencies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43</w:t>
      </w:r>
    </w:p>
    <w:p>
      <w:pPr>
        <w:pStyle w:val="HorizontalLine"/>
        <w:rPr/>
      </w:pPr>
      <w:r>
        <w:rPr/>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actively enforce the laws and regulations prohibiting the promotion of off 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and approved by the FDA. Physicians may believe that such off-label uses are the best treatment for many patients in varied circumstances. The FDA does not regulate the behavior of physicians in their choice of treatments. The FDA does, however, restrict marketers’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labelling.</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Marketing Exclusivity</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Marketing exclusivity provisions authorized under the FDCA can delay the submission or the approval of certain marketing applications. The FDCA provides a five-year period of non-patent data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(“ANDA”), or an NDA submitted under Section 505(b)(2)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 </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Other Healthcare Laws</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Pharmaceutical companies are subject to additional healthcare regulation and enforcement by the federal government and by authorities in the states and foreign jurisdictions in which they conduct their business. Such laws include, without limitation, U.S. federal and state anti-kickback, fraud and abuse, false claims, pricing reporting, and physician payment transparency laws and regulations regarding drug pricing and payments or other transfers of value made to physicians and other licensed healthcare professionals as well as similar foreign laws in the jurisdictions outside the United States. Violation of any of such laws or any other governmental regulations that apply may result in significant penalties, including, without limitation, administrative civil and criminal penalties, damages, disgorgement fines, additional reporting requirements and oversight obligations, contractual damages, the curtailment or restructuring of operations, exclusion from participation in governmental healthcare programs and/ or imprisonment.</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44</w:t>
      </w:r>
    </w:p>
    <w:p>
      <w:pPr>
        <w:pStyle w:val="HorizontalLine"/>
        <w:rPr/>
      </w:pPr>
      <w:r>
        <w:rPr/>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Coverage and Reimbursement</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Significant uncertainty exists as to the coverage and reimbursement status of any product candidate for which we may seek regulatory approval. Sales in the United States and in foreign jurisdictions will depend, in part, on the availability of sufficient coverage and adequate reimbursement from third-party payors, which include government health programs such as Medicare, Medicaid, TRICARE and the Veterans Administration, as well as managed care organizations and private health insurers. Prices at which we or our customers seek reimbursement for our product candidates can be subject to challenge, reduction or denial by third-party payors.</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The process for determining whether a third-party payor will provide coverage for a product is typically separate from the process for setting the reimbursement rate that the payor will pay for the product. In the United States, there is no uniform policy among payors for coverage or reimbursement. Decisions regarding whether to cover any of a product, the extent of coverage and amount of reimbursement to be provided are made on a plan-by-plan basis. Third-party payors often rely upon Medicare coverage policy and payment limitations in setting their own coverage and reimbursement policies, but also have their own methods and approval processes. Therefore, coverage and reimbursement for products can differ significantly from payor to payor. As a result, the coverage determination process is often a time-consuming and costly process that can require manufacturers to provide scientific and clinical support for the use of a product to each payor separately, with no assurance that coverage and adequate reimbursement will be applied consistently or obtained in the first instance.</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Third-party payors are increasingly challenging the price and examining the medical necessity and cost-effectiveness of medical products and services, in addition to their safety and efficacy. Adoption of price controls and cost-containment measures, and adoption of more restrictive policies in jurisdictions with existing controls and measures, could further limit sales of any product that receives approval. Third-party payors may not consider our product candidates to be medically necessary or cost-effective compared to other available therapies, or the rebate percentages required to secure favorable coverage may not yield an adequate margin over cost or may not enable us to maintain price levels sufficient to realize an appropriate return on our investment in drug development. Additionally, decreases in third-party reimbursement for any product or a decision by a third-party payor not to cover a product could reduce physician usage and patient demand for the product.</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Healthcare Reform</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In the United States and in foreign jurisdictions, there has been, and continues to be, several legislative and regulatory changes and proposed changes regarding the healthcare system that could prevent or delay marketing approval of product candidates, restrict or regulate post-approval activities, and affect the profitable sale of product candidates.</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Among policy makers and payors in the United States,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 March 2010, the Patient Protection and Affordable Care Act, as amended by the Health Care and Education Reconciliation Act (collectively, the “ACA”) was passed, which substantially changed the way healthcare is financed by both governmental and private insurers, and significantly affected the pharmaceutical industry. The ACA increased the minimum level of Medicaid rebates payable by manufacturers of brand name drugs from 15.1% to 23.1%; required collection of rebates for drugs paid by Medicaid managed care organizations; required manufacturers to participate in a coverage gap discount program, in which manufacturers must agree to offer point-of-sale discounts off negotiated prices of applicable brand drugs to eligible beneficiaries during their coverage gap period, as a condition for the manufacturer’s outpatient drugs to be covered under Medicare Part D;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eligibility criteria for Medicaid programs; created a new Patient-Centered Outcomes Research Institute to oversee, identify priorities in, and conduct comparative clinical effectiveness research, along with funding for such research; and established a Center for Medicare Innovation at the Centers for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45</w:t>
      </w:r>
    </w:p>
    <w:p>
      <w:pPr>
        <w:pStyle w:val="HorizontalLine"/>
        <w:rPr/>
      </w:pPr>
      <w:r>
        <w:rPr/>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Medicare &amp; Medicaid Services (“CMS”) to test innovative payment and service delivery models to lower Medicare and Medicaid spending, potentially including prescription drug spending.</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There remain judicial and political challenges to certain aspects of the ACA. </w:t>
      </w:r>
      <w:r>
        <w:rPr>
          <w:rFonts w:ascii="Arial" w:hAnsi="Arial"/>
          <w:b w:val="false"/>
          <w:i w:val="false"/>
          <w:caps w:val="false"/>
          <w:smallCaps w:val="false"/>
          <w:color w:val="000000"/>
          <w:sz w:val="20"/>
        </w:rPr>
        <w:t>On June 17, 2021, the U.S. Supreme Court dismissed the most recent judicial challenge to the ACA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 care, including among others, reexamining Medicaid demonstration projects and waiver programs that include work requirements, and policies that create unnecessary barriers to obtaining access to health insurance coverage through Medicaid or the ACA</w:t>
      </w:r>
      <w:r>
        <w:rPr>
          <w:rFonts w:ascii="Arial" w:hAnsi="Arial"/>
          <w:b w:val="false"/>
          <w:i w:val="false"/>
          <w:caps w:val="false"/>
          <w:smallCaps w:val="false"/>
          <w:sz w:val="20"/>
        </w:rPr>
        <w:t>.</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In addition, other legislative changes have been proposed and adopted since the ACA was enacted. These changes included aggregate reductions to Medicare payments to providers of 2% per fiscal year, which went into effect on April 1, 2013 and, due to subsequent legislative amendments to the statute, including the Bipartisan Budget Act of 2018, will remain in effect through 2030, with the exception of a temporary suspension from May 1, 2020 through March 31, 2022, unless additional Congressional action is taken. In addition,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Moreover, there has recently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pharmaceutical products. The likelihood of success of these and other measures initiated by the former Trump administration is uncertain.</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which drugs and suppliers will be included in their healthcare programs Furthermore, there has been increased interest by third party payors and governmental authorities in reference pricing systems and publication of discounts and list prices.</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 xml:space="preserve">Data Privacy &amp; Security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Numerous state and federal laws, regulations and standards govern the collection, use, access to, confidentiality and security of health-related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Further, certain foreign laws govern the privacy and security of personal data, including health-related data. For example, the GDPR imposes strict requirements for processing the personal data of individuals within the European Economic Area.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Further, from January 1, 2021, companies have had to comply with the GDPR and also the UK GDPR, which, together with the amended UK Data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46</w:t>
      </w:r>
    </w:p>
    <w:p>
      <w:pPr>
        <w:pStyle w:val="HorizontalLine"/>
        <w:rPr/>
      </w:pPr>
      <w:r>
        <w:rPr/>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Protection Act 2018, retains the GDPR in UK national law. The UK GDPR mirrors the fines under the GDPR, i.e., fines up to the greater of €20 million (£17.5 million) or 4% of global turnover.</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Government Regulation Outside of the United States</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In addition to regulations in the United States, we are subject to a variety of regulations in other jurisdictions, such as the European Union, governing, among other things, clinical trials, marketing authorization and any commercial sales and distribution of our products once approved. Whether or not we obtain FDA approval for a product candidate, we must obtain the requisite approvals from regulatory authorities in foreign countries prior to the commencement of clinical trials or marketing of the product in those countries. The requirements and process governing the conduct of clinical trials, approval process, product licensing, pricing and reimbursement vary from country to country. Failure to comply with applicable foreign regulatory requirements, may be subject to, among other things, fines, suspension or withdrawal of regulatory approvals, product recalls, seizure of products, operating restrictions and criminal prosecution.</w:t>
      </w:r>
    </w:p>
    <w:p>
      <w:pPr>
        <w:pStyle w:val="TextBody"/>
        <w:spacing w:before="0" w:after="120"/>
        <w:jc w:val="both"/>
        <w:rPr>
          <w:rFonts w:ascii="Arial" w:hAnsi="Arial"/>
          <w:b/>
          <w:i w:val="false"/>
          <w:caps w:val="false"/>
          <w:smallCaps w:val="false"/>
          <w:sz w:val="20"/>
        </w:rPr>
      </w:pPr>
      <w:r>
        <w:rPr>
          <w:rFonts w:ascii="Arial" w:hAnsi="Arial"/>
          <w:b/>
          <w:i w:val="false"/>
          <w:caps w:val="false"/>
          <w:smallCaps w:val="false"/>
          <w:sz w:val="20"/>
        </w:rPr>
        <w:t>Non-clinical studies and clinical trials</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Similarly to the United States, the various phases of non-clinical and clinical research in the EU are subject to significant regulatory controls.</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Non-clinical studies are performed to demonstrate the health or environmental safety of new chemical or biological substances. Non-clinical studies must be conducted in compliance with the principles of good laboratory practice (“GLP”) as set forth in EU Directive 2004/10/EC.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Clinical trials of medicinal products in the EU must be conducted in accordance with EU and national regulations and the International Conference on Harmonization (“ICH”) guidelines on Good Clinical Practices (“GCP”) as well as the applicable regulatory requirements and the ethical principles that have their origin in the Declaration of Helsinki. If the sponsor of the clinical trial is not established within the EU, it must appoint an EU entity to act as its legal representative. The sponsor must take out a clinical trial insurance policy, and in most EU member states, the sponsor is liable to provide ‘no fault’ compensation to any study subject injured in the clinical trial.</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The regulatory landscape related to clinical trials in the EU has been subject to recent changes. The EU Clinical Trials Regulation (“CTR”) which was adopted in April 2014 and repeals the EU Clinical Trials Directive, became applicable on January 31, 2022. Unlike directives, the CTR is directly applicable in all EU member states without the need for member states to further implement it into national law. The CTR notably harmonizes the assessment and supervision processes for clinical trials throughout the EU via a Clinical Trials Information System, which contains a centralized EU portal and database.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While the Clinical Trials Directive required a separate clinical trial application (“CTA”) to be submitted in each member state, to both the competent national health authority and an independent ethics committee, much like the FDA and IRB respectively, the CTR introduces a centralized process and only requires the submission of a single application to all member states concerned. The CTR allows sponsors to make a single submission to both the competent authority and an ethics committee in each member state, leading to a single decision per member state. The CTA must include, among other things, a copy of the trial protocol and an investigational medicinal product dossier containing information about the manufacture and quality of the medicinal product under investigation.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The CTR foresees a three-year transition period. The extent to which ongoing and new clinical trials will be governed by the CTR varies. For clinical trials whose CTA was made under the Clinical Trials Directive before January 31, 2022, the Clinical Trials Directive will continue to apply on a transitional basis for three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47</w:t>
      </w:r>
    </w:p>
    <w:p>
      <w:pPr>
        <w:pStyle w:val="HorizontalLine"/>
        <w:rPr/>
      </w:pPr>
      <w:r>
        <w:rPr/>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years. Additionally, sponsors may still choose to submit a CTA under either the Clinical Trials Directive or the CTR until January 31, 2023 and, if authorized, those will be governed by the Clinical Trials Directive until January 31, 2025. By that date, all ongoing trials will become subject to the provisions of the CTR. </w:t>
      </w:r>
    </w:p>
    <w:p>
      <w:pPr>
        <w:pStyle w:val="TextBody"/>
        <w:spacing w:before="0" w:after="120"/>
        <w:jc w:val="both"/>
        <w:rPr>
          <w:rFonts w:ascii="Arial" w:hAnsi="Arial"/>
          <w:b w:val="false"/>
          <w:i w:val="false"/>
          <w:caps w:val="false"/>
          <w:smallCaps w:val="false"/>
          <w:sz w:val="20"/>
        </w:rPr>
      </w:pPr>
      <w:r>
        <w:rPr>
          <w:rFonts w:ascii="Arial" w:hAnsi="Arial"/>
          <w:b w:val="false"/>
          <w:i w:val="false"/>
          <w:caps w:val="false"/>
          <w:smallCaps w:val="false"/>
          <w:sz w:val="20"/>
        </w:rPr>
        <w:t>Medicines used in clinical trials must be manufactured in accordance with Good Manufacturing Practice (“GMP”). Other national and EU-wide regulatory requirements may also apply.</w:t>
      </w:r>
    </w:p>
    <w:p>
      <w:pPr>
        <w:pStyle w:val="TextBody"/>
        <w:spacing w:before="0" w:after="120"/>
        <w:jc w:val="both"/>
        <w:rPr>
          <w:rFonts w:ascii="Arial" w:hAnsi="Arial"/>
          <w:b/>
          <w:i w:val="false"/>
          <w:caps w:val="false"/>
          <w:smallCaps w:val="false"/>
          <w:sz w:val="20"/>
        </w:rPr>
      </w:pPr>
      <w:r>
        <w:rPr>
          <w:rFonts w:ascii="Arial" w:hAnsi="Arial"/>
          <w:b/>
          <w:i w:val="false"/>
          <w:caps w:val="false"/>
          <w:smallCaps w:val="false"/>
          <w:sz w:val="20"/>
        </w:rPr>
        <w:t>Marketing Authorization</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In order to market our future product candidates in the EU and many other foreign jurisdictions, we must obtain separate regulatory approvals. More concretely, in the EU, medicinal product candidates can only be commercialized after obtaining a marketing authorization (“MA”). To obtain regulatory approval of a product candidate under EU regulatory systems, we must submit a MA application (“MAA”). The process for doing this depends, among other things, on the nature of the medicinal product. There are two types of MAs: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120"/>
              <w:jc w:val="left"/>
              <w:rPr>
                <w:caps w:val="false"/>
                <w:smallCaps w:val="false"/>
              </w:rPr>
            </w:pPr>
            <w:r>
              <w:rPr>
                <w:caps w:val="false"/>
                <w:smallCaps w:val="false"/>
              </w:rPr>
              <w:t>•</w:t>
            </w:r>
          </w:p>
        </w:tc>
        <w:tc>
          <w:tcPr>
            <w:tcW w:w="10095" w:type="dxa"/>
            <w:tcBorders/>
            <w:shd w:fill="auto" w:val="clear"/>
          </w:tcPr>
          <w:p>
            <w:pPr>
              <w:pStyle w:val="TableContents"/>
              <w:spacing w:before="0" w:after="120"/>
              <w:jc w:val="left"/>
              <w:rPr>
                <w:caps w:val="false"/>
                <w:smallCaps w:val="false"/>
                <w:color w:val="000000"/>
              </w:rPr>
            </w:pPr>
            <w:r>
              <w:rPr>
                <w:caps w:val="false"/>
                <w:smallCaps w:val="false"/>
                <w:color w:val="000000"/>
              </w:rPr>
              <w:t>“</w:t>
            </w:r>
            <w:r>
              <w:rPr>
                <w:rFonts w:ascii="Arial" w:hAnsi="Arial"/>
                <w:b w:val="false"/>
                <w:i w:val="false"/>
                <w:caps w:val="false"/>
                <w:smallCaps w:val="false"/>
                <w:color w:val="000000"/>
              </w:rPr>
              <w:t>Centralized MA” are issued by the European Commission through the centralized procedure, based on the opinion of the Committee for Medicinal Product for Human Use (“CHMP”) of the European Medicines Agency (“EMA”) and are valid throughout the EU. The centralized procedure is mandatory for certain types of product candidates, such as: (i) medicinal products derived from biotechnology processes, such as genetic engineering, (ii) designated orphan medicines, (iii) medicinal products containing a new active substance indicated for the treatment of certain diseases, such as HIV/AIDS, cancer, neurodegenerative diseases, diabetes, auto-immune and other immune dysfunctions and viral diseases and (iv) advanced therapy medicinal products (“ATMPs”) such as gene therapy, somatic cell therapy or tissue-engineered medicines. The centralized procedure is optional for product candidates containing a new active substance not yet authorized in the EU, or for product candidates that constitute a significant therapeutic, scientific or technical innovation or which are in the interest of public health in the EU.</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120"/>
              <w:jc w:val="left"/>
              <w:rPr>
                <w:caps w:val="false"/>
                <w:smallCaps w:val="false"/>
              </w:rPr>
            </w:pPr>
            <w:r>
              <w:rPr>
                <w:caps w:val="false"/>
                <w:smallCaps w:val="false"/>
              </w:rPr>
              <w:t>•</w:t>
            </w:r>
          </w:p>
        </w:tc>
        <w:tc>
          <w:tcPr>
            <w:tcW w:w="10095" w:type="dxa"/>
            <w:tcBorders/>
            <w:shd w:fill="auto" w:val="clear"/>
          </w:tcPr>
          <w:p>
            <w:pPr>
              <w:pStyle w:val="TableContents"/>
              <w:spacing w:before="0" w:after="120"/>
              <w:jc w:val="left"/>
              <w:rPr>
                <w:caps w:val="false"/>
                <w:smallCaps w:val="false"/>
                <w:color w:val="000000"/>
              </w:rPr>
            </w:pPr>
            <w:r>
              <w:rPr>
                <w:caps w:val="false"/>
                <w:smallCaps w:val="false"/>
                <w:color w:val="000000"/>
              </w:rPr>
              <w:t>“</w:t>
            </w:r>
            <w:r>
              <w:rPr>
                <w:rFonts w:ascii="Arial" w:hAnsi="Arial"/>
                <w:b w:val="false"/>
                <w:i w:val="false"/>
                <w:caps w:val="false"/>
                <w:smallCaps w:val="false"/>
                <w:color w:val="000000"/>
              </w:rPr>
              <w:t xml:space="preserve">National MAs” are issued by the competent authorities of the EU member states, only cover their respective territory, and are available for product candidates not falling within the mandatory scope of the centralized procedure. Where a product has already been authorized for marketing in an EU member state,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w:t>
            </w:r>
          </w:p>
        </w:tc>
      </w:tr>
    </w:tbl>
    <w:p>
      <w:pPr>
        <w:pStyle w:val="TextBody"/>
        <w:shd w:fill="FFFFFF" w:val="clear"/>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Under the centralized procedure the maximum timeframe for the evaluation of a MAA by the EMA is 210 days. </w:t>
      </w:r>
    </w:p>
    <w:p>
      <w:pPr>
        <w:pStyle w:val="TextBody"/>
        <w:shd w:fill="FFFFFF" w:val="clear"/>
        <w:spacing w:before="0" w:after="120"/>
        <w:rPr>
          <w:rFonts w:ascii="Arial" w:hAnsi="Arial"/>
          <w:b w:val="false"/>
          <w:i w:val="false"/>
          <w:caps w:val="false"/>
          <w:smallCaps w:val="false"/>
          <w:sz w:val="20"/>
        </w:rPr>
      </w:pPr>
      <w:r>
        <w:rPr>
          <w:rFonts w:ascii="Arial" w:hAnsi="Arial"/>
          <w:b w:val="false"/>
          <w:i w:val="false"/>
          <w:caps w:val="false"/>
          <w:smallCaps w:val="false"/>
          <w:sz w:val="20"/>
        </w:rPr>
        <w:t>MAs have an initial duration of five years. After these five years, the authorization may be renewed for an unlimited period on the basis of a reevaluation of the risk-benefit balance.</w:t>
      </w:r>
    </w:p>
    <w:p>
      <w:pPr>
        <w:pStyle w:val="TextBody"/>
        <w:shd w:fill="FFFFFF" w:val="clear"/>
        <w:spacing w:before="0" w:after="120"/>
        <w:rPr>
          <w:rFonts w:ascii="Arial" w:hAnsi="Arial"/>
          <w:b/>
          <w:i w:val="false"/>
          <w:caps w:val="false"/>
          <w:smallCaps w:val="false"/>
          <w:sz w:val="20"/>
        </w:rPr>
      </w:pPr>
      <w:r>
        <w:rPr>
          <w:rFonts w:ascii="Arial" w:hAnsi="Arial"/>
          <w:b/>
          <w:i w:val="false"/>
          <w:caps w:val="false"/>
          <w:smallCaps w:val="false"/>
          <w:sz w:val="20"/>
        </w:rPr>
        <w:t xml:space="preserve">Data and Marketing Exclusivity </w:t>
      </w:r>
    </w:p>
    <w:p>
      <w:pPr>
        <w:pStyle w:val="TextBody"/>
        <w:shd w:fill="FFFFFF" w:val="clear"/>
        <w:spacing w:before="0" w:after="120"/>
        <w:rPr>
          <w:rFonts w:ascii="Arial" w:hAnsi="Arial"/>
          <w:b w:val="false"/>
          <w:i w:val="false"/>
          <w:caps w:val="false"/>
          <w:smallCaps w:val="false"/>
          <w:sz w:val="20"/>
        </w:rPr>
      </w:pPr>
      <w:r>
        <w:rPr>
          <w:rFonts w:ascii="Arial" w:hAnsi="Arial"/>
          <w:b w:val="false"/>
          <w:i w:val="false"/>
          <w:caps w:val="false"/>
          <w:smallCaps w:val="false"/>
          <w:sz w:val="20"/>
        </w:rPr>
        <w:t>The EU also provides opportunities for market exclusivity. Upon receiving MA, reference products generally receive eight years of data exclusivity and an additional two years of market exclusivity. If granted, the data exclusivity period prevents generic or biosimilar applicants from relying on the pre-clinical and clinical trial data contained in the dossier of the reference product when applying for a generic or biosimilar MA in the EU during a period of eight years from the date on which the reference product was first authorized in the EU. The market exclusivity period prevents a successful generic or biosimilar applicant from commercializing its product in the EU until 10 years have elapsed from the initial MA of the reference product in the EU. The overall 10-year market exclusivity period can be extended to a maximum of eleven years if, during the first eight years of those 10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 entity, and products may not qualify for data exclusivity.</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48</w:t>
      </w:r>
    </w:p>
    <w:p>
      <w:pPr>
        <w:pStyle w:val="HorizontalLine"/>
        <w:rPr/>
      </w:pPr>
      <w:r>
        <w:rPr/>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The aforementioned EU rules are generally applicable in the European Economic Area (“EEA”) which consists of the 27 EU member states plus Norway, Liechtenstein and Iceland.</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Failure to comply with EU and member state laws that apply to the conduct of clinical trials, manufacturing approval, MA of medicinal products and marketing of such products, both before and after grant of the MA, manufacturing of pharmaceutical products, statutory health insurance, bribery and anti-corruption or with other applicable regulatory requirements may result in administrative, civil or criminal penalties. These penalties could include delays or refusal to authorize the conduct of clinical trials, or to grant MA, product withdrawals and recalls, product seizures, suspension, withdrawal or variation of the MA, total or partial suspension of production, distribution, manufacturing or clinical trials, operating restrictions, injunctions, suspension of licenses, fines and criminal penalties.</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Brexit and the Regulatory Framework in the United Kingdom</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The United Kingdom (“UK”) left the EU on January 31, 2020, following which existing EU medicinal product legislation continued to apply in the UK during the transition period under the terms of the EU-UK Withdrawal Agreement. The transition period, which ended on December 31, 2020, maintained access to the EU single market and to the global trade deals negotiated by the EU on behalf of its members. The transition period provided time for the UK and EU to negotiate a framework for partnership for the future, which was then crystallized in the Trade and Cooperation Agreement (“TCA”) and became effective on the January 1, 2021. The TCA includes specific provisions concerning pharmaceuticals, which include the mutual recognition of GMP inspections of manufacturing facilities for medicinal products and GMP documents issued, but does not foresee wholesale mutual recognition of UK and EU pharmaceutical regulations.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EU laws which have been transposed into UK law through secondary legislation continue to be applicable as “retained EU law”. However, new legislation such as the EU CTR will not be applicable. The UK government has passed a new Medicines and Medical Devices Act 2021, which introduces delegated powers in favor of the Secretary of State or an ‘appropriate authority’ to amend or supplement existing regulations in the area of medicinal products and medical devices. This allows new rules to be introduced in the future by way of secondary legislation, which aims to allow flexibility in addressing regulatory gaps and future changes in the fields of human medicines, clinical trials and medical devices.</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As of January 1, 2021, the Medicines and Healthcare products Regulatory Agency (“MHRA”) is the UK’s standalone medicines and medical devices regulator. As a result of the Northern Ireland protocol, different rules will apply in Northern Ireland than in England, Wales, and Scotland, together, Great Britain (“GB”); broadly, Northern Ireland will continue to follow the EU regulatory regime, but its national competent authority will remain the MHRA. The MHRA has published a guidance on how various aspects of the UK regulatory regime for medicines will operate in GB and in Northern Ireland following the expiry of the Brexit transition period on December 31, 2020. The guidance includes clinical trials, importing, exporting, and pharmacovigilance and is relevant to any business involved in the research, development, or commercialization of medicines in the UK. The new guidance was given effect via the Human Medicines Regulations (Amendment etc.) (EU Exit) Regulations 2019 (the “Exit Regulations”).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The MHRA has introduced changes to national licensing procedures, including procedures to prioritize access to new medicines that will benefit patients, including a 150-day assessment and a rolling review procedure. All existing EU MAs for centrally authorized products were automatically converted or grandfathered into UK MAs, effective in GB (only), free of charge on January 1, 2021, unless the MA holder chooses to opt-out. In order to use the centralized procedure to obtain a MA that will be valid throughout the EEA, companies must be established in the EEA. Therefore after Brexit, companies established in the UK can no longer use the EU centralized procedure and instead an EEA entity must hold any centralized MAs. In order to obtain a UK MA to commercialize products in the UK, an applicant must be established in the UK and must follow one of the UK national authorization procedures or one of the remaining post-Brexit international cooperation procedures to obtain an MA to commercialize products in the UK.</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There will be no pre-MA orphan designation. Instead, the MHRA will review applications for orphan designation in parallel to the corresponding MA application. The criteria are essentially the same, but have been tailored for the market, i.e., the prevalence of the condition in GB, rather than the EU, must not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49</w:t>
      </w:r>
    </w:p>
    <w:p>
      <w:pPr>
        <w:pStyle w:val="HorizontalLine"/>
        <w:rPr/>
      </w:pPr>
      <w:r>
        <w:rPr/>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be more than five in 10,000. Should an orphan designation be granted, the period of market exclusivity will be set from the date of first approval of the product in GB.</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Human Capital Resources</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As of February 15, 2022, we had 59 full-time employees, including 17 employees with M.D. or Ph.D. degrees. Of these full-time employees, 41 employees are engaged in research and development activities. None of our employees is represented by a labor union or covered by a collective bargaining agreement. We consider our relationship with our employees to be good.</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Our human capital resource priorities include attracting, recruiting, retaining, incentivizing and integrating our existing and new employees. The principal purpose of our competitive equity and cash compensation and benefits programs is to promote and support these priorities. We consider our human capital resources strategy to be comprehensive and built to foster our core way of working which is grounded on the principles of scientific rigor in a collaborative, entrepreneurial, and results-oriented manner. We plan to continue to evaluate our suite of human capital resources as we grow.</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Organization</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Atea Pharmaceuticals, Inc. was incorporated in July 2012 and began principal operations in March 2014. The Company is located in Boston, Massachusetts. Atea Pharmaceuticals Securities Corporation, a Massachusetts corporation incorporated in 2016, is a wholly owned subsidiary of Atea Pharmaceuticals, Inc.</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Available Information</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We file or furnish electronically with the Securities and Exchange Commission (the “SEC”) our annual reports on Form 10-K, quarterly reports on Form 10-Q, current reports on Form 8-K, proxy statements and other information, as well as amendments to those reports. These and other SEC filings are available to the public over the Internet at the SEC's website at http://www.sec.gov. We make available on our website at https://ateapharma.com, under “Investors,” free of charge, copies of these reports as soon as reasonably practicable after filing or furnishing these reports with the SEC. </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Information about our Executive Officers and Directors</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The following table sets forth the name, age and position of each of our executive officers and directors as of the date of this Annual Report on Form 10-K.</w:t>
      </w:r>
    </w:p>
    <w:tbl>
      <w:tblPr>
        <w:tblW w:w="10205" w:type="dxa"/>
        <w:jc w:val="left"/>
        <w:tblInd w:w="0" w:type="dxa"/>
        <w:tblCellMar>
          <w:top w:w="28" w:type="dxa"/>
          <w:left w:w="0" w:type="dxa"/>
          <w:bottom w:w="0" w:type="dxa"/>
          <w:right w:w="0" w:type="dxa"/>
        </w:tblCellMar>
      </w:tblPr>
      <w:tblGrid>
        <w:gridCol w:w="3260"/>
        <w:gridCol w:w="60"/>
        <w:gridCol w:w="75"/>
        <w:gridCol w:w="290"/>
        <w:gridCol w:w="60"/>
        <w:gridCol w:w="60"/>
        <w:gridCol w:w="6400"/>
      </w:tblGrid>
      <w:tr>
        <w:trPr/>
        <w:tc>
          <w:tcPr>
            <w:tcW w:w="3260" w:type="dxa"/>
            <w:tcBorders>
              <w:top w:val="single" w:sz="12" w:space="0" w:color="000000"/>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485" w:type="dxa"/>
            <w:gridSpan w:val="4"/>
            <w:tcBorders>
              <w:top w:val="single" w:sz="12" w:space="0" w:color="000000"/>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6460" w:type="dxa"/>
            <w:gridSpan w:val="2"/>
            <w:tcBorders>
              <w:top w:val="single" w:sz="12" w:space="0" w:color="000000"/>
            </w:tcBorders>
            <w:shd w:fill="auto" w:val="clear"/>
            <w:vAlign w:val="center"/>
          </w:tcPr>
          <w:p>
            <w:pPr>
              <w:pStyle w:val="TableContents"/>
              <w:spacing w:before="0" w:after="0"/>
              <w:ind w:left="0" w:right="0" w:hanging="0"/>
              <w:rPr>
                <w:caps w:val="false"/>
                <w:smallCaps w:val="false"/>
              </w:rPr>
            </w:pPr>
            <w:r>
              <w:rPr>
                <w:caps w:val="false"/>
                <w:smallCaps w:val="false"/>
              </w:rPr>
              <w:t> </w:t>
            </w:r>
          </w:p>
        </w:tc>
      </w:tr>
      <w:tr>
        <w:trPr/>
        <w:tc>
          <w:tcPr>
            <w:tcW w:w="3260" w:type="dxa"/>
            <w:tcBorders>
              <w:bottom w:val="single" w:sz="6" w:space="0" w:color="000000"/>
            </w:tcBorders>
            <w:shd w:fill="auto" w:val="clear"/>
            <w:tcMar>
              <w:top w:w="0" w:type="dxa"/>
              <w:bottom w:w="28" w:type="dxa"/>
            </w:tcMar>
            <w:vAlign w:val="bottom"/>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Name</w:t>
            </w:r>
          </w:p>
        </w:tc>
        <w:tc>
          <w:tcPr>
            <w:tcW w:w="60" w:type="dxa"/>
            <w:tcBorders>
              <w:bottom w:val="single" w:sz="6" w:space="0" w:color="000000"/>
            </w:tcBorders>
            <w:shd w:fill="auto" w:val="clear"/>
            <w:tcMar>
              <w:top w:w="0" w:type="dxa"/>
              <w:bottom w:w="28" w:type="dxa"/>
            </w:tcMar>
            <w:vAlign w:val="bottom"/>
          </w:tcPr>
          <w:p>
            <w:pPr>
              <w:pStyle w:val="TableContents"/>
              <w:spacing w:before="0" w:after="0"/>
              <w:ind w:left="0" w:right="0" w:hanging="0"/>
              <w:rPr/>
            </w:pPr>
            <w:r>
              <w:rPr/>
              <w:t> </w:t>
            </w:r>
          </w:p>
        </w:tc>
        <w:tc>
          <w:tcPr>
            <w:tcW w:w="365" w:type="dxa"/>
            <w:gridSpan w:val="2"/>
            <w:tcBorders>
              <w:bottom w:val="single" w:sz="6" w:space="0" w:color="000000"/>
            </w:tcBorders>
            <w:shd w:fill="auto" w:val="clear"/>
            <w:tcMar>
              <w:top w:w="0" w:type="dxa"/>
              <w:bottom w:w="28" w:type="dxa"/>
            </w:tcMar>
            <w:vAlign w:val="bottom"/>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Age</w:t>
            </w:r>
          </w:p>
        </w:tc>
        <w:tc>
          <w:tcPr>
            <w:tcW w:w="60" w:type="dxa"/>
            <w:tcBorders>
              <w:bottom w:val="single" w:sz="6" w:space="0" w:color="000000"/>
            </w:tcBorders>
            <w:shd w:fill="auto" w:val="clear"/>
            <w:tcMar>
              <w:top w:w="0" w:type="dxa"/>
              <w:bottom w:w="28" w:type="dxa"/>
            </w:tcM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auto" w:val="clear"/>
            <w:tcMar>
              <w:top w:w="0" w:type="dxa"/>
              <w:bottom w:w="28" w:type="dxa"/>
            </w:tcMar>
            <w:vAlign w:val="bottom"/>
          </w:tcPr>
          <w:p>
            <w:pPr>
              <w:pStyle w:val="TableContents"/>
              <w:spacing w:before="0" w:after="0"/>
              <w:ind w:left="0" w:right="0" w:hanging="0"/>
              <w:rPr/>
            </w:pPr>
            <w:r>
              <w:rPr/>
              <w:t> </w:t>
            </w:r>
          </w:p>
        </w:tc>
        <w:tc>
          <w:tcPr>
            <w:tcW w:w="6400" w:type="dxa"/>
            <w:tcBorders>
              <w:bottom w:val="single" w:sz="6" w:space="0" w:color="000000"/>
            </w:tcBorders>
            <w:shd w:fill="auto" w:val="clear"/>
            <w:tcMar>
              <w:top w:w="0" w:type="dxa"/>
              <w:bottom w:w="28" w:type="dxa"/>
            </w:tcMar>
            <w:vAlign w:val="bottom"/>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Position</w:t>
            </w:r>
          </w:p>
        </w:tc>
      </w:tr>
      <w:tr>
        <w:trPr/>
        <w:tc>
          <w:tcPr>
            <w:tcW w:w="3260" w:type="dxa"/>
            <w:tcBorders/>
            <w:shd w:fill="CCEEFF" w:val="clear"/>
            <w:tcMar>
              <w:top w:w="0" w:type="dxa"/>
            </w:tcMar>
          </w:tcPr>
          <w:p>
            <w:pPr>
              <w:pStyle w:val="TableContents"/>
              <w:spacing w:before="0" w:after="0"/>
              <w:ind w:left="0" w:right="0" w:hanging="0"/>
              <w:rPr>
                <w:rFonts w:ascii="Arial" w:hAnsi="Arial"/>
                <w:b/>
                <w:i w:val="false"/>
                <w:caps w:val="false"/>
                <w:smallCaps w:val="false"/>
                <w:sz w:val="20"/>
              </w:rPr>
            </w:pPr>
            <w:r>
              <w:rPr>
                <w:rFonts w:ascii="Arial" w:hAnsi="Arial"/>
                <w:b/>
                <w:i w:val="false"/>
                <w:caps w:val="false"/>
                <w:smallCaps w:val="false"/>
                <w:sz w:val="20"/>
              </w:rPr>
              <w:t>Executive Officers</w:t>
            </w:r>
          </w:p>
        </w:tc>
        <w:tc>
          <w:tcPr>
            <w:tcW w:w="60" w:type="dxa"/>
            <w:tcBorders/>
            <w:shd w:fill="CCEEFF" w:val="clear"/>
            <w:tcMar>
              <w:top w:w="0" w:type="dxa"/>
            </w:tcMar>
            <w:vAlign w:val="bottom"/>
          </w:tcPr>
          <w:p>
            <w:pPr>
              <w:pStyle w:val="TableContents"/>
              <w:spacing w:before="0" w:after="0"/>
              <w:ind w:left="0" w:right="0" w:hanging="0"/>
              <w:rPr/>
            </w:pPr>
            <w:r>
              <w:rPr/>
              <w:t> </w:t>
            </w:r>
          </w:p>
        </w:tc>
        <w:tc>
          <w:tcPr>
            <w:tcW w:w="75" w:type="dxa"/>
            <w:tcBorders/>
            <w:shd w:fill="CCEEFF" w:val="clear"/>
            <w:tcMar>
              <w:top w:w="0" w:type="dxa"/>
            </w:tcMar>
            <w:vAlign w:val="bottom"/>
          </w:tcPr>
          <w:p>
            <w:pPr>
              <w:pStyle w:val="TableContents"/>
              <w:spacing w:before="0" w:after="0"/>
              <w:ind w:left="0" w:right="0" w:hanging="0"/>
              <w:rPr/>
            </w:pPr>
            <w:r>
              <w:rPr/>
              <w:t> </w:t>
            </w:r>
          </w:p>
        </w:tc>
        <w:tc>
          <w:tcPr>
            <w:tcW w:w="290" w:type="dxa"/>
            <w:tcBorders/>
            <w:shd w:fill="CCEEFF" w:val="clear"/>
            <w:tcMar>
              <w:top w:w="0" w:type="dxa"/>
            </w:tcMar>
            <w:vAlign w:val="bottom"/>
          </w:tcPr>
          <w:p>
            <w:pPr>
              <w:pStyle w:val="TableContents"/>
              <w:spacing w:before="0" w:after="0"/>
              <w:ind w:left="0" w:right="0" w:hanging="0"/>
              <w:rPr/>
            </w:pPr>
            <w:r>
              <w:rPr/>
              <w:t> </w:t>
            </w:r>
          </w:p>
        </w:tc>
        <w:tc>
          <w:tcPr>
            <w:tcW w:w="60" w:type="dxa"/>
            <w:tcBorders/>
            <w:shd w:fill="CCEEFF" w:val="clear"/>
            <w:tcMar>
              <w:top w:w="0" w:type="dxa"/>
            </w:tcMar>
            <w:vAlign w:val="bottom"/>
          </w:tcPr>
          <w:p>
            <w:pPr>
              <w:pStyle w:val="TableContents"/>
              <w:spacing w:before="0" w:after="0"/>
              <w:ind w:left="0" w:right="0" w:hanging="0"/>
              <w:rPr/>
            </w:pPr>
            <w:r>
              <w:rPr/>
              <w:t> </w:t>
            </w:r>
          </w:p>
        </w:tc>
        <w:tc>
          <w:tcPr>
            <w:tcW w:w="60" w:type="dxa"/>
            <w:tcBorders/>
            <w:shd w:fill="CCEEFF" w:val="clear"/>
            <w:tcMar>
              <w:top w:w="0" w:type="dxa"/>
            </w:tcMar>
            <w:vAlign w:val="bottom"/>
          </w:tcPr>
          <w:p>
            <w:pPr>
              <w:pStyle w:val="TableContents"/>
              <w:spacing w:before="0" w:after="0"/>
              <w:ind w:left="0" w:right="0" w:hanging="0"/>
              <w:rPr/>
            </w:pPr>
            <w:r>
              <w:rPr/>
              <w:t> </w:t>
            </w:r>
          </w:p>
        </w:tc>
        <w:tc>
          <w:tcPr>
            <w:tcW w:w="6400" w:type="dxa"/>
            <w:tcBorders/>
            <w:shd w:fill="CCEEFF" w:val="clear"/>
            <w:tcMar>
              <w:top w:w="0" w:type="dxa"/>
            </w:tcMar>
            <w:vAlign w:val="bottom"/>
          </w:tcPr>
          <w:p>
            <w:pPr>
              <w:pStyle w:val="TableContents"/>
              <w:spacing w:before="0" w:after="0"/>
              <w:ind w:left="0" w:right="0" w:hanging="0"/>
              <w:rPr/>
            </w:pPr>
            <w:r>
              <w:rPr/>
              <w:t> </w:t>
            </w:r>
          </w:p>
        </w:tc>
      </w:tr>
      <w:tr>
        <w:trPr/>
        <w:tc>
          <w:tcPr>
            <w:tcW w:w="3260" w:type="dxa"/>
            <w:tcBorders/>
            <w:shd w:fill="auto" w:val="clear"/>
            <w:tcMar>
              <w:top w:w="0" w:type="dxa"/>
            </w:tcM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Jean-Pierre Sommadossi, Ph.D.</w:t>
            </w:r>
          </w:p>
        </w:tc>
        <w:tc>
          <w:tcPr>
            <w:tcW w:w="60" w:type="dxa"/>
            <w:tcBorders/>
            <w:shd w:fill="auto" w:val="clear"/>
            <w:tcMar>
              <w:top w:w="0" w:type="dxa"/>
            </w:tcMar>
            <w:vAlign w:val="bottom"/>
          </w:tcPr>
          <w:p>
            <w:pPr>
              <w:pStyle w:val="TableContents"/>
              <w:spacing w:before="0" w:after="0"/>
              <w:ind w:left="0" w:right="0" w:hanging="0"/>
              <w:rPr/>
            </w:pPr>
            <w:r>
              <w:rPr/>
              <w:t> </w:t>
            </w:r>
          </w:p>
        </w:tc>
        <w:tc>
          <w:tcPr>
            <w:tcW w:w="75" w:type="dxa"/>
            <w:tcBorders/>
            <w:shd w:fill="auto" w:val="clear"/>
            <w:tcMar>
              <w:top w:w="0" w:type="dxa"/>
            </w:tcMar>
          </w:tcPr>
          <w:p>
            <w:pPr>
              <w:pStyle w:val="TableContents"/>
              <w:spacing w:before="0" w:after="0"/>
              <w:ind w:left="0" w:right="0" w:hanging="0"/>
              <w:rPr>
                <w:caps w:val="false"/>
                <w:smallCaps w:val="false"/>
              </w:rPr>
            </w:pPr>
            <w:r>
              <w:rPr>
                <w:caps w:val="false"/>
                <w:smallCaps w:val="false"/>
              </w:rPr>
              <w:t> </w:t>
            </w:r>
          </w:p>
        </w:tc>
        <w:tc>
          <w:tcPr>
            <w:tcW w:w="290" w:type="dxa"/>
            <w:tcBorders/>
            <w:shd w:fill="auto" w:val="clear"/>
            <w:tcMar>
              <w:top w:w="0" w:type="dxa"/>
            </w:tcM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65</w:t>
            </w:r>
          </w:p>
        </w:tc>
        <w:tc>
          <w:tcPr>
            <w:tcW w:w="60" w:type="dxa"/>
            <w:tcBorders/>
            <w:shd w:fill="auto" w:val="clear"/>
            <w:tcMar>
              <w:top w:w="0" w:type="dxa"/>
            </w:tcMa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Mar>
              <w:top w:w="0" w:type="dxa"/>
            </w:tcMar>
            <w:vAlign w:val="bottom"/>
          </w:tcPr>
          <w:p>
            <w:pPr>
              <w:pStyle w:val="TableContents"/>
              <w:spacing w:before="0" w:after="0"/>
              <w:ind w:left="0" w:right="0" w:hanging="0"/>
              <w:rPr/>
            </w:pPr>
            <w:r>
              <w:rPr/>
              <w:t> </w:t>
            </w:r>
          </w:p>
        </w:tc>
        <w:tc>
          <w:tcPr>
            <w:tcW w:w="6400" w:type="dxa"/>
            <w:tcBorders/>
            <w:shd w:fill="auto" w:val="clear"/>
            <w:tcMar>
              <w:top w:w="0" w:type="dxa"/>
            </w:tcMar>
            <w:vAlign w:val="bottom"/>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President and Chief Executive Officer and Chairman of the Board of Directors</w:t>
            </w:r>
          </w:p>
        </w:tc>
      </w:tr>
      <w:tr>
        <w:trPr/>
        <w:tc>
          <w:tcPr>
            <w:tcW w:w="3260" w:type="dxa"/>
            <w:tcBorders/>
            <w:shd w:fill="CCEEFF" w:val="clear"/>
            <w:tcMar>
              <w:top w:w="0" w:type="dxa"/>
            </w:tcM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Andrea Corcoran</w:t>
            </w:r>
          </w:p>
        </w:tc>
        <w:tc>
          <w:tcPr>
            <w:tcW w:w="60" w:type="dxa"/>
            <w:tcBorders/>
            <w:shd w:fill="CCEEFF" w:val="clear"/>
            <w:tcMar>
              <w:top w:w="0" w:type="dxa"/>
            </w:tcMar>
            <w:vAlign w:val="bottom"/>
          </w:tcPr>
          <w:p>
            <w:pPr>
              <w:pStyle w:val="TableContents"/>
              <w:spacing w:before="0" w:after="0"/>
              <w:ind w:left="0" w:right="0" w:hanging="0"/>
              <w:rPr/>
            </w:pPr>
            <w:r>
              <w:rPr/>
              <w:t> </w:t>
            </w:r>
          </w:p>
        </w:tc>
        <w:tc>
          <w:tcPr>
            <w:tcW w:w="75" w:type="dxa"/>
            <w:tcBorders/>
            <w:shd w:fill="CCEEFF" w:val="clear"/>
            <w:tcMar>
              <w:top w:w="0" w:type="dxa"/>
            </w:tcMar>
          </w:tcPr>
          <w:p>
            <w:pPr>
              <w:pStyle w:val="TableContents"/>
              <w:spacing w:before="0" w:after="0"/>
              <w:ind w:left="0" w:right="0" w:hanging="0"/>
              <w:rPr>
                <w:caps w:val="false"/>
                <w:smallCaps w:val="false"/>
              </w:rPr>
            </w:pPr>
            <w:r>
              <w:rPr>
                <w:caps w:val="false"/>
                <w:smallCaps w:val="false"/>
              </w:rPr>
              <w:t> </w:t>
            </w:r>
          </w:p>
        </w:tc>
        <w:tc>
          <w:tcPr>
            <w:tcW w:w="290" w:type="dxa"/>
            <w:tcBorders/>
            <w:shd w:fill="CCEEFF" w:val="clear"/>
            <w:tcMar>
              <w:top w:w="0" w:type="dxa"/>
            </w:tcM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59</w:t>
            </w:r>
          </w:p>
        </w:tc>
        <w:tc>
          <w:tcPr>
            <w:tcW w:w="60" w:type="dxa"/>
            <w:tcBorders/>
            <w:shd w:fill="CCEEFF" w:val="clear"/>
            <w:tcMar>
              <w:top w:w="0" w:type="dxa"/>
            </w:tcMar>
          </w:tcPr>
          <w:p>
            <w:pPr>
              <w:pStyle w:val="TableContents"/>
              <w:spacing w:before="0" w:after="0"/>
              <w:ind w:left="0" w:right="0" w:hanging="0"/>
              <w:rPr>
                <w:caps w:val="false"/>
                <w:smallCaps w:val="false"/>
              </w:rPr>
            </w:pPr>
            <w:r>
              <w:rPr>
                <w:caps w:val="false"/>
                <w:smallCaps w:val="false"/>
              </w:rPr>
              <w:t> </w:t>
            </w:r>
          </w:p>
        </w:tc>
        <w:tc>
          <w:tcPr>
            <w:tcW w:w="60" w:type="dxa"/>
            <w:tcBorders/>
            <w:shd w:fill="CCEEFF" w:val="clear"/>
            <w:tcMar>
              <w:top w:w="0" w:type="dxa"/>
            </w:tcMar>
            <w:vAlign w:val="bottom"/>
          </w:tcPr>
          <w:p>
            <w:pPr>
              <w:pStyle w:val="TableContents"/>
              <w:spacing w:before="0" w:after="0"/>
              <w:ind w:left="0" w:right="0" w:hanging="0"/>
              <w:rPr/>
            </w:pPr>
            <w:r>
              <w:rPr/>
              <w:t> </w:t>
            </w:r>
          </w:p>
        </w:tc>
        <w:tc>
          <w:tcPr>
            <w:tcW w:w="6400" w:type="dxa"/>
            <w:tcBorders/>
            <w:shd w:fill="CCEEFF" w:val="clear"/>
            <w:tcMar>
              <w:top w:w="0" w:type="dxa"/>
            </w:tcMar>
            <w:vAlign w:val="bottom"/>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Chief Financial Officer, Executive Vice President, Legal and Secretary</w:t>
            </w:r>
          </w:p>
        </w:tc>
      </w:tr>
      <w:tr>
        <w:trPr/>
        <w:tc>
          <w:tcPr>
            <w:tcW w:w="3260" w:type="dxa"/>
            <w:tcBorders/>
            <w:shd w:fill="auto" w:val="clear"/>
            <w:tcMar>
              <w:top w:w="0" w:type="dxa"/>
            </w:tcM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Janet Hammond, M.D., Ph.D.</w:t>
            </w:r>
          </w:p>
        </w:tc>
        <w:tc>
          <w:tcPr>
            <w:tcW w:w="60" w:type="dxa"/>
            <w:tcBorders/>
            <w:shd w:fill="auto" w:val="clear"/>
            <w:tcMar>
              <w:top w:w="0" w:type="dxa"/>
            </w:tcMar>
            <w:vAlign w:val="bottom"/>
          </w:tcPr>
          <w:p>
            <w:pPr>
              <w:pStyle w:val="TableContents"/>
              <w:spacing w:before="0" w:after="0"/>
              <w:ind w:left="0" w:right="0" w:hanging="0"/>
              <w:rPr/>
            </w:pPr>
            <w:r>
              <w:rPr/>
              <w:t> </w:t>
            </w:r>
          </w:p>
        </w:tc>
        <w:tc>
          <w:tcPr>
            <w:tcW w:w="75" w:type="dxa"/>
            <w:tcBorders/>
            <w:shd w:fill="auto" w:val="clear"/>
            <w:tcMar>
              <w:top w:w="0" w:type="dxa"/>
            </w:tcMar>
          </w:tcPr>
          <w:p>
            <w:pPr>
              <w:pStyle w:val="TableContents"/>
              <w:spacing w:before="0" w:after="0"/>
              <w:ind w:left="0" w:right="0" w:hanging="0"/>
              <w:rPr>
                <w:caps w:val="false"/>
                <w:smallCaps w:val="false"/>
              </w:rPr>
            </w:pPr>
            <w:r>
              <w:rPr>
                <w:caps w:val="false"/>
                <w:smallCaps w:val="false"/>
              </w:rPr>
              <w:t> </w:t>
            </w:r>
          </w:p>
        </w:tc>
        <w:tc>
          <w:tcPr>
            <w:tcW w:w="290" w:type="dxa"/>
            <w:tcBorders/>
            <w:shd w:fill="auto" w:val="clear"/>
            <w:tcMar>
              <w:top w:w="0" w:type="dxa"/>
            </w:tcM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61</w:t>
            </w:r>
          </w:p>
        </w:tc>
        <w:tc>
          <w:tcPr>
            <w:tcW w:w="60" w:type="dxa"/>
            <w:tcBorders/>
            <w:shd w:fill="auto" w:val="clear"/>
            <w:tcMar>
              <w:top w:w="0" w:type="dxa"/>
            </w:tcMa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Mar>
              <w:top w:w="0" w:type="dxa"/>
            </w:tcMar>
            <w:vAlign w:val="bottom"/>
          </w:tcPr>
          <w:p>
            <w:pPr>
              <w:pStyle w:val="TableContents"/>
              <w:spacing w:before="0" w:after="0"/>
              <w:ind w:left="0" w:right="0" w:hanging="0"/>
              <w:rPr/>
            </w:pPr>
            <w:r>
              <w:rPr/>
              <w:t> </w:t>
            </w:r>
          </w:p>
        </w:tc>
        <w:tc>
          <w:tcPr>
            <w:tcW w:w="6400" w:type="dxa"/>
            <w:tcBorders/>
            <w:shd w:fill="auto" w:val="clear"/>
            <w:tcMar>
              <w:top w:w="0" w:type="dxa"/>
            </w:tcMar>
            <w:vAlign w:val="bottom"/>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Chief Development Officer</w:t>
            </w:r>
          </w:p>
        </w:tc>
      </w:tr>
      <w:tr>
        <w:trPr/>
        <w:tc>
          <w:tcPr>
            <w:tcW w:w="3260" w:type="dxa"/>
            <w:tcBorders/>
            <w:shd w:fill="CCEEFF" w:val="clear"/>
            <w:tcMar>
              <w:top w:w="0" w:type="dxa"/>
            </w:tcM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Maria Arantxa Horga, M.D.</w:t>
            </w:r>
          </w:p>
        </w:tc>
        <w:tc>
          <w:tcPr>
            <w:tcW w:w="60" w:type="dxa"/>
            <w:tcBorders/>
            <w:shd w:fill="CCEEFF" w:val="clear"/>
            <w:tcMar>
              <w:top w:w="0" w:type="dxa"/>
            </w:tcMar>
            <w:vAlign w:val="bottom"/>
          </w:tcPr>
          <w:p>
            <w:pPr>
              <w:pStyle w:val="TableContents"/>
              <w:spacing w:before="0" w:after="0"/>
              <w:ind w:left="0" w:right="0" w:hanging="0"/>
              <w:rPr/>
            </w:pPr>
            <w:r>
              <w:rPr/>
              <w:t> </w:t>
            </w:r>
          </w:p>
        </w:tc>
        <w:tc>
          <w:tcPr>
            <w:tcW w:w="75" w:type="dxa"/>
            <w:tcBorders/>
            <w:shd w:fill="CCEEFF" w:val="clear"/>
            <w:tcMar>
              <w:top w:w="0" w:type="dxa"/>
            </w:tcMar>
          </w:tcPr>
          <w:p>
            <w:pPr>
              <w:pStyle w:val="TableContents"/>
              <w:spacing w:before="0" w:after="0"/>
              <w:ind w:left="0" w:right="0" w:hanging="0"/>
              <w:rPr>
                <w:caps w:val="false"/>
                <w:smallCaps w:val="false"/>
              </w:rPr>
            </w:pPr>
            <w:r>
              <w:rPr>
                <w:caps w:val="false"/>
                <w:smallCaps w:val="false"/>
              </w:rPr>
              <w:t> </w:t>
            </w:r>
          </w:p>
        </w:tc>
        <w:tc>
          <w:tcPr>
            <w:tcW w:w="290" w:type="dxa"/>
            <w:tcBorders/>
            <w:shd w:fill="CCEEFF" w:val="clear"/>
            <w:tcMar>
              <w:top w:w="0" w:type="dxa"/>
            </w:tcM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53</w:t>
            </w:r>
          </w:p>
        </w:tc>
        <w:tc>
          <w:tcPr>
            <w:tcW w:w="60" w:type="dxa"/>
            <w:tcBorders/>
            <w:shd w:fill="CCEEFF" w:val="clear"/>
            <w:tcMar>
              <w:top w:w="0" w:type="dxa"/>
            </w:tcMar>
          </w:tcPr>
          <w:p>
            <w:pPr>
              <w:pStyle w:val="TableContents"/>
              <w:spacing w:before="0" w:after="0"/>
              <w:ind w:left="0" w:right="0" w:hanging="0"/>
              <w:rPr>
                <w:caps w:val="false"/>
                <w:smallCaps w:val="false"/>
              </w:rPr>
            </w:pPr>
            <w:r>
              <w:rPr>
                <w:caps w:val="false"/>
                <w:smallCaps w:val="false"/>
              </w:rPr>
              <w:t> </w:t>
            </w:r>
          </w:p>
        </w:tc>
        <w:tc>
          <w:tcPr>
            <w:tcW w:w="60" w:type="dxa"/>
            <w:tcBorders/>
            <w:shd w:fill="CCEEFF" w:val="clear"/>
            <w:tcMar>
              <w:top w:w="0" w:type="dxa"/>
            </w:tcMar>
            <w:vAlign w:val="bottom"/>
          </w:tcPr>
          <w:p>
            <w:pPr>
              <w:pStyle w:val="TableContents"/>
              <w:spacing w:before="0" w:after="0"/>
              <w:ind w:left="0" w:right="0" w:hanging="0"/>
              <w:rPr/>
            </w:pPr>
            <w:r>
              <w:rPr/>
              <w:t> </w:t>
            </w:r>
          </w:p>
        </w:tc>
        <w:tc>
          <w:tcPr>
            <w:tcW w:w="6400" w:type="dxa"/>
            <w:tcBorders/>
            <w:shd w:fill="CCEEFF" w:val="clear"/>
            <w:tcMar>
              <w:top w:w="0" w:type="dxa"/>
            </w:tcMar>
            <w:vAlign w:val="bottom"/>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Chief Medical Officer</w:t>
            </w:r>
          </w:p>
        </w:tc>
      </w:tr>
      <w:tr>
        <w:trPr/>
        <w:tc>
          <w:tcPr>
            <w:tcW w:w="3260" w:type="dxa"/>
            <w:tcBorders/>
            <w:shd w:fill="auto" w:val="clear"/>
            <w:tcMar>
              <w:top w:w="0" w:type="dxa"/>
            </w:tcM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John Vavricka</w:t>
            </w:r>
          </w:p>
        </w:tc>
        <w:tc>
          <w:tcPr>
            <w:tcW w:w="60" w:type="dxa"/>
            <w:tcBorders/>
            <w:shd w:fill="auto" w:val="clear"/>
            <w:tcMar>
              <w:top w:w="0" w:type="dxa"/>
            </w:tcMar>
            <w:vAlign w:val="bottom"/>
          </w:tcPr>
          <w:p>
            <w:pPr>
              <w:pStyle w:val="TableContents"/>
              <w:spacing w:before="0" w:after="0"/>
              <w:ind w:left="0" w:right="0" w:hanging="0"/>
              <w:rPr/>
            </w:pPr>
            <w:r>
              <w:rPr/>
              <w:t> </w:t>
            </w:r>
          </w:p>
        </w:tc>
        <w:tc>
          <w:tcPr>
            <w:tcW w:w="75" w:type="dxa"/>
            <w:tcBorders/>
            <w:shd w:fill="auto" w:val="clear"/>
            <w:tcMar>
              <w:top w:w="0" w:type="dxa"/>
            </w:tcMar>
          </w:tcPr>
          <w:p>
            <w:pPr>
              <w:pStyle w:val="TableContents"/>
              <w:spacing w:before="0" w:after="0"/>
              <w:ind w:left="0" w:right="0" w:hanging="0"/>
              <w:rPr>
                <w:caps w:val="false"/>
                <w:smallCaps w:val="false"/>
              </w:rPr>
            </w:pPr>
            <w:r>
              <w:rPr>
                <w:caps w:val="false"/>
                <w:smallCaps w:val="false"/>
              </w:rPr>
              <w:t> </w:t>
            </w:r>
          </w:p>
        </w:tc>
        <w:tc>
          <w:tcPr>
            <w:tcW w:w="290" w:type="dxa"/>
            <w:tcBorders/>
            <w:shd w:fill="auto" w:val="clear"/>
            <w:tcMar>
              <w:top w:w="0" w:type="dxa"/>
            </w:tcM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58</w:t>
            </w:r>
          </w:p>
        </w:tc>
        <w:tc>
          <w:tcPr>
            <w:tcW w:w="60" w:type="dxa"/>
            <w:tcBorders/>
            <w:shd w:fill="auto" w:val="clear"/>
            <w:tcMar>
              <w:top w:w="0" w:type="dxa"/>
            </w:tcMa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Mar>
              <w:top w:w="0" w:type="dxa"/>
            </w:tcMar>
            <w:vAlign w:val="bottom"/>
          </w:tcPr>
          <w:p>
            <w:pPr>
              <w:pStyle w:val="TableContents"/>
              <w:spacing w:before="0" w:after="0"/>
              <w:ind w:left="0" w:right="0" w:hanging="0"/>
              <w:rPr/>
            </w:pPr>
            <w:r>
              <w:rPr/>
              <w:t> </w:t>
            </w:r>
          </w:p>
        </w:tc>
        <w:tc>
          <w:tcPr>
            <w:tcW w:w="6400" w:type="dxa"/>
            <w:tcBorders/>
            <w:shd w:fill="auto" w:val="clear"/>
            <w:tcMar>
              <w:top w:w="0" w:type="dxa"/>
            </w:tcMar>
            <w:vAlign w:val="bottom"/>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Chief Commercial Officer</w:t>
            </w:r>
          </w:p>
        </w:tc>
      </w:tr>
      <w:tr>
        <w:trPr/>
        <w:tc>
          <w:tcPr>
            <w:tcW w:w="3260" w:type="dxa"/>
            <w:tcBorders/>
            <w:shd w:fill="CCEEFF" w:val="clear"/>
            <w:tcMar>
              <w:top w:w="0" w:type="dxa"/>
            </w:tcM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Wayne Foster</w:t>
            </w:r>
          </w:p>
        </w:tc>
        <w:tc>
          <w:tcPr>
            <w:tcW w:w="60" w:type="dxa"/>
            <w:tcBorders/>
            <w:shd w:fill="CCEEFF" w:val="clear"/>
            <w:tcMar>
              <w:top w:w="0" w:type="dxa"/>
            </w:tcMar>
            <w:vAlign w:val="bottom"/>
          </w:tcPr>
          <w:p>
            <w:pPr>
              <w:pStyle w:val="TableContents"/>
              <w:spacing w:before="0" w:after="0"/>
              <w:ind w:left="0" w:right="0" w:hanging="0"/>
              <w:rPr/>
            </w:pPr>
            <w:r>
              <w:rPr/>
              <w:t> </w:t>
            </w:r>
          </w:p>
        </w:tc>
        <w:tc>
          <w:tcPr>
            <w:tcW w:w="75" w:type="dxa"/>
            <w:tcBorders/>
            <w:shd w:fill="CCEEFF" w:val="clear"/>
            <w:tcMar>
              <w:top w:w="0" w:type="dxa"/>
            </w:tcMar>
          </w:tcPr>
          <w:p>
            <w:pPr>
              <w:pStyle w:val="TableContents"/>
              <w:spacing w:before="0" w:after="0"/>
              <w:ind w:left="0" w:right="0" w:hanging="0"/>
              <w:rPr>
                <w:caps w:val="false"/>
                <w:smallCaps w:val="false"/>
              </w:rPr>
            </w:pPr>
            <w:r>
              <w:rPr>
                <w:caps w:val="false"/>
                <w:smallCaps w:val="false"/>
              </w:rPr>
              <w:t> </w:t>
            </w:r>
          </w:p>
        </w:tc>
        <w:tc>
          <w:tcPr>
            <w:tcW w:w="290" w:type="dxa"/>
            <w:tcBorders/>
            <w:shd w:fill="CCEEFF" w:val="clear"/>
            <w:tcMar>
              <w:top w:w="0" w:type="dxa"/>
            </w:tcM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53</w:t>
            </w:r>
          </w:p>
        </w:tc>
        <w:tc>
          <w:tcPr>
            <w:tcW w:w="60" w:type="dxa"/>
            <w:tcBorders/>
            <w:shd w:fill="CCEEFF" w:val="clear"/>
            <w:tcMar>
              <w:top w:w="0" w:type="dxa"/>
            </w:tcMar>
          </w:tcPr>
          <w:p>
            <w:pPr>
              <w:pStyle w:val="TableContents"/>
              <w:spacing w:before="0" w:after="0"/>
              <w:ind w:left="0" w:right="0" w:hanging="0"/>
              <w:rPr>
                <w:caps w:val="false"/>
                <w:smallCaps w:val="false"/>
              </w:rPr>
            </w:pPr>
            <w:r>
              <w:rPr>
                <w:caps w:val="false"/>
                <w:smallCaps w:val="false"/>
              </w:rPr>
              <w:t> </w:t>
            </w:r>
          </w:p>
        </w:tc>
        <w:tc>
          <w:tcPr>
            <w:tcW w:w="60" w:type="dxa"/>
            <w:tcBorders/>
            <w:shd w:fill="CCEEFF" w:val="clear"/>
            <w:tcMar>
              <w:top w:w="0" w:type="dxa"/>
            </w:tcMar>
            <w:vAlign w:val="bottom"/>
          </w:tcPr>
          <w:p>
            <w:pPr>
              <w:pStyle w:val="TableContents"/>
              <w:spacing w:before="0" w:after="0"/>
              <w:ind w:left="0" w:right="0" w:hanging="0"/>
              <w:rPr/>
            </w:pPr>
            <w:r>
              <w:rPr/>
              <w:t> </w:t>
            </w:r>
          </w:p>
        </w:tc>
        <w:tc>
          <w:tcPr>
            <w:tcW w:w="6400" w:type="dxa"/>
            <w:tcBorders/>
            <w:shd w:fill="CCEEFF" w:val="clear"/>
            <w:tcMar>
              <w:top w:w="0" w:type="dxa"/>
            </w:tcMar>
            <w:vAlign w:val="bottom"/>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Executive Vice President and Chief Accounting Officer</w:t>
            </w:r>
          </w:p>
        </w:tc>
      </w:tr>
      <w:tr>
        <w:trPr/>
        <w:tc>
          <w:tcPr>
            <w:tcW w:w="3260" w:type="dxa"/>
            <w:tcBorders/>
            <w:shd w:fill="auto" w:val="clear"/>
            <w:tcMar>
              <w:top w:w="0" w:type="dxa"/>
            </w:tcMar>
          </w:tcPr>
          <w:p>
            <w:pPr>
              <w:pStyle w:val="TableContents"/>
              <w:spacing w:before="0" w:after="0"/>
              <w:ind w:left="0" w:right="0" w:hanging="0"/>
              <w:rPr>
                <w:rFonts w:ascii="Arial" w:hAnsi="Arial"/>
                <w:b/>
                <w:i w:val="false"/>
                <w:caps w:val="false"/>
                <w:smallCaps w:val="false"/>
                <w:sz w:val="20"/>
              </w:rPr>
            </w:pPr>
            <w:r>
              <w:rPr>
                <w:rFonts w:ascii="Arial" w:hAnsi="Arial"/>
                <w:b/>
                <w:i w:val="false"/>
                <w:caps w:val="false"/>
                <w:smallCaps w:val="false"/>
                <w:sz w:val="20"/>
              </w:rPr>
              <w:t>Directors</w:t>
            </w:r>
          </w:p>
        </w:tc>
        <w:tc>
          <w:tcPr>
            <w:tcW w:w="60" w:type="dxa"/>
            <w:tcBorders/>
            <w:shd w:fill="auto" w:val="clear"/>
            <w:tcMar>
              <w:top w:w="0" w:type="dxa"/>
            </w:tcMar>
            <w:vAlign w:val="bottom"/>
          </w:tcPr>
          <w:p>
            <w:pPr>
              <w:pStyle w:val="TableContents"/>
              <w:spacing w:before="0" w:after="0"/>
              <w:ind w:left="0" w:right="0" w:hanging="0"/>
              <w:rPr/>
            </w:pPr>
            <w:r>
              <w:rPr/>
              <w:t> </w:t>
            </w:r>
          </w:p>
        </w:tc>
        <w:tc>
          <w:tcPr>
            <w:tcW w:w="75" w:type="dxa"/>
            <w:tcBorders/>
            <w:shd w:fill="auto" w:val="clear"/>
            <w:tcMar>
              <w:top w:w="0" w:type="dxa"/>
            </w:tcMar>
            <w:vAlign w:val="bottom"/>
          </w:tcPr>
          <w:p>
            <w:pPr>
              <w:pStyle w:val="TableContents"/>
              <w:spacing w:before="0" w:after="0"/>
              <w:ind w:left="0" w:right="0" w:hanging="0"/>
              <w:rPr/>
            </w:pPr>
            <w:r>
              <w:rPr/>
              <w:t> </w:t>
            </w:r>
          </w:p>
        </w:tc>
        <w:tc>
          <w:tcPr>
            <w:tcW w:w="290" w:type="dxa"/>
            <w:tcBorders/>
            <w:shd w:fill="auto" w:val="clear"/>
            <w:tcMar>
              <w:top w:w="0" w:type="dxa"/>
            </w:tcMar>
            <w:vAlign w:val="bottom"/>
          </w:tcPr>
          <w:p>
            <w:pPr>
              <w:pStyle w:val="TableContents"/>
              <w:spacing w:before="0" w:after="0"/>
              <w:ind w:left="0" w:right="0" w:hanging="0"/>
              <w:rPr/>
            </w:pPr>
            <w:r>
              <w:rPr/>
              <w:t> </w:t>
            </w:r>
          </w:p>
        </w:tc>
        <w:tc>
          <w:tcPr>
            <w:tcW w:w="60" w:type="dxa"/>
            <w:tcBorders/>
            <w:shd w:fill="auto" w:val="clear"/>
            <w:tcMar>
              <w:top w:w="0" w:type="dxa"/>
            </w:tcMar>
            <w:vAlign w:val="bottom"/>
          </w:tcPr>
          <w:p>
            <w:pPr>
              <w:pStyle w:val="TableContents"/>
              <w:spacing w:before="0" w:after="0"/>
              <w:ind w:left="0" w:right="0" w:hanging="0"/>
              <w:rPr/>
            </w:pPr>
            <w:r>
              <w:rPr/>
              <w:t> </w:t>
            </w:r>
          </w:p>
        </w:tc>
        <w:tc>
          <w:tcPr>
            <w:tcW w:w="60" w:type="dxa"/>
            <w:tcBorders/>
            <w:shd w:fill="auto" w:val="clear"/>
            <w:tcMar>
              <w:top w:w="0" w:type="dxa"/>
            </w:tcMar>
            <w:vAlign w:val="bottom"/>
          </w:tcPr>
          <w:p>
            <w:pPr>
              <w:pStyle w:val="TableContents"/>
              <w:spacing w:before="0" w:after="0"/>
              <w:ind w:left="0" w:right="0" w:hanging="0"/>
              <w:rPr/>
            </w:pPr>
            <w:r>
              <w:rPr/>
              <w:t> </w:t>
            </w:r>
          </w:p>
        </w:tc>
        <w:tc>
          <w:tcPr>
            <w:tcW w:w="6400" w:type="dxa"/>
            <w:tcBorders/>
            <w:shd w:fill="auto" w:val="clear"/>
            <w:tcMar>
              <w:top w:w="0" w:type="dxa"/>
            </w:tcMar>
            <w:vAlign w:val="bottom"/>
          </w:tcPr>
          <w:p>
            <w:pPr>
              <w:pStyle w:val="TableContents"/>
              <w:spacing w:before="0" w:after="0"/>
              <w:ind w:left="0" w:right="0" w:hanging="0"/>
              <w:rPr/>
            </w:pPr>
            <w:r>
              <w:rPr/>
              <w:t> </w:t>
            </w:r>
          </w:p>
        </w:tc>
      </w:tr>
      <w:tr>
        <w:trPr/>
        <w:tc>
          <w:tcPr>
            <w:tcW w:w="3260" w:type="dxa"/>
            <w:tcBorders/>
            <w:shd w:fill="CCEEFF" w:val="clear"/>
            <w:tcMar>
              <w:top w:w="0" w:type="dxa"/>
            </w:tcM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Franklin Berger (1)(2)</w:t>
            </w:r>
          </w:p>
        </w:tc>
        <w:tc>
          <w:tcPr>
            <w:tcW w:w="60" w:type="dxa"/>
            <w:tcBorders/>
            <w:shd w:fill="CCEEFF" w:val="clear"/>
            <w:tcMar>
              <w:top w:w="0" w:type="dxa"/>
            </w:tcMar>
            <w:vAlign w:val="bottom"/>
          </w:tcPr>
          <w:p>
            <w:pPr>
              <w:pStyle w:val="TableContents"/>
              <w:spacing w:before="0" w:after="0"/>
              <w:ind w:left="0" w:right="0" w:hanging="0"/>
              <w:rPr/>
            </w:pPr>
            <w:r>
              <w:rPr/>
              <w:t> </w:t>
            </w:r>
          </w:p>
        </w:tc>
        <w:tc>
          <w:tcPr>
            <w:tcW w:w="75" w:type="dxa"/>
            <w:tcBorders/>
            <w:shd w:fill="CCEEFF" w:val="clear"/>
            <w:tcMar>
              <w:top w:w="0" w:type="dxa"/>
            </w:tcMar>
          </w:tcPr>
          <w:p>
            <w:pPr>
              <w:pStyle w:val="TableContents"/>
              <w:spacing w:before="0" w:after="0"/>
              <w:ind w:left="0" w:right="0" w:hanging="0"/>
              <w:rPr>
                <w:caps w:val="false"/>
                <w:smallCaps w:val="false"/>
              </w:rPr>
            </w:pPr>
            <w:r>
              <w:rPr>
                <w:caps w:val="false"/>
                <w:smallCaps w:val="false"/>
              </w:rPr>
              <w:t> </w:t>
            </w:r>
          </w:p>
        </w:tc>
        <w:tc>
          <w:tcPr>
            <w:tcW w:w="290" w:type="dxa"/>
            <w:tcBorders/>
            <w:shd w:fill="CCEEFF" w:val="clear"/>
            <w:tcMar>
              <w:top w:w="0" w:type="dxa"/>
            </w:tcM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72</w:t>
            </w:r>
          </w:p>
        </w:tc>
        <w:tc>
          <w:tcPr>
            <w:tcW w:w="60" w:type="dxa"/>
            <w:tcBorders/>
            <w:shd w:fill="CCEEFF" w:val="clear"/>
            <w:tcMar>
              <w:top w:w="0" w:type="dxa"/>
            </w:tcMar>
          </w:tcPr>
          <w:p>
            <w:pPr>
              <w:pStyle w:val="TableContents"/>
              <w:spacing w:before="0" w:after="0"/>
              <w:ind w:left="0" w:right="0" w:hanging="0"/>
              <w:rPr>
                <w:caps w:val="false"/>
                <w:smallCaps w:val="false"/>
              </w:rPr>
            </w:pPr>
            <w:r>
              <w:rPr>
                <w:caps w:val="false"/>
                <w:smallCaps w:val="false"/>
              </w:rPr>
              <w:t> </w:t>
            </w:r>
          </w:p>
        </w:tc>
        <w:tc>
          <w:tcPr>
            <w:tcW w:w="60" w:type="dxa"/>
            <w:tcBorders/>
            <w:shd w:fill="CCEEFF" w:val="clear"/>
            <w:tcMar>
              <w:top w:w="0" w:type="dxa"/>
            </w:tcMar>
            <w:vAlign w:val="bottom"/>
          </w:tcPr>
          <w:p>
            <w:pPr>
              <w:pStyle w:val="TableContents"/>
              <w:spacing w:before="0" w:after="0"/>
              <w:ind w:left="0" w:right="0" w:hanging="0"/>
              <w:rPr/>
            </w:pPr>
            <w:r>
              <w:rPr/>
              <w:t> </w:t>
            </w:r>
          </w:p>
        </w:tc>
        <w:tc>
          <w:tcPr>
            <w:tcW w:w="6400" w:type="dxa"/>
            <w:tcBorders/>
            <w:shd w:fill="CCEEFF" w:val="clear"/>
            <w:tcMar>
              <w:top w:w="0" w:type="dxa"/>
            </w:tcMar>
            <w:vAlign w:val="bottom"/>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Director (Lead Director)</w:t>
            </w:r>
          </w:p>
        </w:tc>
      </w:tr>
      <w:tr>
        <w:trPr/>
        <w:tc>
          <w:tcPr>
            <w:tcW w:w="3260" w:type="dxa"/>
            <w:tcBorders/>
            <w:shd w:fill="auto" w:val="clear"/>
            <w:tcMar>
              <w:top w:w="0" w:type="dxa"/>
            </w:tcM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Jerome Adams, M.D. (3)(4)</w:t>
            </w:r>
          </w:p>
        </w:tc>
        <w:tc>
          <w:tcPr>
            <w:tcW w:w="60" w:type="dxa"/>
            <w:tcBorders/>
            <w:shd w:fill="auto" w:val="clear"/>
            <w:tcMar>
              <w:top w:w="0" w:type="dxa"/>
            </w:tcMar>
            <w:vAlign w:val="bottom"/>
          </w:tcPr>
          <w:p>
            <w:pPr>
              <w:pStyle w:val="TableContents"/>
              <w:spacing w:before="0" w:after="0"/>
              <w:ind w:left="0" w:right="0" w:hanging="0"/>
              <w:rPr/>
            </w:pPr>
            <w:r>
              <w:rPr/>
              <w:t> </w:t>
            </w:r>
          </w:p>
        </w:tc>
        <w:tc>
          <w:tcPr>
            <w:tcW w:w="75" w:type="dxa"/>
            <w:tcBorders/>
            <w:shd w:fill="auto" w:val="clear"/>
            <w:tcMar>
              <w:top w:w="0" w:type="dxa"/>
            </w:tcMar>
          </w:tcPr>
          <w:p>
            <w:pPr>
              <w:pStyle w:val="TableContents"/>
              <w:spacing w:before="0" w:after="0"/>
              <w:ind w:left="0" w:right="0" w:hanging="0"/>
              <w:rPr>
                <w:caps w:val="false"/>
                <w:smallCaps w:val="false"/>
              </w:rPr>
            </w:pPr>
            <w:r>
              <w:rPr>
                <w:caps w:val="false"/>
                <w:smallCaps w:val="false"/>
              </w:rPr>
              <w:t> </w:t>
            </w:r>
          </w:p>
        </w:tc>
        <w:tc>
          <w:tcPr>
            <w:tcW w:w="290" w:type="dxa"/>
            <w:tcBorders/>
            <w:shd w:fill="auto" w:val="clear"/>
            <w:tcMar>
              <w:top w:w="0" w:type="dxa"/>
            </w:tcM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47</w:t>
            </w:r>
          </w:p>
        </w:tc>
        <w:tc>
          <w:tcPr>
            <w:tcW w:w="60" w:type="dxa"/>
            <w:tcBorders/>
            <w:shd w:fill="auto" w:val="clear"/>
            <w:tcMar>
              <w:top w:w="0" w:type="dxa"/>
            </w:tcMa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Mar>
              <w:top w:w="0" w:type="dxa"/>
            </w:tcMar>
            <w:vAlign w:val="bottom"/>
          </w:tcPr>
          <w:p>
            <w:pPr>
              <w:pStyle w:val="TableContents"/>
              <w:spacing w:before="0" w:after="0"/>
              <w:ind w:left="0" w:right="0" w:hanging="0"/>
              <w:rPr/>
            </w:pPr>
            <w:r>
              <w:rPr/>
              <w:t> </w:t>
            </w:r>
          </w:p>
        </w:tc>
        <w:tc>
          <w:tcPr>
            <w:tcW w:w="6400" w:type="dxa"/>
            <w:tcBorders/>
            <w:shd w:fill="auto" w:val="clear"/>
            <w:tcMar>
              <w:top w:w="0" w:type="dxa"/>
            </w:tcMar>
            <w:vAlign w:val="bottom"/>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Director</w:t>
            </w:r>
          </w:p>
        </w:tc>
      </w:tr>
      <w:tr>
        <w:trPr/>
        <w:tc>
          <w:tcPr>
            <w:tcW w:w="3260" w:type="dxa"/>
            <w:tcBorders/>
            <w:shd w:fill="CCEEFF" w:val="clear"/>
            <w:tcMar>
              <w:top w:w="0" w:type="dxa"/>
            </w:tcM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Barbara Duncan (1)(3)</w:t>
            </w:r>
          </w:p>
        </w:tc>
        <w:tc>
          <w:tcPr>
            <w:tcW w:w="60" w:type="dxa"/>
            <w:tcBorders/>
            <w:shd w:fill="CCEEFF" w:val="clear"/>
            <w:tcMar>
              <w:top w:w="0" w:type="dxa"/>
            </w:tcMar>
            <w:vAlign w:val="bottom"/>
          </w:tcPr>
          <w:p>
            <w:pPr>
              <w:pStyle w:val="TableContents"/>
              <w:spacing w:before="0" w:after="0"/>
              <w:ind w:left="0" w:right="0" w:hanging="0"/>
              <w:rPr/>
            </w:pPr>
            <w:r>
              <w:rPr/>
              <w:t> </w:t>
            </w:r>
          </w:p>
        </w:tc>
        <w:tc>
          <w:tcPr>
            <w:tcW w:w="75" w:type="dxa"/>
            <w:tcBorders/>
            <w:shd w:fill="CCEEFF" w:val="clear"/>
            <w:tcMar>
              <w:top w:w="0" w:type="dxa"/>
            </w:tcMar>
            <w:vAlign w:val="bottom"/>
          </w:tcPr>
          <w:p>
            <w:pPr>
              <w:pStyle w:val="TableContents"/>
              <w:spacing w:before="0" w:after="0"/>
              <w:ind w:left="0" w:right="0" w:hanging="0"/>
              <w:rPr>
                <w:caps w:val="false"/>
                <w:smallCaps w:val="false"/>
              </w:rPr>
            </w:pPr>
            <w:r>
              <w:rPr>
                <w:caps w:val="false"/>
                <w:smallCaps w:val="false"/>
              </w:rPr>
              <w:t> </w:t>
            </w:r>
          </w:p>
        </w:tc>
        <w:tc>
          <w:tcPr>
            <w:tcW w:w="290" w:type="dxa"/>
            <w:tcBorders/>
            <w:shd w:fill="CCEEFF" w:val="clear"/>
            <w:tcMar>
              <w:top w:w="0" w:type="dxa"/>
            </w:tcMar>
            <w:vAlign w:val="bottom"/>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57</w:t>
            </w:r>
          </w:p>
        </w:tc>
        <w:tc>
          <w:tcPr>
            <w:tcW w:w="60" w:type="dxa"/>
            <w:tcBorders/>
            <w:shd w:fill="CCEEFF" w:val="clear"/>
            <w:tcMar>
              <w:top w:w="0" w:type="dxa"/>
            </w:tcM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CCEEFF" w:val="clear"/>
            <w:tcMar>
              <w:top w:w="0" w:type="dxa"/>
            </w:tcMar>
            <w:vAlign w:val="bottom"/>
          </w:tcPr>
          <w:p>
            <w:pPr>
              <w:pStyle w:val="TableContents"/>
              <w:spacing w:before="0" w:after="0"/>
              <w:ind w:left="0" w:right="0" w:hanging="0"/>
              <w:rPr/>
            </w:pPr>
            <w:r>
              <w:rPr/>
              <w:t> </w:t>
            </w:r>
          </w:p>
        </w:tc>
        <w:tc>
          <w:tcPr>
            <w:tcW w:w="6400" w:type="dxa"/>
            <w:tcBorders/>
            <w:shd w:fill="CCEEFF" w:val="clear"/>
            <w:tcMar>
              <w:top w:w="0" w:type="dxa"/>
            </w:tcMar>
            <w:vAlign w:val="bottom"/>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Director</w:t>
            </w:r>
          </w:p>
        </w:tc>
      </w:tr>
      <w:tr>
        <w:trPr/>
        <w:tc>
          <w:tcPr>
            <w:tcW w:w="3260" w:type="dxa"/>
            <w:tcBorders/>
            <w:shd w:fill="auto" w:val="clear"/>
            <w:tcMar>
              <w:top w:w="0" w:type="dxa"/>
            </w:tcM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Bruno Lucidi (1)(2)</w:t>
            </w:r>
          </w:p>
        </w:tc>
        <w:tc>
          <w:tcPr>
            <w:tcW w:w="60" w:type="dxa"/>
            <w:tcBorders/>
            <w:shd w:fill="auto" w:val="clear"/>
            <w:tcMar>
              <w:top w:w="0" w:type="dxa"/>
            </w:tcMar>
            <w:vAlign w:val="bottom"/>
          </w:tcPr>
          <w:p>
            <w:pPr>
              <w:pStyle w:val="TableContents"/>
              <w:spacing w:before="0" w:after="0"/>
              <w:ind w:left="0" w:right="0" w:hanging="0"/>
              <w:rPr/>
            </w:pPr>
            <w:r>
              <w:rPr/>
              <w:t> </w:t>
            </w:r>
          </w:p>
        </w:tc>
        <w:tc>
          <w:tcPr>
            <w:tcW w:w="75" w:type="dxa"/>
            <w:tcBorders/>
            <w:shd w:fill="auto" w:val="clear"/>
            <w:tcMar>
              <w:top w:w="0" w:type="dxa"/>
            </w:tcMar>
          </w:tcPr>
          <w:p>
            <w:pPr>
              <w:pStyle w:val="TableContents"/>
              <w:spacing w:before="0" w:after="0"/>
              <w:ind w:left="0" w:right="0" w:hanging="0"/>
              <w:rPr>
                <w:caps w:val="false"/>
                <w:smallCaps w:val="false"/>
              </w:rPr>
            </w:pPr>
            <w:r>
              <w:rPr>
                <w:caps w:val="false"/>
                <w:smallCaps w:val="false"/>
              </w:rPr>
              <w:t> </w:t>
            </w:r>
          </w:p>
        </w:tc>
        <w:tc>
          <w:tcPr>
            <w:tcW w:w="290" w:type="dxa"/>
            <w:tcBorders/>
            <w:shd w:fill="auto" w:val="clear"/>
            <w:tcMar>
              <w:top w:w="0" w:type="dxa"/>
            </w:tcM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62</w:t>
            </w:r>
          </w:p>
        </w:tc>
        <w:tc>
          <w:tcPr>
            <w:tcW w:w="60" w:type="dxa"/>
            <w:tcBorders/>
            <w:shd w:fill="auto" w:val="clear"/>
            <w:tcMar>
              <w:top w:w="0" w:type="dxa"/>
            </w:tcMa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Mar>
              <w:top w:w="0" w:type="dxa"/>
            </w:tcMar>
            <w:vAlign w:val="bottom"/>
          </w:tcPr>
          <w:p>
            <w:pPr>
              <w:pStyle w:val="TableContents"/>
              <w:spacing w:before="0" w:after="0"/>
              <w:ind w:left="0" w:right="0" w:hanging="0"/>
              <w:rPr/>
            </w:pPr>
            <w:r>
              <w:rPr/>
              <w:t> </w:t>
            </w:r>
          </w:p>
        </w:tc>
        <w:tc>
          <w:tcPr>
            <w:tcW w:w="6400" w:type="dxa"/>
            <w:tcBorders/>
            <w:shd w:fill="auto" w:val="clear"/>
            <w:tcMar>
              <w:top w:w="0" w:type="dxa"/>
            </w:tcMar>
            <w:vAlign w:val="bottom"/>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Director</w:t>
            </w:r>
          </w:p>
        </w:tc>
      </w:tr>
      <w:tr>
        <w:trPr/>
        <w:tc>
          <w:tcPr>
            <w:tcW w:w="3260" w:type="dxa"/>
            <w:tcBorders/>
            <w:shd w:fill="CCEEFF" w:val="clear"/>
            <w:tcMar>
              <w:top w:w="0" w:type="dxa"/>
            </w:tcM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Polly A. Murphy, D.V.M., Ph.D. (3)(4)</w:t>
            </w:r>
          </w:p>
        </w:tc>
        <w:tc>
          <w:tcPr>
            <w:tcW w:w="60" w:type="dxa"/>
            <w:tcBorders/>
            <w:shd w:fill="CCEEFF" w:val="clear"/>
            <w:tcMar>
              <w:top w:w="0" w:type="dxa"/>
            </w:tcMar>
            <w:vAlign w:val="bottom"/>
          </w:tcPr>
          <w:p>
            <w:pPr>
              <w:pStyle w:val="TableContents"/>
              <w:spacing w:before="0" w:after="0"/>
              <w:ind w:left="0" w:right="0" w:hanging="0"/>
              <w:rPr/>
            </w:pPr>
            <w:r>
              <w:rPr/>
              <w:t> </w:t>
            </w:r>
          </w:p>
        </w:tc>
        <w:tc>
          <w:tcPr>
            <w:tcW w:w="75" w:type="dxa"/>
            <w:tcBorders/>
            <w:shd w:fill="CCEEFF" w:val="clear"/>
            <w:tcMar>
              <w:top w:w="0" w:type="dxa"/>
            </w:tcMar>
          </w:tcPr>
          <w:p>
            <w:pPr>
              <w:pStyle w:val="TableContents"/>
              <w:spacing w:before="0" w:after="0"/>
              <w:ind w:left="0" w:right="0" w:hanging="0"/>
              <w:rPr>
                <w:caps w:val="false"/>
                <w:smallCaps w:val="false"/>
              </w:rPr>
            </w:pPr>
            <w:r>
              <w:rPr>
                <w:caps w:val="false"/>
                <w:smallCaps w:val="false"/>
              </w:rPr>
              <w:t> </w:t>
            </w:r>
          </w:p>
        </w:tc>
        <w:tc>
          <w:tcPr>
            <w:tcW w:w="290" w:type="dxa"/>
            <w:tcBorders/>
            <w:shd w:fill="CCEEFF" w:val="clear"/>
            <w:tcMar>
              <w:top w:w="0" w:type="dxa"/>
            </w:tcM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57</w:t>
            </w:r>
          </w:p>
        </w:tc>
        <w:tc>
          <w:tcPr>
            <w:tcW w:w="60" w:type="dxa"/>
            <w:tcBorders/>
            <w:shd w:fill="CCEEFF" w:val="clear"/>
            <w:tcMar>
              <w:top w:w="0" w:type="dxa"/>
            </w:tcMar>
          </w:tcPr>
          <w:p>
            <w:pPr>
              <w:pStyle w:val="TableContents"/>
              <w:spacing w:before="0" w:after="0"/>
              <w:ind w:left="0" w:right="0" w:hanging="0"/>
              <w:rPr>
                <w:caps w:val="false"/>
                <w:smallCaps w:val="false"/>
              </w:rPr>
            </w:pPr>
            <w:r>
              <w:rPr>
                <w:caps w:val="false"/>
                <w:smallCaps w:val="false"/>
              </w:rPr>
              <w:t> </w:t>
            </w:r>
          </w:p>
        </w:tc>
        <w:tc>
          <w:tcPr>
            <w:tcW w:w="60" w:type="dxa"/>
            <w:tcBorders/>
            <w:shd w:fill="CCEEFF" w:val="clear"/>
            <w:tcMar>
              <w:top w:w="0" w:type="dxa"/>
            </w:tcMar>
            <w:vAlign w:val="bottom"/>
          </w:tcPr>
          <w:p>
            <w:pPr>
              <w:pStyle w:val="TableContents"/>
              <w:spacing w:before="0" w:after="0"/>
              <w:ind w:left="0" w:right="0" w:hanging="0"/>
              <w:rPr/>
            </w:pPr>
            <w:r>
              <w:rPr/>
              <w:t> </w:t>
            </w:r>
          </w:p>
        </w:tc>
        <w:tc>
          <w:tcPr>
            <w:tcW w:w="6400" w:type="dxa"/>
            <w:tcBorders/>
            <w:shd w:fill="CCEEFF" w:val="clear"/>
            <w:tcMar>
              <w:top w:w="0" w:type="dxa"/>
            </w:tcMar>
            <w:vAlign w:val="bottom"/>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Director</w:t>
            </w:r>
          </w:p>
        </w:tc>
      </w:tr>
      <w:tr>
        <w:trPr/>
        <w:tc>
          <w:tcPr>
            <w:tcW w:w="3260" w:type="dxa"/>
            <w:tcBorders/>
            <w:shd w:fill="auto" w:val="clear"/>
            <w:tcMar>
              <w:top w:w="0" w:type="dxa"/>
            </w:tcM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Bruce Polsky, M.D. (2)(4)</w:t>
            </w:r>
          </w:p>
        </w:tc>
        <w:tc>
          <w:tcPr>
            <w:tcW w:w="60" w:type="dxa"/>
            <w:tcBorders/>
            <w:shd w:fill="auto" w:val="clear"/>
            <w:tcMar>
              <w:top w:w="0" w:type="dxa"/>
            </w:tcMar>
            <w:vAlign w:val="bottom"/>
          </w:tcPr>
          <w:p>
            <w:pPr>
              <w:pStyle w:val="TableContents"/>
              <w:spacing w:before="0" w:after="0"/>
              <w:ind w:left="0" w:right="0" w:hanging="0"/>
              <w:rPr/>
            </w:pPr>
            <w:r>
              <w:rPr/>
              <w:t> </w:t>
            </w:r>
          </w:p>
        </w:tc>
        <w:tc>
          <w:tcPr>
            <w:tcW w:w="75" w:type="dxa"/>
            <w:tcBorders/>
            <w:shd w:fill="auto" w:val="clear"/>
            <w:tcMar>
              <w:top w:w="0" w:type="dxa"/>
            </w:tcMar>
            <w:vAlign w:val="bottom"/>
          </w:tcPr>
          <w:p>
            <w:pPr>
              <w:pStyle w:val="TableContents"/>
              <w:spacing w:before="0" w:after="0"/>
              <w:ind w:left="0" w:right="0" w:hanging="0"/>
              <w:rPr>
                <w:caps w:val="false"/>
                <w:smallCaps w:val="false"/>
              </w:rPr>
            </w:pPr>
            <w:r>
              <w:rPr>
                <w:caps w:val="false"/>
                <w:smallCaps w:val="false"/>
              </w:rPr>
              <w:t> </w:t>
            </w:r>
          </w:p>
        </w:tc>
        <w:tc>
          <w:tcPr>
            <w:tcW w:w="290" w:type="dxa"/>
            <w:tcBorders/>
            <w:shd w:fill="auto" w:val="clear"/>
            <w:tcMar>
              <w:top w:w="0" w:type="dxa"/>
            </w:tcMar>
            <w:vAlign w:val="bottom"/>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67</w:t>
            </w:r>
          </w:p>
        </w:tc>
        <w:tc>
          <w:tcPr>
            <w:tcW w:w="60" w:type="dxa"/>
            <w:tcBorders/>
            <w:shd w:fill="auto" w:val="clear"/>
            <w:tcMar>
              <w:top w:w="0" w:type="dxa"/>
            </w:tcM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Mar>
              <w:top w:w="0" w:type="dxa"/>
            </w:tcMar>
            <w:vAlign w:val="bottom"/>
          </w:tcPr>
          <w:p>
            <w:pPr>
              <w:pStyle w:val="TableContents"/>
              <w:spacing w:before="0" w:after="0"/>
              <w:ind w:left="0" w:right="0" w:hanging="0"/>
              <w:rPr/>
            </w:pPr>
            <w:r>
              <w:rPr/>
              <w:t> </w:t>
            </w:r>
          </w:p>
        </w:tc>
        <w:tc>
          <w:tcPr>
            <w:tcW w:w="6400" w:type="dxa"/>
            <w:tcBorders/>
            <w:shd w:fill="auto" w:val="clear"/>
            <w:tcMar>
              <w:top w:w="0" w:type="dxa"/>
            </w:tcMar>
            <w:vAlign w:val="bottom"/>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Director</w:t>
            </w:r>
          </w:p>
        </w:tc>
      </w:tr>
    </w:tbl>
    <w:p>
      <w:pPr>
        <w:pStyle w:val="TextBody"/>
        <w:spacing w:before="60" w:after="0"/>
        <w:rPr>
          <w:rFonts w:ascii="Arial" w:hAnsi="Arial"/>
          <w:b w:val="false"/>
          <w:i w:val="false"/>
          <w:caps w:val="false"/>
          <w:smallCaps w:val="false"/>
          <w:sz w:val="20"/>
        </w:rPr>
      </w:pPr>
      <w:r>
        <w:rPr>
          <w:rFonts w:ascii="Arial" w:hAnsi="Arial"/>
          <w:b w:val="false"/>
          <w:i w:val="false"/>
          <w:caps w:val="false"/>
          <w:smallCaps w:val="false"/>
          <w:sz w:val="20"/>
        </w:rPr>
        <w:t>(1) Member of the Audit Committee.</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(2) Member of the Compensation Committee.</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(3) Member of the Nominating and Corporate Governance Committee.</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(4) Member of the Strategy and Public Policy Committee.</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50</w:t>
      </w:r>
    </w:p>
    <w:p>
      <w:pPr>
        <w:pStyle w:val="HorizontalLine"/>
        <w:rPr/>
      </w:pPr>
      <w:r>
        <w:rPr/>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Executive Officers</w:t>
      </w:r>
    </w:p>
    <w:p>
      <w:pPr>
        <w:pStyle w:val="TextBody"/>
        <w:spacing w:before="0" w:after="120"/>
        <w:rPr>
          <w:rFonts w:ascii="Arial" w:hAnsi="Arial"/>
          <w:b w:val="false"/>
          <w:i/>
          <w:caps w:val="false"/>
          <w:smallCaps w:val="false"/>
          <w:sz w:val="20"/>
        </w:rPr>
      </w:pPr>
      <w:r>
        <w:rPr>
          <w:rFonts w:ascii="Arial" w:hAnsi="Arial"/>
          <w:b w:val="false"/>
          <w:i/>
          <w:caps w:val="false"/>
          <w:smallCaps w:val="false"/>
          <w:sz w:val="20"/>
        </w:rPr>
        <w:t>Jean-Pierre Sommadossi, Ph.D.</w:t>
      </w:r>
      <w:r>
        <w:rPr>
          <w:rFonts w:ascii="Arial" w:hAnsi="Arial"/>
          <w:b w:val="false"/>
          <w:i w:val="false"/>
          <w:caps w:val="false"/>
          <w:smallCaps w:val="false"/>
          <w:sz w:val="20"/>
        </w:rPr>
        <w:t>, is the founder of our company and has served as our President and Chief Executive Officer and as Chairman of our Board since July 2012. Prior to that, he co-founded and held several roles at Idenix Pharmaceuticals, Inc., a biopharmaceutical company, from 1998 to 2010, including Principal Founder and Chief Executive Officer and Chairman. Dr. Sommadossi also co-founded Pharmasset, Inc., a biopharmaceutical company, in 1998. Dr. Sommadossi also serves on the board of directors of ABG Acquisition Corporation since February 2021 and as the Chairman of the board of directors of Kezar Life Sciences, Inc., a biopharmaceutical company, since June 2015, Chairman of the board of directors of Panchrest, Inc., a marketing authorized representative in healthcare, since 2013, Chairman of the board of directors of Biothea Pharma, Inc., a biotechnology company since 2021.  Dr. Sommadossi also serves as a member of the board of directors of The BioExec Institute since 2004.   Previously, Dr. Sommadossi served as Vice Chair of the board of directors of Rafael Pharmaceuticals, Inc., a biopharmaceutical company, from October 2016 to November 2020 and as Chair of the board of directors of PegaOne, Inc., a biopharmaceutical company from September 2020 to January 2021. Dr. Sommadossi also served as a member of the Harvard Medical School Discovery Council from 2010 to 2021 Dr. Sommadossi received his Ph.D. and Pharm.D. degrees from the University of Marseilles in France. We believe that Dr. Sommadossi’s extensive scientific, operational, strategic and management experience in the biotech industry qualifies him to serve on our Board.</w:t>
      </w:r>
    </w:p>
    <w:p>
      <w:pPr>
        <w:pStyle w:val="TextBody"/>
        <w:spacing w:before="0" w:after="120"/>
        <w:rPr>
          <w:rFonts w:ascii="Arial" w:hAnsi="Arial"/>
          <w:b w:val="false"/>
          <w:i/>
          <w:caps w:val="false"/>
          <w:smallCaps w:val="false"/>
          <w:sz w:val="20"/>
        </w:rPr>
      </w:pPr>
      <w:r>
        <w:rPr>
          <w:rFonts w:ascii="Arial" w:hAnsi="Arial"/>
          <w:b w:val="false"/>
          <w:i/>
          <w:caps w:val="false"/>
          <w:smallCaps w:val="false"/>
          <w:sz w:val="20"/>
        </w:rPr>
        <w:t xml:space="preserve">Andrea Corcoran </w:t>
      </w:r>
      <w:r>
        <w:rPr>
          <w:rFonts w:ascii="Arial" w:hAnsi="Arial"/>
          <w:b w:val="false"/>
          <w:i w:val="false"/>
          <w:caps w:val="false"/>
          <w:smallCaps w:val="false"/>
          <w:sz w:val="20"/>
        </w:rPr>
        <w:t>has served as our Chief Financial Officer since October 2020, our Secretary since September 2014 and our Executive Vice President, Legal since December 2013. Ms. Corcoran also served as Executive Vice President, Administration from September 2014 to October 2020. Prior to joining us, Ms. Corcoran served as Senior Vice President, Strategy and Finance at iBio, Inc., a biotechnology company, from 2011 to 2012, as General Counsel and Secretary at Tolerx, Inc., a biopharmaceutical company, from 2007 to 2011, and as Executive Vice President of Idenix Pharmaceuticals, Inc. from 1998 to 2007. Ms. Corcoran received her J.D. from Boston College Law School and her B.S. from Providence College.</w:t>
      </w:r>
    </w:p>
    <w:p>
      <w:pPr>
        <w:pStyle w:val="TextBody"/>
        <w:spacing w:before="0" w:after="120"/>
        <w:rPr>
          <w:rFonts w:ascii="Arial" w:hAnsi="Arial"/>
          <w:b w:val="false"/>
          <w:i/>
          <w:caps w:val="false"/>
          <w:smallCaps w:val="false"/>
          <w:sz w:val="20"/>
        </w:rPr>
      </w:pPr>
      <w:r>
        <w:rPr>
          <w:rFonts w:ascii="Arial" w:hAnsi="Arial"/>
          <w:b w:val="false"/>
          <w:i/>
          <w:caps w:val="false"/>
          <w:smallCaps w:val="false"/>
          <w:sz w:val="20"/>
        </w:rPr>
        <w:t>Janet Hammond, M.D., Ph.D.</w:t>
      </w:r>
      <w:r>
        <w:rPr>
          <w:rFonts w:ascii="Arial" w:hAnsi="Arial"/>
          <w:b w:val="false"/>
          <w:i w:val="false"/>
          <w:caps w:val="false"/>
          <w:smallCaps w:val="false"/>
          <w:sz w:val="20"/>
        </w:rPr>
        <w:t>, has served as our Chief Development Officer since August 2020. Prior to joining us, Dr. Hammond served at AbbVie, Inc., a biopharmaceutical company, from November 2016 to August 2020 as Vice President and Therapeutic Area Head for General Medicine and Infectious Disease Development and at F. Hoffmann-La Roche from March 2011 to November 2016 as Senior Vice President, Global Head of Infectious Diseases and Head of Pharmaceutical Research and Early Development China. Dr. Hammond received her M.D. and Ph.D. from the University of Cape Town, South Africa, and her Sc.M. in Clinical Investigation from Johns Hopkins University School of Hygiene and Public Health.</w:t>
      </w:r>
    </w:p>
    <w:p>
      <w:pPr>
        <w:pStyle w:val="TextBody"/>
        <w:spacing w:before="0" w:after="120"/>
        <w:rPr>
          <w:rFonts w:ascii="Arial" w:hAnsi="Arial"/>
          <w:b w:val="false"/>
          <w:i/>
          <w:caps w:val="false"/>
          <w:smallCaps w:val="false"/>
          <w:sz w:val="20"/>
        </w:rPr>
      </w:pPr>
      <w:r>
        <w:rPr>
          <w:rFonts w:ascii="Arial" w:hAnsi="Arial"/>
          <w:b w:val="false"/>
          <w:i/>
          <w:caps w:val="false"/>
          <w:smallCaps w:val="false"/>
          <w:sz w:val="20"/>
        </w:rPr>
        <w:t>Maria Arantxa Horga, M.D.</w:t>
      </w:r>
      <w:r>
        <w:rPr>
          <w:rFonts w:ascii="Arial" w:hAnsi="Arial"/>
          <w:b w:val="false"/>
          <w:i w:val="false"/>
          <w:caps w:val="false"/>
          <w:smallCaps w:val="false"/>
          <w:sz w:val="20"/>
        </w:rPr>
        <w:t>, has served as our Chief Medical Officer since January 2021 and previously served as our Acting Chief Medical Officer since October 2020 and as Executive Vice President, Clinical Sciences since August 2020. Prior to joining us, Dr. Horga served as Vice President, Pharmacovigilance and Medical Affairs at Biohaven Pharmaceuticals from October 2019 to August 2020. Prior to that, Dr. Horga served as Vice President, Global Head of Clinical Program Execution, Site Head of the Roche NY Innovation Center from July 2017 to August 2019, and as Global Head of Translational Medicine, Infectious Diseases at F. Hoffmann-La Roche from 2012 to 2016. Dr. Horga received her M.D. from the Santander School of Medicine and completed her residency in Pediatrics and a fellowship in Pediatric Infectious Diseases at the Mount Sinai School of Medicine.</w:t>
      </w:r>
    </w:p>
    <w:p>
      <w:pPr>
        <w:pStyle w:val="TextBody"/>
        <w:spacing w:before="0" w:after="120"/>
        <w:rPr>
          <w:rFonts w:ascii="Arial" w:hAnsi="Arial"/>
          <w:b w:val="false"/>
          <w:i/>
          <w:caps w:val="false"/>
          <w:smallCaps w:val="false"/>
          <w:sz w:val="20"/>
        </w:rPr>
      </w:pPr>
      <w:r>
        <w:rPr>
          <w:rFonts w:ascii="Arial" w:hAnsi="Arial"/>
          <w:b w:val="false"/>
          <w:i/>
          <w:caps w:val="false"/>
          <w:smallCaps w:val="false"/>
          <w:sz w:val="20"/>
        </w:rPr>
        <w:t xml:space="preserve">John Vavricka </w:t>
      </w:r>
      <w:r>
        <w:rPr>
          <w:rFonts w:ascii="Arial" w:hAnsi="Arial"/>
          <w:b w:val="false"/>
          <w:i w:val="false"/>
          <w:caps w:val="false"/>
          <w:smallCaps w:val="false"/>
          <w:sz w:val="20"/>
        </w:rPr>
        <w:t>has served as our Chief Commercial Officer since October 2018. Prior to joining us, Mr. Vavricka cofounded and served as the Chief Executive Officer of Biothea Pharma, Inc., a biotechnology company, from March 2018 to June 2021. Prior to that Mr. Vavricka founded and served as the Chief Executive Officer and President of Iroko Pharmaceuticals, Inc., a global pharmaceuticals company, from 2007 to 2015. Mr. Vavricka received his B.S. from Northwestern University.</w:t>
      </w:r>
    </w:p>
    <w:p>
      <w:pPr>
        <w:pStyle w:val="TextBody"/>
        <w:spacing w:before="0" w:after="120"/>
        <w:rPr>
          <w:rFonts w:ascii="Arial" w:hAnsi="Arial"/>
          <w:b w:val="false"/>
          <w:i/>
          <w:caps w:val="false"/>
          <w:smallCaps w:val="false"/>
          <w:sz w:val="20"/>
        </w:rPr>
      </w:pPr>
      <w:r>
        <w:rPr>
          <w:rFonts w:ascii="Arial" w:hAnsi="Arial"/>
          <w:b w:val="false"/>
          <w:i/>
          <w:caps w:val="false"/>
          <w:smallCaps w:val="false"/>
          <w:sz w:val="20"/>
        </w:rPr>
        <w:t xml:space="preserve">Wayne Foster </w:t>
      </w:r>
      <w:r>
        <w:rPr>
          <w:rFonts w:ascii="Arial" w:hAnsi="Arial"/>
          <w:b w:val="false"/>
          <w:i w:val="false"/>
          <w:caps w:val="false"/>
          <w:smallCaps w:val="false"/>
          <w:sz w:val="20"/>
        </w:rPr>
        <w:t>has served as our Executive Vice President, Finance and Chief Accounting Officer since January 2022. Prior to that he was our Senior Vice President, Finance and Administration from December 2019 to January 2022. Before joining us, Mr. Foster served as Vice President of Finance at Mersana Therapeutics, Inc., a biopharmaceutical company, from January 2012 to September 2019. Mr. Foster received his B.B.A. from the University of Massachusetts Amherst.</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51</w:t>
      </w:r>
    </w:p>
    <w:p>
      <w:pPr>
        <w:pStyle w:val="HorizontalLine"/>
        <w:rPr/>
      </w:pPr>
      <w:r>
        <w:rPr/>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Directors</w:t>
      </w:r>
    </w:p>
    <w:p>
      <w:pPr>
        <w:pStyle w:val="TextBody"/>
        <w:spacing w:before="0" w:after="120"/>
        <w:rPr>
          <w:rFonts w:ascii="Arial" w:hAnsi="Arial"/>
          <w:b w:val="false"/>
          <w:i/>
          <w:caps w:val="false"/>
          <w:smallCaps w:val="false"/>
          <w:sz w:val="20"/>
        </w:rPr>
      </w:pPr>
      <w:r>
        <w:rPr>
          <w:rFonts w:ascii="Arial" w:hAnsi="Arial"/>
          <w:b w:val="false"/>
          <w:i/>
          <w:caps w:val="false"/>
          <w:smallCaps w:val="false"/>
          <w:sz w:val="20"/>
        </w:rPr>
        <w:t xml:space="preserve">Franklin Berger </w:t>
      </w:r>
      <w:r>
        <w:rPr>
          <w:rFonts w:ascii="Arial" w:hAnsi="Arial"/>
          <w:b w:val="false"/>
          <w:i w:val="false"/>
          <w:caps w:val="false"/>
          <w:smallCaps w:val="false"/>
          <w:sz w:val="20"/>
        </w:rPr>
        <w:t>has served as a member and the Lead Director of our Board since September 2019. Mr. Berger has served as Founder and Managing Director at FMB Research LLC, a consulting firm, since June 2005. Mr. Berger also serves on the boards of directors of BELLUS Health, Inc. since May 2010, ESSA Pharma Inc. since March 2015, Kezar Life Sciences, Inc. since January 2016, Atreca Inc. since October 2014 and Rain Therapeutics Inc. since May 2020. Mr. Berger previously served on the boards of directors of Tocagen, Inc. from October 2014 to December 2020, of Proteostasis Therapeutics, Inc. from February 2016 to December 2020, and of Five Prime Therapeutics, Inc. from October 2014 to April 2021. Mr. Berger received his B.A. and M.A. from Johns Hopkins University and his M.B.A. from Harvard Business School. We believe that Mr. Berger’s financial background and experience as an equity analyst in the biotechnology industry combined with his experience serving on the boards of directors of multiple public companies qualifies him to serve on our Board.</w:t>
      </w:r>
    </w:p>
    <w:p>
      <w:pPr>
        <w:pStyle w:val="TextBody"/>
        <w:spacing w:lineRule="auto" w:line="288" w:before="0" w:after="120"/>
        <w:rPr>
          <w:rFonts w:ascii="Arial" w:hAnsi="Arial"/>
          <w:b w:val="false"/>
          <w:i/>
          <w:caps w:val="false"/>
          <w:smallCaps w:val="false"/>
          <w:sz w:val="20"/>
        </w:rPr>
      </w:pPr>
      <w:r>
        <w:rPr>
          <w:rFonts w:ascii="Arial" w:hAnsi="Arial"/>
          <w:b w:val="false"/>
          <w:i/>
          <w:caps w:val="false"/>
          <w:smallCaps w:val="false"/>
          <w:sz w:val="20"/>
        </w:rPr>
        <w:t>Jerome Adams, M.D.</w:t>
      </w:r>
      <w:r>
        <w:rPr>
          <w:rFonts w:ascii="Arial" w:hAnsi="Arial"/>
          <w:b w:val="false"/>
          <w:i w:val="false"/>
          <w:caps w:val="false"/>
          <w:smallCaps w:val="false"/>
          <w:sz w:val="20"/>
        </w:rPr>
        <w:t>, has served as a member of our Board since May 2021. Dr. Adams also serves as Director of Health Equity Initiatives at Purdue University since October 2021. Dr. Adams served as the 20th Surgeon General of the United States from September 2017 to January 2021, where he focused on the opioid epidemic and was a member of the COVID-19 Task Force. Prior to that, Dr. Adams served as the State Health Commissioner for the State of Indiana from November 2014 to September 2017, where he presided over Indiana’s efforts to deal with state-wide, unprecedented HIV outbreak. Dr. Adams was a practicing anesthesiologist and Associate Professor in the Department of Anesthesiology at Indiana University from January 2008 to until September 2017. Earlier in his career, Dr. Adams was a Clinical Research Assistant at Eli Lilly and Company. He has served in leadership positions at a number of professional organizations, including the American Medical Association, the Indiana State Medical Association, and the Indiana Society of Anesthesiologists. Dr. Adams received his B.S. in Biochemistry and B.A. in Psychology from the University of Maryland, Baltimore County, his M.D. from the Indiana University School of Medicine and his M.P.H. from the University of California, Berkeley. We believe that Dr. Adams’ extensive public sector experience, including his work on the COVID-19 Task Force, qualifies him to serve on our board.</w:t>
      </w:r>
    </w:p>
    <w:p>
      <w:pPr>
        <w:pStyle w:val="TextBody"/>
        <w:spacing w:before="0" w:after="120"/>
        <w:rPr>
          <w:rFonts w:ascii="Arial" w:hAnsi="Arial"/>
          <w:b w:val="false"/>
          <w:i/>
          <w:caps w:val="false"/>
          <w:smallCaps w:val="false"/>
          <w:sz w:val="20"/>
        </w:rPr>
      </w:pPr>
      <w:r>
        <w:rPr>
          <w:rFonts w:ascii="Arial" w:hAnsi="Arial"/>
          <w:b w:val="false"/>
          <w:i/>
          <w:caps w:val="false"/>
          <w:smallCaps w:val="false"/>
          <w:sz w:val="20"/>
        </w:rPr>
        <w:t xml:space="preserve">Barbara Duncan </w:t>
      </w:r>
      <w:r>
        <w:rPr>
          <w:rFonts w:ascii="Arial" w:hAnsi="Arial"/>
          <w:b w:val="false"/>
          <w:i w:val="false"/>
          <w:caps w:val="false"/>
          <w:smallCaps w:val="false"/>
          <w:sz w:val="20"/>
        </w:rPr>
        <w:t>has served as a member of our Board since October 2020. Ms. Duncan served at Intercept Pharmaceuticals, Inc. as Chief Financial Officer and Treasurer from May 2009 to June 2016. Ms. Duncan also serves as Chair of the board of directors of Fusion Pharmaceuticals Inc. since November 2020, on the board of directors of Jounce Therapeutics, Inc. since June 2016, Adaptimmune Therapeutics plc since June 2016, and Ovid Therapeutics, Inc. since June 2017. Previously, Ms. Duncan served on the boards of directors of Immunomedics, Inc. from March 2019 to October 2020, Innoviva, Inc., from November 2016 through April 2018, Aevi Genomic Medicine, Inc., from June 2015 through January 2020, and ObsEva S.A. from November 2016 to May 2021. Ms. Duncan received her B.A. from Louisiana State University and her M.B.A. from the Wharton School, University of Pennsylvania. We believe Ms. Duncan is qualified to serve on our Board due to her experience in the biotechnology industry and with public companies.</w:t>
      </w:r>
    </w:p>
    <w:p>
      <w:pPr>
        <w:pStyle w:val="TextBody"/>
        <w:spacing w:before="0" w:after="120"/>
        <w:rPr>
          <w:rFonts w:ascii="Arial" w:hAnsi="Arial"/>
          <w:b w:val="false"/>
          <w:i/>
          <w:caps w:val="false"/>
          <w:smallCaps w:val="false"/>
          <w:sz w:val="20"/>
        </w:rPr>
      </w:pPr>
      <w:r>
        <w:rPr>
          <w:rFonts w:ascii="Arial" w:hAnsi="Arial"/>
          <w:b w:val="false"/>
          <w:i/>
          <w:caps w:val="false"/>
          <w:smallCaps w:val="false"/>
          <w:sz w:val="20"/>
        </w:rPr>
        <w:t xml:space="preserve">Bruno Lucidi </w:t>
      </w:r>
      <w:r>
        <w:rPr>
          <w:rFonts w:ascii="Arial" w:hAnsi="Arial"/>
          <w:b w:val="false"/>
          <w:i w:val="false"/>
          <w:caps w:val="false"/>
          <w:smallCaps w:val="false"/>
          <w:sz w:val="20"/>
        </w:rPr>
        <w:t>has served as a member of our Board since September 2014. Mr. Lucidi has served as an independent consultant to biotechnology companies since July 2013. Mr. Lucidi served as a Life Sciences Expert at Wallonia Trade and Foreign Investment Agency, an economic development agency, from January 2017 to June 2020. From October 2017 to September 2019, Mr. Lucidi was Chief Executive Officer at AgenTus Therapeutics, a pre-clinical stage biopharmaceutical company. Mr. Lucidi was trained in Oncology at the Gustave Roussy Institute, Villejuif, France, in Marketing and Strategic Management of Companies at the Ecole Superieure de Commerce, Paris, France, and in Finance, Merger and Acquisitions at the Investment Banking Institute in New York. We believe Mr. Lucidi is qualified to serve on our Board due to his extensive experience in the life sciences industry.</w:t>
      </w:r>
    </w:p>
    <w:p>
      <w:pPr>
        <w:pStyle w:val="TextBody"/>
        <w:spacing w:before="0" w:after="120"/>
        <w:rPr>
          <w:rFonts w:ascii="Arial" w:hAnsi="Arial"/>
          <w:b w:val="false"/>
          <w:i/>
          <w:caps w:val="false"/>
          <w:smallCaps w:val="false"/>
          <w:sz w:val="20"/>
        </w:rPr>
      </w:pPr>
      <w:r>
        <w:rPr>
          <w:rFonts w:ascii="Arial" w:hAnsi="Arial"/>
          <w:b w:val="false"/>
          <w:i/>
          <w:caps w:val="false"/>
          <w:smallCaps w:val="false"/>
          <w:sz w:val="20"/>
        </w:rPr>
        <w:t xml:space="preserve">Polly A. Murphy, D.V.M., Ph.D. </w:t>
      </w:r>
      <w:r>
        <w:rPr>
          <w:rFonts w:ascii="Arial" w:hAnsi="Arial"/>
          <w:b w:val="false"/>
          <w:i w:val="false"/>
          <w:caps w:val="false"/>
          <w:smallCaps w:val="false"/>
          <w:sz w:val="20"/>
        </w:rPr>
        <w:t xml:space="preserve">has served as a member of our Board since August 2020. Dr. Murphy has served as Chief Business Officer at UroGen Pharma, Inc. since August 2020. Prior to that, Dr. Murphy served in various leadership roles at Pfizer, Inc. from September 2012 to August 2020, including as Vice President and Head of Commercial Development Pfizer Oncology Business Unit from January 2019 to August 2020, Vice President and Head of Global Marketing and Commercial Development Pfizer Oncology Business Unit from June 2017 to December 2018, and as Vice President and Head of Strategy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52</w:t>
      </w:r>
    </w:p>
    <w:p>
      <w:pPr>
        <w:pStyle w:val="HorizontalLine"/>
        <w:rPr/>
      </w:pPr>
      <w:r>
        <w:rPr/>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and Business Development for Pfizer China from November 2013 to May 2018. Dr. Murphy received her D.V.M. and Ph.D. from Iowa State University. We believe Dr. Murphy is qualified to serve on our Board due to her experience in the pharmaceutical industry in business development and commercialization.</w:t>
      </w:r>
    </w:p>
    <w:p>
      <w:pPr>
        <w:pStyle w:val="TextBody"/>
        <w:spacing w:before="0" w:after="120"/>
        <w:rPr>
          <w:rFonts w:ascii="Arial" w:hAnsi="Arial"/>
          <w:b w:val="false"/>
          <w:i/>
          <w:caps w:val="false"/>
          <w:smallCaps w:val="false"/>
          <w:sz w:val="20"/>
        </w:rPr>
      </w:pPr>
      <w:r>
        <w:rPr>
          <w:rFonts w:ascii="Arial" w:hAnsi="Arial"/>
          <w:b w:val="false"/>
          <w:i/>
          <w:caps w:val="false"/>
          <w:smallCaps w:val="false"/>
          <w:sz w:val="20"/>
        </w:rPr>
        <w:t>Bruce Polsky, M.D.</w:t>
      </w:r>
      <w:r>
        <w:rPr>
          <w:rFonts w:ascii="Arial" w:hAnsi="Arial"/>
          <w:b w:val="false"/>
          <w:i w:val="false"/>
          <w:caps w:val="false"/>
          <w:smallCaps w:val="false"/>
          <w:sz w:val="20"/>
        </w:rPr>
        <w:t>, has served as a member of our Board since November 2014. Dr. Polsky is the chair of the Department of Medicine at NYU Langone Hospital – Long Island in Mineola, New York, where he has practiced since May 2015. He also serves as professor and Chair of the Department of Medicine at NYU Long Island School of Medicine and as an Associate Dean at NYU Long Island School of Medicine since February 2019. Dr. Polsky is a leading clinical virologist who played an active role in clinical investigations of HIV/AIDS, HBV, HCV and other viral infections. From December 1998 to May 2015, Dr. Polsky was at Mount Sinai St. Luke’s and Mount Sinai Roosevelt Hospitals, where he served as Chair of the Department of Medicine and as Chief of the Division of Infectious Diseases, among other positions. Dr. Polsky received his M.D. from Wayne State University. We believe Dr. Polsky is qualified to serve on our Board due to his extensive clinical experience in the life sciences industry.</w:t>
      </w:r>
    </w:p>
    <w:p>
      <w:pPr>
        <w:pStyle w:val="TextBody"/>
        <w:spacing w:before="120" w:after="120"/>
        <w:rPr>
          <w:rFonts w:ascii="Arial" w:hAnsi="Arial"/>
          <w:b/>
          <w:i w:val="false"/>
          <w:caps w:val="false"/>
          <w:smallCaps w:val="false"/>
          <w:sz w:val="20"/>
        </w:rPr>
      </w:pPr>
      <w:bookmarkStart w:id="5" w:name="ITEM_1A_RISK_FACTORS"/>
      <w:bookmarkEnd w:id="5"/>
      <w:r>
        <w:rPr>
          <w:rFonts w:ascii="Arial" w:hAnsi="Arial"/>
          <w:b/>
          <w:i w:val="false"/>
          <w:caps w:val="false"/>
          <w:smallCaps w:val="false"/>
          <w:sz w:val="20"/>
        </w:rPr>
        <w:t xml:space="preserve">Item 1A. Risk Factors. </w:t>
      </w:r>
    </w:p>
    <w:p>
      <w:pPr>
        <w:pStyle w:val="TextBody"/>
        <w:spacing w:before="120" w:after="120"/>
        <w:rPr>
          <w:rFonts w:ascii="Arial" w:hAnsi="Arial"/>
          <w:b w:val="false"/>
          <w:i/>
          <w:caps w:val="false"/>
          <w:smallCaps w:val="false"/>
          <w:sz w:val="20"/>
        </w:rPr>
      </w:pPr>
      <w:r>
        <w:rPr>
          <w:rFonts w:ascii="Arial" w:hAnsi="Arial"/>
          <w:b w:val="false"/>
          <w:i/>
          <w:caps w:val="false"/>
          <w:smallCaps w:val="false"/>
          <w:sz w:val="20"/>
        </w:rPr>
        <w:t xml:space="preserve">You should carefully consider the risks and uncertainties described below, as well as the other information in this Annual Report on Form 10-K, including our financial statements and the related notes and “Management’s Discussion and Analysis of Results of Operations and Financial Condition.” Our business, financial condition, results of operations or prospects could be materially and adversely affected if any of these risks occurs, and as a result, the market price of our common stock could decline and you could lose all or part of your investment. Our actual results could differ materially and adversely from those anticipated in these forward-looking statements as a result of certain factors, including those set forth below. </w:t>
      </w:r>
    </w:p>
    <w:p>
      <w:pPr>
        <w:pStyle w:val="TextBody"/>
        <w:spacing w:before="120" w:after="120"/>
        <w:rPr>
          <w:rFonts w:ascii="Arial" w:hAnsi="Arial"/>
          <w:b/>
          <w:i w:val="false"/>
          <w:caps w:val="false"/>
          <w:smallCaps w:val="false"/>
          <w:sz w:val="20"/>
        </w:rPr>
      </w:pPr>
      <w:r>
        <w:rPr>
          <w:rFonts w:ascii="Arial" w:hAnsi="Arial"/>
          <w:b/>
          <w:i w:val="false"/>
          <w:caps w:val="false"/>
          <w:smallCaps w:val="false"/>
          <w:sz w:val="20"/>
        </w:rPr>
        <w:t xml:space="preserve">Risks Related to COVID-19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There is significant uncertainty around our development of bemnifosbuvir (AT-527) as a potential treatment for COVID-19 as we transition from developing bemnifosbuvir as a monotherapy to development in combination with other drugs or drug candidates.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Our development of bemnifosbuvir for the treatment of COVID-19 is in its early stages, and we may not be successful in our development of bemnifosbuvir as a potential treatment for COVID-19.  In October 2020, we entered into a license agreement (as amended, the “Roche License Agreement”) with F. Hoffmann-LaRoche Ltd. and Genentech, Inc. (together, “Roche”) under which we granted to Roche an exclusive license to development and commercialization rights related to certain of our compounds, including bemnifosbuvir, outside of the United States (other than for certain HCV uses). Together with Roche, in April 2021, we initiated a Phase 3 clinical trial to study bemnifosbuvir in adult patients with mild or moderate COVID-19 in the outpatient setting (“MORNINGSKY”) and we subsequently initiated a Phase 3 six month follow-up study (“MEADOWSPRING”) to assess the impact of bemnifosbuvir treatment on </w:t>
      </w:r>
      <w:r>
        <w:rPr>
          <w:rFonts w:ascii="Arial" w:hAnsi="Arial"/>
          <w:b w:val="false"/>
          <w:i w:val="false"/>
          <w:caps w:val="false"/>
          <w:smallCaps w:val="false"/>
          <w:color w:val="000000"/>
          <w:sz w:val="20"/>
        </w:rPr>
        <w:t>long-term sequelae of COVID-19 in the patients previously enrolled in MORNINGSKY</w:t>
      </w:r>
      <w:r>
        <w:rPr>
          <w:rFonts w:ascii="Arial" w:hAnsi="Arial"/>
          <w:b w:val="false"/>
          <w:i w:val="false"/>
          <w:caps w:val="false"/>
          <w:smallCaps w:val="false"/>
          <w:sz w:val="20"/>
        </w:rPr>
        <w:t xml:space="preserve">.  The Phase 3 clinical trials were begun while two Phase 2 clinical trials evaluating bemnifosbuvir in patients with COVID1-19 were ongoing. One of these Phase 2 clinical trials enrolled hospitalized patients and the other Phase 2 clinical trial (MOONSOONG) enrolled outpatients.   </w:t>
      </w:r>
      <w:r>
        <w:rPr>
          <w:rFonts w:ascii="Arial" w:hAnsi="Arial"/>
          <w:b w:val="false"/>
          <w:i w:val="false"/>
          <w:caps w:val="false"/>
          <w:smallCaps w:val="false"/>
          <w:color w:val="000000"/>
          <w:sz w:val="20"/>
        </w:rPr>
        <w:t>In October 2021, we, together with Roche, completed MO</w:t>
      </w:r>
      <w:r>
        <w:rPr>
          <w:rFonts w:ascii="Arial" w:hAnsi="Arial"/>
          <w:b w:val="false"/>
          <w:i w:val="false"/>
          <w:caps w:val="false"/>
          <w:smallCaps w:val="false"/>
          <w:sz w:val="20"/>
        </w:rPr>
        <w:t xml:space="preserve">OONSONG, and we announced that we did not meet the primary endpoint of reduction from baseline in the amount of SARS-CoV-2 virus in patients with mild or moderate COVID-19 compared to placebo in the overall study population, of which approximately two-thirds of enrolled patients were low-risk with mild symptoms. In November 2021, Roche notified us that it was terminating the Roche License Agreement effective February 10, 2022. In December 2021 due to the changing COVID-19 treatment landscape, including the availability of new oral antiviral treatment regimens, we determined to discontinue each of the phase 3 MORNINGSKY and MEADOWSPRING clinical trials.  We did not enroll a sufficient number of patients in either study to conduct meaningful statistical analyses. In January 2022 we determined to close out the Phase 2 clinical trial in hospitalized patients.  As a result, we do not expect to receive or report any additional results from this Phase 2 clinical trial in hospitalized patients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53</w:t>
      </w:r>
    </w:p>
    <w:p>
      <w:pPr>
        <w:pStyle w:val="HorizontalLine"/>
        <w:rPr/>
      </w:pPr>
      <w:r>
        <w:rPr/>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beyond our prior interim analyses and subsequent analysis of samples derived from patients who were included in the interim analysis.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Currently we are focusing our COVID-19 development efforts on the advancement of a potential combination therapy.  The initial regimen we are seeking to advance is a combination of bemnifosbuvir and a protease inhibitor.  We do not know whether this combination of bemnifosbuvir with a protease inhibitor will produce a synergistic benefit or otherwise lead to positive outcomes for the patients we are seeking to treat. In addition, clinical trials evaluating combination regimens will be subject to additional risks, including the potential requirement to sufficiently demonstrate the effect, if any, of each constituent component of the combination regimen to the satisfaction of the United States Food and Drug Administration (“FDA”) or other regulatory authorities.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We have not yet developed a protease inhibitor to evaluate in combination with bemnifosbuvir.  Although we have begun efforts to discover a protease inhibitor utilizing our internal discovery capabilities, these efforts are at a very early stage and we do not know if such efforts will be successful, or if successful, when a protease inhibitor product candidate generated from our discovery efforts would be allowed to enter clinical trials .  Alternatively, we may in-license or acquire the rights to develop and commercialize a protease inhibitor drug candidate from a third party.   </w:t>
      </w:r>
      <w:r>
        <w:rPr>
          <w:rFonts w:ascii="Arial" w:hAnsi="Arial"/>
          <w:b w:val="false"/>
          <w:i w:val="false"/>
          <w:caps w:val="false"/>
          <w:smallCaps w:val="false"/>
          <w:color w:val="000000"/>
          <w:sz w:val="20"/>
        </w:rPr>
        <w:t>Proposing, negotiating and implementing acquisition or in-license of a protease inhibitor product candidates may be a lengthy and complex process. Other companies, including those with substantially greater financial, marketing and sales resources, may compete with us for the acquisition of such product candidates. We may not be able to acquire the rights to additional product candidates on terms that we find acceptable, if at all</w:t>
      </w:r>
      <w:r>
        <w:rPr>
          <w:rFonts w:ascii="Arial" w:hAnsi="Arial"/>
          <w:b w:val="false"/>
          <w:i w:val="false"/>
          <w:caps w:val="false"/>
          <w:smallCaps w:val="false"/>
          <w:sz w:val="20"/>
        </w:rPr>
        <w:t xml:space="preserve">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We have committed significant financial and personnel resources to the development of bemnifosbuvir and we plan to continue to commit significant financial and personnel resources towards the development of a combination of bemnifosbuvir with an agent with a different mechanism of action (together, a “bemnifosbuvir COV19 combination”) as a potential treatment for COVID-19.  If we are unable to successfully develop a bemnifosbuvir COV19 combination for the treatment of COVID-19, we will have taken resources away from other development programs and will not be able to recuperate the resources dedicated to developing a bemnifosbuvir COV19 combination as a potential treatment for COVID-19, which could have a material adverse impact on our business. If we are able to initiate preclinical or clinical  development of the bemnifosbuvir COV-19 combination and the data from our preclinical studies or clinical trials are not supportive of further development of such bemnifosbuvir COV19 combination as a treatment for COVID-19, or the investor community otherwise has a negative reaction to the data, the demand for our common stock could decrease significantly, and the price of our common stock could decline substantially, which could result in significant losses for our stockholders.</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Further, while we believe there is currently an urgent need for treatments for COVID-19, the longevity and extent of the ongoing COVID-19 pandemic is uncertain and it is unclear whether SARS-CoV-2 will become an endemic human coronavirus that may circulate in the human population after the current pandemic has subsided.  If the pandemic were to dissipate, whether due to a significant decrease in new infections, the effectiveness of vaccines, the effectiveness of other treatment options, or otherwise, the need for treatments could decrease significantly. If the need for a treatment decreases before or soon after commercialization of a bemnifosbuvir COV19 combination, if successfully developed and approved, our business could be adversely impacted.</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A bemnifosbuvir COV19 combination, even if successfully developed and approved, may face significant competition from other treatments and vaccines for COVID-19 which have been authorized or approved for use or are in development.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Many biotechnology and pharmaceutical companies are developing treatments for COVID-19 or vaccines against SARS-CoV-2, the virus that causes COVID-19. Many of these companies, which include large pharmaceutical companies, have greater resources for development and established commercialization capabilities. For example, in November 2021, molnupiravir, an orally administered direct-acting antiviral, being developed by Merck and Ridgeback Biotherapeutics (“Ridgeback”) for the treatment of adults with mild to moderate COVID-19 in the outpatient setting received conditional marketing authorization for use from the health authorities in the United Kingdom. In December 2021, the FDA issued an emergency use authorization for molnupiravir for the treatment of mild-to-moderate COVID-19 in certain adults who are at high-risk for progression to severe COVID-19, including hospitalization or death. Merck and Ridgeback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54</w:t>
      </w:r>
    </w:p>
    <w:p>
      <w:pPr>
        <w:pStyle w:val="HorizontalLine"/>
        <w:rPr/>
      </w:pPr>
      <w:r>
        <w:rPr/>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are currently seeking similar authorizations from numerous other global health authorities. In December 2021, the FDA issued an emergency use authorization for Paxlovid, an orally administered direct-acting antiviral being developed by Pfizer Inc. (“Pfizer”) consisting of nirmatrelvir, a protease inhibitor, and ritonavir, for the treatment of adults with mild to moderate COVID-19 in the outpatient setting. In January 2022, the European Medicines Agency recommended conditional marketing authorization for Paxlovid. Other products for the treatment of COVID-19 are currently authorized for use or approved by health regulatory authorities in numerous countries throughout the world.  These products include the antiviral drug Veklury (remdesivir), a direct acting antiviral marketed by Gilead Sciences for the treatment of COVID-19 for certain patients requiring hospitalization and </w:t>
      </w:r>
      <w:r>
        <w:rPr>
          <w:rFonts w:ascii="Arial" w:hAnsi="Arial"/>
          <w:b w:val="false"/>
          <w:i w:val="false"/>
          <w:caps w:val="false"/>
          <w:smallCaps w:val="false"/>
          <w:color w:val="333333"/>
          <w:sz w:val="20"/>
          <w:highlight w:val="white"/>
        </w:rPr>
        <w:t xml:space="preserve">sotrovimab, a monoclonal antibody for the treatment of high risk adults and adolescents with mild to moderate COVID-19 for which VIR Biotechnology, Inc. and GlaxoSmithKline have received emergency use authorization from the FDA for certain COVID-19 therapeutics.  In addition to therapeutics, vaccines indicated for active immunization to prevent COVID-19 have been authorized by the FDA.  In August 2021, the FDA approved vaccines from </w:t>
      </w:r>
      <w:r>
        <w:rPr>
          <w:rFonts w:ascii="Arial" w:hAnsi="Arial"/>
          <w:b w:val="false"/>
          <w:i w:val="false"/>
          <w:caps w:val="false"/>
          <w:smallCaps w:val="false"/>
          <w:sz w:val="20"/>
        </w:rPr>
        <w:t>Pfizer and BioNTech and Moderna, Inc. (“Moderna”), each of which were found to be more than 90% effective in preventing COVID-19 during clinical trials. In addition, in February 2021, the FDA granted emergency use authorization to a vaccine developed by Janssen Pharmaceutical Company (“Janssen”) Each of Pfizer and BioNTech, Moderna and Janssen have also created, developed and received regulatory authorization in a number of jurisdictions for the use of vaccine “boosters,” which are intended to extend the immunizing effect initiated with the administration of the initial vaccine regimen.  Additional vaccines and therapeutics are in development by other pharmaceutical and biopharmaceutical companies. Given the products currently approved or authorized for use as well as those in development by others, any treatment we may develop could face significant competition. If we are unable to develop a treatment that can be distinguished based on efficacy, safety, cost or other factors from the growing number of treatments for COVID-19 or if any  treatment becomes the standard of care, can be administered at a lower cost, or is more successful at commercializing an approved treatment, we may not be able to successfully commercialize a bemnifosbuvir COV19 combination for the treatment of COVID-19, even if approved, or compete with other treatments or vaccines, which would adversely impact our business and operations.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The COVID-19 pandemic may materially and adversely affect our business and financial results.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In December 2019, SARS-CoV-2 surfaced in China. Since then, COVID-19 has spread globally. The recent global emergence of variants of SARS-CoV-2, including the Delta and Omicron variants, has resulted in an increasing number of infections, including breakthrough infections in persons who have been vaccinated against the infection. In the United States, travel bans and government stay-at-home orders in response to the initial outbreak caused widespread disruption in business operations and economic activity. Governmental authorities around the world implemented measures to reduce the spread of COVID-19. These measures, including suggested or mandated “shelter-in-place” orders, have adversely affected workforces, customers, consumer sentiment, economies, and financial markets, and, along with decreased consumer spending, contributed to an economic downturn in the United States. Future resurgences in cases may result in continuation or renewal of previously relaxed measures intended to reduce the spread of COVID-19. In response to the public health directives and orders and to help minimize the risk of COVID-19 for our employees, we have taken precautionary measures, including implementing work-from-home policies for all our employees. Many of our third-party collaborators, such as our CMOs, clinical research organizations (“CROs”), suppliers and others, have taken similar precautionary measures. These measures have disrupted our business and delayed certain of our clinical programs and timelines. For example, our Phase 1/2a clinical trial in patients with hepatitis C virus (“HCV”) was paused when clinical trial sites closed due to COVID-19 precautions by the countries and medical facilities where the trial was to be conducted.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The impact to our operations due to the COVID-19 pandemic could be severe and could negatively affect our business, financial condition and results of operations. To the extent the COVID-19 pandemic adversely affects our business and financial results, it may also have the effect of heightening many of the other risk factors described in this “Risk Factors” section, such as those relating to our clinical trial timelines, our ability to enroll subjects for clinical trials and obtain materials that are required for the production of our product candidates, and our ability to raise capital.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55</w:t>
      </w:r>
    </w:p>
    <w:p>
      <w:pPr>
        <w:pStyle w:val="HorizontalLine"/>
        <w:rPr/>
      </w:pPr>
      <w:r>
        <w:rPr/>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The COVID-19 pandemic may materially and adversely affect our clinical trials.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As a result of the COVID-19 pandemic, we may experience additional disruptions that could severely impact our clinical trials, including but not limited to: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delays or difficulties in enrolling patients in a clinical trial as a result of rapidly evolving treatment paradigms, particularly in the case of patients with COVID-19;</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patients that may not be able to comply with clinical trial protocols if quarantines impede patient movement or interrupt healthcare services;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delays or difficulties in clinical site initiation, including difficulties in recruiting clinical site investigators, and clinical site staff, or the overwork of existing investigators and staff;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diversion or prioritization of healthcare resources away from the conduct of clinical trials and towards the COVID-19 pandemic, including the diversion of hospitals serving as our clinical trial sites and hospital staff supporting the conduct of our clinical trials;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interruptions or delays in preclinical studies due to restricted or limited operations at research and development laboratory facilities;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interruption of key clinical trial activities, such as clinical trial site monitoring, due to limitations on travel imposed or recommended by federal, state or provincial governments, employers and others;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risk that participants enrolled in our non-COVID-19-related clinical trials will contract COVID-19 while the clinical trial is ongoing, which could impact the results of the clinical trial, including by increasing the number of observed adverse events;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limitations in employee resources that would otherwise be focused on the conduct of our clinical trials, including because of sickness of employees or their families or the desire of employees to avoid contact with large groups of people;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delays in receiving approval from local regulatory authorities to initiate our planned clinical trials;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delays in clinical sites receiving the supplies and materials needed to conduct our clinical trials;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interruption in global shipping that may affect the transport of clinical trial materials, such as investigational drug product and supplies;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changes in local regulations as part of a response to the COVID-19 outbreak that may require us to change the ways in which our clinical trials are conducted, which may result in unexpected costs, or to discontinue the clinical trials altogether;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delays in necessary interactions with local regulators, ethics committees and other important agencies and contractors due to limitations in employee resources or forced furlough of government employees; and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refusal of the FDA or foreign regulatory authorities to accept data from clinical trials in these affected geographies. </w:t>
            </w:r>
          </w:p>
        </w:tc>
      </w:tr>
    </w:tbl>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SARS-CoV-2 is a novel pathogen that has evolved rapidly since its identification in December 2019 with more than six million variants being identified as of February 20, 2022 of which seven have been designated by the World Health Organization as either variants of concern or interest.  The symptoms, progression, and transmission of COVID-19 resulting from infection with a particular variant, as evidenced with delta or omicron variants differ in multiple ways including severity of symptoms and rate of transmissibility. This rapid and continuing emergence of variants and the evolution of disease manifestation presents additional challenges for the conduct of our clinical trials in COVID-19 patients. For example, COVID-19 patients have presented with a wide range of symptoms and side effects, which may make it more difficult for clinical trial investigators to determine whether any adverse events observed in our clinical trials are related to bemnifosbuvir or are consistent with the underlying disease. Any increase in the severity or incidence of adverse events deemed to be related to bemnifosbuvir or any combination regimen we seek to develop could delay or prevent its regulatory approval, which could have a material adverse effect on our business, financial condition and results of operations.  In addition,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56</w:t>
      </w:r>
    </w:p>
    <w:p>
      <w:pPr>
        <w:pStyle w:val="HorizontalLine"/>
        <w:rPr/>
      </w:pPr>
      <w:r>
        <w:rPr/>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efficacy and antiviral results from a COVID-19 clinical trial may be affected by, among other things, which variant or variants causes the infection and evolving immunization status of the patients enrolling in the clinical trial, resulting in response rates that may also be variable over time as the pandemic progresses.</w:t>
      </w:r>
    </w:p>
    <w:p>
      <w:pPr>
        <w:pStyle w:val="TextBody"/>
        <w:spacing w:before="120" w:after="120"/>
        <w:rPr>
          <w:rFonts w:ascii="Arial" w:hAnsi="Arial"/>
          <w:b/>
          <w:i w:val="false"/>
          <w:caps w:val="false"/>
          <w:smallCaps w:val="false"/>
          <w:sz w:val="20"/>
        </w:rPr>
      </w:pPr>
      <w:r>
        <w:rPr>
          <w:rFonts w:ascii="Arial" w:hAnsi="Arial"/>
          <w:b/>
          <w:i w:val="false"/>
          <w:caps w:val="false"/>
          <w:smallCaps w:val="false"/>
          <w:sz w:val="20"/>
        </w:rPr>
        <w:t xml:space="preserve">Risks Related to Our Financial Condition and Capital Requirements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We have a limited operating history and no history of successfully developing or commercializing any approved antiviral products, which may make it difficult to evaluate the success of our business to date and to assess the prospects for our future viability.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We are a clinical-stage biopharmaceutical company. Our operations to date have been limited to financing and staffing our company, developing our technology and identifying and developing our product candidates. Our prospects must be considered in light of the uncertainties, risks, expenses and difficulties frequently encountered by biopharmaceutical companies in their early stages of operations. We have not yet demonstrated an ability to complete any late-stage or pivotal clinical trials, obtain marketing approval, manufacture a commercial-scale product, or conduct sales and marketing activities necessary for successful product commercialization, or arrange for third parties to do these activities on our behalf. Consequently, predictions about our future success or viability may not be as accurate as they could be if we had a longer operating history or a history of successfully developing, obtaining marketing approval for and commercializing antiviral therapies.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In addition, we may encounter unforeseen expenses, difficulties, complications, delays and other known and unknown obstacles. For example, we are transitioning our strategy for developing bemnifosbuvir to treat patients with COVID-19 from a monotherapy approach to a combination therapy approach.  As a result, we discontinued our Phase 3 monotherapy trial.  We expect that the development of any proposed combination therapy will require us to conduct earlier-stage trials before we can advance to any late- or pivotal-stage clinical trials, and therefore will require additional time and resources, including the resources required to discover or acquire a product or product candidate that we can evaluate in combination with bemnifosbuvir. If we successfully develop and obtain approval of any product candidate, we will need to transition from a company with a research and development focus to a company capable of supporting commercial activities. We may not be successful in this transition.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As we continue to build our business, we expect our financial condition and operating results may fluctuate significantly from quarter to quarter and year to year due to a variety of factors, many of which are beyond our control. For example, the decision by Roche to terminate the Roche License Agreement also terminated Roche’s obligation, after February 10, 2022, the effective date of the termination of the Roche License Agreement, to share with us costs associated with the development of bemnifosbuvir for the treatment of COVID-19. Additionally, as a further result of the termination of the Roche License Agreement, we do not anticipate receiving any other revenue from Roche beyond the upfront payment we received in 2020 and the milestone payment we received in 2021. Accordingly, you should not rely upon the results included in this report or any other particular prior quarterly or annual period as indications of future operating performance.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We have incurred significant operating expenses since inception and expect to incur significant additional operating expenses for the foreseeable future. We have no products that have generated any commercial revenue and we do not expect to maintain profitability in 2022 and for the foreseeable future.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We have incurred significant operating expenses since our inception. For the years ended December 31, 2021 and December 31, 2020, our operating expenses were $213.0 million and $59.7 million, respectively. Prior to the quarter ended March 31, 2021, we had incurred significant operating losses. In 2021, as a result of the termination by Roche of the Roche License Agreement, which resulted in the recognition of revenue for accounting purposes associated with the deferred revenue balance associated with upfront payment and the milestone payment we received from Roche, we recorded operating income for the year ended December 31, 2021. We do not expect to maintain operating income in 2022 and for the foreseeable future.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We have not commercialized any products and have never generated any revenue from product sales. We have devoted almost all of our financial resources to research and development, including our clinical trials and preclinical development activities. We expect to continue to incur significant additional operating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57</w:t>
      </w:r>
    </w:p>
    <w:p>
      <w:pPr>
        <w:pStyle w:val="HorizontalLine"/>
        <w:rPr/>
      </w:pPr>
      <w:r>
        <w:rPr/>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expenses and to incur operating losses in 2022 and for the foreseeable future as we seek to advance product candidates through clinical development, continue preclinical development, expand our research and development activities, discover or acquire and develop new product candidates, acquire or in-license a drug or drug candidate for our bemnifosbuvir COV19 combination,  complete preclinical studies and clinical trials, seek regulatory approval and, if we receive regulatory approval, commercialize our products.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In order to obtain the FDA’s or a foreign regulatory authority’s approval to market any product candidate in the United States or abroad, respectively, we must submit to the FDA a New Drug Application (“NDA”) or similar application to the foreign regulatory authority demonstrating to the FDA’s or foreign regulatory authority’s satisfaction that the product candidate is safe and effective for its intended use(s). This demonstration requires significant research and extensive data from animal tests, which are referred to as nonclinical or preclinical studies, as well as human tests, which are referred to as clinical trials. Furthermore, the costs of advancing product candidates into each succeeding clinical phase tend to increase substantially over time. The total costs to advance any of our product candidates to marketing approval in even a single jurisdiction would be substantial and difficult to accurately predict. Because of the numerous risks and uncertainties associated with the development of drug products, we are unable to accurately predict the timing or amount of increased expenses or when, or if, we will be able to begin generating revenue from the commercialization of products or achieve profitability. Our expenses will also increase substantially if or as we: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initiate clinical trials of our most advanced product candidate, bemnifosbuvir in combination with another agent for the treatment of patients with COVID-19;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advance the development of our other product candidates, including the ongoing clinical development of AT-752 for the treatment of dengue, our planned clinical development of bemnifosbuvir in combination with ruzasvir for the treatment of HCV, and the preclinical development of potential other product candidates, including for the treatment of RSV; </w:t>
            </w:r>
          </w:p>
        </w:tc>
      </w:tr>
    </w:tbl>
    <w:tbl>
      <w:tblPr>
        <w:tblW w:w="6955" w:type="dxa"/>
        <w:jc w:val="left"/>
        <w:tblInd w:w="0" w:type="dxa"/>
        <w:tblCellMar>
          <w:top w:w="0" w:type="dxa"/>
          <w:left w:w="0" w:type="dxa"/>
          <w:bottom w:w="0" w:type="dxa"/>
          <w:right w:w="0" w:type="dxa"/>
        </w:tblCellMar>
      </w:tblPr>
      <w:tblGrid>
        <w:gridCol w:w="110"/>
        <w:gridCol w:w="684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684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continue to discover and develop additional product candidates;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seek regulatory and marketing approvals for product candidates that successfully complete clinical trials, if any;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establish manufacturing and supply chain capacity sufficient to provide commercial quantities of any product candidates for which we may obtain marketing approval, if any;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establish a sales, marketing, internal systems and distribution infrastructure to commercialize any products for which we may obtain regulatory approval, if any, in geographies in which we plan to commercialize our products ourselves or with co-promotion collaborators; </w:t>
            </w:r>
          </w:p>
        </w:tc>
      </w:tr>
    </w:tbl>
    <w:tbl>
      <w:tblPr>
        <w:tblW w:w="7705" w:type="dxa"/>
        <w:jc w:val="left"/>
        <w:tblInd w:w="0" w:type="dxa"/>
        <w:tblCellMar>
          <w:top w:w="0" w:type="dxa"/>
          <w:left w:w="0" w:type="dxa"/>
          <w:bottom w:w="0" w:type="dxa"/>
          <w:right w:w="0" w:type="dxa"/>
        </w:tblCellMar>
      </w:tblPr>
      <w:tblGrid>
        <w:gridCol w:w="110"/>
        <w:gridCol w:w="75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75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maintain, expand, protect and enforce our intellectual property portfolio;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hire additional staff, including clinical, scientific, technical, regulatory, operational, financial, commercial and support personnel, to execute our business plan and support our product development and potential future commercialization efforts;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more extensively utilize external vendors for support with respect to research, development, manufacturing, commercialization, regulatory, pharmacovigilance and other functions; </w:t>
            </w:r>
          </w:p>
        </w:tc>
      </w:tr>
    </w:tbl>
    <w:tbl>
      <w:tblPr>
        <w:tblW w:w="9820" w:type="dxa"/>
        <w:jc w:val="left"/>
        <w:tblInd w:w="0" w:type="dxa"/>
        <w:tblCellMar>
          <w:top w:w="0" w:type="dxa"/>
          <w:left w:w="0" w:type="dxa"/>
          <w:bottom w:w="0" w:type="dxa"/>
          <w:right w:w="0" w:type="dxa"/>
        </w:tblCellMar>
      </w:tblPr>
      <w:tblGrid>
        <w:gridCol w:w="110"/>
        <w:gridCol w:w="9710"/>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9710"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acquire or in-license commercial products, additional product candidates and technologies;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make milestone, royalty or other payments under the Merck License Agreement with respect to the development and commercialization of ruzasvir and any future in-license agreements relating to other product candidates; and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incur additional legal, accounting and other expenses in operating our business as a public company and as a result of becoming, as of December 31, 2021, a large accelerated filer. </w:t>
            </w:r>
          </w:p>
        </w:tc>
      </w:tr>
    </w:tbl>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Furthermore, our ability to successfully develop, commercialize and license any products and generate product revenue is subject to substantial additional risks and uncertainties. Each of our product candidates and any future product candidate we may discover, license or otherwise acquire, will require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58</w:t>
      </w:r>
    </w:p>
    <w:p>
      <w:pPr>
        <w:pStyle w:val="HorizontalLine"/>
        <w:rPr/>
      </w:pPr>
      <w:r>
        <w:rPr/>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additional preclinical and/or clinical development, regulatory approval in not less than one jurisdiction, the securing of manufacturing supply, capacity, distribution channels and expertise, the use of external vendors, the building of a commercial organization, substantial investment and significant marketing efforts before we generate any revenue from product sales. As a result, we expect to continue to incur operating expenses and use cash for operating activities for the foreseeable future. These operating expenses and use of cash have had, and will continue to have, an adverse effect on our working capital. Additionally, we may incur operating losses in future periods.</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The amount of future expenses or losses and our ability to achieve or maintain profitability in future years, if ever, are uncertain. We have no products that have generated any commercial revenue, do not expect to generate revenues from the commercial sale of products in the foreseeable future, and might never generate revenues from the sale of products. Our ability to generate product revenue and maintain profitability will depend on, among other things, successful completion of the clinical development of our product candidates; obtaining necessary regulatory approvals from the FDA and foreign regulatory authorities; establishing manufacturing and sales capabilities; market acceptance of our products, if approved, and establishing marketing infrastructure to commercialize our product candidates for which we obtain approval; and raising sufficient funds to finance our activities. We might not succeed at any of these undertakings. If we are unsuccessful at some or all of these undertakings, our business, prospects, and results of operations may be materially adversely affected. </w:t>
      </w:r>
    </w:p>
    <w:p>
      <w:pPr>
        <w:pStyle w:val="TextBody"/>
        <w:spacing w:before="120" w:after="120"/>
        <w:rPr>
          <w:rFonts w:ascii="Arial" w:hAnsi="Arial"/>
          <w:b/>
          <w:i/>
          <w:caps w:val="false"/>
          <w:smallCaps w:val="false"/>
          <w:sz w:val="20"/>
        </w:rPr>
      </w:pPr>
      <w:r>
        <w:rPr>
          <w:rFonts w:ascii="Arial" w:hAnsi="Arial"/>
          <w:b/>
          <w:i/>
          <w:caps w:val="false"/>
          <w:smallCaps w:val="false"/>
          <w:sz w:val="20"/>
        </w:rPr>
        <w:t>We will require substantial additional financing, which may not be available on acceptable terms, or at all. A failure to obtain this necessary capital when needed could force us to delay, limit, reduce or terminate our product development or commercialization efforts.</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Since inception, we have incurred substantial operating expenses. We expect to continue to incur substantial expenses to continue the clinical development of bemnifosbuvir COV19 combination for the treatment of COVID-19, the combination of bemnifosbuvir and ruzasvir for the treatment of HCV and AT-752 for the treatment of dengue for future clinical trials for other product candidates and to continue to identify new product candidates.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We will continue to need additional capital to fund future clinical trials and preclinical development, which we may raise through equity offerings, debt financings, marketing and distribution arrangements and other collaborations, strategic alliances and licensing arrangements or other sources. Additional sources of financing might not be available on favorable terms, if at all. If we do not succeed in raising additional funds on acceptable terms, we might be unable to initiate or complete planned clinical trials or seek regulatory approvals of any of our product candidates from the FDA, or any foreign regulatory authorities, and could be forced to discontinue product development. In addition, attempting to secure additional financing may divert the time and attention of our management from day-to-day activities and harm our product candidate development efforts.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Based on our current operating plan, we believe that our cash and cash equivalents as of December 31, 2021 will be sufficient to fund our operating expenses and capital expenditure requirements through at least 2025. This estimate is based on assumptions that may prove to be wrong, and we could use our available capital resources sooner than we currently expect. We will require significant additional funds in order to launch and commercialize our current and any future product candidates to the extent that such launch and commercialization are not the responsibility of a collaborator. In addition, other unanticipated costs may arise in the course of our development efforts. Because the design and outcome of our planned and anticipated clinical trials is highly uncertain, we cannot reasonably estimate the actual amounts necessary to successfully complete the development and, if approved, commercialization of any product candidate we develop.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Our future capital requirements depend on many factors, including but not limited to: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the timing of and costs associated with discovery, license or acquisition of a protease inhibitor or another direct acting antiviral product candidate to combine with bemnifosbuvir and develop for the treatment of patients with COVID-19</w:t>
            </w:r>
          </w:p>
        </w:tc>
      </w:tr>
    </w:tbl>
    <w:tbl>
      <w:tblPr>
        <w:tblW w:w="8725" w:type="dxa"/>
        <w:jc w:val="left"/>
        <w:tblInd w:w="0" w:type="dxa"/>
        <w:tblCellMar>
          <w:top w:w="0" w:type="dxa"/>
          <w:left w:w="0" w:type="dxa"/>
          <w:bottom w:w="0" w:type="dxa"/>
          <w:right w:w="0" w:type="dxa"/>
        </w:tblCellMar>
      </w:tblPr>
      <w:tblGrid>
        <w:gridCol w:w="110"/>
        <w:gridCol w:w="861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861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scope, progress, results and costs of our preclinical studies and clinical trials; </w:t>
            </w:r>
          </w:p>
        </w:tc>
      </w:tr>
    </w:tbl>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59</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timing of, and the costs involved in, obtaining marketing approvals for our current and future product candidates in regions where we choose to commercialize any products;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number of future product candidates and potential additional indications that we may pursue and their development requirements;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stability, scale, yield and cost of manufacturing our product candidates for clinical trials, in preparation for regulatory approval and in preparation for commercialization;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costs of commercialization activities for any approved product candidate to the extent such costs are not the responsibility of any collaborators, including the costs and timing of establishing product sales, marketing, distribution and manufacturing capabilities;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revenue, if any, received from commercial sales of our product candidates, should any of our product candidates receive marketing approval; </w:t>
            </w:r>
          </w:p>
        </w:tc>
      </w:tr>
    </w:tbl>
    <w:tbl>
      <w:tblPr>
        <w:tblW w:w="9880" w:type="dxa"/>
        <w:jc w:val="left"/>
        <w:tblInd w:w="0" w:type="dxa"/>
        <w:tblCellMar>
          <w:top w:w="0" w:type="dxa"/>
          <w:left w:w="0" w:type="dxa"/>
          <w:bottom w:w="0" w:type="dxa"/>
          <w:right w:w="0" w:type="dxa"/>
        </w:tblCellMar>
      </w:tblPr>
      <w:tblGrid>
        <w:gridCol w:w="110"/>
        <w:gridCol w:w="9770"/>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9770"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costs and timing of changes in pharmaceutical pricing and reimbursement infrastructure;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subject to receipt of regulatory approval, revenue, if any, received from commercial sales for any approved indications for any of our product candidates;</w:t>
            </w:r>
          </w:p>
        </w:tc>
      </w:tr>
    </w:tbl>
    <w:tbl>
      <w:tblPr>
        <w:tblW w:w="7555" w:type="dxa"/>
        <w:jc w:val="left"/>
        <w:tblInd w:w="0" w:type="dxa"/>
        <w:tblCellMar>
          <w:top w:w="0" w:type="dxa"/>
          <w:left w:w="0" w:type="dxa"/>
          <w:bottom w:w="0" w:type="dxa"/>
          <w:right w:w="0" w:type="dxa"/>
        </w:tblCellMar>
      </w:tblPr>
      <w:tblGrid>
        <w:gridCol w:w="110"/>
        <w:gridCol w:w="744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744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our ability to compete with other therapies in the indications we target;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extent to which we in-license or acquire rights to products, product candidates or technologies in addition to ruzasvir;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continued growth of our headcount and associated costs as we expand our research and development capabilities and establish a commercial infrastructure;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costs of preparing, filing and prosecuting patent applications and maintaining and protecting our intellectual property rights, including enforcing and defending intellectual property-related claims; and </w:t>
            </w:r>
          </w:p>
        </w:tc>
      </w:tr>
    </w:tbl>
    <w:tbl>
      <w:tblPr>
        <w:tblW w:w="5875" w:type="dxa"/>
        <w:jc w:val="left"/>
        <w:tblInd w:w="0" w:type="dxa"/>
        <w:tblCellMar>
          <w:top w:w="0" w:type="dxa"/>
          <w:left w:w="0" w:type="dxa"/>
          <w:bottom w:w="0" w:type="dxa"/>
          <w:right w:w="0" w:type="dxa"/>
        </w:tblCellMar>
      </w:tblPr>
      <w:tblGrid>
        <w:gridCol w:w="110"/>
        <w:gridCol w:w="576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576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continued costs of operating as a public company. </w:t>
            </w:r>
          </w:p>
        </w:tc>
      </w:tr>
    </w:tbl>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We cannot be certain that additional funding will be available on acceptable terms, or at all. If we are unable to raise additional capital in sufficient amounts, on terms acceptable to us, or on a timely basis, we may have to significantly delay, scale back or discontinue the development or commercialization of our product candidates or other research and development initiatives.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We have not generated any revenue from product sales and may not be able to achieve profitability.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Due to the recognition of revenue for accounting purposes of certain payments we received under the terminated Roche License Agreement, we recognized operating income for the year ended December 31, 2021, however, our ability to achieve profitability depends upon our ability to generate revenue from product sales. Other than from the Roche License Agreement, we have not generated any revenue and do not expect to generate product revenue unless or until we successfully complete clinical development and obtain regulatory approval of, and then successfully commercialize, at least one of our product candidates. Our product candidates are in varying stages of development, which may necessitate additional preclinical studies in some cases and in all cases will require additional clinical development as well as regulatory review and approval, substantial investment, access to sufficient commercial manufacturing capacity and significant marketing efforts before we can generate any revenue from product sales. Currently, we do not anticipate generating revenue from product sales for at least the next several years.  Our ability to generate revenue depends on a number of factors, including, but not limited to: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timely initiation and completion of our clinical trials of bemnifosbuvir, AT-752 and ruzasvir, our preclinical studies and other future clinical trials, which may be significantly slower or more costly than we currently anticipate and will depend substantially upon the performance of third-party contractors;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our ability to complete additional investigational new drug application (“IND”) enabling studies and successfully submit INDs or comparable applications to allow us to initiate clinical trials for our product candidates; </w:t>
            </w:r>
          </w:p>
        </w:tc>
      </w:tr>
    </w:tbl>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60</w:t>
      </w:r>
    </w:p>
    <w:p>
      <w:pPr>
        <w:pStyle w:val="HorizontalLine"/>
        <w:rPr/>
      </w:pPr>
      <w:r>
        <w:rPr/>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whether we are required by the FDA or similar foreign regulatory authorities to conduct additional clinical trials or other studies beyond those planned to support the approval and commercialization of our product candidates or any future product candidates;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our ability to demonstrate to the satisfaction of the FDA or similar foreign regulatory authorities the safety and efficacy of our product candidates or any future product candidates;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prevalence, duration and severity of potential side effects or other safety issues experienced with our product candidates or future product candidates, if any;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timely receipt of necessary marketing approvals from the FDA or similar foreign regulatory authorities;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willingness of physicians, operators of clinics and patients to utilize or adopt any of our product candidates or future product candidates as potential antiviral therapies;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our ability and the ability of third parties with whom we contract to manufacture adequate clinical and commercial supplies of our product candidates or any future product candidates, remain in good standing with regulatory authorities and develop, validate and maintain commercially viable manufacturing processes that are compliant with current good manufacturing practices (“cGMP”) or similar requirements outside the United States;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our ability to successfully develop a commercial strategy and thereafter commercialize our product candidates or any future product candidates in the United States and internationally, if licensed for marketing, reimbursement, sale and distribution in such countries and territories, whether alone or in collaboration with others; and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our ability to establish, maintain, protect and enforce intellectual property rights in and to our product candidates or any future product candidates. </w:t>
            </w:r>
          </w:p>
        </w:tc>
      </w:tr>
    </w:tbl>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Many of the factors listed above are beyond our control, and could cause us to experience significant delays or prevent us from obtaining regulatory approvals or commercializing our product candidates. Even if we are able to commercialize our product candidates, we may not be able to maintain profitability after generating product sales or meet outside expectations for our profitability. If we are unable to achieve or sustain profitability or to meet outside expectations for our profitability, the value of our common stock will be materially adversely affected. In addition, if we are unable to generate sufficient revenue through the sale of any products, we may be unable to continue operations.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Our ability to use our net operating loss carryforwards and other tax attributes to offset taxable income may be subject to certain limitations.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We utilized federal and state net operating loss carryforwards (“NOLs”) of approximately $52.8 million and $52.6 million, respectively, during the year ending December 31, 2021. We expect to utilize federal and state research and development credit carryforwards of $0.7 million and $0.3 million, respectively during the year ended December 31, 2021. As of December 31, 2021, we had federal NOLs of $0.4 million which may be available to offset future taxable income, if any.</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In general, under Sections 382 and 383 of the Internal Revenue Code of 1986, as amended (the “Code”), a corporation that undergoes an “ownership change,” generally defined as a greater than 50% change by value in its equity ownership over a three-year period, is subject to limitations on its ability to utilize its pre-change NOLs and its research and development credit carryforwards to offset future taxable income. Our NOLs and research and development credit carryforwards may be subject to limitations arising from previous ownership changes, and if we undergo an ownership change, our ability to utilize NOLs (to the extent not previously utilized) and research and development credit carryforwards could be further limited by Sections 382 and 383 of the Code.</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We performed an analysis through December 31, 2020 pursuant to Section 382 of the Code to determine whether any limitations might exist on the utilization of NOLs and other tax attributes. Based on this analysis, we have determined that ownership changes occurred in 2014. In addition, based on publicly available statements of acquisition of beneficial ownership, we identified an ownership change on December 31, 2021 which did not have an impact on our consolidated financial statements. We are in the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61</w:t>
      </w:r>
    </w:p>
    <w:p>
      <w:pPr>
        <w:pStyle w:val="HorizontalLine"/>
        <w:rPr/>
      </w:pPr>
      <w:r>
        <w:rPr/>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process of completing a Section 382 study for the fiscal year 2021, the results of which could indicate that the ownership shift occurred prior to December 31, 2021. In addition, future changes in our stock ownership, some of which might be beyond our control, could result in an ownership change under Sections 382 and 383 of the Code. For these reasons, we may not be able to utilize existing NOLs or research and development credit carryforwards or net operating losses and research and development credits that may be generated in the future.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We may delay or terminate the development of a product candidate at any time if we believe the perceived market or commercial opportunity does not justify further investment, which could materially harm our business and adversely affect our stock price.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Even if the results of preclinical studies and clinical trials that we have conducted or may conduct in the future may support further development of one or more of our product candidates, we may delay, suspend or terminate the future development of a product candidate at any time for strategic, business, financial or other reasons, including the determination or belief that the emerging profile of the product candidate is such that it may not receive regulatory approvals in key markets, gain meaningful market acceptance, otherwise provide any competitive advantages in its intended indication or market or generate a significant return to stockholders. Such a delay, suspension or termination could materially harm our business, results of operations or financial condition.</w:t>
      </w:r>
    </w:p>
    <w:p>
      <w:pPr>
        <w:pStyle w:val="TextBody"/>
        <w:spacing w:before="120" w:after="120"/>
        <w:rPr>
          <w:rFonts w:ascii="Arial" w:hAnsi="Arial"/>
          <w:b/>
          <w:i w:val="false"/>
          <w:caps w:val="false"/>
          <w:smallCaps w:val="false"/>
          <w:sz w:val="20"/>
        </w:rPr>
      </w:pPr>
      <w:r>
        <w:rPr>
          <w:rFonts w:ascii="Arial" w:hAnsi="Arial"/>
          <w:b/>
          <w:i w:val="false"/>
          <w:caps w:val="false"/>
          <w:smallCaps w:val="false"/>
          <w:sz w:val="20"/>
        </w:rPr>
        <w:t xml:space="preserve">Risks Related to the Discovery, Development, Preclinical and Clinical Testing, Manufacturing and Regulatory Approval of Our Product Candidates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Our business is highly dependent on our ability to identify and develop a bemnifosbuvir COV19 combination product candidate for the treatment of COVID-19. If we are not successful in identifying and developing a bemnifosbuvir COV19 combination product candidate, our business will be harmed.  Our business is also highly dependent on the success of our most advanced product candidates, including the combination of bemnifosbuvir and rusazvir for the treatment of HCV, and AT-752 for the treatment of dengue, each of which will require significant additional clinical testing before we can seek regulatory approval and potentially launch commercial sales. If these product candidates fail in clinical development, do not receive regulatory approval or are not successfully commercialized, or are significantly delayed in doing so, our business will be harmed.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A substantial portion of our business and future success depends on our ability to identify and develop a bemnifosbuvir COV19 combination product candidate for the treatment of COVID-19 and to develop, obtain regulatory approval for and successfully commercialize the combination of bemnifosbuvir and rusazvir for the treatment of HCV. We currently have no products that are approved for commercial sale and have not completed the development of any of our product candidates, and we may never be able to develop marketable products.  We expect that a substantial portion of our efforts and expenditures will be devoted to identifying and developing a potential benmnifosbuvir COV19 combination product candidate for the treatment of COVID-19, which will require preclinical and clinical development and expenses related to discovering, acquiring or in-licensing a drug or drug candidate to combine with bemnifosbuvir.   Additionally, we expect that a substantial portion of our efforts and expenditures over the next few years, will be devoted to developing the combination of bemnifosbuvir and rusazvir for the treatment of HCV and AT-752 for the treatment of dengue, each of which will require additional clinical development, management of clinical, medical affairs and manufacturing activities, obtaining regulatory approvals in multiple jurisdictions, securing of manufacturing supply, building of a commercial organization, substantial investment and significant marketing efforts. We cannot be certain that any of our current or future product candidates will be successful in clinical trials, receive regulatory approval or be successfully commercialized even if we receive regulatory approval. For example, a Phase 2 clinical trial evaluating bemnifosbuvir for the treatment of mild-to-moderate COVID-19 in outpatients failed to meet its primary endpoint in the overall study population. Further, our development of any product candidate may be delayed, which may affect our ability to successfully commercialize such product candidate. For example, we first advanced the development of bemnifosbuvir as a potential monotherapy treatment for COVID-19 to Phase 3 clinical trial development before refocusing our efforts on the development of bemnifosbuvir combination regimens for the treatment of patients with COVID-19, which has required us to re-start our clinical development of bemnifosbuvir in this indication.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62</w:t>
      </w:r>
    </w:p>
    <w:p>
      <w:pPr>
        <w:pStyle w:val="HorizontalLine"/>
        <w:rPr/>
      </w:pPr>
      <w:r>
        <w:rPr/>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If our competitors develop products to treat diseases which our current or future product candidates are being developed to treat, before we are able to successfully develop a product candidate, or if our competitors develop any products that are superior to our product candidates, our potential market share could become smaller or non-existent. Even if we receive approval to market any product candidate, we cannot be certain that our product candidates will be as or more effective than other commercially available alternatives, successfully commercialized or widely accepted in the marketplace.  Nor can we be certain that, if approved, the safety and efficacy profile of our product candidates will be consistent with the results observed in clinical trials. If we are not successful in the clinical development of our most advanced product candidates or in identifying and developing a bemnifosbuvir COV19 combination product candidate, the required regulatory approvals for these product candidates are not obtained, there are significant delays in the development or approval of these product candidates, or any approved products are not commercially successful, our business, financial condition and results of operations may be materially harmed.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The regulatory approval processes of the FDA and comparable foreign regulatory authorities are lengthy, expensive, time-consuming, and inherently unpredictable. If we are ultimately unable to obtain regulatory approval for our product candidates, we will be unable to generate product revenue and our business will be seriously harmed.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We are not permitted to commercialize, market, promote or sell any product candidate in the United States without obtaining marketing approval from the FDA. Foreign regulatory authorities impose similar requirements. The time required to obtain approval by the FDA and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Regulatory authorities have substantial discretion in the approval process and may refuse to accept any application or may decide that our data are insufficient for approval and require additional preclinical, clinical or other studies. We have not submitted an NDA for, or obtained regulatory approval of, any product candidate. We must complete additional preclinical or nonclinical studies and clinical trials to demonstrate the safety and efficacy of our product candidates in humans to the satisfaction of the regulatory authorities before we will be able to obtain these approvals, and it is possible that none of our existing product candidates or any product candidates we may seek to develop in the future will ever obtain regulatory approval. Applications for our product candidates could fail to receive regulatory approval for many reasons, including but not limited to the following:</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FDA or comparable foreign regulatory authorities may disagree with the design, implementation or interpretation of results of our clinical trials;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FDA or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of our products;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population studied in the clinical program may not be sufficiently broad or representative to assure efficacy and safety in the full population for which we seek approval;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we may be unable to demonstrate to the FDA or comparable foreign regulatory authorities that a product candidate’s clinical and other benefits outweigh its safety risks;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data collected from clinical trials of our product candidates may not be sufficient to support the submission of an NDA or other submission or to obtain regulatory approval in the United States or elsewhere;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FDA or comparable foreign regulatory authorities may fail to approve the manufacturing processes, test procedures and specifications, or facilities of third-party manufacturers with which we contract for clinical and commercial supplies; and </w:t>
            </w:r>
          </w:p>
        </w:tc>
      </w:tr>
    </w:tbl>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63</w:t>
      </w:r>
    </w:p>
    <w:p>
      <w:pPr>
        <w:pStyle w:val="HorizontalLine"/>
        <w:rPr/>
      </w:pPr>
      <w:r>
        <w:rPr/>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approval policies or regulations of the FDA or comparable foreign regulatory authorities may significantly change in a manner rendering our or our collaborators’ clinical data insufficient for approval. </w:t>
            </w:r>
          </w:p>
        </w:tc>
      </w:tr>
    </w:tbl>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This lengthy approval process, as well as the unpredictability of the results of clinical trials, may result in our failing to obtain regulatory approval to market any of our product candidates, which would seriously harm our business. In addition, even if we or our collaborators were to obtain approval, regulatory authorities may approve any of our product candidates for fewer or more limited indications than we request, may impose significant limitations in the form of narrow indications, warnings, or a Risk Evaluation and Mitigation Strategy (“REMS”) or similar risk management measures. Regulatory authorities may not approve the price we or our collaborators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seriously harm our business.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Clinical development is lengthy and uncertain. We may encounter substantial delays and costs in our clinical trials, or may not be able to conduct or complete our clinical trials on the timelines we expect, if at all.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Before obtaining marketing approval from the FDA or other comparable foreign regulatory authorities for the sale of our product candidates, we must complete preclinical development and extensive clinical trials to demonstrate the safety and efficacy of our product candidates. Clinical testing is expensive, time-consuming and subject to uncertainty. A failure of one or more clinical trials can occur at any stage of the process, such as the failure in October 2021 of bemnifosbuvir to meet the primary endpoint in the overall patient population in the Phase 2 MOONSONG clinical trial, and the outcome of preclinical studies and early-stage clinical trials may not be predictive of the success of later clinical trials.   This is particularly true in the development of therapeutics for the treatment of COVID-19, where the evolution of the virus and disease have occurred at such a rapid rate that product candidates in development have the potential to become obsolete before clinical development is completed.  Moreover, preclinical and clinical data, particularly the analysis of exploratory endpoints and analysis of data derived from patient subgroups, are often susceptible to varying interpretations, and many companies that have believed their product candidates performed satisfactorily in preclinical studies and clinical trials have nonetheless failed to obtain marketing approval of their drugs. To date, we have not completed any late-stage or pivotal clinical trials for any of our product candidates. We cannot guarantee that any of our planned or ongoing clinical trials will be initiated or conducted as planned or completed on schedule, if at all. We also cannot be sure that submission of any future IND or similar application will result in the FDA or other regulatory authority, as applicable, allowing future clinical trials to begin in a timely manner, if at all. Moreover, even if these trials begin, issues may arise that could cause regulatory authorities to suspend or terminate such clinical trials. A failure of one or more clinical trials can occur at any stage of testing, and our future clinical trials may not be successful. Events that may prevent successful or timely initiation or completion of clinical trials include but are not limited to: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inability to generate sufficient preclinical, toxicology, or other in vivo or in vitro data to support the initiation or continuation of clinical trials;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delays in reaching a consensus with regulatory authorities on study design or implementation of the clinical trials; </w:t>
            </w:r>
          </w:p>
        </w:tc>
      </w:tr>
    </w:tbl>
    <w:tbl>
      <w:tblPr>
        <w:tblW w:w="7945" w:type="dxa"/>
        <w:jc w:val="left"/>
        <w:tblInd w:w="0" w:type="dxa"/>
        <w:tblCellMar>
          <w:top w:w="0" w:type="dxa"/>
          <w:left w:w="0" w:type="dxa"/>
          <w:bottom w:w="0" w:type="dxa"/>
          <w:right w:w="0" w:type="dxa"/>
        </w:tblCellMar>
      </w:tblPr>
      <w:tblGrid>
        <w:gridCol w:w="110"/>
        <w:gridCol w:w="783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783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delays or failure in obtaining regulatory authorization to commence a trial;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delays in reaching agreement on acceptable terms with prospective CROs and clinical trial sites, the terms of which can be subject to extensive negotiation and may vary significantly among CROs and clinical trial sites; </w:t>
            </w:r>
          </w:p>
        </w:tc>
      </w:tr>
    </w:tbl>
    <w:tbl>
      <w:tblPr>
        <w:tblW w:w="7915" w:type="dxa"/>
        <w:jc w:val="left"/>
        <w:tblInd w:w="0" w:type="dxa"/>
        <w:tblCellMar>
          <w:top w:w="0" w:type="dxa"/>
          <w:left w:w="0" w:type="dxa"/>
          <w:bottom w:w="0" w:type="dxa"/>
          <w:right w:w="0" w:type="dxa"/>
        </w:tblCellMar>
      </w:tblPr>
      <w:tblGrid>
        <w:gridCol w:w="110"/>
        <w:gridCol w:w="780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780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delays in identifying, recruiting and training suitable clinical investigators;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delays in obtaining required institutional review board (“IRB”) or ethics committee approval at each clinical trial site; </w:t>
            </w:r>
          </w:p>
        </w:tc>
      </w:tr>
    </w:tbl>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64</w:t>
      </w:r>
    </w:p>
    <w:p>
      <w:pPr>
        <w:pStyle w:val="HorizontalLine"/>
        <w:rPr/>
      </w:pPr>
      <w:r>
        <w:rPr/>
      </w:r>
    </w:p>
    <w:tbl>
      <w:tblPr>
        <w:tblW w:w="10150" w:type="dxa"/>
        <w:jc w:val="left"/>
        <w:tblInd w:w="0" w:type="dxa"/>
        <w:tblCellMar>
          <w:top w:w="0" w:type="dxa"/>
          <w:left w:w="0" w:type="dxa"/>
          <w:bottom w:w="0" w:type="dxa"/>
          <w:right w:w="0" w:type="dxa"/>
        </w:tblCellMar>
      </w:tblPr>
      <w:tblGrid>
        <w:gridCol w:w="110"/>
        <w:gridCol w:w="10040"/>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40"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delays in recruiting, screening and enrolling suitable patients to participate in our clinical trials;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delays in manufacturing, testing, releasing, validating or importing/exporting sufficient stable quantities of our product candidates for use in clinical trials or the inability to do any of the foregoing;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insufficient or inadequate supply or quality of product candidates or other materials necessary for use in clinical trials, or delays in sufficiently developing, characterizing or controlling a manufacturing process suitable for clinical trials;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imposition of a temporary or permanent clinical hold by regulatory authorities for a number of reasons, including after review of an IND or amendment or equivalent foreign application or amendment; as a result of a new safety finding that presents unreasonable risk to clinical trial participants; or a negative finding from an inspection of our clinical trial operations or study sites;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developments on trials conducted by competitors for related technology that raises FDA or foreign regulatory authority concerns about risk to patients of the technology broadly, or if the FDA or a foreign regulatory authority finds that the investigational protocol or plan is clearly deficient to meet its stated objectives;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delays caused by patients withdrawing from clinical trials or failing to return for post-treatment follow-up, including due to the COVID-19 pandemic or political unrest and war, including the current conflict between the Ukraine and Russia and any escalation or spillover into additional regions; </w:t>
            </w:r>
          </w:p>
        </w:tc>
      </w:tr>
    </w:tbl>
    <w:tbl>
      <w:tblPr>
        <w:tblW w:w="6505" w:type="dxa"/>
        <w:jc w:val="left"/>
        <w:tblInd w:w="0" w:type="dxa"/>
        <w:tblCellMar>
          <w:top w:w="0" w:type="dxa"/>
          <w:left w:w="0" w:type="dxa"/>
          <w:bottom w:w="0" w:type="dxa"/>
          <w:right w:w="0" w:type="dxa"/>
        </w:tblCellMar>
      </w:tblPr>
      <w:tblGrid>
        <w:gridCol w:w="110"/>
        <w:gridCol w:w="63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63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difficulty collaborating with patient groups and investigators;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failure by our CROs, other third parties or us to adhere to clinical trial protocols; failure to perform in accordance with the FDA’s or any other regulatory authority’s good clinical practice requirements (“GCPs”), or applicable regulatory guidelines in other countries;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occurrence of adverse events associated with the product candidate that are viewed to outweigh its potential benefits, or occurrence of adverse events in trial of the same class of agents conducted by other companies; </w:t>
            </w:r>
          </w:p>
        </w:tc>
      </w:tr>
    </w:tbl>
    <w:tbl>
      <w:tblPr>
        <w:tblW w:w="4105" w:type="dxa"/>
        <w:jc w:val="left"/>
        <w:tblInd w:w="0" w:type="dxa"/>
        <w:tblCellMar>
          <w:top w:w="0" w:type="dxa"/>
          <w:left w:w="0" w:type="dxa"/>
          <w:bottom w:w="0" w:type="dxa"/>
          <w:right w:w="0" w:type="dxa"/>
        </w:tblCellMar>
      </w:tblPr>
      <w:tblGrid>
        <w:gridCol w:w="110"/>
        <w:gridCol w:w="39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39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changes to the clinical trial protocols; </w:t>
            </w:r>
          </w:p>
        </w:tc>
      </w:tr>
    </w:tbl>
    <w:tbl>
      <w:tblPr>
        <w:tblW w:w="7045" w:type="dxa"/>
        <w:jc w:val="left"/>
        <w:tblInd w:w="0" w:type="dxa"/>
        <w:tblCellMar>
          <w:top w:w="0" w:type="dxa"/>
          <w:left w:w="0" w:type="dxa"/>
          <w:bottom w:w="0" w:type="dxa"/>
          <w:right w:w="0" w:type="dxa"/>
        </w:tblCellMar>
      </w:tblPr>
      <w:tblGrid>
        <w:gridCol w:w="110"/>
        <w:gridCol w:w="693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693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clinical sites deviating from trial protocol or dropping out of a trial;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changes in regulatory requirements and guidance that require amending or submitting new clinical protocols;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changes in the standard of care on which a clinical development plan was based, which may require new or additional trials;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selection of clinical endpoints that require prolonged periods of observation or analyses of resulting data; </w:t>
            </w:r>
          </w:p>
        </w:tc>
      </w:tr>
    </w:tbl>
    <w:tbl>
      <w:tblPr>
        <w:tblW w:w="8920" w:type="dxa"/>
        <w:jc w:val="left"/>
        <w:tblInd w:w="0" w:type="dxa"/>
        <w:tblCellMar>
          <w:top w:w="0" w:type="dxa"/>
          <w:left w:w="0" w:type="dxa"/>
          <w:bottom w:w="0" w:type="dxa"/>
          <w:right w:w="0" w:type="dxa"/>
        </w:tblCellMar>
      </w:tblPr>
      <w:tblGrid>
        <w:gridCol w:w="110"/>
        <w:gridCol w:w="8810"/>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8810"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cost of clinical trials of our product candidates being greater than we anticipate;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clinical trials of our product candidates producing negative or inconclusive results, which may result in our deciding, or regulators requiring us, to conduct additional clinical trials or abandon development of such product candidates;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transfer of manufacturing processes to larger-scale facilities operated by a CMO and delays or failure by our CMOs or us to make any necessary changes to such manufacturing process; and </w:t>
            </w:r>
          </w:p>
        </w:tc>
      </w:tr>
    </w:tbl>
    <w:tbl>
      <w:tblPr>
        <w:tblW w:w="8785" w:type="dxa"/>
        <w:jc w:val="left"/>
        <w:tblInd w:w="0" w:type="dxa"/>
        <w:tblCellMar>
          <w:top w:w="0" w:type="dxa"/>
          <w:left w:w="0" w:type="dxa"/>
          <w:bottom w:w="0" w:type="dxa"/>
          <w:right w:w="0" w:type="dxa"/>
        </w:tblCellMar>
      </w:tblPr>
      <w:tblGrid>
        <w:gridCol w:w="110"/>
        <w:gridCol w:w="867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867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third parties being unwilling or unable to satisfy their contractual obligations to us. </w:t>
            </w:r>
          </w:p>
        </w:tc>
      </w:tr>
    </w:tbl>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In addition, disruptions caused by the COVID-19 pandemic may increase the likelihood that we encounter difficulties or delays in initiating, enrolling, conducting or completing our planned and ongoing clinical trials. In particular, changes in the standard of care for the treatment of COVID-19, which is rapidly evolving due to the mutation of the virus, rapidly increasing knowledge being obtained by healthcare providers, and availability of an increasing number of therapeutic options, may impact the initiation or successful completion of clinical trials.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65</w:t>
      </w:r>
    </w:p>
    <w:p>
      <w:pPr>
        <w:pStyle w:val="HorizontalLine"/>
        <w:rPr/>
      </w:pPr>
      <w:r>
        <w:rPr/>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Any inability to successfully initiate or complete clinical trials could result in additional costs to us or impair our ability to generate revenue from product sales.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any approved products have patent protection and may allow our competitors to bring products to market before we do, which could impair our ability to successfully commercialize our product candidates and may seriously harm our business.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We could also encounter delays if a clinical trial is suspended or terminated by us, by the data safety monitoring board (“DSMB”) for such trial, or by the FDA or any other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Further, conducting clinical trials in foreign countries, as we expect to continue doing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Delays in the completion of any clinical trial of our product candidates will increase our costs, slow down our product candidate development and approval process and delay or potentially jeopardize our ability to commence product sales and generate product revenue. In addition, many of the factors that cause, or lead to, a delay in the commencement or completion of clinical trials may also ultimately lead to the denial of regulatory approval of our product candidates. Any delays to our clinical trials that occur as a result could shorten any period during which we may have the exclusive right to commercialize our product candidates and our competitors may be able to bring products to market before we do, which could significantly reduce the commercial viability of our product candidates. Any of these occurrences may harm our business, financial condition and prospects significantly.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In addition, the FDA’s and other regulatory authorities’ policies with respect to clinical trials may change and additional government regulations may be enacted. For instance, the regulatory landscape related to clinical trials in the European Union (“EU”) recently evolved. The EU Clinical Trials Regulation (“CTR”) which was adopted in April 2014 and repeals the EU Clinical Trials Directive, became applicable on January 31, 2022. While the Clinical Trials Directive required a separate clinical trial application (“CTA”) to be submitted in each member state, to both the competent national health authority and an independent ethics committee, the CTR introduces a centralized process and only requires the submission of a single application to all member states concerned.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66</w:t>
      </w:r>
    </w:p>
    <w:p>
      <w:pPr>
        <w:pStyle w:val="HorizontalLine"/>
        <w:rPr/>
      </w:pPr>
      <w:r>
        <w:rPr/>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decision is communicated to the sponsor via the centralized EU portal. Once the CTA is approved, clinical study development may proceed. The CTR foresees a three-year transition period. The extent to which ongoing and new clinical trials will be governed by the CTR varies. For clinical trials whose CTA was made under the Clinical Trials Directive before January 31, 2022, the Clinical Trials Directive will continue to apply on a transitional basis for three years. Additionally, sponsors may still choose to submit a CTA under either the Clinical Trials Directive or the CTR until January 31, 2023 and, if authorized, those will be governed by the Clinical Trials Directive until January 31, 2025. By that date, all ongoing trials will become subject to the provisions of the CTR. Compliance with the CTR requirements by us and our third-party service providers, such as clinical research organizations (“CROs”), may impact our developments plans.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It is currently unclear to what extent the United Kingdom (“UK”) will seek to align its regulations with the EU. The UK regulatory framework in relation to clinical trials is derived from existing EU legislation (as implemented into UK law, through secondary legislation). On January 17, 2022, the UK Medicines and Healthcare products Regulatory Agency (“MHRA”) launched an eight-week consultation on reframing the UK legislation for clinical trials. The consultation closes on March 14, 2022 and aims to streamline clinical trials approvals, enable innovation, enhance clinical trials transparency, enable greater risk proportionality, and promote patient and public involvement in clinical trials. The outcome of the consultation will be closely watched and will determine whether the UK chooses to align with the regulation or diverge from it to maintain regulatory flexibility. A decision by the UK not to closely align its regulations with the new approach that will be adopted in the EU may have an effect on the cost of conducting clinical trials in the UK as opposed to other countries and/or make it harder to seek a marketing authorization in the EU for our product candidates on the basis of clinical trials conducted in the UK.</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If we are slow or unable to adapt to changes in existing requirements or the adoption of new requirements or policies governing clinical trials, our development plans may also be impacted.</w:t>
      </w:r>
    </w:p>
    <w:p>
      <w:pPr>
        <w:pStyle w:val="TextBody"/>
        <w:spacing w:before="0" w:after="120"/>
        <w:rPr>
          <w:rFonts w:ascii="Arial" w:hAnsi="Arial"/>
          <w:b/>
          <w:i/>
          <w:caps w:val="false"/>
          <w:smallCaps w:val="false"/>
          <w:color w:val="000000"/>
          <w:sz w:val="20"/>
        </w:rPr>
      </w:pPr>
      <w:r>
        <w:rPr>
          <w:rFonts w:ascii="Arial" w:hAnsi="Arial"/>
          <w:b/>
          <w:i/>
          <w:caps w:val="false"/>
          <w:smallCaps w:val="false"/>
          <w:color w:val="000000"/>
          <w:sz w:val="20"/>
        </w:rPr>
        <w:t>We intend to develop our product candidates in combination with other therapies, which exposes us to additional risks.</w:t>
      </w:r>
    </w:p>
    <w:p>
      <w:pPr>
        <w:pStyle w:val="TextBody"/>
        <w:spacing w:before="0" w:after="12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We intend to develop a bemnifosbuvir COV19 combination, which we expect will combine bemnifosbuvir with a protease inhibitor for the treatment of COVID-19. Even if any product candidate we develop was to receive marketing approval or be commercialized for use in combination with other existing therapies, we would continue to bear the risks that the FDA or similar foreign regulatory authorities could revoke approval of the therapy used in combination with our product candidate or that safety, efficacy, manufacturing or supply issues could arise with these existing therapies. Combination therapies are commonly used for the treatment of viral infections, and we would be subject to similar risks if we develop any of our product candidates for use in combination with other drugs or biologics or for indications other than COVID-19. Developing combination therapies using approved therapeutics, as we may decide to do for our product candidates, also exposes us to additional clinical risks, such as the requirement that we demonstrate the safety and efficacy of each active component of any combination regimen we may develop.</w:t>
      </w:r>
    </w:p>
    <w:p>
      <w:pPr>
        <w:pStyle w:val="TextBody"/>
        <w:spacing w:before="0" w:after="12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 addition, we also intend to evaluate bemnifosbuvir in combination with ruzasvir, a product candidate that has not yet been approved for marketing by the FDA or similar foreign regulatory authorities. We may not be able to market and sell any product candidate we develop in combination with any such unapproved therapies that do not ultimately obtain marketing approval.</w:t>
      </w:r>
    </w:p>
    <w:p>
      <w:pPr>
        <w:pStyle w:val="TextBody"/>
        <w:spacing w:before="0" w:after="12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If the FDA or similar foreign regulatory authorities do not approve these other combination agents or revoke their approval of, or if safety, efficacy, manufacturing, or supply issues arise with the drugs or biologics we choose to evaluate in combination with our product candidates, we may be unable to obtain approval of or market our product candidates for combination therapy regimens.</w:t>
      </w:r>
    </w:p>
    <w:p>
      <w:pPr>
        <w:pStyle w:val="TextBody"/>
        <w:spacing w:before="0" w:after="12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Additionally, if the third-party manufacturers  of therapies or therapies in development used in combination with our product candidates are unable to produce sufficient quantities for clinical trials or for commercialization of our product candidates, or if the cost of combination therapies are prohibitive, our development and commercialization efforts would be impaired, which would have an adverse effect on our business, financial condition, results of operations and growth prospects.</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67</w:t>
      </w:r>
    </w:p>
    <w:p>
      <w:pPr>
        <w:pStyle w:val="HorizontalLine"/>
        <w:rPr/>
      </w:pPr>
      <w:r>
        <w:rPr/>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Our product candidates may be associated with serious adverse events, undesirable side effects or have other properties that could halt their clinical development, prevent their regulatory approval, limit their commercial potential or result in significant negative consequences.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Adverse events or other undesirable side effects caused by our product candidates could cause us, our collaborators, any DSMB for a trial, or regulatory authorities to interrupt, delay or halt clinical trials and could result in a more restrictive label or the delay or denial of regulatory approval by the FDA or other comparable foreign regulatory authorities.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observed in previous trials, as well as conditions that did not occur or went undetected in previous trials, will be reported by patients. Many times, side effects are only detectable after investigational products are tested in large-scale clinical trials or, in some cases, after they are made available to patients on a commercial scale following approval.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If any serious adverse events occur, clinical trials or commercial distribution of any product candidates or products we develop could be suspended or terminated, and our business could be seriously harmed. Treatment-related side effects could also affect patient recruitment and the ability of enrolled patients to complete the trial or result in potential liability claims. Regulatory authorities could order us to cease further development of, deny approval of, or require us to cease selling any product candidates or products for any or all targeted indications. If we are required to delay, suspend or terminate any clinical trial or commercialization efforts, the commercial prospects of such product candidates or products may be harmed, and our ability to generate product revenues from them or other product candidates that we develop may be delayed or eliminated. 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regulatory authorities may suspend, limit or withdraw approvals of such product, or seek an injunction against its manufacture or distribution;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regulatory authorities may require additional warnings on the label, including “boxed” warnings, or issue safety alerts, Dear Healthcare Provider letters, press releases or other communications containing warnings or other safety information about the product;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we may be required to change the way the product is administered or conduct additional clinical trials or post-approval studies;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we may be required to create a REMS or similar risk management measures which could include a medication guide outlining the risks of such side effects for distribution to patients; </w:t>
            </w:r>
          </w:p>
        </w:tc>
      </w:tr>
    </w:tbl>
    <w:tbl>
      <w:tblPr>
        <w:tblW w:w="8335" w:type="dxa"/>
        <w:jc w:val="left"/>
        <w:tblInd w:w="0" w:type="dxa"/>
        <w:tblCellMar>
          <w:top w:w="0" w:type="dxa"/>
          <w:left w:w="0" w:type="dxa"/>
          <w:bottom w:w="0" w:type="dxa"/>
          <w:right w:w="0" w:type="dxa"/>
        </w:tblCellMar>
      </w:tblPr>
      <w:tblGrid>
        <w:gridCol w:w="110"/>
        <w:gridCol w:w="822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822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we may be subject to fines, injunctions or the imposition of criminal penalties; </w:t>
            </w:r>
          </w:p>
        </w:tc>
      </w:tr>
    </w:tbl>
    <w:tbl>
      <w:tblPr>
        <w:tblW w:w="7150" w:type="dxa"/>
        <w:jc w:val="left"/>
        <w:tblInd w:w="0" w:type="dxa"/>
        <w:tblCellMar>
          <w:top w:w="0" w:type="dxa"/>
          <w:left w:w="0" w:type="dxa"/>
          <w:bottom w:w="0" w:type="dxa"/>
          <w:right w:w="0" w:type="dxa"/>
        </w:tblCellMar>
      </w:tblPr>
      <w:tblGrid>
        <w:gridCol w:w="110"/>
        <w:gridCol w:w="7040"/>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7040"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we could be sued and held liable for harm caused to patients; and </w:t>
            </w:r>
          </w:p>
        </w:tc>
      </w:tr>
    </w:tbl>
    <w:tbl>
      <w:tblPr>
        <w:tblW w:w="2875" w:type="dxa"/>
        <w:jc w:val="left"/>
        <w:tblInd w:w="0" w:type="dxa"/>
        <w:tblCellMar>
          <w:top w:w="0" w:type="dxa"/>
          <w:left w:w="0" w:type="dxa"/>
          <w:bottom w:w="0" w:type="dxa"/>
          <w:right w:w="0" w:type="dxa"/>
        </w:tblCellMar>
      </w:tblPr>
      <w:tblGrid>
        <w:gridCol w:w="110"/>
        <w:gridCol w:w="276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276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our reputation may suffer. </w:t>
            </w:r>
          </w:p>
        </w:tc>
      </w:tr>
    </w:tbl>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Any of these events could prevent us from achieving or maintaining market acceptance of the particular product candidate, if approved, and could seriously harm our business, financial condition and results of operations.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If we encounter difficulties enrolling patients in our clinical trials, our clinical development activities could be delayed or otherwise adversely affected.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We may experience difficulties in patient enrollment in our clinical trials for a variety of reasons. The timely completion of clinical trials in accordance with their protocols depends, among other things, on our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68</w:t>
      </w:r>
    </w:p>
    <w:p>
      <w:pPr>
        <w:pStyle w:val="HorizontalLine"/>
        <w:rPr/>
      </w:pPr>
      <w:r>
        <w:rPr/>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ability to enroll a sufficient number of patients who remain in the trial until its conclusion. The enrollment of patients depends on many factors, including but not limited to: </w:t>
      </w:r>
    </w:p>
    <w:tbl>
      <w:tblPr>
        <w:tblW w:w="5560" w:type="dxa"/>
        <w:jc w:val="left"/>
        <w:tblInd w:w="0" w:type="dxa"/>
        <w:tblCellMar>
          <w:top w:w="0" w:type="dxa"/>
          <w:left w:w="0" w:type="dxa"/>
          <w:bottom w:w="0" w:type="dxa"/>
          <w:right w:w="0" w:type="dxa"/>
        </w:tblCellMar>
      </w:tblPr>
      <w:tblGrid>
        <w:gridCol w:w="110"/>
        <w:gridCol w:w="5450"/>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5450"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patient eligibility criteria defined in the protocol; </w:t>
            </w:r>
          </w:p>
        </w:tc>
      </w:tr>
    </w:tbl>
    <w:tbl>
      <w:tblPr>
        <w:tblW w:w="4465" w:type="dxa"/>
        <w:jc w:val="left"/>
        <w:tblInd w:w="0" w:type="dxa"/>
        <w:tblCellMar>
          <w:top w:w="0" w:type="dxa"/>
          <w:left w:w="0" w:type="dxa"/>
          <w:bottom w:w="0" w:type="dxa"/>
          <w:right w:w="0" w:type="dxa"/>
        </w:tblCellMar>
      </w:tblPr>
      <w:tblGrid>
        <w:gridCol w:w="110"/>
        <w:gridCol w:w="435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435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size of the target disease population; </w:t>
            </w:r>
          </w:p>
        </w:tc>
      </w:tr>
    </w:tbl>
    <w:tbl>
      <w:tblPr>
        <w:tblW w:w="9145" w:type="dxa"/>
        <w:jc w:val="left"/>
        <w:tblInd w:w="0" w:type="dxa"/>
        <w:tblCellMar>
          <w:top w:w="0" w:type="dxa"/>
          <w:left w:w="0" w:type="dxa"/>
          <w:bottom w:w="0" w:type="dxa"/>
          <w:right w:w="0" w:type="dxa"/>
        </w:tblCellMar>
      </w:tblPr>
      <w:tblGrid>
        <w:gridCol w:w="110"/>
        <w:gridCol w:w="903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903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size of the patient population required for analysis of the trial’s primary endpoints; </w:t>
            </w:r>
          </w:p>
        </w:tc>
      </w:tr>
    </w:tbl>
    <w:tbl>
      <w:tblPr>
        <w:tblW w:w="4015" w:type="dxa"/>
        <w:jc w:val="left"/>
        <w:tblInd w:w="0" w:type="dxa"/>
        <w:tblCellMar>
          <w:top w:w="0" w:type="dxa"/>
          <w:left w:w="0" w:type="dxa"/>
          <w:bottom w:w="0" w:type="dxa"/>
          <w:right w:w="0" w:type="dxa"/>
        </w:tblCellMar>
      </w:tblPr>
      <w:tblGrid>
        <w:gridCol w:w="110"/>
        <w:gridCol w:w="390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390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proximity of patients to trial sites; </w:t>
            </w:r>
          </w:p>
        </w:tc>
      </w:tr>
    </w:tbl>
    <w:tbl>
      <w:tblPr>
        <w:tblW w:w="2455" w:type="dxa"/>
        <w:jc w:val="left"/>
        <w:tblInd w:w="0" w:type="dxa"/>
        <w:tblCellMar>
          <w:top w:w="0" w:type="dxa"/>
          <w:left w:w="0" w:type="dxa"/>
          <w:bottom w:w="0" w:type="dxa"/>
          <w:right w:w="0" w:type="dxa"/>
        </w:tblCellMar>
      </w:tblPr>
      <w:tblGrid>
        <w:gridCol w:w="110"/>
        <w:gridCol w:w="234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234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design of the trial;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our ability to recruit clinical trial investigators with the appropriate competencies and experience;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clinicians’ and patients’ perceptions as to the potential advantages of the product candidate being studied in relation to other available therapies, including any new products that may be approved for the indications we are investigating; </w:t>
            </w:r>
          </w:p>
        </w:tc>
      </w:tr>
    </w:tbl>
    <w:tbl>
      <w:tblPr>
        <w:tblW w:w="5500" w:type="dxa"/>
        <w:jc w:val="left"/>
        <w:tblInd w:w="0" w:type="dxa"/>
        <w:tblCellMar>
          <w:top w:w="0" w:type="dxa"/>
          <w:left w:w="0" w:type="dxa"/>
          <w:bottom w:w="0" w:type="dxa"/>
          <w:right w:w="0" w:type="dxa"/>
        </w:tblCellMar>
      </w:tblPr>
      <w:tblGrid>
        <w:gridCol w:w="110"/>
        <w:gridCol w:w="5390"/>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5390"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our ability to obtain and maintain patient consents;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risk that patients enrolled in clinical trials will drop out of the trials before trial completion; and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other factors outside of our control, such as the COVID-19 pandemic which has, among other things, created substantial burdens on healthcare providers who may be required to prioritize immediate critical patient care over clinical research and political unrest and war, including the current conflict between the Ukraine and Russia and any escalation or spillover into additional regions. </w:t>
            </w:r>
          </w:p>
        </w:tc>
      </w:tr>
    </w:tbl>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In addition, our clinical trials will compete with other clinical trials for product candidates that are in the same therapeutic areas as our product candidates or similar areas,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Delays in patient enrollment may result in increased costs or may affect the timing or outcome of our ongoing and planned clinical trials, which could prevent completion or commencement of these trials and adversely affect our ability to advance the development of our product candidates.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We currently conduct clinical trials, and may in the future choose to conduct additional clinical trials, of our product candidates in sites outside the United States, and the FDA may not accept data from trials conducted in foreign locations.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We currently conduct, and expect in the future to conduct, clinical trials outside the United States for our product candidates.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69</w:t>
      </w:r>
    </w:p>
    <w:p>
      <w:pPr>
        <w:pStyle w:val="HorizontalLine"/>
        <w:rPr/>
      </w:pPr>
      <w:r>
        <w:rPr/>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data, it would result in the need for additional trials, which could be costly and time-consuming, and which may result in current or future product candidates that we may develop not receiving approval for commercialization in the applicable jurisdiction.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In addition, there are risks inherent in conducting clinical trials in multiple jurisdictions, inside and outside of the United States, such as: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regulatory and administrative requirements of the jurisdiction where the trial is conducted that could burden or limit our ability to conduct our clinical trials; </w:t>
            </w:r>
          </w:p>
        </w:tc>
      </w:tr>
    </w:tbl>
    <w:tbl>
      <w:tblPr>
        <w:tblW w:w="3370" w:type="dxa"/>
        <w:jc w:val="left"/>
        <w:tblInd w:w="0" w:type="dxa"/>
        <w:tblCellMar>
          <w:top w:w="0" w:type="dxa"/>
          <w:left w:w="0" w:type="dxa"/>
          <w:bottom w:w="0" w:type="dxa"/>
          <w:right w:w="0" w:type="dxa"/>
        </w:tblCellMar>
      </w:tblPr>
      <w:tblGrid>
        <w:gridCol w:w="110"/>
        <w:gridCol w:w="3260"/>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3260"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foreign exchange fluctuations; </w:t>
            </w:r>
          </w:p>
        </w:tc>
      </w:tr>
    </w:tbl>
    <w:tbl>
      <w:tblPr>
        <w:tblW w:w="6640" w:type="dxa"/>
        <w:jc w:val="left"/>
        <w:tblInd w:w="0" w:type="dxa"/>
        <w:tblCellMar>
          <w:top w:w="0" w:type="dxa"/>
          <w:left w:w="0" w:type="dxa"/>
          <w:bottom w:w="0" w:type="dxa"/>
          <w:right w:w="0" w:type="dxa"/>
        </w:tblCellMar>
      </w:tblPr>
      <w:tblGrid>
        <w:gridCol w:w="110"/>
        <w:gridCol w:w="6530"/>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6530"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manufacturing, customs, shipment and storage requirements; </w:t>
            </w:r>
          </w:p>
        </w:tc>
      </w:tr>
    </w:tbl>
    <w:tbl>
      <w:tblPr>
        <w:tblW w:w="7045" w:type="dxa"/>
        <w:jc w:val="left"/>
        <w:tblInd w:w="0" w:type="dxa"/>
        <w:tblCellMar>
          <w:top w:w="0" w:type="dxa"/>
          <w:left w:w="0" w:type="dxa"/>
          <w:bottom w:w="0" w:type="dxa"/>
          <w:right w:w="0" w:type="dxa"/>
        </w:tblCellMar>
      </w:tblPr>
      <w:tblGrid>
        <w:gridCol w:w="110"/>
        <w:gridCol w:w="693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693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cultural differences in medical practice and clinical research; and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risk that the patient populations in such trials are not considered representative as compared to the patient population in the target markets where approval is being sought. </w:t>
            </w:r>
          </w:p>
        </w:tc>
      </w:tr>
    </w:tbl>
    <w:p>
      <w:pPr>
        <w:pStyle w:val="TextBody"/>
        <w:spacing w:before="120" w:after="120"/>
        <w:rPr>
          <w:rFonts w:ascii="Arial" w:hAnsi="Arial"/>
          <w:b/>
          <w:i/>
          <w:caps w:val="false"/>
          <w:smallCaps w:val="false"/>
          <w:sz w:val="20"/>
        </w:rPr>
      </w:pPr>
      <w:r>
        <w:rPr>
          <w:rFonts w:ascii="Arial" w:hAnsi="Arial"/>
          <w:b/>
          <w:i/>
          <w:caps w:val="false"/>
          <w:smallCaps w:val="false"/>
          <w:sz w:val="20"/>
        </w:rPr>
        <w:t xml:space="preserve">Interim, “topline” and preliminary data from our clinical trials that we announce or publish from time to time may change as more patient data become available and are subject to audit and verification procedures that could result in material changes in the final data.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Consequently, the top-line or preliminary data that we report may differ from final results reported from the same studies, or different conclusions or considerations may qualify such preliminary or topline data, once additional data have been received and fully evaluated. Top-line and preliminary data also remain subject to audit and verification procedures that may result in the final results being materially different from the preliminary or topline data we previously published. As a result, top-line data should be viewed with caution until the final data are available.</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From time to time, we may also disclose interim data from our preclinical studies and clinical trials. Interim data from clinical trials that we may subsequently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results could significantly harm our business prospects. Further, disclosure of interim data by us or by our competitors could result in volatility in the price of our common stock.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70</w:t>
      </w:r>
    </w:p>
    <w:p>
      <w:pPr>
        <w:pStyle w:val="HorizontalLine"/>
        <w:rPr/>
      </w:pPr>
      <w:r>
        <w:rPr/>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We may not be successful in our efforts to identify and successfully develop additional product candidates.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Part of our strategy involves identifying novel product candidates. The process by which we identify novel product candidates may fail to yield product candidates for clinical development for a number of reasons, including those discussed in these risk factors and also: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we may not be able to assemble sufficient resources to acquire or discover additional product candidates;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competitors may develop alternatives that render our potential product candidates obsolete or less attractive;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potential product candidates we develop may nevertheless be covered by third-parties’ patent or other intellectual property or exclusive rights;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potential product candidates may, on further study, be shown to have harmful side effects, toxicities or other characteristics that indicate that they are unlikely to be products that will receive marketing approval or achieve market acceptance, if approved;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potential product candidates may not be effective in treating their targeted diseases or symptoms;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market for a potential product candidate may change so that the continued development of that product candidate is no longer reasonable;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a potential product candidate may not be capable of being produced in commercial quantities at an acceptable cost, or at all; or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regulatory pathway for a potential product candidate is highly complex and difficult to navigate successfully or economically. </w:t>
            </w:r>
          </w:p>
        </w:tc>
      </w:tr>
    </w:tbl>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If we are unable to identify and successfully commercialize additional suitable product candidates, this would adversely impact our business strategy and our financial position.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We may focus on potential product candidates that may prove to be unsuccessful and we may have to forego opportunities to develop other product candidates that may prove to be more successful.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We may choose to focus our efforts and resources on a potential product candidate that ultimately proves to be unsuccessful, or to license or purchase a marketed product that does not meet our financial expectations. As a result, we may fail to capitalize on viable commercial products or profitable market opportunities, be required to forego or delay pursuit of opportunities with other product candidates or other diseases that may later prove to have greater commercial potential.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Furthermore, we have limited financial and personnel resources and are placing significant focus on the development of our lead product candidates, particularly bemnifosbuvir COV19 combination, bemnifosbuvir in combination with rusazvir and AT-752, and as such, we may forgo or delay pursuit of opportunities with other future product candidates that later prove to have greater commercial potential. Our resource allocation decisions may cause us to fail to capitalize on viable commercial products or profitable market opportunities. Our spending on current and future research and development programs and other future product candidates for specific indications may not yield any commercially viable future product candidates. If we do not accurately evaluate the commercial potential or target market for a particular future product candidate, we may relinquish valuable rights to those future product candidates through collaboration, licensing or other royalty arrangements in cases in which it would have been more advantageous for us to retain sole development and commercialization rights to such future product candidates.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We may attempt to secure FDA approval of certain product candidates through the use of the accelerated approval pathway or similar expedited approval pathways outside the United States.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71</w:t>
      </w:r>
    </w:p>
    <w:p>
      <w:pPr>
        <w:pStyle w:val="HorizontalLine"/>
        <w:rPr/>
      </w:pPr>
      <w:r>
        <w:rPr/>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approval from the FDA or similar expedited approval by foreign regulatory authorities, if our confirmatory trials do not verify clinical benefit, or if we do not comply with rigorous post-marketing requirements, the FDA or foreign regulatory authorities may seek to withdraw accelerated approval or similar expedited approval.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We are developing certain product candidates for the treatment of serious and life-threatening conditions, and therefore may decide to seek approval of such product candidates under the FDA’s accelerated approval pathway. A product candidate may be eligible for accelerated approval if it is designed to treat a serious or life-threatening disease or condition and generally provides a meaningful advantage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the sponsor fails to conduct such studies in a timely manner, or if such post-approval studies fail to verify the drug’s predicted clinical benefit, the FDA may withdraw its approval of the drug on an expedited basis.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In the EU, a “conditional” marketing authorization may be granted in cases where all the required safety and efficacy data are not yet available. A conditional marketing authorization is subject to conditions to be fulfilled for generating missing data or ensuring increased safety measures. A conditional marketing authorization is valid for one year and has to be renewed annually until fulfillment of all relevant conditions. Once the applicable pending studies are provided, a conditional marketing authorization can become a “standard” marketing authorization. However, if the conditions are not fulfilled within the timeframe set by the European Medicines Agency (“EMA”), the marketing authorization will cease to be renewed. Furthermore, marketing authorizations may also be granted “under exceptional circumstances” when the applicant can show that it is unable to provide comprehensive data on the efficacy and safety under normal conditions of use even after the product has been authorized and subject to the introduction of specific procedures. This may arise when the intended indications are very rare and, in the present state of scientific knowledge, it is not possible to provide comprehensive information, or when generating data may be contrary to generally accepted ethical principles. This type of marketing authorization is close to a conditional marketing authorization as it is reserved to medicinal products to be approved for severe diseases or unmet medical needs and the applicant does not hold the complete data set legally required for the grant of a marketing authorization. However, unlike a conditional marketing authorization, the applicant does not have to provide the missing data and will never have to. Although a marketing authorization “under exceptional circumstances” is granted definitively, the risk-benefit balance of the medicinal product is reviewed annually and the marketing authorization may be withdrawn where the risk-benefit ratio is no longer favorable. If we decide to submit an NDA seeking accelerated approval or receive an expedited regulatory designation for our product candidates, there can be no assurance that such submission or application will be accepted or that any expedited development, review or approval will be granted on a timely basis, or at all. Failure to obtain accelerated approval or any other form of expedited development, review or approval for a product candidate would result in a longer time period to commercialization of such product candidate, if any, and could increase the cost of development of such product candidate, which could harm our competitive position in the marketplace.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72</w:t>
      </w:r>
    </w:p>
    <w:p>
      <w:pPr>
        <w:pStyle w:val="HorizontalLine"/>
        <w:rPr/>
      </w:pPr>
      <w:r>
        <w:rPr/>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Even if we complete the necessary preclinical studies and clinical trials, the marketing approval process is expensive, time-consuming and uncertain and may prevent us or any future collaboration partners from obtaining approvals for the commercialization of any product candidate we develop.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Any product candidates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Any product candidates we develop may not be effective, may be only moderately effective, or may prove to have undesirable or unintended side effects, toxicities or other characteristics that may preclude our obtaining marketing approval or prevent or limit commercial use. Failure to obtain marketing approval for a product candidate will prevent us from commercializing the product candidate in a given jurisdiction. Our development programs are early-stage and we have not received approval to market any product candidates from regulatory authorities in any jurisdiction. It is possible that none of the product candidates we are developing or that we may seek to develop in the future will ever obtain regulatory approval. We have no experience in filing and supporting the applications necessary to gain marketing approvals and expect to rely on third-party CROs, suppliers, vendors 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The process of obtaining marketing approvals, both in the United States and abroad, is expensive, may take many years if numerous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w:t>
      </w:r>
      <w:r>
        <w:rPr>
          <w:rFonts w:ascii="Arial" w:hAnsi="Arial"/>
          <w:b/>
          <w:i w:val="false"/>
          <w:caps w:val="false"/>
          <w:smallCaps w:val="false"/>
          <w:sz w:val="20"/>
        </w:rPr>
        <w:t xml:space="preserve">. </w:t>
      </w:r>
      <w:r>
        <w:rPr>
          <w:rFonts w:ascii="Arial" w:hAnsi="Arial"/>
          <w:b w:val="false"/>
          <w:i w:val="false"/>
          <w:caps w:val="false"/>
          <w:smallCaps w:val="false"/>
          <w:sz w:val="20"/>
        </w:rPr>
        <w:t>For instance, the EU pharmaceutical legislation is currently undergoing a complete review process, in the context of the Pharmaceutical Strategy for Europe initiative, launched by the European Commission in November 2020. A proposal for revision of several legislative instruments related to medicinal products (potentially revising the duration of regulatory exclusivity, eligibility for expedited pathways, etc.) is expected to be adopted by the European Commission by the end of 2022. The proposed revisions, once they are agreed and adopted by the European Parliament and European Council (not expected before the end of 2024) may have a significant impact on the pharmaceutical industry in the long term.</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The FDA and comparable authorities in other countries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If we experience delays in obtaining approval or if we fail to obtain approval of any product candidates we may develop, the commercial prospects for those product candidates may be harmed, and our ability to generate product revenue will be materially impaired. </w:t>
      </w:r>
    </w:p>
    <w:p>
      <w:pPr>
        <w:pStyle w:val="TextBody"/>
        <w:spacing w:before="120" w:after="120"/>
        <w:rPr>
          <w:rFonts w:ascii="Arial" w:hAnsi="Arial"/>
          <w:b/>
          <w:i/>
          <w:caps w:val="false"/>
          <w:smallCaps w:val="false"/>
          <w:sz w:val="20"/>
        </w:rPr>
      </w:pPr>
      <w:r>
        <w:rPr>
          <w:rFonts w:ascii="Arial" w:hAnsi="Arial"/>
          <w:b/>
          <w:i/>
          <w:caps w:val="false"/>
          <w:smallCaps w:val="false"/>
          <w:sz w:val="20"/>
        </w:rPr>
        <w:t>We may seek an EUA from the FDA or comparable emergency use authorizations from foreign regulatory authorities with respect to our product candidate in development for the treatment of COVID-19, and if we fail to obtain or maintain such authorizations, we may be required to pursue a more lengthy clinical development process than we expect, and our business may be harmed</w:t>
      </w:r>
      <w:r>
        <w:rPr>
          <w:rFonts w:ascii="Arial" w:hAnsi="Arial"/>
          <w:b w:val="false"/>
          <w:i w:val="false"/>
          <w:caps w:val="false"/>
          <w:smallCaps w:val="false"/>
          <w:sz w:val="20"/>
        </w:rPr>
        <w:t>.</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We may seek an EUA from the FDA or comparable emergency use authorizations from other foreign regulatory authorities with respect to our COVID-19 product candidate.  The FDA has the authority to issue an EUA under certain circumstances, such as during a public health emergency, pursuant to a declaration by the Secretary of the Department of Health and Human Services, or HHS, that an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73</w:t>
      </w:r>
    </w:p>
    <w:p>
      <w:pPr>
        <w:pStyle w:val="HorizontalLine"/>
        <w:rPr/>
      </w:pPr>
      <w:r>
        <w:rPr/>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emergency exists justifying the issuance of EUAs for certain types of products (referred to as EUA declarations).  On March 27, 2020, the Secretary of HHS declared that circumstances exist justifying authorization of drugs and biologics during the COVID-19 pandemic, subject to the terms of any EUA that is issued for a specific product. Once an EUA declaration has been issued and remains in place, the FDA can issue EUAs for products that fall within the scope of that declaration.  To issue an EUA, the FDA Commissioner must conclude that (1) the chemical, biological, radioactive or nuclear agent, or CBRN, that is referred to in the EUA declaration can cause serious or life-threatening diseases or conditions; (2) based on the totality of scientific evidence available, it is reasonable to believe that the product may be effective in diagnosing, treating, or preventing the disease or condition attributable to the CBRN and that the product’s known and potential benefits outweigh its known and potential risks; and (3) there is no adequate, approved, and available alternative to the product.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The FDA’s standards for granting an EUA are lower than for approving NDAs in accordance with traditional review procedures, and even if we seek and obtain an EUA for one or more of our product candidates, we cannot assure you that the FDA would approve a NDA for such product candidate, if such approval is required. Accordingly, even if we obtain an EUA for one or more of our product candidates, we may be required to conduct additional clinical trials before we are able to submit NDAs or comparable marketing applications for such product candidates.</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In addition, the authorization to market products under an EUA is limited to the period of time the EUA declaration is in effect, and the FDA can revoke an EUA in certain circumstances. The FDA’s policies regarding an EUA can change unexpectedly. We cannot predict how long any authorization, if obtained, will remain in place. The FDA’s policies regarding vaccines and other products used to diagnose, treat or mitigate COVID-19 remain in flux as the FDA responds to new and evolving public health information and clinical evidence.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Therefore, even if we obtain an EUA or other emergency authorizations for one or more of our product candidates, it is possible that such EUA or other authorizations may be revoked and we may be required to cease any commercialization activities, which would adversely impact our business, financial condition and results of operations.</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Even if we obtain FDA approval of any of our product candidates, we may never obtain approval or commercialize such products outside of the United States, which would limit our ability to realize their full market potential.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In order to market any products outside of the United States, we must establish and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time-consuming. Regulatory requirements can vary widely from country to country and could delay or prevent the introduction of our products in those countries. Satisfying these and other regulatory requirements is costly, time-consuming,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Even if a current or future product candidate receives marketing approval, it may fail to achieve the degree of market acceptance by physicians, patients, third-party payors and others in the medical community necessary for commercial success.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If any current or future product candidate we develop receives marketing approval, whether as a single agent or in combination with other therapies, it may nonetheless fail to gain sufficient market acceptance by physicians, patients, third-party payors and others in the medical community. For example, current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74</w:t>
      </w:r>
    </w:p>
    <w:p>
      <w:pPr>
        <w:pStyle w:val="HorizontalLine"/>
        <w:rPr/>
      </w:pPr>
      <w:r>
        <w:rPr/>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approved antiviral products are well established in the medical community for the treatment of HCV and oral antivirals have been recently authorized for the treatment of COVID-19, and doctors may continue to rely on these therapies. If the product candidates we develop do not achieve an adequate level of acceptance, we may not generate significant product revenues and we may not become profitable. The degree of market acceptance of any product candidate, if approved for commercial sale, will depend on a number of factors, including but not limited to: </w:t>
      </w:r>
    </w:p>
    <w:tbl>
      <w:tblPr>
        <w:tblW w:w="7525" w:type="dxa"/>
        <w:jc w:val="left"/>
        <w:tblInd w:w="0" w:type="dxa"/>
        <w:tblCellMar>
          <w:top w:w="0" w:type="dxa"/>
          <w:left w:w="0" w:type="dxa"/>
          <w:bottom w:w="0" w:type="dxa"/>
          <w:right w:w="0" w:type="dxa"/>
        </w:tblCellMar>
      </w:tblPr>
      <w:tblGrid>
        <w:gridCol w:w="110"/>
        <w:gridCol w:w="741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741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efficacy and potential advantages compared to alternative treatments; </w:t>
            </w:r>
          </w:p>
        </w:tc>
      </w:tr>
    </w:tbl>
    <w:tbl>
      <w:tblPr>
        <w:tblW w:w="7870" w:type="dxa"/>
        <w:jc w:val="left"/>
        <w:tblInd w:w="0" w:type="dxa"/>
        <w:tblCellMar>
          <w:top w:w="0" w:type="dxa"/>
          <w:left w:w="0" w:type="dxa"/>
          <w:bottom w:w="0" w:type="dxa"/>
          <w:right w:w="0" w:type="dxa"/>
        </w:tblCellMar>
      </w:tblPr>
      <w:tblGrid>
        <w:gridCol w:w="110"/>
        <w:gridCol w:w="7760"/>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7760"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ability to offer our products, if approved, for sale at competitive prices; </w:t>
            </w:r>
          </w:p>
        </w:tc>
      </w:tr>
    </w:tbl>
    <w:tbl>
      <w:tblPr>
        <w:tblW w:w="8200" w:type="dxa"/>
        <w:jc w:val="left"/>
        <w:tblInd w:w="0" w:type="dxa"/>
        <w:tblCellMar>
          <w:top w:w="0" w:type="dxa"/>
          <w:left w:w="0" w:type="dxa"/>
          <w:bottom w:w="0" w:type="dxa"/>
          <w:right w:w="0" w:type="dxa"/>
        </w:tblCellMar>
      </w:tblPr>
      <w:tblGrid>
        <w:gridCol w:w="110"/>
        <w:gridCol w:w="8090"/>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8090"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convenience and ease of administration compared to alternative treatments;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willingness of the target patient population to try new therapies and of physicians to prescribe these therapies; </w:t>
            </w:r>
          </w:p>
        </w:tc>
      </w:tr>
    </w:tbl>
    <w:tbl>
      <w:tblPr>
        <w:tblW w:w="5410" w:type="dxa"/>
        <w:jc w:val="left"/>
        <w:tblInd w:w="0" w:type="dxa"/>
        <w:tblCellMar>
          <w:top w:w="0" w:type="dxa"/>
          <w:left w:w="0" w:type="dxa"/>
          <w:bottom w:w="0" w:type="dxa"/>
          <w:right w:w="0" w:type="dxa"/>
        </w:tblCellMar>
      </w:tblPr>
      <w:tblGrid>
        <w:gridCol w:w="110"/>
        <w:gridCol w:w="5300"/>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5300"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strength of marketing and distribution support;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ability to obtain sufficient third-party coverage and adequate reimbursement, including with respect to the use of the approved product as a combination therapy; </w:t>
            </w:r>
          </w:p>
        </w:tc>
      </w:tr>
    </w:tbl>
    <w:tbl>
      <w:tblPr>
        <w:tblW w:w="8080" w:type="dxa"/>
        <w:jc w:val="left"/>
        <w:tblInd w:w="0" w:type="dxa"/>
        <w:tblCellMar>
          <w:top w:w="0" w:type="dxa"/>
          <w:left w:w="0" w:type="dxa"/>
          <w:bottom w:w="0" w:type="dxa"/>
          <w:right w:w="0" w:type="dxa"/>
        </w:tblCellMar>
      </w:tblPr>
      <w:tblGrid>
        <w:gridCol w:w="110"/>
        <w:gridCol w:w="7970"/>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7970"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adoption of a companion diagnostic and/or complementary diagnostic; and </w:t>
            </w:r>
          </w:p>
        </w:tc>
      </w:tr>
    </w:tbl>
    <w:tbl>
      <w:tblPr>
        <w:tblW w:w="5140" w:type="dxa"/>
        <w:jc w:val="left"/>
        <w:tblInd w:w="0" w:type="dxa"/>
        <w:tblCellMar>
          <w:top w:w="0" w:type="dxa"/>
          <w:left w:w="0" w:type="dxa"/>
          <w:bottom w:w="0" w:type="dxa"/>
          <w:right w:w="0" w:type="dxa"/>
        </w:tblCellMar>
      </w:tblPr>
      <w:tblGrid>
        <w:gridCol w:w="110"/>
        <w:gridCol w:w="5030"/>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5030"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prevalence and severity of any side effects. </w:t>
            </w:r>
          </w:p>
        </w:tc>
      </w:tr>
    </w:tbl>
    <w:p>
      <w:pPr>
        <w:pStyle w:val="TextBody"/>
        <w:spacing w:before="120" w:after="120"/>
        <w:rPr>
          <w:rFonts w:ascii="Arial" w:hAnsi="Arial"/>
          <w:b/>
          <w:i/>
          <w:caps w:val="false"/>
          <w:smallCaps w:val="false"/>
          <w:sz w:val="20"/>
        </w:rPr>
      </w:pPr>
      <w:r>
        <w:rPr>
          <w:rFonts w:ascii="Arial" w:hAnsi="Arial"/>
          <w:b/>
          <w:i/>
          <w:caps w:val="false"/>
          <w:smallCaps w:val="false"/>
          <w:sz w:val="20"/>
        </w:rPr>
        <w:t xml:space="preserve">Disruptions at the FDA and foreign regulatory authorities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The ability of the FDA and foreign regulatory authorities to review or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including a rapid substantial influx of applications from numerous sponsors as occurred with COVID-19.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such as the EMA following its relocation to Amsterdam and resulting staff changes,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Separately, in response to the COVID-19 pandemic, in March 2020, the FDA announced its intention to postpone most inspections of foreign manufacturing facilities, and on March 18, 2020, the FDA temporarily postponed routine surveillance inspections of domestic manufacturing facilities. Subsequently, in July 2020, the FDA resumed certain on-site inspections of domestic manufacturing facilities subject to a risk-based prioritization system. The FDA utilized this risk-based assessment system to assist in determining when and where it was safest to conduct prioritized domestic inspections. Additionally, on April 15, 2021, the FDA issued a guidance document in which the FDA described its plans to conduct voluntary remote interactive evaluations of certain drug manufacturing facilities and clinical research sites, among other facilities. According to the guidance, the FDA may request such remote interactive evaluations where the FDA determines that  remote evaluation would be appropriate based on mission needs and travel limitations. In May 2021, the FDA outlined a detailed plan to move toward a more consistent state of inspectional operations, and in July 2021, the FDA resumed standard inspectional operations of domestic facilities and was continuing to maintain this level of operation as of September 2021. More recently, the FDA has continued to monitor and implement changes to its inspectional activities to ensure the safety of its employees and those of the firms it regulates as it adapts to the evolving COVID-19 pandemic. Regulatory authorities outside the United States have adopted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75</w:t>
      </w:r>
    </w:p>
    <w:p>
      <w:pPr>
        <w:pStyle w:val="HorizontalLine"/>
        <w:rPr/>
      </w:pPr>
      <w:r>
        <w:rPr/>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Our insurance policies are expensive and protect us only from some business risks, which leaves us exposed to significant uninsured liabilities.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Though we have insurance coverage for clinical trial product liability, we do not carry insurance for all categories of risk that our business may encounter. Some of the policies we currently maintain include general liability, property, auto, workers’ compensation, umbrella, and directors’ and officers’ insurance.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Any additional product liability insurance coverage we acquire in the future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If we obtain marketing approval for any of our product candidates, we intend to acquire insurance coverage to include the sale of commercial products; however, we may be unable to obtain product liability insurance on commercially reasonable terms or in adequate amounts. A successful product liability claim or series of claims brought against us could cause our stock price to decline and, if judgments exceed our insurance coverage, could adversely affect our results of operations and business, including preventing or limiting the development and commercialization of any product candidates we develop.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Operating as a public company has and will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 We do not know, however, if we will be able to maintain existing insurance with adequate levels of coverage. Any significant uninsured liability may require us to pay substantial amounts, which would adversely affect our cash and cash equivalents position and results of operations.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Our business and operations may suffer in the event of system failures, deficiencies or intrusions which could materially affect our results.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Our computer systems, as well as those of our CROs and other contractors and consultants, are vulnerable to failure or damage from computer viruses and other malware (e.g., ransomware), unauthorized access or other cybersecurity attacks, malfeasance by external or internal parties, human error (e.g., social engineering, phishing), natural disasters (including hurricanes), terrorism, war, fire and telecommunication or electrical failures. In the ordinary course of our business, we directly or indirectly collect, store and transmit sensitive data, including intellectual property, confidential information, preclinical and clinical trial data, proprietary business information, personal data and personally identifiable health information of our clinical trial subjects and employees, in our data centers and on our networks, or on those of third parties. The secure processing, maintenance and transmission of this information is critical to our operations.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Despite security measures that we and our critical third parties (e.g., collaborators) implement, our information technology and infrastructure may be vulnerable to attacks by hackers or internal bad actors, or breached due to human error, a technical vulnerability, malfeasance or other disruptions. The risk of a security breach or disruption, particularly through cyber-attacks or cyber intrusion, including by computer hackers, foreign governments, and cyber terrorists, has generally increased as the number, level of persistence, intensity and sophistication of attempted attacks and intrusions from around the world have increased. As a result of the COVID-19 pandemic, we may also face increased cybersecurity risks due to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76</w:t>
      </w:r>
    </w:p>
    <w:p>
      <w:pPr>
        <w:pStyle w:val="HorizontalLine"/>
        <w:rPr/>
      </w:pPr>
      <w:r>
        <w:rPr/>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our reliance on internet technology and the number of our employees who are working remotely, which may create additional opportunities for cybercriminals to exploit vulnerabilities. We may not be able to anticipate all types of security threats, nor may we be able to implement preventive measures effective against all such security threats. The techniques used by cybercriminals change frequently, may not be recognized until launched and can originate from a wide variety of sources, including outside groups such as external service providers, organized crime affiliates, terrorist organizations or hostile foreign governments or agencies. Because of this, we may also experience security breaches that may remain undetected for an extended period. We cannot assure you that our data protection efforts and our investment in information technology will prevent significant breakdowns, data leakages or breaches in our systems or those of our CROs and other contractors and consultants.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If such an event were to occur and cause interruptions in our operations, it could result in a material disruption of our product candidate development programs. For example, the loss of preclinical studies or clinical trial data from completed, ongoing or planned studies or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further development of our product candidates could be delayed. Although, to our knowledge, we have not experienced any such material security breach to date, any such breach could compromise our networks and the information stored there could be accessed, publicly disclosed, lost or stolen.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Any such access, disclosure or other loss of information could result in legal claims or proceedings, liability under laws that protect the privacy of personal information and significant regulatory penalties, and such an event could disrupt our operations, damage our reputation and cause a loss of confidence in us and our ability to conduct clinical trials, which could adversely affect our reputation and delay our clinical development of our product candidates. </w:t>
      </w:r>
    </w:p>
    <w:p>
      <w:pPr>
        <w:pStyle w:val="TextBody"/>
        <w:spacing w:before="120" w:after="120"/>
        <w:rPr>
          <w:rFonts w:ascii="Arial" w:hAnsi="Arial"/>
          <w:b/>
          <w:i w:val="false"/>
          <w:caps w:val="false"/>
          <w:smallCaps w:val="false"/>
          <w:sz w:val="20"/>
        </w:rPr>
      </w:pPr>
      <w:r>
        <w:rPr>
          <w:rFonts w:ascii="Arial" w:hAnsi="Arial"/>
          <w:b/>
          <w:i w:val="false"/>
          <w:caps w:val="false"/>
          <w:smallCaps w:val="false"/>
          <w:sz w:val="20"/>
        </w:rPr>
        <w:t xml:space="preserve">Risks Related to Healthcare Laws and Other Legal Compliance Matters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We will be subject to extensive and costly government regulation.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Our product candidates will be subject to extensive and rigorous domestic government regulation, including regulation by the FDA, the Centers for Medicare &amp; Medicaid Services (“CMS”), other divisions of the U.S. Department of Health and Human Services, the U.S. Department of Justice, state and local governments, and their respective equivalents outside of the United States. The FDA regulate the research, development, preclinical and clinical testing, manufacture, safety, effectiveness, record-keeping, reporting, labeling, packaging, storage, approval, advertising, promotion, sale, distribution, import and export of pharmaceutical products. If our products are marketed abroad, they will also be subject to extensive regulation by foreign governments, whether or not they have obtained FDA approval for a given product and its uses. Such foreign regulation may be equally or more demanding than corresponding United States regulation.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Government regulation substantially increases the cost and risk of researching, developing, manufacturing and selling our products. The regulatory review and approval process, which includes preclinical testing and clinical trials of each product candidate, is lengthy, expensive and uncertain. We must obtain and maintain regulatory authorization to conduct preclinical studies and clinical trials. We must obtain regulatory approval for each product we intend to market, and the manufacturing facilities used for the products must be inspected and meet legal requirements. Securing regulatory approval requires the submission of extensive preclinical and clinical data and other supporting information for each proposed therapeutic indication in order to establish the product’s safety and efficacy, potency and purity, for each intended use. The development and approval process takes many years, requires substantial resources, and may never lead to the approval of a product.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Even if we are able to obtain regulatory approval for a particular product, the approval may limit the indicated medical uses for the product, may otherwise limit our ability to promote, sell and distribute the product, may require that we conduct costly post-marketing surveillance, and/or may require that we conduct ongoing post-marketing studies. Material changes to an approved product, such as, for example, manufacturing changes or revised labeling, may require further regulatory review and approval. Once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77</w:t>
      </w:r>
    </w:p>
    <w:p>
      <w:pPr>
        <w:pStyle w:val="HorizontalLine"/>
        <w:rPr/>
      </w:pPr>
      <w:r>
        <w:rPr/>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obtained, any approvals may be withdrawn, including, for example, if there is a later discovery of previously unknown problems with the product, such as a previously unknown safety issue.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If we, our consultants, CMOs, CROs or other vendors, fail to comply with applicable regulatory requirements at any stage during the regulatory process, such noncompliance could result in, among other things, delays in the approval of applications or supplements to approved applications; refusal of a regulatory authority, including the FDA, to review pending market approval applications or supplements to approved applications; warning letters; fines; import and/or export restrictions; product recalls or seizures; injunctions; total or partial suspension of production; civil penalties; withdrawals of previously approved marketing applications or licenses; recommendations by the FDA or other regulatory authorities against governmental contracts; and/or criminal prosecutions.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Enacted and future healthcare legislation and policies may increase the difficulty and cost for us to obtain marketing approval of and commercialize our product candidates and could adversely affect our business.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In the United States, the EU and other jurisdictions, there have been, and we expect there will continue to be, a number of legislative and regulatory changes and proposed changes to the healthcare system that could prevent or delay marketing approval of our products in development, restrict or regulate post-approval activities involving any product candidates for which we obtain marketing approval, impact pricing and reimbursement and impact our ability to sell any such products profitably. In particular, there have been and continue to be a number of initiatives at the U.S. federal and state levels that seek to reduce healthcare costs and improve the quality of healthcare. In addition, new regulations and interpretations of existing healthcare statutes and regulations are frequently adopted.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In March 2010, the Patient Protection and Affordable Care Act (“ACA”), was enacted, which substantially changed the way healthcare is financed by both governmental and private insurers. Among the provisions of the ACA, those of greatest importance to the pharmaceutical and biotechnology industries include the following: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a new Medicare Part D coverage gap discount program, in which manufacturers must agree to offer point-of-sale discounts off negotiated prices of applicable brand drugs to eligible beneficiaries during their coverage gap period, as a condition for the manufacturer’s outpatient drugs to be covered under Medicare Part D;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an increase in the statutory minimum rebates a manufacturer must pay under the Medicaid Drug Rebate Program to 23.1% and 13.0% of the average manufacturer price for branded and generic drugs, respectively;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a new methodology by which rebates owed by manufacturers under the Medicaid Drug Rebate Program are calculated for drugs that are inhaled, infused, instilled, implanted or injected;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extension of a manufacturer’s Medicaid rebate liability to covered drugs dispensed to individuals who are enrolled in Medicaid managed care organizations;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expansion of eligibility criteria for Medicaid programs by, among other things, allowing states to offer Medicaid coverage to certain individuals with income at or below 133% of the federal poverty level, thereby potentially increasing a manufacturer’s Medicaid rebate liability;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a new Patient-Centered Outcomes Research Institute to oversee, identify priorities in, and conduct comparative clinical effectiveness research, along with funding for such research; and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establishment of the Center for Medicare and Medicaid Innovation at CMS to test innovative payment and service delivery models to lower Medicare and Medicaid spending, potentially including prescription drug spending. </w:t>
            </w:r>
          </w:p>
        </w:tc>
      </w:tr>
    </w:tbl>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78</w:t>
      </w:r>
    </w:p>
    <w:p>
      <w:pPr>
        <w:pStyle w:val="HorizontalLine"/>
        <w:rPr/>
      </w:pPr>
      <w:r>
        <w:rPr/>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Since its enactment, there have been judicial, Congressional and executive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for purposes of obtaining health insurance coverage through the ACA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 will impact our business.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In addition, other legislative changes have been proposed and adopted in the United States since the ACA was enacted. In August 2011, the Budget Control Act of 2011 included aggregate reductions of Medicare payments to providers of 2% per fiscal year, effective April 1, 2013 which, due to subsequent legislative amendments, will stay in effect through 2030, with the exception of a temporary suspension from May 1, 2020 through March 31, 2022, unless additional congressional action is taken. In addition,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Additionally, the orphan drug tax credit was reduced as part of a broader tax reform. These new laws or any other similar laws introduced in the future may result in additional reductions in Medicare and other healthcare funding, which could negatively affect our customers and accordingly, our financial operations.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Moreover, payment methodologies may be subject to changes in healthcare legislation and regulatory initiatives. For example, CMS may develop new payment and delivery models, such as outcomes-based reimbursement. In addition, recently there has been heightened governmental scrutiny over the manner in which manufacturers set prices for their marketed products, which has resulted in several U.S. Congressional inquiries and proposed and enacted federal legislation designed to, among other things, bring more transparency to drug pricing, reduce the cost of prescription drugs under Medicare, and review the relationship between pricing and manufacturer patient programs.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In the EU, similar political, economic and regulatory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79</w:t>
      </w:r>
    </w:p>
    <w:p>
      <w:pPr>
        <w:pStyle w:val="HorizontalLine"/>
        <w:rPr/>
      </w:pPr>
      <w:r>
        <w:rPr/>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delay marketing approval of our product candidates, restrict or regulate post-approval activities and affect our ability to commercialize our product candidates, if approved.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In markets outside of the United States and the EU, reimbursement and healthcare payment systems vary significantly by country, and many countries have instituted price ceilings on specific products and therapies.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In addition, in the United States, legislative and regulatory proposals have been made to expand post-approval requirements and restrict sales and promotional activities for pharmaceutical products. We cannot be sure whether additional legislative changes will be enacted, or whether the FDA’s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We cannot predict the likelihood, nature or extent of government regulation that may arise from future legislation or administrative action in the United States, the EU or any other jurisdiction. If we or any third parties we may engage are slow or unable to adapt to changes in existing requirements or the adoption of new requirements or policies, or if we or such third parties are not able to maintain regulatory compliance, we may be subject to enforcement action and we may not achieve or sustain profitability.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Even if we obtain regulatory approval for a product candidate, our products will remain subject to regulatory scrutiny and post-marketing requirements.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Any regulatory approvals that we may receive for our product candidates will require the submission of reports to regulatory authorities and surveillance to monitor the safety and efficacy of the product candidate, may contain significant limitations related to use restrictions for groups specified by, among other things, age or medical condition, warnings, precautions or contraindications, and may include burdensome post-approval study or risk management requirements.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one of our product candidates is approved, it will be subject to ongoing regulatory requirements for manufacturing, labeling, packaging, storage, advertising, promotion, sampling, record-keeping, conduct of post-marketing studies and submission of safety, efficacy, and other post- market information, including both federal and state requirements in the United States and requirements of comparable foreign regulatory authorities. Manufacturers and manufacturers’ facilities are required to comply with extensive FDA and comparable foreign regulatory authority requirements, including ensuring that quality control and manufacturing procedures conform to cGMP and similar regulations. As such, we and our contract manufacturers will be subject to continual review and inspections to assess compliance with cGMP and similar requirements and adherence to commitments made in any approved marketing application. Accordingly, we and others with whom we work must continue to expend time, money and effort in all areas of regulatory compliance, including manufacturing, production and quality control.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If the FDA or another regulatory authority discovers previously unknown problems with a product, such as adverse events of unanticipated severity or frequency, or problems with the facility where the product is manufactured, or disagrees with the promotion, marketing or labeling of a product, such regulatory authorities may impose restrictions on that product or us, including requiring withdrawal of the product from the market. If we fail to comply with applicable regulatory requirements, a regulatory authority or enforcement authority may, among other things: </w:t>
      </w:r>
    </w:p>
    <w:tbl>
      <w:tblPr>
        <w:tblW w:w="2440" w:type="dxa"/>
        <w:jc w:val="left"/>
        <w:tblInd w:w="0" w:type="dxa"/>
        <w:tblCellMar>
          <w:top w:w="0" w:type="dxa"/>
          <w:left w:w="0" w:type="dxa"/>
          <w:bottom w:w="0" w:type="dxa"/>
          <w:right w:w="0" w:type="dxa"/>
        </w:tblCellMar>
      </w:tblPr>
      <w:tblGrid>
        <w:gridCol w:w="110"/>
        <w:gridCol w:w="2330"/>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2330"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issue warning letters; </w:t>
            </w:r>
          </w:p>
        </w:tc>
      </w:tr>
    </w:tbl>
    <w:tbl>
      <w:tblPr>
        <w:tblW w:w="3715" w:type="dxa"/>
        <w:jc w:val="left"/>
        <w:tblInd w:w="0" w:type="dxa"/>
        <w:tblCellMar>
          <w:top w:w="0" w:type="dxa"/>
          <w:left w:w="0" w:type="dxa"/>
          <w:bottom w:w="0" w:type="dxa"/>
          <w:right w:w="0" w:type="dxa"/>
        </w:tblCellMar>
      </w:tblPr>
      <w:tblGrid>
        <w:gridCol w:w="110"/>
        <w:gridCol w:w="360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360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impose civil or criminal penalties; </w:t>
            </w:r>
          </w:p>
        </w:tc>
      </w:tr>
    </w:tbl>
    <w:tbl>
      <w:tblPr>
        <w:tblW w:w="4570" w:type="dxa"/>
        <w:jc w:val="left"/>
        <w:tblInd w:w="0" w:type="dxa"/>
        <w:tblCellMar>
          <w:top w:w="0" w:type="dxa"/>
          <w:left w:w="0" w:type="dxa"/>
          <w:bottom w:w="0" w:type="dxa"/>
          <w:right w:w="0" w:type="dxa"/>
        </w:tblCellMar>
      </w:tblPr>
      <w:tblGrid>
        <w:gridCol w:w="110"/>
        <w:gridCol w:w="4460"/>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4460"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suspend or withdraw regulatory approval; </w:t>
            </w:r>
          </w:p>
        </w:tc>
      </w:tr>
    </w:tbl>
    <w:tbl>
      <w:tblPr>
        <w:tblW w:w="3655" w:type="dxa"/>
        <w:jc w:val="left"/>
        <w:tblInd w:w="0" w:type="dxa"/>
        <w:tblCellMar>
          <w:top w:w="0" w:type="dxa"/>
          <w:left w:w="0" w:type="dxa"/>
          <w:bottom w:w="0" w:type="dxa"/>
          <w:right w:w="0" w:type="dxa"/>
        </w:tblCellMar>
      </w:tblPr>
      <w:tblGrid>
        <w:gridCol w:w="110"/>
        <w:gridCol w:w="354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354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suspend any of our clinical trials;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refuse to approve pending applications or supplements to approved applications submitted by us; </w:t>
            </w:r>
          </w:p>
        </w:tc>
      </w:tr>
    </w:tbl>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80</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impose restrictions on our operations, including closing our contract manufacturers’ facilities; or </w:t>
            </w:r>
          </w:p>
        </w:tc>
      </w:tr>
    </w:tbl>
    <w:tbl>
      <w:tblPr>
        <w:tblW w:w="5620" w:type="dxa"/>
        <w:jc w:val="left"/>
        <w:tblInd w:w="0" w:type="dxa"/>
        <w:tblCellMar>
          <w:top w:w="0" w:type="dxa"/>
          <w:left w:w="0" w:type="dxa"/>
          <w:bottom w:w="0" w:type="dxa"/>
          <w:right w:w="0" w:type="dxa"/>
        </w:tblCellMar>
      </w:tblPr>
      <w:tblGrid>
        <w:gridCol w:w="110"/>
        <w:gridCol w:w="5510"/>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5510"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seize or detain products, or require a product recall. </w:t>
            </w:r>
          </w:p>
        </w:tc>
      </w:tr>
    </w:tbl>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Any government investigation of alleged violations of law could require us to expend significant time and resources in response and could generate negative publicity. Any failure to comply with ongoing regulatory requirements may adversely affect our ability to commercialize and generate revenue from our products. If regulatory sanctions are applied or if regulatory approval is withdrawn, our business will be seriously harmed.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Moreover, 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The FDA and other regulatory agencies actively enforce the laws and regulations prohibiting the promotion of off-label uses.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Our business operations and current and future relationships with investigators, healthcare professionals, consultants, third-party payors, patient organizations and customers will be subject to applicable healthcare regulatory laws, which could expose us to penalties.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Such laws include but are not limited to: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U.S. federal Anti-Kickback Statute, which makes it illegal for any person to knowingly and willfully solicit, offer, receive, pay or provide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U.S. federal civil and criminal false claims laws, including the civil False Claims Act (the “FCA”), which prohibit individuals or entities from, among other things, knowingly presenting, or causing to be presented, to the U.S. federal government, claims for payment or approval that are false, fictitious or fraudulent, knowingly making, using or causing to be made or used, a false record or statement material to a false or fraudulent claim, or from knowingly making a false statement to avoid, decrease </w:t>
            </w:r>
          </w:p>
        </w:tc>
      </w:tr>
    </w:tbl>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81</w:t>
      </w:r>
    </w:p>
    <w:p>
      <w:pPr>
        <w:pStyle w:val="HorizontalLine"/>
        <w:rPr/>
      </w:pPr>
      <w:r>
        <w:rPr/>
      </w:r>
    </w:p>
    <w:tbl>
      <w:tblPr>
        <w:tblW w:w="10205" w:type="dxa"/>
        <w:jc w:val="left"/>
        <w:tblInd w:w="0" w:type="dxa"/>
        <w:tblCellMar>
          <w:top w:w="0" w:type="dxa"/>
          <w:left w:w="0" w:type="dxa"/>
          <w:bottom w:w="0" w:type="dxa"/>
          <w:right w:w="0" w:type="dxa"/>
        </w:tblCellMar>
      </w:tblPr>
      <w:tblGrid>
        <w:gridCol w:w="23"/>
        <w:gridCol w:w="10182"/>
      </w:tblGrid>
      <w:tr>
        <w:trPr/>
        <w:tc>
          <w:tcPr>
            <w:tcW w:w="23" w:type="dxa"/>
            <w:tcBorders/>
            <w:shd w:fill="auto" w:val="clear"/>
          </w:tcPr>
          <w:p>
            <w:pPr>
              <w:pStyle w:val="TableContents"/>
              <w:spacing w:before="0" w:after="283"/>
              <w:rPr>
                <w:sz w:val="4"/>
                <w:szCs w:val="4"/>
              </w:rPr>
            </w:pPr>
            <w:r>
              <w:rPr>
                <w:sz w:val="4"/>
                <w:szCs w:val="4"/>
              </w:rPr>
            </w:r>
          </w:p>
        </w:tc>
        <w:tc>
          <w:tcPr>
            <w:tcW w:w="10182"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or conceal an obligation to pay money to the U.S. federal government. Manufacturers can be held liable under the FCA even when they do not submit claims directly to government payors if they are deemed to “cause” the submission of false or fraudulent claims. The government may deem manufacturers to have “caused” the submission of false or fraudulent claims by, for example, providing inaccurate billing or coding information to customers or promoting a product off-label. Companies that submit claims directly to payors may also be liable under the FCA for the direct submission of such claims. In addition, the government may assert that a claim including items or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 When an entity is determined to have violated the FCA, the government may impose civil fines and penalties for each false claim, plus treble damages, and exclude the entity from participation in Medicare, Medicaid and other federal healthcare programs;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federal civil monetary penalties laws, which impose civil fines for,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U.S. federal Health Insurance Portability and Accountability Act of 1996, (“HIPAA”), and its implementing regulations,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U.S. federal Anti-Kickback Statute, a person or entity does not need to have actual knowledge of the statute or specific intent to violate it in order to have committed a violation;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U.S. federal Food, Drug and Cosmetic Act (“FDCA”), which prohibits, among other things, the adulteration or misbranding of drugs, biologics and medical devices;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U.S. Physician Payments Sunshine Act and its implementing regulations, which requires certain manufacturers of drugs, devices, biologics and medical supplies that are reimbursable under Medicare, Medicaid or the Children’s Health Insurance Program to report annually to the government information related to certain payments and other transfers of value to physicians (defined to include doctors, dentists, optometrists, podiatrists and chiropractors), certain non-physician practitioners (physician assistants, nurse practitioners, clinical nurse specialists, certified nurse anesthetists, anesthesiologist assistants and certified nurse midwives), and teaching hospitals, as well as ownership and investment interests held by the physicians described above and their immediate family members;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federal price reporting laws, which require manufacturers to calculate and report complex pricing metrics to government programs, where reported prices may be used in the calculation of reimbursement and/or discounts on approved products;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federal consumer protection and unfair competition laws, which broadly regulate marketplace activities and activities that potentially harm consumers;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analogous 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w:t>
            </w:r>
          </w:p>
        </w:tc>
      </w:tr>
    </w:tbl>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82</w:t>
      </w:r>
    </w:p>
    <w:p>
      <w:pPr>
        <w:pStyle w:val="HorizontalLine"/>
        <w:rPr/>
      </w:pPr>
      <w:r>
        <w:rPr/>
      </w:r>
    </w:p>
    <w:tbl>
      <w:tblPr>
        <w:tblW w:w="10205" w:type="dxa"/>
        <w:jc w:val="left"/>
        <w:tblInd w:w="0" w:type="dxa"/>
        <w:tblCellMar>
          <w:top w:w="0" w:type="dxa"/>
          <w:left w:w="0" w:type="dxa"/>
          <w:bottom w:w="0" w:type="dxa"/>
          <w:right w:w="0" w:type="dxa"/>
        </w:tblCellMar>
      </w:tblPr>
      <w:tblGrid>
        <w:gridCol w:w="23"/>
        <w:gridCol w:w="10182"/>
      </w:tblGrid>
      <w:tr>
        <w:trPr/>
        <w:tc>
          <w:tcPr>
            <w:tcW w:w="23" w:type="dxa"/>
            <w:tcBorders/>
            <w:shd w:fill="auto" w:val="clear"/>
          </w:tcPr>
          <w:p>
            <w:pPr>
              <w:pStyle w:val="TableContents"/>
              <w:spacing w:before="0" w:after="283"/>
              <w:rPr>
                <w:sz w:val="4"/>
                <w:szCs w:val="4"/>
              </w:rPr>
            </w:pPr>
            <w:r>
              <w:rPr>
                <w:sz w:val="4"/>
                <w:szCs w:val="4"/>
              </w:rPr>
            </w:r>
          </w:p>
        </w:tc>
        <w:tc>
          <w:tcPr>
            <w:tcW w:w="10182"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entities; and state and local laws that require the registration of pharmaceutical sales representatives; and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similar healthcare laws and regulations in the EU and other jurisdictions, including reporting requirements detailing interactions with and payments to healthcare providers. </w:t>
            </w:r>
          </w:p>
        </w:tc>
      </w:tr>
    </w:tbl>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Ensuring that our internal operations and future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some of whom are compensated in the form of stock or stock options for services provided to us and may be in the position to influence the ordering of or use of our product candidates, if approved, may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We are subject to governmental regulation and other legal obligations, particularly related to privacy, data protection and information security, and we are subject to consumer protection laws that regulate our marketing practices and prohibit unfair or deceptive acts or practices. Our actual or perceived failure to comply with such obligations could harm our business.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We are subject to diverse laws and regulations relating to data privacy and security, including, in the United States, HIPAA, and, in the EU, Regulation 2016/679, known as the General Data Protection Regulation (the “GDPR”). New privacy rules are being enacted in the United States and globally, and existing ones are being updated and strengthened. For example, on June 28, 2018, California enacted the California Consumer Privacy Act (the “CCPA”), which took effect on January 1, 2020. The CCPA creates individual privacy rights for California consumers, increases the privacy and security obligations of entities handling certain personal information, requires new disclosures to California individuals and affording such individuals new abilities to opt out of certain sales of personal information, and provides for civil penalties for violations as well as a private right of action for data breaches that is expected to increase data breach litigation. Further, the California Privacy Rights Act (“CPRA”) recently passed in California. The CPRA significantly amends the CCPA and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In the event that we are subject to or affected by HIPAA, GDPR, the CCPA, the CPRA or other domestic or foreign privacy and data protection laws, any liability from failure to comply with the requirements of these laws could adversely affect our financial condition.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Complying with these numerous, complex and often changing regulations is expensive and difficult, and failure to comply with any privacy laws or data security laws or any security incident or breach involving the misappropriation, loss or other unauthorized processing, use or disclosure of sensitive or confidential patient, consumer or other personal information, whether by us, one of our CROs or business associates or another third party, could adversely affect our business, financial condition and results of operations, including but not limited to: investigation costs; material fines and penalties; compensatory, special, punitive and statutory damages; litigation; consent orders regarding our privacy and security practices;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83</w:t>
      </w:r>
    </w:p>
    <w:p>
      <w:pPr>
        <w:pStyle w:val="HorizontalLine"/>
        <w:rPr/>
      </w:pPr>
      <w:r>
        <w:rPr/>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requirements that we provide notices, credit monitoring services and/or credit restoration services or other relevant services to impacted individuals; adverse actions against our licenses to do business; reputational damage; and injunctive relief.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The privacy laws in the EU have been significantly reformed in recent years. On May 25, 2018, the GDPR entered into force and became directly applicable in all EU member states. The GDPR and related implementing laws in individual EU member states govern the collection and use of personal health data and other personal data in the EU including the personal data processed by companies outside the EU in connection with the offering of goods or services to individuals in the EU or the monitoring of their behavior (including in the context of clinical trials). The GDPR rules are also applicable in the European Economic Area (“EEA”), which consists of the 27 EU member states plus Norway, Liechtenstein and Iceland. The GDPR implements more stringent operational requirements than its predecessor legislation. For example, the GDPR requires us to make more detailed disclosures to data subjects, requires disclosure of the legal basis on which we can process personal data, makes it harder for us to obtain valid consent for collecting and processing personal data, requires the appointment of data protection officers when sensitive personal data, such as health data, is processed on a large scale, provides more robust rights for data subjects, introduces mandatory data breach notification through the EU, imposes additional obligations on us when contracting with service providers and requires us to adopt appropriate privacy governance, including policies, procedures, training and data audit. The GDPR provides that EU member states may establish their own laws and regulations limiting the processing of personal data, including genetic, biometric or health data, which could limit our ability to use and share personal data or could cause our costs to increase. Violations of the GDPR can lead to potential fines of up to €20 million or 4% of the annual global revenues of the noncompliant undertaking. In addition to the foregoing, a breach of the GDPR could result in regulatory investigations, reputational damage, orders to cease / change our processing of our data, enforcement notices, and/ or assessment notices (for a compulsory audit). Companies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For example, in 2016, the EU and United States agreed to a transfer framework for data transferred from the EU to the United States, called the Privacy Shield, but in July 2020 the Court of Justice of the EU (“CJEU”) limited how organizations could lawfully transfer personal data from the EEA to the United States by invalidating the Privacy Shield for purposes of international transfers and imposing further restrictions on use of the standard contractual clauses (“SCCs”). While the CJEU upheld the adequacy of the SCCs, it made clear that reliance on them alone may not necessarily be sufficient in all circumstances. Use of the SCCs must now be assessed on a case-by-case basis taking into account the legal regime applicable in the destination country, in particular applicable surveillance laws and rights of individuals and  additional measures and/or contractual provisions may need to be put in place, however, the nature of these additional measures is currently uncertain. The CJEU went on to state that if a competent supervisory authority believes that the SCCs cannot be complied with in the destination country and the required level of protection cannot be secured by other means, such supervisory authority is under an obligation to suspend or prohibit that transfer. The European Commission issued revised SCCs on June 4, 2021 to account for the decision of the CJEU and recommendations made by the European Data Protection Board. The revised SCCs must be used for relevant new data transfers from September 27, 2021; existing standard contractual clauses arrangements must be migrated to the revised clauses by December 27, 2022. There is some uncertainty around whether the revised clauses can be used for all types of data transfers, particularly whether they can be relied on for data transfers to non-EEA entities subject to the GDPR. The revised SCCs apply only to the transfer of personal data outside of the EEA and not the UK; the UK’s Information Commissioner’s Office launched a public consultation on its draft revised data transfers mechanisms in August 2021. This and other recent developments are likely to require us to review and amend the legal mechanisms by which we make and/ or receive personal data transfers to and in the United States. As supervisory authorities issue further guidance on personal data export mechanisms, including circumstances where the SCCs cannot be used, and/or start taking enforcement action, we could suffer additional costs,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84</w:t>
      </w:r>
    </w:p>
    <w:p>
      <w:pPr>
        <w:pStyle w:val="HorizontalLine"/>
        <w:rPr/>
      </w:pPr>
      <w:r>
        <w:rPr/>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In addition, from January 1, 2021, we are subject to the GDPR and also the UK GDPR , which, together with the amended UK Data Protection Act 2018, retains the GDPR in UK national law.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 extends that decision, and remains under review by the European Commission during this period. The relationship between the UK and the EU in relation to certain aspects of data protection law remains unclear, and it is unclear how UK data protection laws and regulations will develop in the medium to longer term, and how data transfers to and from the UK  will be regulated in the long term. In addition, we may be the subject of litigation and/or adverse publicity, which could adversely affect our business, results of operations and financial condition.</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We cannot assure you that our CROs or other third-party service providers with access to our or our suppliers’, trial patients’, investigators and clinical site employees’ personally identifiable and other sensitive or confidential information in relation to which we are responsible will not breach contractual obligations imposed by us, or that they will not experience data security breaches or attempts thereof, which could have a corresponding effect on our business, including putting us in breach of our obligations under privacy laws and regulations and/or which could in turn adversely affect our business, results of operations and financial condition. We cannot assure you that our contractual measures and our own privacy and security-related safeguards will protect us from the risks associated with the third-party processing, use, storage and transmission of such information. Any of the foregoing could have a material adverse effect on our business, financial condition, results of operations, and prospects.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We face potential liability related to the privacy of health information we obtain from clinical trials sponsored by us.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Most healthcare providers in the US, including research institutions from which we obtain patient health information, are subject to privacy and security regulations promulgated under HIPAA, as amended by the Health Information Technology for Economic and Clinical Health Act. We do not believe that we are currently acting as a covered entity or business associate under HIPAA and thus are not directly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Even when HIPAA does not apply, according to the Federal Trade Commission (the “FTC”), failing to take appropriate steps to keep consumers’ personal information secure constitutes unfair acts or practices in or affecting commerce in violation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In addition, we may maintain sensitive personally identifiable information, including health information, that we receive throughout the clinical trial process, in the course of our research collaborations. As such, we may be subject to state laws, requiring notification of affected individuals and state regulators in the event of a breach of personal information, which is a broader class of information than the health information protected by HIPAA. Our clinical trial programs outside the United States may implicate international data protection laws, including the UK GDPR, GDPR and legislation of the EU member states implementing it.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Our activities outside the United States impose additional compliance requirements and generate additional risks of enforcement for noncompliance. Failure by our CROs and other third-party contractors to comply with the strict rules on the transfer of personal data outside of the EU into the United States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85</w:t>
      </w:r>
    </w:p>
    <w:p>
      <w:pPr>
        <w:pStyle w:val="HorizontalLine"/>
        <w:rPr/>
      </w:pPr>
      <w:r>
        <w:rPr/>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may result in the imposition of criminal and administrative sanctions on such collaborators, which could adversely affect our business. 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Moreover, patients about whom we or our collaborators obtain health information, as well as the providers who share this information with us, may have statutory or contractual rights that limit our ability to use and disclose the information. We may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time-consuming to defend and could result in adverse publicity that could harm our business.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If we or third-party CMOs, CROs or other contractors or consultants fail to comply with applicable federal, state or local regulatory privacy requirements, we could be subject to a range of regulatory actions that could affect our or our contractors’ ability to develop and commercialize our product candidates and could harm or prevent sales of any affected products that we are able to commercialize, or could substantially increase the costs and expenses of developing, commercializing and marketing our products.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 Any of the foregoing could have a material adverse effect on our business, financial condition, results of operations and prospects.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We are subject to environmental, health and safety laws and regulations, and we may become exposed to liability and substantial expenses in connection with environmental compliance or remediation activities.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Our operations, including our development, testing and manufacturing activities, are subject to numerous environmental, health and safety laws and regulations. These laws and regulations govern, among other things, the controlled use, handling, release and disposal of and the maintenance of a registry for, hazardous materials and biological materials, such as chemical solvents, human cells, carcinogenic compounds, mutagenic compounds and compounds that have a toxic effect on reproduction, laboratory procedures and exposure to blood-borne pathogens. If we fail to comply with such laws and regulations, we could be subject to fines or other sanctions.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As with other companies engaged in activities similar to ours, we face a risk of environmental liability inherent in our current and historical activities, including liability relating to releases of or exposure to hazardous or biological materials. Environmental, health and safety laws and regulations are becoming more stringent. We may be required to incur substantial expenses in connection with future environmental compliance or remediation activities, in which case, the production efforts of our third-party manufacturers or our development efforts may be interrupted or delayed.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We and our employees are increasingly utilizing social media tools as a means of communication both internally and externally.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Despite our efforts to monitor evolving social media communication guidelines and comply with applicable rules, there is risk that the use of social media by us or our employees to communicate about our product candidates or business may cause us to be found in violation of applicable requirements. In addition, our employees may knowingly or inadvertently make use of social media in ways that may not comply with applicable laws and regulations, our policies and other legal or contractual requirements, which may give rise to regulatory enforcement action, liability, lead to the loss of trade secrets or other intellectual property or result in public exposure of personal information of our employees, clinical trial patients, customers and others. Furthermore, negative posts or comments about us or our product candidates in social media could seriously damage our reputation, brand image and goodwill. Any of these events could have a material adverse effect on our business, prospects, operating results and financial condition and could adversely affect the price of our common stock.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86</w:t>
      </w:r>
    </w:p>
    <w:p>
      <w:pPr>
        <w:pStyle w:val="HorizontalLine"/>
        <w:rPr/>
      </w:pPr>
      <w:r>
        <w:rPr/>
      </w:r>
    </w:p>
    <w:p>
      <w:pPr>
        <w:pStyle w:val="TextBody"/>
        <w:spacing w:before="120" w:after="120"/>
        <w:rPr>
          <w:rFonts w:ascii="Arial" w:hAnsi="Arial"/>
          <w:b/>
          <w:i w:val="false"/>
          <w:caps w:val="false"/>
          <w:smallCaps w:val="false"/>
          <w:sz w:val="20"/>
        </w:rPr>
      </w:pPr>
      <w:r>
        <w:rPr>
          <w:rFonts w:ascii="Arial" w:hAnsi="Arial"/>
          <w:b/>
          <w:i w:val="false"/>
          <w:caps w:val="false"/>
          <w:smallCaps w:val="false"/>
          <w:sz w:val="20"/>
        </w:rPr>
        <w:t xml:space="preserve">Risks Related to Commercialization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Developments by competitors may render our products or technologies obsolete or non-competitive or may reduce the size of our markets.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Our industry has been characterized by extensive research and development efforts, rapid developments in technologies, intense competition and a strong emphasis on proprietary products. We expect our product candidates to face intense and increasing competition as new products enter the relevant markets and advanced technologies become available. We face potential competition from many different sources, including pharmaceutical, biotechnology and specialty pharmaceutical companies. Academic research institutions, governmental agencies and public and private institutions are also potential sources of competitive products and technologies. Our competitors may have or may develop superior technologies or approaches, which may provide them with competitive advantages. Many of these competitors may also have compounds already approved or in development in the therapeutic categories that we are targeting with our product candidates. In addition, many of these competitors, either alone or together with their collaborative partners, may operate larger research and development programs or have substantially greater financial resources than we do, as well as greater experience in: </w:t>
      </w:r>
    </w:p>
    <w:tbl>
      <w:tblPr>
        <w:tblW w:w="3520" w:type="dxa"/>
        <w:jc w:val="left"/>
        <w:tblInd w:w="0" w:type="dxa"/>
        <w:tblCellMar>
          <w:top w:w="0" w:type="dxa"/>
          <w:left w:w="0" w:type="dxa"/>
          <w:bottom w:w="0" w:type="dxa"/>
          <w:right w:w="0" w:type="dxa"/>
        </w:tblCellMar>
      </w:tblPr>
      <w:tblGrid>
        <w:gridCol w:w="110"/>
        <w:gridCol w:w="3410"/>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3410"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developing product candidates; </w:t>
            </w:r>
          </w:p>
        </w:tc>
      </w:tr>
    </w:tbl>
    <w:tbl>
      <w:tblPr>
        <w:tblW w:w="5275" w:type="dxa"/>
        <w:jc w:val="left"/>
        <w:tblInd w:w="0" w:type="dxa"/>
        <w:tblCellMar>
          <w:top w:w="0" w:type="dxa"/>
          <w:left w:w="0" w:type="dxa"/>
          <w:bottom w:w="0" w:type="dxa"/>
          <w:right w:w="0" w:type="dxa"/>
        </w:tblCellMar>
      </w:tblPr>
      <w:tblGrid>
        <w:gridCol w:w="110"/>
        <w:gridCol w:w="516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516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undertaking preclinical testing and clinical trials; </w:t>
            </w:r>
          </w:p>
        </w:tc>
      </w:tr>
    </w:tbl>
    <w:tbl>
      <w:tblPr>
        <w:tblW w:w="4075" w:type="dxa"/>
        <w:jc w:val="left"/>
        <w:tblInd w:w="0" w:type="dxa"/>
        <w:tblCellMar>
          <w:top w:w="0" w:type="dxa"/>
          <w:left w:w="0" w:type="dxa"/>
          <w:bottom w:w="0" w:type="dxa"/>
          <w:right w:w="0" w:type="dxa"/>
        </w:tblCellMar>
      </w:tblPr>
      <w:tblGrid>
        <w:gridCol w:w="110"/>
        <w:gridCol w:w="396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396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obtaining NDA approval by the FDA; </w:t>
            </w:r>
          </w:p>
        </w:tc>
      </w:tr>
    </w:tbl>
    <w:tbl>
      <w:tblPr>
        <w:tblW w:w="6880" w:type="dxa"/>
        <w:jc w:val="left"/>
        <w:tblInd w:w="0" w:type="dxa"/>
        <w:tblCellMar>
          <w:top w:w="0" w:type="dxa"/>
          <w:left w:w="0" w:type="dxa"/>
          <w:bottom w:w="0" w:type="dxa"/>
          <w:right w:w="0" w:type="dxa"/>
        </w:tblCellMar>
      </w:tblPr>
      <w:tblGrid>
        <w:gridCol w:w="110"/>
        <w:gridCol w:w="6770"/>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6770"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comparable foreign regulatory approvals of product candidates; </w:t>
            </w:r>
          </w:p>
        </w:tc>
      </w:tr>
    </w:tbl>
    <w:tbl>
      <w:tblPr>
        <w:tblW w:w="4915" w:type="dxa"/>
        <w:jc w:val="left"/>
        <w:tblInd w:w="0" w:type="dxa"/>
        <w:tblCellMar>
          <w:top w:w="0" w:type="dxa"/>
          <w:left w:w="0" w:type="dxa"/>
          <w:bottom w:w="0" w:type="dxa"/>
          <w:right w:w="0" w:type="dxa"/>
        </w:tblCellMar>
      </w:tblPr>
      <w:tblGrid>
        <w:gridCol w:w="110"/>
        <w:gridCol w:w="480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480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formulating and manufacturing products; and </w:t>
            </w:r>
          </w:p>
        </w:tc>
      </w:tr>
    </w:tbl>
    <w:tbl>
      <w:tblPr>
        <w:tblW w:w="4675" w:type="dxa"/>
        <w:jc w:val="left"/>
        <w:tblInd w:w="0" w:type="dxa"/>
        <w:tblCellMar>
          <w:top w:w="0" w:type="dxa"/>
          <w:left w:w="0" w:type="dxa"/>
          <w:bottom w:w="0" w:type="dxa"/>
          <w:right w:w="0" w:type="dxa"/>
        </w:tblCellMar>
      </w:tblPr>
      <w:tblGrid>
        <w:gridCol w:w="110"/>
        <w:gridCol w:w="456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456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launching, marketing and selling products. </w:t>
            </w:r>
          </w:p>
        </w:tc>
      </w:tr>
    </w:tbl>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If these competitors access the marketplace before we do with safer, more effective, or less expensive therapeutics, our product candidates, if approved for commercialization, may not be profitable to sell or worthwhile to continue to develop. Technology in the pharmaceutical industry has undergone rapid and significant change, and we expect that it will continue to do so. Any compounds, products or processes that we develop may become obsolete or uneconomical before we recover any expenses incurred in connection with their development. The success of our product candidates will depend upon factors such as product efficacy, safety, reliability, availability, timing, scope of regulatory approval, acceptance and price, among other things. Other important factors to our success include speed in developing product candidates, completing clinical development and laboratory testing, obtaining regulatory approvals and manufacturing and selling commercial quantities of potential products.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Significant competition exists from approved treatments or treatments in development for the diseases that we are targeting. Many of the approved drugs are well-established therapies or products and are widely accepted by physicians, patients and third-party payors. There are pharmaceutical and biotechnology companies at various stages of development and approval of treatments and, in some cases, vaccines for COVID-19, HCV, dengue and RSV. There are several vaccines approved or authorized for use for COVID-19 and there is an increasing number of therapeutics becoming available for the treatment of COVID-19 including two oral antiviral therapies. There are also several drugs approved for the treatment of HCV, an approved vaccine for dengue and an approved drug for the treatment of RSV. Our product candidates are intended to compete directly or indirectly with existing products and products currently in development. Even if approved and commercialized, our product candidates may fail to achieve market acceptance with hospitals, physicians or patients. Hospitals, physicians or patients may conclude that our products are less safe or effective or otherwise less attractive than existing drugs. If our product candidates do not receive market acceptance for any reason, our revenue potential would be diminished, which would materially adversely affect our ability to become profitable.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Many of our competitors have substantially greater capital resources, robust product candidate pipelines, established presence in the market and expertise in research and development, manufacturing, preclinical and clinical testing, obtaining regulatory approvals and reimbursement and marketing approved products than we do. As a result, our competitors may achieve product commercialization or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87</w:t>
      </w:r>
    </w:p>
    <w:p>
      <w:pPr>
        <w:pStyle w:val="HorizontalLine"/>
        <w:rPr/>
      </w:pPr>
      <w:r>
        <w:rPr/>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patent or other intellectual property protection earlier than we can. Smaller or early-stage companies may also prove to be significant competitors, particularly through collaborative arrangements with large and established companies. These competitors also compete with us in recruiting and retaining qualified clinical, regulatory, scientific, sales, marketing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or that would render any products that we may develop obsolete or noncompetitive, which would have a material adverse effect on our business and operations.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The successful commercialization of our product candidates will depend in part on the extent to which governmental authorities and health insurers establish coverage, adequate reimbursement levels and pricing policies. Failure to obtain or maintain coverage and adequate reimbursement for our product candidates, if approved, could limit our ability to market those products and decrease our ability to generate product revenue.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and biologics will be covered.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Third-party payors increasingly are challenging prices charged for pharmaceutical products and services, and many third-party payors may refuse to provide coverage and reimbursement for particular drugs and biologics when an equivalent generic drug, biosimilar or a less expensive therapy is available. It is possible that a third-party payor may consider our product candidates as substitutable and only offer to reimburse patients for the less expensive product. For products administered under the supervision of a physician, obtaining coverage and adequate reimbursement may be particularly difficult because of the higher prices often associated with such drugs. Even if we show improved efficacy or improved convenience of administration with our product candidates, pricing of existing third-party therapeutics may limit the amount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our product candidates. If reimbursement is not available or is available only at limited levels, we may not be able to successfully commercialize our product candidates and may not be able to obtain a satisfactory financial return on our product candidates.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In the United States, third-party payors, including private and governmental payors, such as the Medicare and Medicaid programs, play an important role in determining the extent to which new drugs and biologics will be covered and reimbursed. The Medicare program is increasingly used as a model for how private and other governmental payors develop their coverage and reimbursement policies for new drugs. However,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 Some third-party payors may require pre-approval of coverage for new or innovative drug therapies before they will reimburse healthcare providers who use such therapies. Furthermore, rules and regulations regarding reimbursement change frequently, in some cases on short notice, and we believe that changes in these rules and regulations are likely. We cannot predict at this time what third-party payors will decide with respect to the coverage and reimbursement for our product candidates.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88</w:t>
      </w:r>
    </w:p>
    <w:p>
      <w:pPr>
        <w:pStyle w:val="HorizontalLine"/>
        <w:rPr/>
      </w:pPr>
      <w:r>
        <w:rPr/>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Outside the United States, international operations are generally subject to extensive governmental price controls and other market regulations, and we believe the increasing emphasis on cost-containment initiatives in the EU and other jurisdictions have and will continue to put pressure on the pricing and usage of our product candidates.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revenue and profits.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our product candidates due to the trend toward managed healthcare, the increasing influence of health maintenance organizations and additional legislative changes. The downward pressure on healthcare costs in general, particularly prescription drugs and biologics and surgical procedures and other treatments, has become intense. As a result, increasingly high barriers are being erected to the entry of new products.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In addition, for at least as long as the public health emergency declared by the Secretary of HHS in March 2020 at the outset of the COVID-19 pandemic continues, we currently expect the U.S. federal government will be the primary and perhaps exclusive purchaser of therapeutics for the treatment of COVID-19.  Even if we succeed in developing a bemnifosbuvir COV19 combination, we may not be able to compete effectively if bemnifosbuvir COV19 combination or our other product candidates do not satisfy government procurement requirements and our future results of operations may be adversely impacted if government procurement needs for such product candidates decline due to over-saturated supply or reduced patient demand.</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If we are unable to establish sales, marketing and distribution capabilities either on our own or in collaboration with third parties, we may not be successful in commercializing any of our product candidates, if approved, and we may not be able to generate any product revenue.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We have limited personnel or infrastructure for the sales, marketing or distribution of products, and no experience as a company in commercializing a product candidate. The cost of building and maintaining such an organization may exceed the cost-effectiveness of doing so.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We may build our own focused sales, distribution and marketing infrastructure to market our product candidates, if approved, in the United States and other markets around the world. There are significant expenses and risks involved with building our own sales, marketing and distribution capabilities, including our ability to hire, retain and appropriately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could delay any product launch, which would adversely impact the commercialization of our product candidate, if approved. Additionally, if the commercial launch of our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Factors that may inhibit our efforts to commercialize our product candidates on our own include but are not limited to: </w:t>
      </w:r>
    </w:p>
    <w:tbl>
      <w:tblPr>
        <w:tblW w:w="10165" w:type="dxa"/>
        <w:jc w:val="left"/>
        <w:tblInd w:w="0" w:type="dxa"/>
        <w:tblCellMar>
          <w:top w:w="0" w:type="dxa"/>
          <w:left w:w="0" w:type="dxa"/>
          <w:bottom w:w="0" w:type="dxa"/>
          <w:right w:w="0" w:type="dxa"/>
        </w:tblCellMar>
      </w:tblPr>
      <w:tblGrid>
        <w:gridCol w:w="110"/>
        <w:gridCol w:w="1005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5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our inability to recruit and retain adequate numbers of effective sales and marketing personnel;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inability of sales personnel to obtain access to physicians or persuade adequate numbers of physicians to prescribe our future products; </w:t>
            </w:r>
          </w:p>
        </w:tc>
      </w:tr>
    </w:tbl>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89</w:t>
      </w:r>
    </w:p>
    <w:p>
      <w:pPr>
        <w:pStyle w:val="HorizontalLine"/>
        <w:rPr/>
      </w:pPr>
      <w:r>
        <w:rPr/>
      </w:r>
    </w:p>
    <w:tbl>
      <w:tblPr>
        <w:tblW w:w="46" w:type="dxa"/>
        <w:jc w:val="left"/>
        <w:tblInd w:w="0" w:type="dxa"/>
        <w:tblCellMar>
          <w:top w:w="0" w:type="dxa"/>
          <w:left w:w="0" w:type="dxa"/>
          <w:bottom w:w="0" w:type="dxa"/>
          <w:right w:w="0" w:type="dxa"/>
        </w:tblCellMar>
      </w:tblPr>
      <w:tblGrid>
        <w:gridCol w:w="23"/>
        <w:gridCol w:w="23"/>
      </w:tblGrid>
      <w:tr>
        <w:trPr/>
        <w:tc>
          <w:tcPr>
            <w:tcW w:w="23" w:type="dxa"/>
            <w:tcBorders/>
            <w:shd w:fill="auto" w:val="clear"/>
          </w:tcPr>
          <w:p>
            <w:pPr>
              <w:pStyle w:val="TableContents"/>
              <w:spacing w:before="0" w:after="283"/>
              <w:rPr>
                <w:sz w:val="4"/>
                <w:szCs w:val="4"/>
              </w:rPr>
            </w:pPr>
            <w:r>
              <w:rPr>
                <w:sz w:val="4"/>
                <w:szCs w:val="4"/>
              </w:rPr>
            </w:r>
          </w:p>
        </w:tc>
        <w:tc>
          <w:tcPr>
            <w:tcW w:w="23" w:type="dxa"/>
            <w:tcBorders/>
            <w:shd w:fill="auto" w:val="clear"/>
          </w:tcPr>
          <w:p>
            <w:pPr>
              <w:pStyle w:val="TableContents"/>
              <w:spacing w:before="0" w:after="283"/>
              <w:rPr>
                <w:sz w:val="4"/>
                <w:szCs w:val="4"/>
              </w:rPr>
            </w:pPr>
            <w:r>
              <w:rPr>
                <w:sz w:val="4"/>
                <w:szCs w:val="4"/>
              </w:rPr>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our inability to equip medical and sales personnel with effective materials, including medical and sales literature to help them educate physicians and other healthcare providers regarding applicable diseases and our future products;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lack of complementary products to be offered by sales personnel, which may put us at a competitive disadvantage relative to companies with more extensive product lines;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our inability to develop or obtain sufficient operational functions to support our commercial activities; and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unforeseen costs and expenses associated with creating an independent sales and marketing organization. </w:t>
            </w:r>
          </w:p>
        </w:tc>
      </w:tr>
    </w:tbl>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If we are unable or decide not to establish internal sales, marketing and distribution capabilities, or decide not to do so for a particular country, we may pursue collaborative arrangements. If we pursue a collaborative arrangement, our sales will largely depend on the collaborator’s strategic interest in the product and such collaborator’s ability to successfully commercialize the product.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If we are unable to build our own sales force or access a collaborative relationship for the commercialization of any of our product candidates, we may be forced to delay the potential commercialization of our product candidates or reduce the scope of our sales or marketing activities for such product candidates. If we elect to increase our expenditures to fund commercialization activities ourselves, we will need to obtain additional capital, which may not be available to us on acceptable terms, or at all. We could enter into arrangements with collaborative partners at an earlier stage than otherwise would be ideal and we may be required to relinquish rights to any of our product candidates or otherwise agree to terms unfavorable to us, any of which may have an adverse effect on our business, operating results and prospects.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If we are unable to establish adequate sales, marketing and distribution capabilities, either on our own or in collaboration with third parties, we will not be successful in commercializing our product candidates and may not become profitable and may incur significant additional losses. We will be competing with many companies, including large pharmaceutical companies, that have extensive and well-funded marketing and sales operations. Without an internal team or the support of a third party to perform marketing and sales functions, we may be unable to compete successfully against these more established companies.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In addition, even if we do establish adequate sales, marketing and distribution capabilities, the progress of general industry trends with respect to pricing models, supply chains and delivery mechanisms, among other things, could deviate from our expectations. If these or other industry trends change in a manner which we do not anticipate or for which we are not prepared, we may not be successful in commercializing our product candidates or become profitable.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Our future growth may depend, in part, on our ability to penetrate foreign markets, where we would be subject to additional regulatory burdens and other risks and uncertainties.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Our future profitability may depend, in part, on our ability to commercialize our product candidates in foreign markets for which we may rely on collaboration with third parties.  We do not currently have any collaborator for the commercialization of any of our product candidates in foreign markets. We are evaluating the opportunities for the development and commercialization of our product candidates in foreign markets.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approvals in other countries, we may be required to comply with numerous and varying regulatory requirements of such countries regarding the safety and efficacy of our product candidates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additional risks and uncertainties, including but not limited to: </w:t>
      </w:r>
    </w:p>
    <w:tbl>
      <w:tblPr>
        <w:tblW w:w="9895" w:type="dxa"/>
        <w:jc w:val="left"/>
        <w:tblInd w:w="0" w:type="dxa"/>
        <w:tblCellMar>
          <w:top w:w="0" w:type="dxa"/>
          <w:left w:w="0" w:type="dxa"/>
          <w:bottom w:w="0" w:type="dxa"/>
          <w:right w:w="0" w:type="dxa"/>
        </w:tblCellMar>
      </w:tblPr>
      <w:tblGrid>
        <w:gridCol w:w="110"/>
        <w:gridCol w:w="978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978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our customers’ ability to obtain reimbursement for our product candidates in foreign markets; </w:t>
            </w:r>
          </w:p>
        </w:tc>
      </w:tr>
    </w:tbl>
    <w:tbl>
      <w:tblPr>
        <w:tblW w:w="8995" w:type="dxa"/>
        <w:jc w:val="left"/>
        <w:tblInd w:w="0" w:type="dxa"/>
        <w:tblCellMar>
          <w:top w:w="0" w:type="dxa"/>
          <w:left w:w="0" w:type="dxa"/>
          <w:bottom w:w="0" w:type="dxa"/>
          <w:right w:w="0" w:type="dxa"/>
        </w:tblCellMar>
      </w:tblPr>
      <w:tblGrid>
        <w:gridCol w:w="110"/>
        <w:gridCol w:w="888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888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our inability to directly control commercial activities if we are relying on third parties; </w:t>
            </w:r>
          </w:p>
        </w:tc>
      </w:tr>
    </w:tbl>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90</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burden of complying with complex and changing foreign regulatory, tax, accounting and legal requirements;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different medical practices and customs in foreign countries affecting acceptance in the marketplace; </w:t>
            </w:r>
          </w:p>
        </w:tc>
      </w:tr>
    </w:tbl>
    <w:tbl>
      <w:tblPr>
        <w:tblW w:w="4375" w:type="dxa"/>
        <w:jc w:val="left"/>
        <w:tblInd w:w="0" w:type="dxa"/>
        <w:tblCellMar>
          <w:top w:w="0" w:type="dxa"/>
          <w:left w:w="0" w:type="dxa"/>
          <w:bottom w:w="0" w:type="dxa"/>
          <w:right w:w="0" w:type="dxa"/>
        </w:tblCellMar>
      </w:tblPr>
      <w:tblGrid>
        <w:gridCol w:w="110"/>
        <w:gridCol w:w="426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426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import or export licensing requirements; </w:t>
            </w:r>
          </w:p>
        </w:tc>
      </w:tr>
    </w:tbl>
    <w:tbl>
      <w:tblPr>
        <w:tblW w:w="4825" w:type="dxa"/>
        <w:jc w:val="left"/>
        <w:tblInd w:w="0" w:type="dxa"/>
        <w:tblCellMar>
          <w:top w:w="0" w:type="dxa"/>
          <w:left w:w="0" w:type="dxa"/>
          <w:bottom w:w="0" w:type="dxa"/>
          <w:right w:w="0" w:type="dxa"/>
        </w:tblCellMar>
      </w:tblPr>
      <w:tblGrid>
        <w:gridCol w:w="110"/>
        <w:gridCol w:w="471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471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longer accounts receivable collection times; </w:t>
            </w:r>
          </w:p>
        </w:tc>
      </w:tr>
    </w:tbl>
    <w:tbl>
      <w:tblPr>
        <w:tblW w:w="10075" w:type="dxa"/>
        <w:jc w:val="left"/>
        <w:tblInd w:w="0" w:type="dxa"/>
        <w:tblCellMar>
          <w:top w:w="0" w:type="dxa"/>
          <w:left w:w="0" w:type="dxa"/>
          <w:bottom w:w="0" w:type="dxa"/>
          <w:right w:w="0" w:type="dxa"/>
        </w:tblCellMar>
      </w:tblPr>
      <w:tblGrid>
        <w:gridCol w:w="110"/>
        <w:gridCol w:w="996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996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our ability to supply our product candidates on a timely and large-scale basis in local markets;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longer lead times for shipping which may necessitate local manufacture of our product candidates; </w:t>
            </w:r>
          </w:p>
        </w:tc>
      </w:tr>
    </w:tbl>
    <w:tbl>
      <w:tblPr>
        <w:tblW w:w="8470" w:type="dxa"/>
        <w:jc w:val="left"/>
        <w:tblInd w:w="0" w:type="dxa"/>
        <w:tblCellMar>
          <w:top w:w="0" w:type="dxa"/>
          <w:left w:w="0" w:type="dxa"/>
          <w:bottom w:w="0" w:type="dxa"/>
          <w:right w:w="0" w:type="dxa"/>
        </w:tblCellMar>
      </w:tblPr>
      <w:tblGrid>
        <w:gridCol w:w="110"/>
        <w:gridCol w:w="8360"/>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8360"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language barriers for technical training and the need for language translations; </w:t>
            </w:r>
          </w:p>
        </w:tc>
      </w:tr>
    </w:tbl>
    <w:tbl>
      <w:tblPr>
        <w:tblW w:w="9790" w:type="dxa"/>
        <w:jc w:val="left"/>
        <w:tblInd w:w="0" w:type="dxa"/>
        <w:tblCellMar>
          <w:top w:w="0" w:type="dxa"/>
          <w:left w:w="0" w:type="dxa"/>
          <w:bottom w:w="0" w:type="dxa"/>
          <w:right w:w="0" w:type="dxa"/>
        </w:tblCellMar>
      </w:tblPr>
      <w:tblGrid>
        <w:gridCol w:w="110"/>
        <w:gridCol w:w="9680"/>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9680"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reduced protection of patent and other intellectual property rights in some foreign countries; </w:t>
            </w:r>
          </w:p>
        </w:tc>
      </w:tr>
    </w:tbl>
    <w:tbl>
      <w:tblPr>
        <w:tblW w:w="9010" w:type="dxa"/>
        <w:jc w:val="left"/>
        <w:tblInd w:w="0" w:type="dxa"/>
        <w:tblCellMar>
          <w:top w:w="0" w:type="dxa"/>
          <w:left w:w="0" w:type="dxa"/>
          <w:bottom w:w="0" w:type="dxa"/>
          <w:right w:w="0" w:type="dxa"/>
        </w:tblCellMar>
      </w:tblPr>
      <w:tblGrid>
        <w:gridCol w:w="110"/>
        <w:gridCol w:w="8900"/>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8900"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existence of additional potentially relevant third-party intellectual property rights; </w:t>
            </w:r>
          </w:p>
        </w:tc>
      </w:tr>
    </w:tbl>
    <w:tbl>
      <w:tblPr>
        <w:tblW w:w="5275" w:type="dxa"/>
        <w:jc w:val="left"/>
        <w:tblInd w:w="0" w:type="dxa"/>
        <w:tblCellMar>
          <w:top w:w="0" w:type="dxa"/>
          <w:left w:w="0" w:type="dxa"/>
          <w:bottom w:w="0" w:type="dxa"/>
          <w:right w:w="0" w:type="dxa"/>
        </w:tblCellMar>
      </w:tblPr>
      <w:tblGrid>
        <w:gridCol w:w="110"/>
        <w:gridCol w:w="516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516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foreign currency exchange rate fluctuations; and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interpretation of contractual provisions governed by foreign laws in the event of a contract dispute. </w:t>
            </w:r>
          </w:p>
        </w:tc>
      </w:tr>
    </w:tbl>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Foreign sales of our product candidates could also be adversely affected by the imposition of governmental controls, political and economic instability, trade restrictions and changes in tariffs.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If any of our product candidates is approved for commercialization, we may selectively partner with third parties to market it in certain jurisdictions outside the United States. We expect that we will be subject to additional risks related to international pharmaceutical operations, including but not limited to: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different regulatory requirements for drug approvals and rules governing drug commercialization in foreign countries; </w:t>
            </w:r>
          </w:p>
        </w:tc>
      </w:tr>
    </w:tbl>
    <w:tbl>
      <w:tblPr>
        <w:tblW w:w="7135" w:type="dxa"/>
        <w:jc w:val="left"/>
        <w:tblInd w:w="0" w:type="dxa"/>
        <w:tblCellMar>
          <w:top w:w="0" w:type="dxa"/>
          <w:left w:w="0" w:type="dxa"/>
          <w:bottom w:w="0" w:type="dxa"/>
          <w:right w:w="0" w:type="dxa"/>
        </w:tblCellMar>
      </w:tblPr>
      <w:tblGrid>
        <w:gridCol w:w="110"/>
        <w:gridCol w:w="702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702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reduced protection for patent and other intellectual property rights; </w:t>
            </w:r>
          </w:p>
        </w:tc>
      </w:tr>
    </w:tbl>
    <w:tbl>
      <w:tblPr>
        <w:tblW w:w="5965" w:type="dxa"/>
        <w:jc w:val="left"/>
        <w:tblInd w:w="0" w:type="dxa"/>
        <w:tblCellMar>
          <w:top w:w="0" w:type="dxa"/>
          <w:left w:w="0" w:type="dxa"/>
          <w:bottom w:w="0" w:type="dxa"/>
          <w:right w:w="0" w:type="dxa"/>
        </w:tblCellMar>
      </w:tblPr>
      <w:tblGrid>
        <w:gridCol w:w="110"/>
        <w:gridCol w:w="585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585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foreign reimbursement, pricing and insurance regimes;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potential noncompliance with the U.S. Foreign Corrupt Practices Act, the U.K. Bribery Act 2010 and similar anti-bribery and anticorruption laws in other jurisdictions; and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production shortages resulting from any events affecting raw material supply or manufacturing capabilities abroad. </w:t>
            </w:r>
          </w:p>
        </w:tc>
      </w:tr>
    </w:tbl>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We have no prior experience in these areas. In addition, we will need to comply with complex regulatory, tax, labor and other legal requirements imposed by both the EU and many of the individual member states in the EU as well as in other global territories such as Southeast Asia where dengue fever is endemic. Many U.S.-based biotechnology companies have found the process of marketing their own products outside of North America to be very challenging.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Certain legal and political risks are also inherent in foreign operations. There is a risk that foreign governments may nationalize private enterprises in certain countries where we may operate. In certain countries or regions, terrorist activities and the response to such activities may threaten our operations more than in the United States. Social and cultural norms in certain countries may not support compliance with our corporate policies, including those that require compliance with substantive laws and regulations. Also, changes in general economic and political conditions in countries where we may operate are a risk to our financial performance and future growth. Additionally, the need to identify financially and commercially strong partners for commercialization outside the United States who will comply with the high manufacturing and legal and regulatory compliance standards we require is a risk to our financial performance. As we operate our business globally, our success will depend, in part, on our ability to anticipate and effectively manage these and other related risks. There can be no assurance that the consequences of these and other factors relating to our international operations will not have an adverse effect on our business, financial condition or results of operations.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91</w:t>
      </w:r>
    </w:p>
    <w:p>
      <w:pPr>
        <w:pStyle w:val="HorizontalLine"/>
        <w:rPr/>
      </w:pPr>
      <w:r>
        <w:rPr/>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In some countries, particularly in the EU,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clinical trials that compare the cost-effectiveness of our product candidates to other available therapies. If reimbursement of our products is unavailable or limited in scope or amount, or if pricing is set at unsatisfactory levels, our business could be harmed, possibly materially.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Potential product liability lawsuits against us could cause us to incur substantial liabilities and limit commercialization of any products that we may develop.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The use of our product candidates in clinical trials and the sale of any products for which we obtain marketing approval exposes us to the risk of product liability claims. Product liability claims might be brought against us by consumers, healthcare providers, pharmaceutical companies or others selling or otherwise coming into contact with our products. On occasion, large judgments have been awarded in class action lawsuits based on products that had unanticipated adverse effects. If we cannot successfully defend against product liability claims, we could incur substantial liability and costs, which may not be covered by insurance. In addition, regardless of merit or eventual outcome, product liability claims may result in: </w:t>
      </w:r>
    </w:p>
    <w:tbl>
      <w:tblPr>
        <w:tblW w:w="8515" w:type="dxa"/>
        <w:jc w:val="left"/>
        <w:tblInd w:w="0" w:type="dxa"/>
        <w:tblCellMar>
          <w:top w:w="0" w:type="dxa"/>
          <w:left w:w="0" w:type="dxa"/>
          <w:bottom w:w="0" w:type="dxa"/>
          <w:right w:w="0" w:type="dxa"/>
        </w:tblCellMar>
      </w:tblPr>
      <w:tblGrid>
        <w:gridCol w:w="110"/>
        <w:gridCol w:w="840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840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impairment of our business reputation and significant negative media attention; </w:t>
            </w:r>
          </w:p>
        </w:tc>
      </w:tr>
    </w:tbl>
    <w:tbl>
      <w:tblPr>
        <w:tblW w:w="5260" w:type="dxa"/>
        <w:jc w:val="left"/>
        <w:tblInd w:w="0" w:type="dxa"/>
        <w:tblCellMar>
          <w:top w:w="0" w:type="dxa"/>
          <w:left w:w="0" w:type="dxa"/>
          <w:bottom w:w="0" w:type="dxa"/>
          <w:right w:w="0" w:type="dxa"/>
        </w:tblCellMar>
      </w:tblPr>
      <w:tblGrid>
        <w:gridCol w:w="110"/>
        <w:gridCol w:w="5150"/>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5150"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withdrawal of participants from our clinical trials; </w:t>
            </w:r>
          </w:p>
        </w:tc>
      </w:tr>
    </w:tbl>
    <w:tbl>
      <w:tblPr>
        <w:tblW w:w="2620" w:type="dxa"/>
        <w:jc w:val="left"/>
        <w:tblInd w:w="0" w:type="dxa"/>
        <w:tblCellMar>
          <w:top w:w="0" w:type="dxa"/>
          <w:left w:w="0" w:type="dxa"/>
          <w:bottom w:w="0" w:type="dxa"/>
          <w:right w:w="0" w:type="dxa"/>
        </w:tblCellMar>
      </w:tblPr>
      <w:tblGrid>
        <w:gridCol w:w="110"/>
        <w:gridCol w:w="2510"/>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2510"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injury to our reputation; </w:t>
            </w:r>
          </w:p>
        </w:tc>
      </w:tr>
    </w:tbl>
    <w:tbl>
      <w:tblPr>
        <w:tblW w:w="4375" w:type="dxa"/>
        <w:jc w:val="left"/>
        <w:tblInd w:w="0" w:type="dxa"/>
        <w:tblCellMar>
          <w:top w:w="0" w:type="dxa"/>
          <w:left w:w="0" w:type="dxa"/>
          <w:bottom w:w="0" w:type="dxa"/>
          <w:right w:w="0" w:type="dxa"/>
        </w:tblCellMar>
      </w:tblPr>
      <w:tblGrid>
        <w:gridCol w:w="110"/>
        <w:gridCol w:w="426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426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initiation of investigations by regulators; </w:t>
            </w:r>
          </w:p>
        </w:tc>
      </w:tr>
    </w:tbl>
    <w:tbl>
      <w:tblPr>
        <w:tblW w:w="6355" w:type="dxa"/>
        <w:jc w:val="left"/>
        <w:tblInd w:w="0" w:type="dxa"/>
        <w:tblCellMar>
          <w:top w:w="0" w:type="dxa"/>
          <w:left w:w="0" w:type="dxa"/>
          <w:bottom w:w="0" w:type="dxa"/>
          <w:right w:w="0" w:type="dxa"/>
        </w:tblCellMar>
      </w:tblPr>
      <w:tblGrid>
        <w:gridCol w:w="110"/>
        <w:gridCol w:w="624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624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significant costs to defend the claims and related litigation; </w:t>
            </w:r>
          </w:p>
        </w:tc>
      </w:tr>
    </w:tbl>
    <w:tbl>
      <w:tblPr>
        <w:tblW w:w="7015" w:type="dxa"/>
        <w:jc w:val="left"/>
        <w:tblInd w:w="0" w:type="dxa"/>
        <w:tblCellMar>
          <w:top w:w="0" w:type="dxa"/>
          <w:left w:w="0" w:type="dxa"/>
          <w:bottom w:w="0" w:type="dxa"/>
          <w:right w:w="0" w:type="dxa"/>
        </w:tblCellMar>
      </w:tblPr>
      <w:tblGrid>
        <w:gridCol w:w="110"/>
        <w:gridCol w:w="690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690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distraction of management’s attention from our primary business; </w:t>
            </w:r>
          </w:p>
        </w:tc>
      </w:tr>
    </w:tbl>
    <w:tbl>
      <w:tblPr>
        <w:tblW w:w="6400" w:type="dxa"/>
        <w:jc w:val="left"/>
        <w:tblInd w:w="0" w:type="dxa"/>
        <w:tblCellMar>
          <w:top w:w="0" w:type="dxa"/>
          <w:left w:w="0" w:type="dxa"/>
          <w:bottom w:w="0" w:type="dxa"/>
          <w:right w:w="0" w:type="dxa"/>
        </w:tblCellMar>
      </w:tblPr>
      <w:tblGrid>
        <w:gridCol w:w="110"/>
        <w:gridCol w:w="6290"/>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6290"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substantial monetary awards to patients or other claimants; </w:t>
            </w:r>
          </w:p>
        </w:tc>
      </w:tr>
    </w:tbl>
    <w:tbl>
      <w:tblPr>
        <w:tblW w:w="5095" w:type="dxa"/>
        <w:jc w:val="left"/>
        <w:tblInd w:w="0" w:type="dxa"/>
        <w:tblCellMar>
          <w:top w:w="0" w:type="dxa"/>
          <w:left w:w="0" w:type="dxa"/>
          <w:bottom w:w="0" w:type="dxa"/>
          <w:right w:w="0" w:type="dxa"/>
        </w:tblCellMar>
      </w:tblPr>
      <w:tblGrid>
        <w:gridCol w:w="110"/>
        <w:gridCol w:w="498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498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inability to commercialize a product candidate; </w:t>
            </w:r>
          </w:p>
        </w:tc>
      </w:tr>
    </w:tbl>
    <w:tbl>
      <w:tblPr>
        <w:tblW w:w="8365" w:type="dxa"/>
        <w:jc w:val="left"/>
        <w:tblInd w:w="0" w:type="dxa"/>
        <w:tblCellMar>
          <w:top w:w="0" w:type="dxa"/>
          <w:left w:w="0" w:type="dxa"/>
          <w:bottom w:w="0" w:type="dxa"/>
          <w:right w:w="0" w:type="dxa"/>
        </w:tblCellMar>
      </w:tblPr>
      <w:tblGrid>
        <w:gridCol w:w="110"/>
        <w:gridCol w:w="825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825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product recalls, withdrawals or labeling, marketing or promotional restrictions; </w:t>
            </w:r>
          </w:p>
        </w:tc>
      </w:tr>
    </w:tbl>
    <w:tbl>
      <w:tblPr>
        <w:tblW w:w="7015" w:type="dxa"/>
        <w:jc w:val="left"/>
        <w:tblInd w:w="0" w:type="dxa"/>
        <w:tblCellMar>
          <w:top w:w="0" w:type="dxa"/>
          <w:left w:w="0" w:type="dxa"/>
          <w:bottom w:w="0" w:type="dxa"/>
          <w:right w:w="0" w:type="dxa"/>
        </w:tblCellMar>
      </w:tblPr>
      <w:tblGrid>
        <w:gridCol w:w="110"/>
        <w:gridCol w:w="690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690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exhaustion of any available insurance and our capital resources; </w:t>
            </w:r>
          </w:p>
        </w:tc>
      </w:tr>
    </w:tbl>
    <w:tbl>
      <w:tblPr>
        <w:tblW w:w="8695" w:type="dxa"/>
        <w:jc w:val="left"/>
        <w:tblInd w:w="0" w:type="dxa"/>
        <w:tblCellMar>
          <w:top w:w="0" w:type="dxa"/>
          <w:left w:w="0" w:type="dxa"/>
          <w:bottom w:w="0" w:type="dxa"/>
          <w:right w:w="0" w:type="dxa"/>
        </w:tblCellMar>
      </w:tblPr>
      <w:tblGrid>
        <w:gridCol w:w="110"/>
        <w:gridCol w:w="858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858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decreased demand for a product candidate, if approved for commercial sale; and </w:t>
            </w:r>
          </w:p>
        </w:tc>
      </w:tr>
    </w:tbl>
    <w:tbl>
      <w:tblPr>
        <w:tblW w:w="1870" w:type="dxa"/>
        <w:jc w:val="left"/>
        <w:tblInd w:w="0" w:type="dxa"/>
        <w:tblCellMar>
          <w:top w:w="0" w:type="dxa"/>
          <w:left w:w="0" w:type="dxa"/>
          <w:bottom w:w="0" w:type="dxa"/>
          <w:right w:w="0" w:type="dxa"/>
        </w:tblCellMar>
      </w:tblPr>
      <w:tblGrid>
        <w:gridCol w:w="110"/>
        <w:gridCol w:w="1760"/>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760"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loss of revenue. </w:t>
            </w:r>
          </w:p>
        </w:tc>
      </w:tr>
    </w:tbl>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Failure to obtain or retain sufficient product liability insurance at an acceptable cost to protect against potential product liability claims could prevent or inhibit the commercialization of products we develop, alone or with corporate collaborators.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 </w:t>
      </w:r>
    </w:p>
    <w:p>
      <w:pPr>
        <w:pStyle w:val="TextBody"/>
        <w:spacing w:before="120" w:after="120"/>
        <w:rPr>
          <w:rFonts w:ascii="Arial" w:hAnsi="Arial"/>
          <w:b/>
          <w:i w:val="false"/>
          <w:caps w:val="false"/>
          <w:smallCaps w:val="false"/>
          <w:sz w:val="20"/>
        </w:rPr>
      </w:pPr>
      <w:r>
        <w:rPr>
          <w:rFonts w:ascii="Arial" w:hAnsi="Arial"/>
          <w:b/>
          <w:i w:val="false"/>
          <w:caps w:val="false"/>
          <w:smallCaps w:val="false"/>
          <w:sz w:val="20"/>
        </w:rPr>
        <w:t>Risks Related to Manufacturing and our Dependence on Third Parties</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We rely and expect to continue to rely on third parties for the manufacture of materials for our research programs, preclinical studies and clinical trials and we do not have long-term contracts with many of these parties. This reliance on third parties increases the risk that we will not have sufficient quantities of such materials or any product candidates that we may develop and, if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92</w:t>
      </w:r>
    </w:p>
    <w:p>
      <w:pPr>
        <w:pStyle w:val="HorizontalLine"/>
        <w:rPr/>
      </w:pPr>
      <w:r>
        <w:rPr/>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approved, commercialize, or that such supply will not be available to us at an acceptable cost, which could delay, prevent, or impair our development or commercialization efforts.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We rely and expect to continue to rely on third parties for the manufacture of materials for our clinical trials and preclinical and clinical development. We expect to rely on third parties for commercial manufacture if any of our product candidates receive marketing approval.  We do not currently have a long-term agreement with any of the third-party manufacturers we currently use to provide preclinical and clinical trial materials, and we purchase any required materials on a purchase order basis.   Certain of these manufacturers are critical to our production and the loss of these manufacturers, or an inability to obtain quantities at an acceptable cost or quality, could delay, prevent or impair our ability to timely conduct preclinical studies or clinical trials, and would materially and adversely affect our development and commercialization efforts.  For example, we have only recently begun to manufacture ruzasvir, the product candidate we licensed from Merck in December 2021.   Until such time, if ever , as we have successfully manufactured a sufficient quantity of ruzasvir clinical trial material, we will be unable initiate patient enrollment in the planned HCV clinical trials of the combination of bemnifosbuvir and ruzasvir.</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We rely and expect to continue to rely on third-party manufacturers for the commercial supply of any of our product candidates for which we obtain marketing approval, if any. We may be unable to maintain or establish required agreements with third-party manufacturers or to do so on acceptable terms. Even if we are able to establish agreements with third-party manufacturers, reliance on third-party manufacturers entails additional risks, including but not limited to: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reduction or termination of production or deliveries by suppliers, or the raising of prices or renegotiation of terms;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termination or nonrenewal of arrangements or agreements by our third-party contractors at a time that is costly or inconvenient for us; </w:t>
            </w:r>
          </w:p>
        </w:tc>
      </w:tr>
    </w:tbl>
    <w:tbl>
      <w:tblPr>
        <w:tblW w:w="7495" w:type="dxa"/>
        <w:jc w:val="left"/>
        <w:tblInd w:w="0" w:type="dxa"/>
        <w:tblCellMar>
          <w:top w:w="0" w:type="dxa"/>
          <w:left w:w="0" w:type="dxa"/>
          <w:bottom w:w="0" w:type="dxa"/>
          <w:right w:w="0" w:type="dxa"/>
        </w:tblCellMar>
      </w:tblPr>
      <w:tblGrid>
        <w:gridCol w:w="110"/>
        <w:gridCol w:w="738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738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breach by the third-party contractors of our agreements with them; </w:t>
            </w:r>
          </w:p>
        </w:tc>
      </w:tr>
    </w:tbl>
    <w:tbl>
      <w:tblPr>
        <w:tblW w:w="9235" w:type="dxa"/>
        <w:jc w:val="left"/>
        <w:tblInd w:w="0" w:type="dxa"/>
        <w:tblCellMar>
          <w:top w:w="0" w:type="dxa"/>
          <w:left w:w="0" w:type="dxa"/>
          <w:bottom w:w="0" w:type="dxa"/>
          <w:right w:w="0" w:type="dxa"/>
        </w:tblCellMar>
      </w:tblPr>
      <w:tblGrid>
        <w:gridCol w:w="110"/>
        <w:gridCol w:w="912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912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failure of third-party contractors to comply with applicable regulatory requirements;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failure of the third party to manufacture our product candidates according to our specifications;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mislabeling of clinical supplies, potentially resulting in the wrong dose amounts being supplied or active drug or placebo not being properly identified;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clinical supplies not being delivered to clinical sites on time, leading to clinical trial interruptions, or of drug supplies not being distributed to commercial vendors in a timely manner, resulting in lost sales; and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misappropriation or unauthorized disclosure of our intellectual property or other proprietary information, including our trade secrets and know-how. </w:t>
            </w:r>
          </w:p>
        </w:tc>
      </w:tr>
    </w:tbl>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In particular, we have relied on third parties located in China to manufacture and supply certain materials for our current product candidates, and we expect to continue to use such third party manufacturers. Any disruption in production or inability of our manufacturers in China to produce adequate quantities to meet our needs, whether as a result of a natural disaster, pandemics, trade disruptions or other causes, could impair our ability to operate our business on a day-to-day basis and to continue our research and development of our product candidates. For example, the Uyghur Forced Labor Prevention Act bans imports from China’s Xinjiang region unless it can be shown that the goods were not produced using forced labor and this legislation may have an adverse effect on global supply chains which could adversely impact our business and results of operations.</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We do not have complete control over all aspects of the manufacturing process of, and are dependent on, our contract manufacturing partners for compliance with cGMP regulations and similar regulatory requirements for manufacturing both active drug substances and finished drug products. Third-party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93</w:t>
      </w:r>
    </w:p>
    <w:p>
      <w:pPr>
        <w:pStyle w:val="HorizontalLine"/>
        <w:rPr/>
      </w:pPr>
      <w:r>
        <w:rPr/>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and/or maintain authorization for their manufacturing facilities. In addition, we do not have control over the ability of our contract manufacturers to maintain adequate quality control, quality assurance and qualified personnel. If the FDA or a comparable foreign regulatory authority does not authorize these facilities for the manufacture of our product candidates or if it withdraws any such authorization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Our third-party manufacturers may be unable to successfully scale up manufacturing of our product candidates in sufficient quality and quantity, which may impair the clinical advancement and commercialization of our product candidates.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In order to conduct clinical trials of our product candidates and commercialize any approved product, our manufacturers need to manufacture them in large quantities. However, they may be unable to successfully increase the manufacturing capacity for any of our product candidates or products in a timely or cost-effective manner, or at all. In addition, quality issues may arise during scale-up activities. If we, or any manufacturers are unable to successfully scale up the manufacture of our product candidates in sufficient quality and quantity, the development, testing and clinical trials of these product candidates may be delayed or infeasible, and regulatory approval or commercial launch of any resulting products may be delayed or not obtained, which could significantly harm our business. Supply sources could be interrupted from time to time and, if interrupted, would disrupt our manufacturers’ ability to manufacture our product candidates at the scale required. If we are unable to meet the clinical or commercial supply need for our product candidates, or to do so on commercially reasonable terms, we may not be able to develop and commercialize our product candidates successfully.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We do not have multiple sources of supply for some of the components used in our product candidates, nor long-term supply contracts, and certain of our suppliers are critical to our production. If we were to lose a critical supplier, it could have a material adverse effect on our ability to complete the development of our product candidates. If we obtain regulatory approval for any of our product candidates, we would need to expand the supply of their components in order to commercialize them.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We do not have multiple sources of supply for each of the components used in the manufacturing of bemnifosbuvir, AT-752 or ruzasvir or any of our other product candidates. For each of our product candidates, we have sole suppliers located in China for our active pharmaceutical ingredients. We do not have long-term supply agreements with any of our component suppliers. We may not be able to establish additional sources of supply for our product candidates, or may be unable to do so on acceptable terms. Manufacturing suppliers are subject to cGMP quality and regulatory requirements and similar regulatory requirements, covering manufacturing, testing, quality control and record keeping relating to our product candidates and subject to ongoing inspections by applicable regulatory authorities. Manufacturing suppliers are also subject to local, state and federal regulations and licensing requirements. Failure by any of our suppliers to comply with all applicable regulations and requirements may result in long delays and interruptions in supply.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The number of suppliers of the components of our product candidates is limited. In the event it is necessary or desirable to acquire supplies from alternative suppliers, we might not be able to obtain them on commercially reasonable terms, if at all. It could also require significant time and expense to redesign our manufacturing processes to work with another company and redesign of processes can trigger the need for conducting additional studies such as comparability or bridging studies. Additionally, certain of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94</w:t>
      </w:r>
    </w:p>
    <w:p>
      <w:pPr>
        <w:pStyle w:val="HorizontalLine"/>
        <w:rPr/>
      </w:pPr>
      <w:r>
        <w:rPr/>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our suppliers are critical to our production, and the loss of these suppliers to one of our competitors or otherwise would materially and adversely affect our development and commercialization efforts.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As part of any marketing approval, regulatory authorities conduct inspections that must be successful prior to the approval of the product. Failure of manufacturing suppliers to successfully complete these regulatory inspections will result in delays. If supply from the approved supplier is interrupted, there could be a significant disruption in commercial supply. An alternative vendor would need to be qualified through a NDA amendment or supplement, which could result in further delay. The FDA or other regulatory authorities outside of the United States may also require additional studies if a new supplier is relied upon for commercial production. Switching vendors may involve substantial costs and is likely to result in a delay in our desired clinical and commercial timelines.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If we are unable to obtain the supplies we need at a reasonable price or on a timely basis, it could have a material adverse effect on our ability to complete the development of our product candidates or, if we obtain regulatory approval for our product candidates, to commercialize them.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We rely on third parties to conduct our preclinical studies and clinical trials. Any failure by a third party to conduct the clinical trials according to GCPs and in a timely manner may delay or prevent our ability to seek or obtain regulatory approval for or commercialize our product candidates.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We are dependent on third parties to conduct critical aspects of our preclinical studies and clinical trials, and we expect to rely on third parties to conduct future clinical trials and preclinical studies for our product candidates. Specifically, we have used and relied on, and intend to continue to use and rely on, medical institutions, clinical investigators, CROs and consultants to conduct our clinical trials in accordance with our clinical protocols and regulatory requirements. These CROs, investigators and other third parties play a significant role in the conduct and timing of these trials and subsequent collection and analysis of data. While we have agreements governing the activities of our third-party contractors, we have limited influence over their actual performance. Nevertheless, we are responsible for ensuring that each of our clinical trials is conducted in accordance with the applicable protocol and legal, regulatory and scientific standards, and our reliance on the CROs and other third parties does not relieve us of our regulatory responsibilities. We and our CROs are required to comply with GCP requirements, which are regulations and guidelines enforced by the FDA and comparable foreign regulatory authorities for all of our product candidates in clinical development. Regulatory authorities enforce these GCPs through periodic inspections of trial sponsors, principal investigators and trial sites. If we or any of our CROs or trial sites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or research activities complies with GCP regulations. In addition, our clinical trials must be conducted with product produced under cGMP or similar regulations outside the United States. Our failure to comply with these regulations may require us to repeat clinical trials, which would delay the regulatory approval process.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Any third parties conducting our clinical trials or preclinical studies are not and will not be our employees and, except for remedies available to us under our agreements with such third parties, we cannot guarantee that any such CROs, investigators or other third parties will devote adequate time and resources to such trials or perform as contractually required. If any of these third parties fail to meet expected deadlines, adhere to our clinical protocols or meet regulatory requirements, or otherwise performs in a substandard manner, our clinical trials may be extended, delayed or terminated. In addition, many of the third parties with whom we contract may also have relationships with other commercial entities, including our competitors, for whom they may also be conducting clinical trials or other drug development activities that could harm our competitive position. In addition, principal investigators for our clinical trials may serve as scientific advisors or consultants to us from time to time and may receive cash and cash equivalents or equity compensation in connection with such services. If these relationships and any related compensation result in perceived or actual conflicts of interest, or the FDA or foreign regulatory authorities conclude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of any NDA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95</w:t>
      </w:r>
    </w:p>
    <w:p>
      <w:pPr>
        <w:pStyle w:val="HorizontalLine"/>
        <w:rPr/>
      </w:pPr>
      <w:r>
        <w:rPr/>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or similar applications we submit to the FDA or foreign regulatory authorities. Any such delay or rejection could prevent us from commercializing our product candidates.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Our CROs have the right to terminate their agreements with us in the event of an uncured material breach. In addition, some of our CROs and substantially all our clinical trial sites have an ability to terminate their respective agreements with us if it can be reasonably demonstrated that the safety of the subjects participating in our clinical trials warrants such termination.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If any of our relationships with these third parties terminate, we may not be able to enter into arrangements with alternative third parties or do so on commercially reasonable terms. Switching or adding additional CROs, investigators and other third parties involves additional cost and requires management time and focus. In addition, there is a natural transition period when a new CRO commences work. As a result, delays occur, which could materially impact our ability to meet our desired clinical development timelines. Though we carefully manage our relationships with our CROs, investigators and other third parties, there can be no assurance that we will not encounter challenges or delays in the future or that these delays or challenges will not have a material adverse impact on our business, financial condition and prospects.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We may collaborate with third parties for the development and commercialization of our candidates. We may not succeed in establishing and maintaining collaborative relationships, which may significantly limit our ability to develop and commercialize our product candidates successfully, if at all.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We may seek collaborative relationships for the development and commercialization of our product candidates. If we enter into any collaborative arrangements with any third parties, we will likely have shared or limited control over the amount and timing of resources that our collaborators dedicate to the development or potential commercialization of any product candidates we may seek to develop with them. Our ability to generate product revenue from any collaborations will depend on our collaborators’ abilities to successfully perform the functions assigned to them. We cannot predict the success of any collaboration that we enter into.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Collaborations involving our product candidates involve many risks, including: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collaborators generally have significant discretion in determining the efforts and resources that they will apply to these collaborations;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collaborators may not properly obtain, maintain, enforce or defend intellectual property or proprietary rights relating to our product candidates or may use our proprietary information inappropriately or in such a way as to expose us to potential litigation or other intellectual property-related proceedings, including proceedings challenging the scope, ownership, validity and enforceability of our intellectual property;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collaborators may own or co-own intellectual property rights covering our product candidates that result from our collaboration with them, and in such cases, we may not have the exclusive right to commercialize such intellectual property or such product candidates;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disputes may arise with respect to the ownership of intellectual property developed pursuant to collaborations;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we may need the cooperation of our collaborators to enforce or defend any intellectual property we contribute to or that arises out of our collaborations, which may not be provided to us;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collaborators may infringe, misappropriate or otherwise violate the intellectual property rights of third parties, which may expose us to litigation and potential liability;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disputes may arise between the collaborators and us that result in the delay or termination of the research, development or commercialization of our product candidates or that result in costly litigation or arbitration that diverts management attention and resources;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collaborators may terminate the collaboration, and, as a result, we may not be able to develop a product candidate or we will have to use our own clinical resources and capital to continue development of the product candidate;</w:t>
            </w:r>
          </w:p>
        </w:tc>
      </w:tr>
    </w:tbl>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96</w:t>
      </w:r>
    </w:p>
    <w:p>
      <w:pPr>
        <w:pStyle w:val="HorizontalLine"/>
        <w:rPr/>
      </w:pPr>
      <w:r>
        <w:rPr/>
      </w:r>
    </w:p>
    <w:tbl>
      <w:tblPr>
        <w:tblW w:w="46" w:type="dxa"/>
        <w:jc w:val="left"/>
        <w:tblInd w:w="0" w:type="dxa"/>
        <w:tblCellMar>
          <w:top w:w="0" w:type="dxa"/>
          <w:left w:w="0" w:type="dxa"/>
          <w:bottom w:w="0" w:type="dxa"/>
          <w:right w:w="0" w:type="dxa"/>
        </w:tblCellMar>
      </w:tblPr>
      <w:tblGrid>
        <w:gridCol w:w="23"/>
        <w:gridCol w:w="23"/>
      </w:tblGrid>
      <w:tr>
        <w:trPr/>
        <w:tc>
          <w:tcPr>
            <w:tcW w:w="23" w:type="dxa"/>
            <w:tcBorders/>
            <w:shd w:fill="auto" w:val="clear"/>
          </w:tcPr>
          <w:p>
            <w:pPr>
              <w:pStyle w:val="TableContents"/>
              <w:spacing w:before="0" w:after="283"/>
              <w:rPr>
                <w:sz w:val="4"/>
                <w:szCs w:val="4"/>
              </w:rPr>
            </w:pPr>
            <w:r>
              <w:rPr>
                <w:sz w:val="4"/>
                <w:szCs w:val="4"/>
              </w:rPr>
            </w:r>
          </w:p>
        </w:tc>
        <w:tc>
          <w:tcPr>
            <w:tcW w:w="23" w:type="dxa"/>
            <w:tcBorders/>
            <w:shd w:fill="auto" w:val="clear"/>
          </w:tcPr>
          <w:p>
            <w:pPr>
              <w:pStyle w:val="TableContents"/>
              <w:spacing w:before="0" w:after="283"/>
              <w:rPr>
                <w:sz w:val="4"/>
                <w:szCs w:val="4"/>
              </w:rPr>
            </w:pPr>
            <w:r>
              <w:rPr>
                <w:sz w:val="4"/>
                <w:szCs w:val="4"/>
              </w:rPr>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collaborators may decide not to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collaborators may delay clinical trials, provide insufficient funding for a clinical trial, stop a clinical trial or abandon a product candidate, repeat or conduct new clinical trials, or require a new formulation of a product candidate for clinical testing;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collaborators with marketing and distribution rights to one or more product candidates may not commit sufficient resources to the marketing and distribution of such product candidates;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we may lose certain valuable rights under circumstances identified in our collaborations, including if we undergo a change of control;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collaborators may undergo a change of control and the new owners may decide to take the collaboration in a direction that is not in our best interest;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collaborators may become party to a business combination transaction and the continued pursuit and emphasis on our development or commercialization program by the resulting entity under our existing collaboration could be delayed, diminished or terminated;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collaborators may become bankrupt, which may significantly delay our research or development programs, or may cause us to lose access to valuable technology, devices, materials, know-how or intellectual property of the collaborator relating to our product candidates;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key personnel at our collaborators may leave, which could negatively impact our ability to productively work with our collaborators;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collaborations may require us to incur short- and long-term expenditures, issue securities that dilute our stockholders, or disrupt our management and business;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collaborations may be terminated and, if terminated, may result in a need for additional capital to pursue further development or commercialization or result in delays to development or commercialization of the applicable product candidates; and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collaboration agreements may not lead to development or commercialization of product candidates in the most efficient manner or at all. </w:t>
            </w:r>
          </w:p>
        </w:tc>
      </w:tr>
    </w:tbl>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For example, in February 2022, the Roche License Agreement under which we granted to Roche an exclusive license related to bemnifosbuvir for certain development rights and commercialization rights outside of the United States terminated. As a result, substantially all activities that Roche was conducting in connection with the development and manufacture of bemnifosbuvir, including global manufacture of clinical trial material and certain operations necessary for the conduct of clinical trials, ceased. To the extent that such activities are necessary for the continued development of a bemnifosbuvir COV19 combination, we will be responsible for the conduct and costs of such activities.</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We may face significant competition in seeking appropriate collaborations.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or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97</w:t>
      </w:r>
    </w:p>
    <w:p>
      <w:pPr>
        <w:pStyle w:val="HorizontalLine"/>
        <w:rPr/>
      </w:pPr>
      <w:r>
        <w:rPr/>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or at all. If we do not have sufficient funds, we may not be able to further develop product candidates or bring them to market and generate product revenue.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If we enter into collaborations to develop and potentially commercialize any product candidates, we may not be able to realize the benefit of such transactions if we or our collaborator elect not to exercise the rights granted under the agreement or if we or our collaborator are unable to successfully integrate a product candidate into existing operations.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For example, if the Merck License Agreement was terminated, we would be required to discontinue the development, manufacture and commercialization of ruzasvir in combination with bemnifosbuvir, our lead product candidate for the treatment of HCV, unless we could enter into another agreement with Merck potentially at a premium.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Data provided by collaborators and others upon which we rely that have not been independently verified could turn out to be false, misleading or incomplete.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We rely on third-party vendors, such as CROs, scientists and collaborators to provide us with significant data and other information related to our programs, preclinical studies or clinical trials and our business. If such third parties provide inaccurate, misleading or incomplete data, our business, prospects and results of operations could be materially adversely affected.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Our employees and independent contractors, including principal investigators, CROs, consultants, vendors and any third parties we may engage in connection with research, development, regulatory, manufacturing, quality assurance and other pharmaceutical functions and commercialization may engage in misconduct or other improper activities, including noncompliance with regulatory standards and requirements, which could have a material adverse effect on our business.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Misconduct by our employees and independent contractors, including principal investigators, CROs, consultants, vendors and any third parties we may engage in connection with research, development, regulatory, manufacturing, quality assurance and other pharmaceutical functions and commercialization, could include intentional, reckless or negligent conduct or unauthorized activities that violate: (i) the laws and regulations of the FDA, and other similar regulatory authorities, including those laws that require the reporting of true, complete and accurate information to such authorities; (ii) manufacturing standards; (iii) data privacy, security, anti-corruption, fraud and abuse and other healthcare laws and regulations; or (iv) 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preclinical studies or clinical trials, creation of fraudulent data in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98</w:t>
      </w:r>
    </w:p>
    <w:p>
      <w:pPr>
        <w:pStyle w:val="HorizontalLine"/>
        <w:rPr/>
      </w:pPr>
      <w:r>
        <w:rPr/>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civil, criminal and administrative penalties, damages, monetary fines, disgorgements, possible exclusion from participation in Medicare, Medicaid, other U.S. federal healthcare programs or healthcare programs in other jurisdictions, integrity oversight and reporting obligations to resolve allegations of non-compliance, individual imprisonment, other sanctions, contractual damages, reputational harm, diminished profits and future earnings, and curtailment of our operations.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If our CMOs and CROs use hazardous and biological materials in a manner that causes injury or violates applicable law, we may be liable for damages.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Our research and development activities involve the controlled use of potentially hazardous substances, including chemical materials by our CMOs and biological materials by our CROs. Our CMOs and CROs are subject to federal, state and local laws and regulations in the United States and in the countries in which they operate governing the use, manufacture, storage, handling and disposal of medical and hazardous materials. Although we believe that our manufacturers’ and CROs’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Generally, we do not have any insurance for liabilities arising from the improper handling of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 </w:t>
      </w:r>
    </w:p>
    <w:p>
      <w:pPr>
        <w:pStyle w:val="TextBody"/>
        <w:spacing w:before="120" w:after="120"/>
        <w:rPr>
          <w:rFonts w:ascii="Arial" w:hAnsi="Arial"/>
          <w:b/>
          <w:i w:val="false"/>
          <w:caps w:val="false"/>
          <w:smallCaps w:val="false"/>
          <w:sz w:val="20"/>
        </w:rPr>
      </w:pPr>
      <w:r>
        <w:rPr>
          <w:rFonts w:ascii="Arial" w:hAnsi="Arial"/>
          <w:b/>
          <w:i w:val="false"/>
          <w:caps w:val="false"/>
          <w:smallCaps w:val="false"/>
          <w:sz w:val="20"/>
        </w:rPr>
        <w:t xml:space="preserve">Risks Related to Intellectual Property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If we are unable to obtain, maintain, enforce and adequately protect our intellectual property rights with respect to our technology and product candidates, or if the scope of the patent or other intellectual property protection obtained is not sufficiently broad, our competitors could develop and commercialize technology and products similar or identical to ours, and our ability to successfully develop and commercialize our technology and product candidates may be adversely affected.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We rely upon a combination of patents, trade secret protection and confidentiality agreements to protect our intellectual property and prevent others from duplicating AT-511 (the free base of bemnifosbuvir), bemnifosbuvir, AT-281 (the free base of AT-752), AT-752, AT-777, AT-787, and our in-licensed compound ruzasvir and their use or manufacture, or any of our other pipeline product candidates and any future product candidates. Our success depends in large part on our ability to obtain and maintain patent protection in the United States and other countries with respect to such product candidates.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The patent prosecution process is expensive, time-consuming, and complex, and we may not be able to file, prosecute, maintain, enforce, or license all necessary or desirable patent applications at a reasonable cost or in a timely manner. Although we enter into confidentiality agreements with parties who have access to confidential or patentable aspects of our research and development output, such as our employees, CROs, consultants, scientific advisors and other contractors,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United States and other jurisdictions are typically not published until 18 months after filing, and some remain so until issued. Therefore, we cannot be certain that we were the first to make the inventions claimed in our patents or pending patent applications, or that we were the first to file any patent application related to an invention or product candidate. Further, if we encounter delays in regulatory approvals, the period of time during which we could market a product candidate under patent protection could be reduced.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The strength of patents in the pharmaceutical field involves complex legal, factual and scientific questions and can be uncertain. It is possible that we will fail to identify patentable aspects of our research and development output before it is too late to obtain patent protection. The patent applications that we own may fail to result in issued patents with claims that cover our product candidates in the United States or in other foreign countries. There is no assurance that all of the potentially relevant prior art relating to our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99</w:t>
      </w:r>
    </w:p>
    <w:p>
      <w:pPr>
        <w:pStyle w:val="HorizontalLine"/>
        <w:rPr/>
      </w:pPr>
      <w:r>
        <w:rPr/>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patents and patent applications has been found, which can invalidate a patent or prevent a patent from issuing from a pending patent application. Even if patents do successfully issue and even if such patents cover our product candidates, third parties may challenge the inventorship, ownership, validity, enforceability or scope of such patents, which may result in such patents being narrowed or invalidated, or being held unenforceable. Our pending and future patent applications may not result in patents being issued which protect our technology or product candidates or which effectively prevent others from commercializing competitive technologies and product candidates. Additionally, any U.S. provisional patent application that we file is not eligible to become an issued patent until, among other things, we file a non-provisional patent application within 12 months of filing the related provisional patent application. If we do not timely file any non-provisional patent application, we may lose our priority date with respect to the provisional patent application and any patent protection on the inventions disclosed in the provisional patent application.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Furthermore, even if they are unchallenged, our patents and patent applications may not adequately protect our intellectual property, provide exclusivity for our product candidates or prevent others from designing around our claims. In addition, no assurances can be given that third parties will not create similar or alternative products or methods that achieve similar results without infringing upon our patents. Any of these outcomes could impair our ability to prevent competition from third parties, which may have an adverse impact on our business.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If the patent applications we hold with respect to our programs or product candidates fail to issue, if the breadth or strength of protection of our current or future issued patents is threatened, or if they fail to provide meaningful exclusivity for our product candidates, it could dissuade companies from collaborating with us to develop product candidates, or threaten our ability to commercialize our current or future product candidates. Several patent applications covering our product candidates have been filed recently by us. We cannot offer any assurances about which, if any, will result in issued patents, the breadth of any such patents or whether any issued patents will be found invalid or unenforceable or will be threatened by third parties. Any successful opposition to these patents or any other patents owned by us could deprive us of rights necessary for the successful commercialization of any product candidates that we may develop.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The issuance of a patent is not conclusive as to its inventorship, ownership, scope, validity or enforceability, and our patents may be challenged in courts or patent offices in the United States and abroad. In addition, the issuance of a patent does not give us the right to practice the patented invention, as third parties may have blocking patents that could prevent us from marketing our product candidate, if approved, or practicing our own patented technology.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Wide-ranging patent reform legislation in the United States, including the Leahy-Smith America Invents Act of 2011, (the “Leahy-Smith Act”), may increase the uncertainty of the strength or enforceability of our intellectual property and the cost to defend it. The Leahy-Smith Act includes a number of significant changes to U.S. patent law, including provisions that affect the way patent applications are prosecuted and also affect patent litigation. Under the Leahy-Smith Act, the United States transitioned from a “first-to-invent” to a “first-to-file” system for deciding which party should be granted a patent when two or more patent applications are filed by different parties claiming the same invention. This will require us to be prompt going forward during the time from invention to filing of a patent application and to be diligent in filing patent applications, but circumstances could prevent us from promptly filing or prosecuting patent applications on our inventions. The Leahy-Smith Act also enlarged the scope of disclosures that qualify as prior art. Furthermore, if a third party filed a patent application before effectiveness of applicable provisions of the Leahy-Smith Act, on March 16, 2013, an interference proceeding in the United States can be initiated by a third party to determine if it was the first to invent any of the subject matter covered by the claims of our patent applications. We may also be subject to a third party preissuance submission of prior art to the U.S. Patent and Trademark Office, (the “USPTO”).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The Leahy-Smith Act created for the first time new procedures to challenge issued patents in the United States, including post-grant review, inter partes review and derivation proceedings, which are adversarial proceedings conducted at the USPTO, which some third parties have been using to cause the cancellation of selected or all claims of issued patents of competitors. For a patent with a priority date of March 16, 2013 or later, which all of our patent filings have, a petition for post-grant review can be filed by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100</w:t>
      </w:r>
    </w:p>
    <w:p>
      <w:pPr>
        <w:pStyle w:val="HorizontalLine"/>
        <w:rPr/>
      </w:pPr>
      <w:r>
        <w:rPr/>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a third party in a nine-month window from issuance of the patent. A petition for inter partes review can be filed immediately following the issuance of a patent if the patent was filed prior to March 16, 2013. A petition for inter partes review can be filed after the nine-month period for filing a post-grant review petition has expired for a patent with a priority date of March 16, 2013 or later. Post-grant review proceedings can be brought on any ground of challenge, whereas inter partes review proceedings can only be brought to raise a challenge based on published prior art. These adversarial actions at the USPTO include review of patent claims without the presumption of validity afforded to U.S. patents in lawsuits in U.S. federal courts. The USPTO issued a final rule effective November 13, 2018 announcing that it will now use the same claim construction standard currently used in the U.S. federal courts to interpret patent claims in USPTO proceedings, which is the plain and ordinary meaning of words used. If any of our patents are challenged by a third party in such a USPTO proceeding, there is no guarantee that we will be successful in defending the patent, which would result in a loss of the challenged patent right to us, including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scientists and management, even if the eventual outcome is favorable to us.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As a result of all of the foregoing, the issuance, scope, validity, enforceability and commercial value of our patent rights are highly uncertain, which could have a material adverse effect on our business, financial condition, results of operations, and prospects.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Third-party claims of intellectual property infringement, misappropriation or other violation may result in substantial costs or prevent or delay our development and commercialization efforts.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Our commercial success depends in part on our avoiding actual and allegations of infringement, misappropriation or other violation of the patents and other proprietary rights of third parties. There is a substantial amount of litigation, both within and outside the United States, involving patent and other intellectual property rights in the pharmaceutical industry, including patent infringement lawsuits, interferences, oppositions, re-examination, and post-grant and inter partes review proceedings before the USPTO and similar proceedings in foreign jurisdictions, such as oppositions before the European Patent Office, (the “EPO”). Numerous U.S. and foreign issued patents and pending patent applications, which are owned by third parties, exist in the fields in which we are pursuing development candidates. Many companies in intellectual property-dependent industries, including the pharmaceutical industry, have employed intellectual property litigation as a means to gain an advantage over their competitors. As the pharmaceutical industry expands and more patents are issued, and as we gain greater visibility and market exposure as a public company, the risk increases that our product candidates may be subject to claims of infringement of the patent rights of third parties.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Third parties may assert that we are employing their proprietary technology without authorization. There may be third-party patents or patent applications with claims to composition of matter, drug delivery, methods of manufacture or methods for treatment related to the use or manufacture of our product candidates. We cannot guarantee that our technologies, products, compositions and their uses do not or will not infringe, misappropriate or otherwise violate third-party patent or other intellectual property rights.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 Pending patent applications that have been published can, or subject to certain limitations, later present claims in a manner that could cover our product candidates or the use of our product candidates. After issuance, the scope of patent claims remains subject to construction as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 candidates. In order to successfully challenge the validity of a U.S. patent in federal court, we would need to overcome a presumption of validity. As this burden is a high one requiring us to present clear and convincing evidence as to the invalidity of any such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101</w:t>
      </w:r>
    </w:p>
    <w:p>
      <w:pPr>
        <w:pStyle w:val="HorizontalLine"/>
        <w:rPr/>
      </w:pPr>
      <w:r>
        <w:rPr/>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U.S. patent claim, there is no assurance that a court of competent jurisdiction would invalidate the claims of any such U.S. patent. If any third-party patents were held by a court of competent jurisdiction to cover the composition of matter of any of our product candidates, the manufacturing process of any of our product candidates or the method of use for any of our product candidates, the holders of any such patents may be able to block our ability to commercialize such product candidate unless we obtained a license under the applicable patents, which may not be available at all or on commercially reasonable terms, or until such patents expire.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The legal threshold for initiating litigation or contested proceedings is low, so that even lawsuits or proceedings with a low probability of success might be initiated and require significant resources to defend. Litigation and contested proceedings can also be expensive and time-consuming, and our adversaries in these proceedings may have the ability to dedicate greater resources to prosecuting these legal actions than we can. The risks of being involved in such litigation and proceedings may increase if and as our product candidates near commercialization and as we gain the greater visibility associated with being a public company. Third parties may assert infringement claims against us based on existing patents or patents that may be granted in the future, regardless of the merit of such claims. We may not be aware of all intellectual property rights potentially relating to our technology and product candidates and their uses, or we may incorrectly conclude that third-party intellectual property is invalid or that our activities and product candidates do not infringe, misappropriate or otherwise violate such intellectual property. Thus, we do not know with certainty that our technology and product candidates, or our development and commercialization thereof, do not and will not infringe, misappropriate or otherwise violate any third party’s intellectual property.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Parties making claims against us may obtain injunctive or other equitable relief, which could effectively block our ability to further develop and commercialize one or more of our product candidates and/or harm our reputation and financial results. Defense of these claims, regardless of their merit, could involve substantial litigation expense and could be a substantial diversion of management and employee resources from our business.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In the event of a successful claim of infringement against us, we may have to pay substantial damages, including treble damages and attorneys’ fees for willful infringement, pay royalties, redesign our infringing products, in the case of claims concerning registered trademarks, rename our product candidates, or obtain one or more licenses from third parties, which may require substantial time and monetary expenditure, and which might be impossible or technically infeasible. Furthermore, we may not be able to obtain any required license on commercially reasonable terms or at all. Even if we were able to obtain a license, it could be non-exclusive, thereby giving our competitors and other third parties access to the same technologies licensed to us; alternatively or additionally it could include terms that impede or destroy our ability to compete successfully in the commercial marketplace. Any of the foregoing could have a material adverse effect on our business, financial condition, results of operations, and prospects.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A number of companies and universities file and obtain patents in the same area as our products, which are nucleotide prodrugs, and these patent filings could be asserted against us, which may affect our business, and if successful, could lead to expensive litigation, affect the profitability of our products and/or prohibit the sale of a product or its use.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Our product candidates are predominantly nucleotide prodrugs, or nucleotide phosphoramidates. A number of companies and universities have patent applications and issued patents in this general area, including for viral indications, such as, for example, Gilead Pharmasset, LLC.; Gilead Sciences, Inc.; Merck &amp; Co.; Bristol Myers Squibb; F. Hoffmann-La Roche; University of Cardiff; University College Cardiff Consultants; NuCana, plc; Alios Biopharma; Medivir; and others. If any of these companies or universities, or others, assert that a patent it holds is infringed by any of our product candidates or their use or manufacture, we may be drawn into expensive litigation, which may affect our business, take the time of and distract the attention of our employees, and if the litigation is successful, could affect the profitability of our products or prohibit their sale. On June 3, 2019, we received an anonymous Third Party Observation filed in connection with our international Patent Cooperation Treaty patent application for our second patent family, which covers the hemisulfate salt form of AT-511, or bemnifosbuvir. The Observation generally challenges the patentability of the hemisulfate salt bemnifosbuvir over the free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102</w:t>
      </w:r>
    </w:p>
    <w:p>
      <w:pPr>
        <w:pStyle w:val="HorizontalLine"/>
        <w:rPr/>
      </w:pPr>
      <w:r>
        <w:rPr/>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base AT-511. On August 1, 2019, we filed a response to the Observation describing that the bemnifosbuvir hemisulfate salt of AT-511 is not obvious in view of the AT-511 free base because bemnifosbuvir disproportionately concentrates in the liver over the heart, as shown in vivo in a dog model, which can provide an increased therapeutic effect to treat HCV, and decreased toxicity because hepatitis C is a disease of the liver. Further, while not raised in the response to the Observation, we have now also shown that bemnifosbuvir has a longer half-life and higher concentration in the lung than in the liver in vivo in monkeys, which is relevant to our COVID19 indication. On August 10, 2020, an anonymous party filed a Third Party Observation against our Patent Cooperation Treaty patent application covering a method to treat HCV patients with compensated or decompensated cirrhosis using our drug bemnifosbuvir. The anonymous party asserted that it would have been obvious that the hemisulfate salt of AT-511 (bemnifosbuvir) would be effective to treat HCV-infected cirrhotic patients. We filed a response to the Observation on October 2, 2020, wherein we disagreed for several reasons, including that the hemisulfate salt of AT-511 had not been publicly disclosed at the time of the filing of our method of treatment of cirrhosis application and further noted that it is not straightforward that a treatment for patients with compensated cirrhosis would also be effective for patients with decompensated cirrhosis. Our Patent Cooperation Treaty patent application provides human data that supports the efficacy of using bemnifosbuvir to treat cirrhotic HCV-infected patients. The Observations by anonymous third parties as well as our responses are placed in the file and available to be read and considered by any country examining our respective patent applications. In December 2019, the U.S. Patent Office issued a patent to us covering the composition of matter of bemnifosbuvir. However, other than the foregoing issued U.S. patent, there can be no assurance that the Observations will not adversely affect our ability to obtain issued patents from national-stage filings of such Patent Cooperation Treaty patent applications in any jurisdictions. We may not be aware of patent claims that are currently or may in the future be pending that affect our business by the competitors working in this area. Patent applications are typically published between six and eighteen months from filing, and the presentation of new claims in already pending applications can sometimes not be visible to the public, including to us, for a period of time, or if publicly available, not yet seen by us. We cannot provide any assurance that a third party practicing in the general area of our technology will not present a patent claim that covers one or more of our products or their methods of use or manufacture at any time, including before or during this registration period. If that does occur, we may have to take steps to try to invalidate such patent or application, and we may either choose not to or may not be successful in such attempt. A license to the patent or application may not be available on commercially reasonable terms or at all.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Our products are subject to The Drug Price Competition and Patent Term Restoration Act of 1984, as amended (also referred to as the Hatch-Waxman Act), in the United States, that can increase the risk of litigation with generic companies trying to sell our products, and may cause us to lose patent protection.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Because our clinical candidates are pharmaceutical molecules reviewed by the Center for Drug Evaluation and Research of the FDA, after commercialization they will be subject in the United States to the patent litigation process of the Hatch-Waxman Act, as currently amended, which allows a generic company to submit an Abbreviated New Drug Application, (“ANDA”), to the FDA to obtain approval to sell our drug using bioequivalence data only. Under the Hatch-Waxman Act, we will have the opportunity to list our patents that cover our drug product or its method of use in the FDA’s compendium of “Approved Drug Products with Therapeutic Equivalence Evaluation,” sometimes referred to as the FDA’s Orange Book.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Currently, in the United States, the FDA may grant five years of exclusivity for new chemical entities (“NCEs”) for which all of our products may qualify. An NCE is a drug that contains no active moiety that has been approved by the FDA in any other NDA. A generic company can submit an ANDA to the FDA four years after approval of our product. The submission of the ANDA by a generic company is considered a technical act of patent infringement. The generic company can certify that it will wait until the natural expiration date of our listed patents to sell a generic version of our product or can certify that one or more of our listed patents are invalid, unenforceable or not infringed. If the latter, we will have 45 days to bring a patent infringement lawsuit against the generic company. This will initiate a challenge to one or more of our Orange Book-listed patents based on arguments from the generic company that our listed patents are invalid, unenforceable or not infringed. Under the Hatch-Waxman Act, if a lawsuit is brought,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103</w:t>
      </w:r>
    </w:p>
    <w:p>
      <w:pPr>
        <w:pStyle w:val="HorizontalLine"/>
        <w:rPr/>
      </w:pPr>
      <w:r>
        <w:rPr/>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the FDA is prevented from issuing a final approval on the generic drug until 30 months after the end of our data exclusivity period, or a final decision of a court holding that our asserted patent claims are invalid, unenforceable or not infringed. If we do not properly list our relevant patents in the Orange Book, do not timely file a lawsuit in response to a certification from a generic company under an ANDA, or if we do not prevail in the resulting patent litigation, we can lose our proprietary protection, and our product can rapidly become generic. Further, even if we do correctly list our relevant patents in the Orange Book, bring a lawsuit in a timely manner and prevail in that lawsuit, the generic litigation may be at a very significant cost to us of attorneys’ fees and employee time and distraction over a long period. Further, it is common for more than one generic company to try to sell an innovator drug at the same time, and so we may be faced with the cost and distraction of multiple lawsuits. We may also determine it is necessary to settle the lawsuit in a manner that allows the generic company to enter our market prior to the expiration of our patent or otherwise in a manner that adversely affects the strength, validity or enforceability of our patent.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A number of pharmaceutical companies have been the subject of intense review by the FTC or a corresponding agency in another country based on how they have conducted or settled drug patent litigation, and certain reviews have led to an allegation of an antitrust violation, sometimes resulting in a fine or loss of rights. We cannot be sure that we would not also be subject to such a review or that the result of the review would be favorable to us, which could result in a fine or penalty.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The FTC has brought a number of lawsuits in federal court in the past few years to challenge Hatch-Waxman Act ANDA litigation settlements between innovator companies and generic companies as anti-competitive. As an example, the FTC has taken an aggressive position that anything of value is a payment, whether money is paid or not. Under its approach, if an innovator as part of a patent settlement agrees not to launch or delay launch of an authorized generic during the 180-day period granted to the first generic company to challenge an Orange Book-listed patent covering an innovator drug, or negotiates a delay in entry without payment, the FTC may consider it an unacceptable reverse payment. The pharmaceutical industry argues that such agreements are rational business decisions to dismiss risk and are immune from antitrust attack if the terms of the settlement are within the scope of the exclusionary potential of the patent. In 2013, the U.S. Supreme Court, in a five-to-three decision in FTC v. Actavis, Inc., rejected both the pharmaceutical industry’s and FTC’s arguments with regard to so-called reverse payments, and held that whether a “reverse payment” settlement involving the exchange of consideration for a delay in entry is subject to an anticompetitive analysis depends on five considerations: (a) the potential for genuine adverse effects on competition; (b) the justification of payment; (c) the patentee’s ability to bring about anticompetitive harm; (d) whether the size of the payment is a workable surrogate for the patent’s weakness; and (e) that antitrust liability for large unjustified payments does not prevent litigating parties from settling their lawsuits, for example, by allowing the generic to enter the market before the patent expires without the patentee’s paying the generic. Furthermore, whether a reverse payment is justified depends upon its size, its scale in relation to the patentee’s anticipated future litigation costs, its independence from other services for which it might represent payment, as was the case in Actavis, and the lack of any other convincing justification. The Court held that reverse payment settlements can potentially violate antitrust laws and are subject to the standard antitrust rule-of-reason analysis, with the burden of proving that an agreement is unlawful on the FTC, leaving to lower courts the structuring of such rule of reason analysis. If we are faced with drug patent litigation, including Hatch-Waxman Act litigation with a generic company, we could be faced with such an FTC challenge based on that activity, including how or whether we settle the case, and even if we strongly disagree with the FTC’s position, we could face a significant expense or penalty.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Patent terms may be inadequate to protect our competitive position on our products for an adequate amount of time.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The term of any individual patent depends on applicable law in the country where the patent is granted. In the United States, provided all maintenance fees are timely paid, a patent generally has a term of 20 years from its application filing date or earliest claimed non-provisional filing date. Extensions may be available under certain circumstances, but the life of a patent and, correspondingly, the protection it affords is limited. Given the amount of time required for the development, testing and regulatory review of new product candidates, patents protecting such candidates might expire before or shortly after such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104</w:t>
      </w:r>
    </w:p>
    <w:p>
      <w:pPr>
        <w:pStyle w:val="HorizontalLine"/>
        <w:rPr/>
      </w:pPr>
      <w:r>
        <w:rPr/>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candidates are commercialized. For patents that are eligible for extension of patent term, we expect to seek extensions of patent terms in the United States and, if available, in other countries, however there can be no assurance that we will be granted any patent term extension we seek, or that any such patent term extension will provide us with any competitive advantage.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The Hatch-Waxman Act in the United States provides for the opportunity to seek a patent term extension on one selected patent for each of our products, and the length of that patent term extension, if at all, is subject to review and approval by the USPTO and the FDA.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In the United States, the Hatch-Waxman Act permits one patent term extension of up to five years beyond the normal expiration of one patent per product, which if a method of treatment patent, is limited to the approved indication (or any additional indications approved during the period of extension). The length of the patent term extension is typically calculated as one half of the clinical trial period plus the entire period of time during the review of the NDA by the FDA, minus any time of delay by us during these periods. There is also a limit on the patent term extension to a term that is no greater than fourteen years from drug approval. Therefore, if we select and are granted a patent term extension on a recently filed and issued patent, we may not receive the full benefit of a possible patent term extension, if at all. We might also not be granted a patent term extension at all, because of, for example, failure to apply within the applicable period, failure to apply prior to the expiration of relevant patents or otherwise failure to satisfy any of the numerous applicable requirements. Moreover, the applicable authorities, including the FDA and the USPTO in the United States, and any equivalent regulatory authorities in other countries, may not agree with our assessment of whether such extensions are available, may refuse to grant extensions to our patents, or may grant more limited extensions than we request. If this occurs, our competitors may be able to obtain approval of competing products following our patent expiration by referencing our clinical and preclinical data and launch their product earlier than might otherwise be the case. If this were to occur, it could have a material adverse effect on our ability to generate product revenue.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In 1997, as part of the Food &amp; Drug Administration Modernization Act, (the “FDAMA”), Congress enacted a law that provides incentives to drug manufacturers who conduct studies of drugs in children. The law, which provides six months of exclusivity in return for conducting pediatric studies, is referred to as the pediatric exclusivity provision. If clinical studies are carried out by us that comply with the FDAMA, we may receive an additional six-month term added to our regulatory data exclusivity period and our patent term extension period, if received, on our product. However, if we choose not to carry out pediatric studies that comply with the FDAMA, or are not accepted by the FDA for this purpose, we would not receive this additional six-month exclusivity extension to our data exclusivity or our patent term extension.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In Europe, supplementary protection certificates are available to extend a patent term up to five years to compensate for patent term lost during regulatory review, and can be extended for an additional six months if data from clinical trials is obtained in accordance with an agreed-upon pediatric investigation plan. Although all countries in Europe must provide supplementary protection certificates, there is no unified legislation among European countries and so supplementary protection certificates must be applied for and granted on a country-by-country basis. This can lead to a substantial cost to apply for and receive these certificates, which may vary among countries or not be provided at all.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If we are unable to obtain licenses from third parties on commercially reasonable terms or at all, or fail to comply with our obligations under such agreements, our business could be harmed.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It may be necessary for us to use the patented or other proprietary technology of third parties to commercialize our products,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or otherwise controlling such intellectual property rights could seek either an injunction prohibiting our sales or an obligation on our part to pay royalties and/or other forms of compensation. Even if we are able to obtain a license, it may be non-exclusive, thereby giving our competitors and other third parties access to the same technologies licensed to us.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105</w:t>
      </w:r>
    </w:p>
    <w:p>
      <w:pPr>
        <w:pStyle w:val="HorizontalLine"/>
        <w:rPr/>
      </w:pPr>
      <w:r>
        <w:rPr/>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may have a competitive advantage over us due to their size, capital resources and greater clinical development and commercialization capabilities. In addition, companies that perceive us to be a competitor may be unwilling to assign or license rights to us.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Additionally, if we fail to comply with our obligations under any future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Although we are not currently involved in any relevant litigation, we may become involved in lawsuits to protect or enforce our patents or other intellectual property, which could be expensive, time-consuming and unsuccessful.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Competitors and other third parties may infringe, misappropriate or otherwise violate our or our future licensors’ patents, trademarks, copyrights or other intellectual property. As a result, we may need to file infringement, misappropriation or other intellectual property-related claims against third parties. To counter infringement or other unauthorized use, we may be required to file claims on a country-by-country basis, which can be expensive and time-consuming and divert the time and attention of our management and scientific personnel. There can be no assurance that we will have sufficient financial or other resources to file and pursue such claims, which often last for years before they are concluded.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Any claims we assert against third parties could also provoke these parties to assert counterclaims against us alleging that we infringe, misappropriate or otherwise violate their intellectual property. In addition, in a patent infringement proceeding, such parties could counterclaim that the patents we have asserted are invalid or unenforceable, or both.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institute such claims before administrative bodies in the United States or abroad, even outside the context of litigation. Such mechanisms include re-examination, post-grant review, inter partes review, interference proceedings, derivation proceedings and equivalent proceedings in foreign jurisdictions (e.g., opposition proceedings). The outcome following legal assertions of invalidity and unenforceability is unpredictable.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In any such proceeding, a court may decide that a patent of ours, or a patent that we in-license, is not valid, is unenforceable and/or is not infringed, or may construe such patent’s claims narrowly or refuse to stop the other party from using the technology at issue on the grounds that our patents do not cover the technology in question. An adverse result in any litigation or defense proceedings could put one or more of our patents at risk of being invalidated, interpreted narrowly or held unenforceable in whole or in part, could put our patent applications at risk of not issuing, and could limit our ability to assert those patents against those parties or other competitors and curtail or preclude our ability to exclude third parties from making and selling similar or competitive products. Similarly, if we assert trademark infringement claims, a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106</w:t>
      </w:r>
    </w:p>
    <w:p>
      <w:pPr>
        <w:pStyle w:val="HorizontalLine"/>
        <w:rPr/>
      </w:pPr>
      <w:r>
        <w:rPr/>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court may determine that the marks we have asserted are invalid or unenforceable, or that the party against whom we have asserted trademark infringement has superior rights to the marks in question. In this case, we could ultimately be forced to cease use of such trademarks, which could materially harm our business and negatively affect our position in the marketplace.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Even if we establish infringement, misappropriation or other violation of our intellectual property, the court may decide not to grant an injunction against further such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 Any of the foregoing could have a material adverse effect on our business, financial condition, results of operations, and prospects.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The USPTO, EPO and other patent agencies require compliance with a number of procedural, documentary, fee payment and other similar provisions during the patent application process. 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have systems in place to remind us to pay these fees, and we employ an outside firm and rely on our outside counsel to pay such fees due to non-U.S. patent agencies. While, in many cases, an inadvertent lapse can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In such an event, our competitors or other third parties might be able to enter the market with similar or identical products or technology, which could have a material adverse effect on our business, financial condition, results of operations, and prospects.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We may not be able to enforce our intellectual property rights throughout the world.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Filing, prosecuting and defending patents on our product candidates in all countries throughout the world would be prohibitively expensive. Therefore, we may choose not to pursue or maintain protection for certain intellectual property in certain jurisdictions. The requirements for patentability may differ in certain countries, particularly in developing countries. Competitors may use our technologies in jurisdictions where we have not obtained patent protection to develop their own products and, further, may export otherwise infringing products to territories where we may obtain patent protection, but where patent enforcement is not as strong as that in the United States. These products may compete with our products in jurisdictions where we do not have any issued or licensed patents and any future patent claims or other intellectual property rights may not be effective or sufficient to prevent them from so competing.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Moreover, our ability to protect and enforce our intellectual property rights may be adversely affected by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The legal systems of some countries, including India, China and other developing countries, may not favor the enforcement of our patents and other intellectual property rights.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This could make it difficult for us to stop the infringement of our patents or the misappropriation or other violation of our other intellectual property rights. A number of foreign countries have stated that they are willing to issue compulsory licenses to patents held by innovator companies on approved drugs to allow the government or one or more third-party companies to sell the approved drug without the permission of the innovator patentee where the foreign government concludes it is in the public interest. India, for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107</w:t>
      </w:r>
    </w:p>
    <w:p>
      <w:pPr>
        <w:pStyle w:val="HorizontalLine"/>
        <w:rPr/>
      </w:pPr>
      <w:r>
        <w:rPr/>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example, has used such a procedure to allow domestic companies to make and sell patented drugs without innovator approval. There is no guarantee that patents covering any of our drugs will not be subject to a compulsory license in a foreign country, or that we will have any influence over if or how such a compulsory license is granted. Further, Brazil allows its regulatory agency ANVISA to participate in deciding whether to grant a drug patent in Brazil, and patent grant decisions are made based on several factors, including whether the patent meets the requirements for a patent and whether such a patent is deemed in the country’s interest. In addition, several other countries have created laws that make it more difficult to enforce drug patents than patents on other kinds of technologies. Further, under the treaty on the Trade-Related Aspects of Intellectual Property (the “TRIPS”), as interpreted by the Doha Declaration, countries in which drugs are manufactured are required to allow exportation of the drug to a developing country that lacks adequate manufacturing capability. Therefore, our drug markets in the United States or foreign countries may be affected by the influence of current public policy on patent issuance, enforcement or involuntary licensing in the healthcare area.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In addition, in November 2015, members of the World Trade Organization (the “WTO”), which administers TRIPS, voted to extend the exemption against enforcing pharmaceutical drug patents in least developed countries until 2033. We currently have no patent applications filed in least developed countries, and our current intent is not to file in these countries in the future, at least in part due to this WTO pharmaceutical patent exemption.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Furthermore, the WTO is currently considering a waiver of intellectual property rights for COVID-19 vaccines and the U.S. government recently took a stance in support of the waiver. The current proposal is for a temporary waiver of intellectual property rights that cover COVID-19 vaccines, however, the ultimate timing and scope of the waiver, if approved, is unknown. The scope and timing of such waiver will likely be subject to extensive negotiations given the complexity of the matter, which may result in prolonged uncertainty and therefore could adversely affect our business. If a waiver is approved and covers COVID-19 treatments, such as bemnifosbuvir, our ability to successfully commercialize bemnifosbuvir and protect our related technology could be adversely affected.</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We rely on our ability to stop others from competing by enforcing our patents, however some jurisdictions may require us to grant licenses to third parties. Such compulsory licenses could be extended to include some of our product candidates, which may limit our potential revenue opportunities.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Many foreign countries have compulsory licensing laws under which a patent owner must grant licenses to third parties, in certain circumstances. For example, compulsory licensing, or the threat of compulsory licensing, of life-saving products and expensive products is becoming increasingly popular in developing countries, either through direct legislation or international initiatives. Compulsory licenses could be extended to include some of our product candidates, if they receive marketing approval, which may limit our potential revenue opportunities. Consequently, we may not be able to prevent third parties from practicing our inventions in certain countries outside the United States and Europe. Competitors may also use our technologies in jurisdictions where we have not obtained patent protection to develop their own products and, further, may export otherwise infringing products to territories where we have patent protection, if our ability to enforce our patents to stop infringing activities is inadequate. These products may compete with our products, and our patents or other intellectual property rights may not be effective or sufficient to prevent them from competing. Proceedings to enforce our patent rights in foreign jurisdictions, whether or not successful, could result in substantial costs and divert our efforts and resources from other aspects of our business. Furthermore, while we intend to protect our intellectual property rights in major markets for our products where such patent rights exist, we cannot ensure that we will be able to initiate or maintain similar efforts in all jurisdictions in which we may wish to market our products. Accordingly, our efforts to protect our intellectual property rights in such countries may be inadequate.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In addition, some countries limit the enforceability of patents against government agencies or government contractors. In these countries, the patent owner may be limited to monetary relief and may be unable to enjoin infringement if a government is the infringer, which could materially diminish the value of the patent.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108</w:t>
      </w:r>
    </w:p>
    <w:p>
      <w:pPr>
        <w:pStyle w:val="HorizontalLine"/>
        <w:rPr/>
      </w:pPr>
      <w:r>
        <w:rPr/>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If we are unable to protect the confidentiality of our trade secrets, our business and competitive position would be harmed.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In addition to the protection afforded by patents, we rely on trade secret protection and confidentiality agreements to protect proprietary know-how that is either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We seek to protect our proprietary technology and processes, in part, by entering into confidentiality agreements with parties who have access to them, such as our employees, CROs, consultants, scientific advisors and other contractors. We cannot guarantee that we have entered into such agreements with each party that may have or 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our trade secrets could be disclosed, and we may not have adequate remedies for any such breach. Enforcing a claim that a party illegally disclosed or misappropriated a trade secret is difficult, expensive and time-consuming, and the outcome is unpredictable. In addition, some courts inside and outside the United States are less willing or unwilling to protect trade secrets. Misappropriation or unauthorized disclosure of our trade secrets or other confidential proprietary information could cause us to lose trade secret protection, impair our competitive position and have a material adverse effect on our business. Additionally, if the steps taken to maintain our trade secrets or other confidential proprietary information are deemed inadequate, we may have insufficient recourse against third parties for misappropriating the trade secret or other confidential proprietary information.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Further, we cannot provide any assurances that competitors or other third parties will not otherwise gain access to our trade secrets and other confidential proprietary information or independently discover or develop substantially equivalent technology and processes. If we are unable to prevent disclosure of the trade secrets and other non-patented intellectual property related to our product candidates and technologies to third parties, there is no guarantee that we will have any such enforceable trade secret protection and we may not be able to establish or maintain a competitive advantage in our market, which could materially adversely affect our business, results of operations and financial condition.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We may be subject to claims that our employees, consultants or independent contractors have wrongfully used or disclosed confidential information of third parties, that our employees have wrongfully used or disclosed alleged trade secrets of their former employers, or asserting ownership of what we regard as our own intellectual property.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We have employed, and may in the future employ, individuals who were previously employed at universities or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any of such individuals’ former employers or other third parties. Litigation may be necessary to defend against these claims. If we fail in defending any such claims, in addition to paying monetary damages, we may lose valuable intellectual property rights or personnel, or our ability to hire personnel, which, in any case of the foregoing, could adversely impact our business. Even if we are successful in defending against such claims, litigation could result in substantial costs and be a distraction to management and other employees.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Although it is our policy to require all of our employees and consultants to assign their inventions to us, to the extent that employees or consultants use intellectual property owned by others in their work for us, disputes may arise as to the rights in related or resulting know-how and inventions. We may also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109</w:t>
      </w:r>
    </w:p>
    <w:p>
      <w:pPr>
        <w:pStyle w:val="HorizontalLine"/>
        <w:rPr/>
      </w:pPr>
      <w:r>
        <w:rPr/>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we regard as our intellectual property. Such claims could have a material adverse effect on our business, financial condition, results of operations, and prospects.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Our proprietary rights may not adequately protect our technologies and product candidates, and intellectual property rights do not necessarily address all potential threats to our competitive advantage.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The degree of future protection afforded by our intellectual property rights is uncertain because intellectual property rights have limitations, and may not adequately protect our business, or permit us to maintain our competitive advantage. The following examples are illustrative: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others may be able to make products that are the same as or similar to our product candidates but that are not covered by the claims of our patents;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others, including inventors or developers of our patented technologies who may become involved with competitors, may independently develop similar technologies that function as alternatives or replacements for any of our technologies without infringing, misappropriating or otherwise violating our intellectual property rights;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we might not have been the first to conceive and reduce to practice the inventions covered by our patents or patent applications; </w:t>
            </w:r>
          </w:p>
        </w:tc>
      </w:tr>
    </w:tbl>
    <w:tbl>
      <w:tblPr>
        <w:tblW w:w="9880" w:type="dxa"/>
        <w:jc w:val="left"/>
        <w:tblInd w:w="0" w:type="dxa"/>
        <w:tblCellMar>
          <w:top w:w="0" w:type="dxa"/>
          <w:left w:w="0" w:type="dxa"/>
          <w:bottom w:w="0" w:type="dxa"/>
          <w:right w:w="0" w:type="dxa"/>
        </w:tblCellMar>
      </w:tblPr>
      <w:tblGrid>
        <w:gridCol w:w="110"/>
        <w:gridCol w:w="9770"/>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9770"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we might not have been the first to file patent applications covering certain of our inventions;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we may choose not to file a patent in order to maintain certain trade secrets or know-how, and a third party may subsequently file a patent covering such intellectual property; </w:t>
            </w:r>
          </w:p>
        </w:tc>
      </w:tr>
    </w:tbl>
    <w:tbl>
      <w:tblPr>
        <w:tblW w:w="7135" w:type="dxa"/>
        <w:jc w:val="left"/>
        <w:tblInd w:w="0" w:type="dxa"/>
        <w:tblCellMar>
          <w:top w:w="0" w:type="dxa"/>
          <w:left w:w="0" w:type="dxa"/>
          <w:bottom w:w="0" w:type="dxa"/>
          <w:right w:w="0" w:type="dxa"/>
        </w:tblCellMar>
      </w:tblPr>
      <w:tblGrid>
        <w:gridCol w:w="110"/>
        <w:gridCol w:w="702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702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our pending patent applications might not result in issued patents; </w:t>
            </w:r>
          </w:p>
        </w:tc>
      </w:tr>
    </w:tbl>
    <w:tbl>
      <w:tblPr>
        <w:tblW w:w="7720" w:type="dxa"/>
        <w:jc w:val="left"/>
        <w:tblInd w:w="0" w:type="dxa"/>
        <w:tblCellMar>
          <w:top w:w="0" w:type="dxa"/>
          <w:left w:w="0" w:type="dxa"/>
          <w:bottom w:w="0" w:type="dxa"/>
          <w:right w:w="0" w:type="dxa"/>
        </w:tblCellMar>
      </w:tblPr>
      <w:tblGrid>
        <w:gridCol w:w="110"/>
        <w:gridCol w:w="7610"/>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7610"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there might be prior public disclosures that could invalidate our patents;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our issued patents may not provide us with any commercially viable products or competitive advantage, or may be held invalid or unenforceable, as a result of legal challenges by our competitors or other third parties;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Supreme Court of the United States, other U.S. federal courts, Congress, the USPTO or similar foreign authorities may change the standards of patentability and any such changes could narrow or invalidate, or change the scope of, our patents;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patent terms may be inadequate to protect our competitive position on our product candidates for an adequate amount of time;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our competitors or other third parties might conduct research and development activities in countries where we do not have patent rights, or in countries where research and development safe harbor laws exist, and then use the information learned from such activities to develop competitive products for sale in our major commercial markets;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ownership, validity or enforceability of our patents or patent applications may be challenged by third parties; and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patents or pending or future applications of third parties, if issued, may have an adverse effect on our business. </w:t>
            </w:r>
          </w:p>
        </w:tc>
      </w:tr>
    </w:tbl>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Should any of these events occur, they could have a material adverse effect on our business, financial condition, results of operations, and prospects. </w:t>
      </w:r>
    </w:p>
    <w:p>
      <w:pPr>
        <w:pStyle w:val="TextBody"/>
        <w:spacing w:before="120" w:after="120"/>
        <w:rPr>
          <w:rFonts w:ascii="Arial" w:hAnsi="Arial"/>
          <w:b/>
          <w:i w:val="false"/>
          <w:caps w:val="false"/>
          <w:smallCaps w:val="false"/>
          <w:sz w:val="20"/>
        </w:rPr>
      </w:pPr>
      <w:r>
        <w:rPr>
          <w:rFonts w:ascii="Arial" w:hAnsi="Arial"/>
          <w:b/>
          <w:i w:val="false"/>
          <w:caps w:val="false"/>
          <w:smallCaps w:val="false"/>
          <w:sz w:val="20"/>
        </w:rPr>
        <w:t xml:space="preserve">Risks Related to Employee Matters, Managing Growth and Other Risks Related to Our Business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We will need to expand our organization, and we may experience difficulties in managing this growth, which could disrupt our operations.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We expect to experience significant growth over time in the number of our employees and the scope of our operations, particularly in the areas of product candidate development, regulatory and clinical affairs and sales, marketing and distribution. To manage our growth activities, we must continue to implement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110</w:t>
      </w:r>
    </w:p>
    <w:p>
      <w:pPr>
        <w:pStyle w:val="HorizontalLine"/>
        <w:rPr/>
      </w:pPr>
      <w:r>
        <w:rPr/>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As we expand our organization, we may have difficulty identifying, hiring and integrating new personnel. Future growth would impose significant additional responsibilities on our management, including but not limited to: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need to identify, recruit, maintain, motivate and integrate additional employees, consultants and contractors;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managing our internal development efforts effectively, including the clinical and FDA review process for our product candidates, while complying with our contractual obligations to contractors and other third parties; and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maintaining our operational, financial and management controls, reporting systems and procedures. </w:t>
            </w:r>
          </w:p>
        </w:tc>
      </w:tr>
    </w:tbl>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Also,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give rise to operational mistakes, loss of business opportunities, loss of employees and reduced productivity among remaining employees. Our expected growth could require significant capital expenditures and may divert financial resources from other projects, such as the development of product candidates. If our management is unable to effectively manage our growth, our expenses may increase more than expected, our ability to generate and/or grow product revenues could be reduced, and we may not be able to implement our business strategy. Our future financial performance and our ability to commercialize our product candidates and compete effectively will depend, in part, on our ability to effectively manage any future growth.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We currently rely, and for the foreseeable future will continue to rely, in substantial part on certain independent organizations, advisors and consultants to provide certain services, including substantially all aspects of clinical trial conduct and execution, and manufacturing. There can be no assurance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or we are not able to effectively build out new facilities to accommodate this expansion, we may not be able to successfully implement the tasks necessary to further develop and commercialize our product candidates and, accordingly, may not achieve our research, development and commercialization goals.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Many of the biotechnology and pharmaceutical companies that we compete against for qualified personnel and consultants have greater financial and other resources, different risk profiles and a longer history in the industry than we do. If we are unable to continue to attract and retain high-quality personnel and consultants, the rate and success at which we can discover and develop product candidates and operate our business will be limited.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We only have a limited number of employees to manage and operate our business.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As of February 15, 2022, we had 59 full-time employees. Our focus on the development of product candidates in three distinct disease indications requires us to manage and operate our business in a highly efficient manner. We cannot assure you that we will be able to hire and/or retain adequate staffing levels to develop our product candidates or run our operations and/or to accomplish all of the objectives that we otherwise would seek to accomplish.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111</w:t>
      </w:r>
    </w:p>
    <w:p>
      <w:pPr>
        <w:pStyle w:val="HorizontalLine"/>
        <w:rPr/>
      </w:pPr>
      <w:r>
        <w:rPr/>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If we lose key management or scientific personnel, cannot recruit qualified employees, directors, officers or other significant personnel or experience increases in our compensation costs, our business may materially suffer.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We are highly dependent on our executive management and directors. Due to the specialized knowledge each of our officers and key employees possesses with respect to our product candidates and our operations, the loss of service of any of our officers or directors could delay or prevent the successful enrollment and completion of our clinical trials. We do not carry key person life insurance on any officers or directors. In general, the employment arrangements that we have with our executive officers do not prevent them from terminating their employment with us at any time.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In addition, our future success and growth will depend in part on the continued service of our directors, employees and management personnel and our ability to identify, hire and retain additional personnel. If we lose one or more of our executive officers or key employees, our ability to implement our business strategy successfully could be seriously harmed. Furthermore, replacing executive officers and key employees may be difficult or costly and may take an extended period of time because of the limited number of individuals in our industry with the breadth of skills and experience required to develop, gain regulatory approval of and commercialize product candidates successfully. Competition to hire from this limited pool is intense, and we may be unable to hire, train, retain or effectively incentivize these additional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engaged by entities other than us and may have commitments under consulting or advisory contracts with other entities that may limit their availability to us. If we are unable to continue to attract and retain high quality personnel, our ability to develop and commercialize product candidates will be limited.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Many of our key employees are vested in a substantial amount of our common stock or options to purchase our common stock. Our employees, including our key employees, may be more likely to leave us if the shares they own have significantly appreciated in value relative to the original purchase prices of the shares, or if the exercise prices of the options that they hold are significantly below the market price of our common stock. Our future success also depends on our ability to continue to attract and retain additional executive officers and other key employees. </w:t>
      </w:r>
    </w:p>
    <w:p>
      <w:pPr>
        <w:pStyle w:val="TextBody"/>
        <w:spacing w:before="120" w:after="120"/>
        <w:rPr>
          <w:rFonts w:ascii="Arial" w:hAnsi="Arial"/>
          <w:b/>
          <w:i/>
          <w:caps w:val="false"/>
          <w:smallCaps w:val="false"/>
          <w:sz w:val="20"/>
        </w:rPr>
      </w:pPr>
      <w:r>
        <w:rPr>
          <w:rFonts w:ascii="Arial" w:hAnsi="Arial"/>
          <w:b/>
          <w:i/>
          <w:caps w:val="false"/>
          <w:smallCaps w:val="false"/>
          <w:sz w:val="20"/>
        </w:rPr>
        <w:t>Unstable market and economic conditions may have serious adverse consequences on our business, financial condition and share price.</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and uncertainty about economic stability. For example, the COVID-19 pandemic resulted in widespread unemployment, economic slowdown and extreme volatility in the capital markets. Similarly, the current conflict between Ukraine and Russia has created extreme volatility in the capital markets and is expected to have further global economic consequences.  If the equity and credit markets deteriorate, including as a result of a resurgence of COVID-19, political unrest or war, it may make any necessary debt or equity financing more difficult to obtain in a timely manner or on favorable terms, more costly or more dilutive. Political unrest, such as the current situation with Ukraine and Russia, may also cause volatility and disruption in the global economy. In addition, there is a risk that one or more of our CROs, suppliers, CMOs or other third-party providers may not survive an economic downturn. As a result, our business, results of operations and price of our common stock may be adversely affected.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The United Kingdom’s withdrawal from the European Union may have a negative effect on global economic conditions, financial markets, and our business, which could reduce our share price.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The UK left the EU on January 31, 2020, following which existing EU legislation continued to apply in the UK during a transition period under the terms of the EU-UK Withdrawal Agreement. The transition period, which ended on December 31, 2020, maintained access to the EU single market and to global trade deals negotiated by the EU on behalf of its members. The transition period provided time for the UK and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112</w:t>
      </w:r>
    </w:p>
    <w:p>
      <w:pPr>
        <w:pStyle w:val="HorizontalLine"/>
        <w:rPr/>
      </w:pPr>
      <w:r>
        <w:rPr/>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EU to negotiate a framework for partnership for the future, which was then crystallized in the Trade and Cooperation Agreement (“TCA”) and became effective on the January 1, 2021. While agreement on the terms of the TCA has avoided a “no deal” Brexit scenario, and provides in principle for quota and tariff free trading of goods, it is nevertheless expected that the TCA will result in the creation of non-tariff barriers (such as increased shipping and regulatory costs and complexities) to the trade in goods between the UK and EU. Further, the TCA does not provide for the continued free movement of services between the UK and EU and also grants each of the U.K. and EU the ability, in certain circumstances, to unilaterally impose tariffs on one another. The TCA does provide for the mutual recognition of GMP inspections of manufacturing facilities for medicinal products and cGMP documents issued. However, it is important to note that significant regulatory gaps still exist and the TCA does not contain wholesale mutual recognition of U.K. and EU pharmaceutical regulations and product standards between the parties, for example, in relation to batch testing and pharmacovigilance, which remain subject to further discussions.</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The long term effects of Brexit on our business in the UK, the EU and worldwide will depend on the effects of the implementation and application of the Trade and Cooperation Agreement and any other relevant agreements between the UK and the EU. EU laws which have been transposed into UK law through secondary legislation continue to be applicable as “retained EU law”. However, new legislation will not be applicable. The UK government has passed a new Medicines and Medical Devices Act 2021, which introduces delegated powers in favor of the Secretary of State or an ‘appropriate authority’ to amend or supplement existing regulations in the area of medical devices. This allows new rules to be introduced in the future by way of secondary legislation, which aims to allow flexibility in addressing regulatory gaps. There is a possibility that over time, national laws will be amended and that consequently the regulatory framework in Great Britain will diverge from that of the EU. As of January 1, 2021, the MHRA is the UK’s standalone medicines and medical devices regulator. As a result of the Northern Ireland protocol, different rules will apply in Northern Ireland than in England, Wales, and Scotland, together, Great Britain; broadly, Northern Ireland will continue to follow the EU regulatory regime, but its national competent authority will remain the MHRA.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These developments have had and may continue to have a significant adverse effect on global economic conditions and the stability of global financial markets, and could significantly reduce global market liquidity and restrict the ability of key market participants to operate in certain financial markets. In particular, it could also lead to a period of considerable uncertainty in relation to the UK financial and banking markets, as well as on the regulatory process in the UK and in Europe. As a result of this uncertainty, global financial markets could experience significant volatility, which could adversely affect the market price of our common stock. Asset valuations, currency exchange rates, and credit ratings may also be subject to increased market volatility. Lack of clarity about future UK laws and regulations as the UK determines which EU rules and regulations to replace or replicate after withdrawal, including financial laws and regulations, tax and free trade agreements, intellectual property rights, data protection laws, supply chain logistics, environmental, health, and safety laws and regulations, immigration laws, and employment laws, could decrease foreign direct investment in the UK, increase costs, depress economic activity, and restrict our access to capital. If the UK and the EU are unable to negotiate acceptable withdrawal terms or if other EU member states pursue withdrawal, barrier-free access between the UK and other EU member states or among the EEA overall could be diminished or eliminated.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As a result of Brexit and new regulatory regimes, we may also face new regulatory costs and challenges that could have an adverse effect on our operations. In addition, currency exchange rates between the pound sterling, the euro and the U.S. dollar have already been, and may continue to be, affected by Brexit. </w:t>
      </w:r>
    </w:p>
    <w:p>
      <w:pPr>
        <w:pStyle w:val="TextBody"/>
        <w:spacing w:before="120" w:after="120"/>
        <w:rPr>
          <w:rFonts w:ascii="Arial" w:hAnsi="Arial"/>
          <w:b/>
          <w:i w:val="false"/>
          <w:caps w:val="false"/>
          <w:smallCaps w:val="false"/>
          <w:sz w:val="20"/>
        </w:rPr>
      </w:pPr>
      <w:r>
        <w:rPr>
          <w:rFonts w:ascii="Arial" w:hAnsi="Arial"/>
          <w:b/>
          <w:i w:val="false"/>
          <w:caps w:val="false"/>
          <w:smallCaps w:val="false"/>
          <w:sz w:val="20"/>
        </w:rPr>
        <w:t xml:space="preserve">Risks Related to Our Common Stock </w:t>
      </w:r>
    </w:p>
    <w:p>
      <w:pPr>
        <w:pStyle w:val="TextBody"/>
        <w:spacing w:before="120" w:after="120"/>
        <w:rPr>
          <w:rFonts w:ascii="Arial" w:hAnsi="Arial"/>
          <w:b/>
          <w:i/>
          <w:caps w:val="false"/>
          <w:smallCaps w:val="false"/>
          <w:sz w:val="20"/>
        </w:rPr>
      </w:pPr>
      <w:r>
        <w:rPr>
          <w:rFonts w:ascii="Arial" w:hAnsi="Arial"/>
          <w:b/>
          <w:i/>
          <w:caps w:val="false"/>
          <w:smallCaps w:val="false"/>
          <w:sz w:val="20"/>
        </w:rPr>
        <w:t>Our principal stockholders and management own a significant percentage of our shares of common stock and could exert significant influence over matters subject to stockholder approval.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Our executive officers, directors, and &gt;5% stockholders beneficially own a significant percentage of our common stock as of February 28, 2022. Therefore, these stockholders will have the ability to influence us through this ownership position. These stockholders may be able to determine matters requiring stockholders approval. For example, these stockholders may be able to control elections of directors,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113</w:t>
      </w:r>
    </w:p>
    <w:p>
      <w:pPr>
        <w:pStyle w:val="HorizontalLine"/>
        <w:rPr/>
      </w:pPr>
      <w:r>
        <w:rPr/>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amendments of our organizational documents or approval of any merger, sale of assets or other major corporate transaction. This may prevent or discourage unsolicited acquisition proposals or offers for our shares of common stock that you may feel are in your best interest as one of our stockholders.</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If securities or industry analysts do not publish research or reports about our business, or if they issue an adverse or misleading opinion regarding our stock, our stock price and trading volume could decline, even if our business is doing well.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The trading market for our common stock will be influenced by the research and reports that industry or securities analysts publish about us or our business. We currently have limited research coverage by securities and industry analysts.  If any of the analysts who cover us, or may cover us, downgrades our common stock or issues an adverse or misleading opinion regarding us, our business model, our intellectual property or our stock performance, or if our target preclinical studies or clinical trials and operating results fail to meet the expectations of analysts, our stock price would likely decline as it did following the downgrades by covering analysts in the fourth quarter of 2021. This included certain downgrades after we reported on the data from the Phase 2 MOONSONG clinical trial, which failed to meet the primary study endpoint in the overall patient population and other events. If one or more of these analysts ceases coverage of us or fails to publish reports on us regularly, we could lose visibility in the financial markets, which in turn could cause our stock price or trading volume to decline</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Provisions in our restated certificate of incorporation and restated bylaws and under Delaware law could make an acquisition of our company, which may be beneficial to our stockholders, more difficult and may prevent attempts by our stockholders to replace or remove our current management.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Provisions in our restated certificate of incorporation and our amended and restated bylaws may discourage, delay or prevent a merger, acquisition or other change in control of our company that stockholders may consider favorable, including transactions in which you might otherwise receive a premium for your shares. These provisions may also limit the price that investors are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a classified board of directors with three-year staggered terms, which may delay the ability of stockholders to change the membership of a majority of our board of directors;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no cumulative voting in the election of directors, which limits the ability of minority stockholders to elect director candidates;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exclusive right of our board of directors to elect a director to fill a vacancy created by the expansion of the board of directors or the resignation, death or removal of a director, which prevents stockholders from filling vacancies on our board of directors;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 </w:t>
            </w:r>
          </w:p>
        </w:tc>
      </w:tr>
    </w:tbl>
    <w:tbl>
      <w:tblPr>
        <w:tblW w:w="9985" w:type="dxa"/>
        <w:jc w:val="left"/>
        <w:tblInd w:w="0" w:type="dxa"/>
        <w:tblCellMar>
          <w:top w:w="0" w:type="dxa"/>
          <w:left w:w="0" w:type="dxa"/>
          <w:bottom w:w="0" w:type="dxa"/>
          <w:right w:w="0" w:type="dxa"/>
        </w:tblCellMar>
      </w:tblPr>
      <w:tblGrid>
        <w:gridCol w:w="110"/>
        <w:gridCol w:w="987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987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ability of our board of directors to alter our bylaws without obtaining stockholder approval;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required approval of the holders of at least two-thirds of the shares entitled to vote at an election of directors to adopt, amend or repeal our bylaws or repeal the provisions of our restated certificate of incorporation regarding the election and removal of directors;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a prohibition on stockholder action by written consent, which forces stockholder action to be taken at an annual or special meeting of our stockholders;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requirement that a special meeting of stockholders may be called only by the chairman of the board of directors, the chief executive officer, the president or the board of directors, which may delay </w:t>
            </w:r>
          </w:p>
        </w:tc>
      </w:tr>
    </w:tbl>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114</w:t>
      </w:r>
    </w:p>
    <w:p>
      <w:pPr>
        <w:pStyle w:val="HorizontalLine"/>
        <w:rPr/>
      </w:pPr>
      <w:r>
        <w:rPr/>
      </w:r>
    </w:p>
    <w:tbl>
      <w:tblPr>
        <w:tblW w:w="10205" w:type="dxa"/>
        <w:jc w:val="left"/>
        <w:tblInd w:w="0" w:type="dxa"/>
        <w:tblCellMar>
          <w:top w:w="0" w:type="dxa"/>
          <w:left w:w="0" w:type="dxa"/>
          <w:bottom w:w="0" w:type="dxa"/>
          <w:right w:w="0" w:type="dxa"/>
        </w:tblCellMar>
      </w:tblPr>
      <w:tblGrid>
        <w:gridCol w:w="23"/>
        <w:gridCol w:w="10182"/>
      </w:tblGrid>
      <w:tr>
        <w:trPr/>
        <w:tc>
          <w:tcPr>
            <w:tcW w:w="23" w:type="dxa"/>
            <w:tcBorders/>
            <w:shd w:fill="auto" w:val="clear"/>
          </w:tcPr>
          <w:p>
            <w:pPr>
              <w:pStyle w:val="TableContents"/>
              <w:spacing w:before="0" w:after="283"/>
              <w:rPr>
                <w:sz w:val="4"/>
                <w:szCs w:val="4"/>
              </w:rPr>
            </w:pPr>
            <w:r>
              <w:rPr>
                <w:sz w:val="4"/>
                <w:szCs w:val="4"/>
              </w:rPr>
            </w:r>
          </w:p>
        </w:tc>
        <w:tc>
          <w:tcPr>
            <w:tcW w:w="10182"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ability of our stockholders to force consideration of a proposal or to take action, including the removal of directors; and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 </w:t>
            </w:r>
          </w:p>
        </w:tc>
      </w:tr>
    </w:tbl>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Our restated certificate of incorporation designates specific courts as the exclusive forum for certain litigation that may be initiated by our stockholders, which could limit our stockholders’ ability to obtain a favorable judicial forum for disputes with us.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Our restated certificate of incorporation, specifies that, unless we consent in writing to the selection of an alternative forum, the Court of Chancery of the State of Delaware will be the sole and exclusive forum for most legal actions involving claims brought against us by stockholders, other than suits brought to enforce any liability or duty created by the Exchange Act or any other claim for which the federal courts have exclusive jurisdiction and any action that the Court of Chancery of the State of Delaware has dismissed for lack of subject matter jurisdiction, which may be brought in another state or federal court sitting in the State of Delaware. Our restated certificate of incorporation also specifies that unless we consent in writing to the selection of an alternate forum, the federal district courts of the United States shall be the exclusive forum for the resolution of any complaint asserting a cause of action arising under the Securities Act of 1933. Any person or entity purchasing or otherwise acquiring any interest in shares of our capital stock shall be deemed to have notice of and to have consented to the provisions of our restated certificate of incorporation described above.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We believe this provision benefits us by providing increased consistency in the application of Delaware law by chancellors particularly experienced in resolving corporate disputes or federal judges experienced in resolving Securities Act disputes, efficient administration of cases on a more expedited schedule relative to other forums and protection against the burdens of multi-forum litigation. However, the provision may have the effect of discouraging lawsuits against our directors, officers, employees and agents as it may limit any stockholder’s ability to bring a claim in a judicial forum that such stockholder finds favorable for disputes with us or our directors, officers, employees or agents.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restated certificate of incorporation to be inapplicable or unenforceable in such action. If a court were to find the choice of forum provision contained in our restated certificate of incorporation to be inapplicable or unenforceable in an action, we may incur additional costs associated with resolving such action in other jurisdictions, which could adversely affect our business, financial condition or results of operations. </w:t>
      </w:r>
    </w:p>
    <w:p>
      <w:pPr>
        <w:pStyle w:val="TextBody"/>
        <w:spacing w:before="120" w:after="120"/>
        <w:rPr>
          <w:rFonts w:ascii="Arial" w:hAnsi="Arial"/>
          <w:b/>
          <w:i w:val="false"/>
          <w:caps w:val="false"/>
          <w:smallCaps w:val="false"/>
          <w:sz w:val="20"/>
        </w:rPr>
      </w:pPr>
      <w:r>
        <w:rPr>
          <w:rFonts w:ascii="Arial" w:hAnsi="Arial"/>
          <w:b/>
          <w:i w:val="false"/>
          <w:caps w:val="false"/>
          <w:smallCaps w:val="false"/>
          <w:sz w:val="20"/>
        </w:rPr>
        <w:t>General Risk Factors</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Raising additional capital may cause additional dilution to our stockholders, restrict our operations, require us to relinquish rights to our technologies or product candidates, and could cause our share price to fall.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Until such time, if ever, as we can generate substantial revenue from product sales, we may finance our cash needs through a combination of equity offerings, debt financings, marketing and distribution arrangements and other collaborations, strategic alliances and licensing arrangements. In addition, we may seek additional capital due to favorable market conditions or strategic considerations, even if we believe that we have sufficient funds for our current or future operating plans.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To the extent that we raise additional capital through the sale of equity or convertible debt securities, your ownership interest will be diluted, and the terms of these securities may include liquidation or other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115</w:t>
      </w:r>
    </w:p>
    <w:p>
      <w:pPr>
        <w:pStyle w:val="HorizontalLine"/>
        <w:rPr/>
      </w:pPr>
      <w:r>
        <w:rPr/>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preferences that adversely affect your rights as a common stockholder. Debt financing and preferred equity financing, if available, may involve agreements that include covenants limiting or restricting our operations, our ability to take specific actions, such as incurring additional debt, making capital expenditures, declaring dividends, redeeming our stock, making certain investments and engaging in certain merger, consolidation or asset sale transactions, among other restrictions. If we raise additional funds through collaborations, strategic alliances or marketing, distribution or licensing arrangements with third parties, we may be required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Weakening patent laws and enforcement by courts and other authorities in the United States and other jurisdictions may impact our ability to protect our patents.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The U.S. Supreme Court has issued opinions in patent cases in the last few years that many consider may weaken patent protection in the United States, either by narrowing the scope of patent protection available in certain circumstances, holding that certain kinds of innovations are not patentable or generally otherwise making it easier to invalidate patents in court. Additionally,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and other bodies in other countries, the laws and regulations governing patents could change in unpredictable ways that would weaken our ability to obtain new patents or to enforce and defend our existing patents and patents that we might obtain in the future.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The laws of some foreign jurisdictions do not protect intellectual property rights to the same extent as in the United States and many companies have encountered significant difficulties in protecting and defending such rights in foreign jurisdictions. If we encounter such difficulties in protecting or are otherwise precluded from effectively protecting our intellectual property rights in foreign jurisdictions, our business prospects could be substantially harmed. For example, we could become a party to foreign opposition proceedings, such as at the EPO, or patent litigation and other proceedings in a foreign court. If so, uncertainties resulting from the initiation and continuation of such proceedings could have a material adverse effect on our ability to compete in the marketplace. The cost of foreign adversarial proceedings can also be substantial, and in many foreign jurisdictions, the losing party must pay the attorney fees of the winning party.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We may engage in acquisitions or strategic collaborations that could disrupt our business, cause dilution to our stockholders, reduce our financial resources, cause us to incur debt or assume contingent liabilities, and subject us to other risks.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In the future, we may enter into transactions to acquire other businesses, products or technologies or enter into strategic collaborations, including licensing. If we do identify suitable acquisition or collaboration candidates, we may not be able to complete such acquisitions or collaborations on favorable terms, or at all. Any acquisitions or collaborations may not strengthen our competitive position, and these transactions may be viewed negatively by customers or investors, and we may never realize the anticipated benefits of such acquisitions or collaborations. We may decide to incur debt in connection with an acquisition or issue our common stock or other equity securities to the stockholders of the acquired company, which would reduce the percentage ownership of our existing stockholders. We could incur losses resulting from undiscovered liabilities of the acquired business or collaboration that are not covered by the indemnification we may obtain from the seller or our collaborator. In addition, we may not be able to successfully integrate any acquired personnel, technologies and operations into our existing business in an effective, timely and non-disruptive manner. Acquisitions or collaborations may also divert management attention from day-to-day responsibilities, lead to a loss of key personnel, increase our expenses and reduce our cash and cash equivalents available for operations and other uses. We cannot predict the number, timing or size of future acquisitions or collaborations or the effect that any such transactions might have on our operating results.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116</w:t>
      </w:r>
    </w:p>
    <w:p>
      <w:pPr>
        <w:pStyle w:val="HorizontalLine"/>
        <w:rPr/>
      </w:pPr>
      <w:r>
        <w:rPr/>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We or the third parties upon whom we depend may be adversely affected by natural disasters or pandemics and our business continuity and disaster recovery plans may not adequately protect us from a serious disaster.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Natural disasters or pandemics, other than or in addition to COVID-19, could severely disrupt our operations and have a material adverse effect on our business, results of operations, financial condition and prospects. If a natural disaster, power outage, pandemic, such as the COVID-19 pandemic, or other event occurred that prevented us from using all or a significant portion of our headquarters or the virtual network capabilities upon which our employees depend to collaborate and access critical business records, that damaged critical infrastructure, such as the manufacturing facilities on which we rely,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Litigation against us could be costly and time-consuming to defend and could result in additional liabilities.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We may from time to time be subject to legal proceedings and claims that arise in the ordinary course of business or otherwise, such as claims brought by our customers or third parties in connection with commercial disputes and employment claims made by our current or former employees. Claims may also be asserted by or on behalf of a variety of other parties, including government agencies, patients or vendors of our customers, or stockholders. In the past, securities class action litigation has often been brought against a company following a decline in the market price of its securities. This risk is especially relevant for us given our significant stock price volatility in 2021.</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Any litigation involving us may result in substantial costs, operationally restrict our business, and may divert management’s attention and resources, which may seriously harm our business, overall financial condition and results of operations. Insurance may not cover existing or future claims, be sufficient to fully compensate us for one or more of such claims, or continue to be available on terms acceptable to us. A claim brought against us that is uninsured or underinsured could result in unanticipated costs, thereby adversely impacting our results of operations and resulting in a reduction in the trading price of our stock.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The market price of our common stock has been volatile and may fluctuate substantially.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Our stock price has been and is likely to remain volatile. In 2021, extreme fluctuations occurred in our stock price with closing prices ranging from a high of $88.44 on February 8, 2021 to a low of $7.67 on November 23, 2021 and in 2022 to a low of $5.80 on February 23, 2022.</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The stock market in general, The Nasdaq Global Select Market and biopharmaceutical companies in particular have experienced extreme volatility in trading volume that that exacerbates, is disproportionate to or in some cases has been unrelated to the operating performance of particular companies. As a result of this volatility, you may not be able to sell your common stock at a profit. The market price for our common stock may be influenced by many factors, including but not limited to: </w:t>
      </w:r>
    </w:p>
    <w:tbl>
      <w:tblPr>
        <w:tblW w:w="5710" w:type="dxa"/>
        <w:jc w:val="left"/>
        <w:tblInd w:w="0" w:type="dxa"/>
        <w:tblCellMar>
          <w:top w:w="0" w:type="dxa"/>
          <w:left w:w="0" w:type="dxa"/>
          <w:bottom w:w="0" w:type="dxa"/>
          <w:right w:w="0" w:type="dxa"/>
        </w:tblCellMar>
      </w:tblPr>
      <w:tblGrid>
        <w:gridCol w:w="110"/>
        <w:gridCol w:w="5600"/>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5600"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success of competitive products or technologies; </w:t>
            </w:r>
          </w:p>
        </w:tc>
      </w:tr>
    </w:tbl>
    <w:tbl>
      <w:tblPr>
        <w:tblW w:w="7870" w:type="dxa"/>
        <w:jc w:val="left"/>
        <w:tblInd w:w="0" w:type="dxa"/>
        <w:tblCellMar>
          <w:top w:w="0" w:type="dxa"/>
          <w:left w:w="0" w:type="dxa"/>
          <w:bottom w:w="0" w:type="dxa"/>
          <w:right w:w="0" w:type="dxa"/>
        </w:tblCellMar>
      </w:tblPr>
      <w:tblGrid>
        <w:gridCol w:w="110"/>
        <w:gridCol w:w="7760"/>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7760"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actual or expected changes in our growth rate relative to our competitors;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results of our ongoing, planned or any future preclinical studies, clinical trials or clinical development of our product candidates or those of our competitors; </w:t>
            </w:r>
          </w:p>
        </w:tc>
      </w:tr>
    </w:tbl>
    <w:tbl>
      <w:tblPr>
        <w:tblW w:w="8890" w:type="dxa"/>
        <w:jc w:val="left"/>
        <w:tblInd w:w="0" w:type="dxa"/>
        <w:tblCellMar>
          <w:top w:w="0" w:type="dxa"/>
          <w:left w:w="0" w:type="dxa"/>
          <w:bottom w:w="0" w:type="dxa"/>
          <w:right w:w="0" w:type="dxa"/>
        </w:tblCellMar>
      </w:tblPr>
      <w:tblGrid>
        <w:gridCol w:w="110"/>
        <w:gridCol w:w="8780"/>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8780"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unanticipated serious safety concerns related to the use of our product candidates; </w:t>
            </w:r>
          </w:p>
        </w:tc>
      </w:tr>
    </w:tbl>
    <w:tbl>
      <w:tblPr>
        <w:tblW w:w="7030" w:type="dxa"/>
        <w:jc w:val="left"/>
        <w:tblInd w:w="0" w:type="dxa"/>
        <w:tblCellMar>
          <w:top w:w="0" w:type="dxa"/>
          <w:left w:w="0" w:type="dxa"/>
          <w:bottom w:w="0" w:type="dxa"/>
          <w:right w:w="0" w:type="dxa"/>
        </w:tblCellMar>
      </w:tblPr>
      <w:tblGrid>
        <w:gridCol w:w="110"/>
        <w:gridCol w:w="6920"/>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6920"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developments related to our existing or any future collaborations; </w:t>
            </w:r>
          </w:p>
        </w:tc>
      </w:tr>
    </w:tbl>
    <w:tbl>
      <w:tblPr>
        <w:tblW w:w="7870" w:type="dxa"/>
        <w:jc w:val="left"/>
        <w:tblInd w:w="0" w:type="dxa"/>
        <w:tblCellMar>
          <w:top w:w="0" w:type="dxa"/>
          <w:left w:w="0" w:type="dxa"/>
          <w:bottom w:w="0" w:type="dxa"/>
          <w:right w:w="0" w:type="dxa"/>
        </w:tblCellMar>
      </w:tblPr>
      <w:tblGrid>
        <w:gridCol w:w="110"/>
        <w:gridCol w:w="7760"/>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7760"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developments concerning our manufacturers or our manufacturing plans;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our inability to obtain adequate product supply for any approved product or inability to do so at acceptable prices; </w:t>
            </w:r>
          </w:p>
        </w:tc>
      </w:tr>
    </w:tbl>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117</w:t>
      </w:r>
    </w:p>
    <w:p>
      <w:pPr>
        <w:pStyle w:val="HorizontalLine"/>
        <w:rPr/>
      </w:pPr>
      <w:r>
        <w:rPr/>
      </w:r>
    </w:p>
    <w:tbl>
      <w:tblPr>
        <w:tblW w:w="46" w:type="dxa"/>
        <w:jc w:val="left"/>
        <w:tblInd w:w="0" w:type="dxa"/>
        <w:tblCellMar>
          <w:top w:w="0" w:type="dxa"/>
          <w:left w:w="0" w:type="dxa"/>
          <w:bottom w:w="0" w:type="dxa"/>
          <w:right w:w="0" w:type="dxa"/>
        </w:tblCellMar>
      </w:tblPr>
      <w:tblGrid>
        <w:gridCol w:w="23"/>
        <w:gridCol w:w="23"/>
      </w:tblGrid>
      <w:tr>
        <w:trPr/>
        <w:tc>
          <w:tcPr>
            <w:tcW w:w="23" w:type="dxa"/>
            <w:tcBorders/>
            <w:shd w:fill="auto" w:val="clear"/>
          </w:tcPr>
          <w:p>
            <w:pPr>
              <w:pStyle w:val="TableContents"/>
              <w:spacing w:before="0" w:after="283"/>
              <w:rPr>
                <w:sz w:val="4"/>
                <w:szCs w:val="4"/>
              </w:rPr>
            </w:pPr>
            <w:r>
              <w:rPr>
                <w:sz w:val="4"/>
                <w:szCs w:val="4"/>
              </w:rPr>
            </w:r>
          </w:p>
        </w:tc>
        <w:tc>
          <w:tcPr>
            <w:tcW w:w="23" w:type="dxa"/>
            <w:tcBorders/>
            <w:shd w:fill="auto" w:val="clear"/>
          </w:tcPr>
          <w:p>
            <w:pPr>
              <w:pStyle w:val="TableContents"/>
              <w:spacing w:before="0" w:after="283"/>
              <w:rPr>
                <w:sz w:val="4"/>
                <w:szCs w:val="4"/>
              </w:rPr>
            </w:pPr>
            <w:r>
              <w:rPr>
                <w:sz w:val="4"/>
                <w:szCs w:val="4"/>
              </w:rPr>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regulatory actions with respect to our product candidates or our competitors’ products and product candidates; </w:t>
            </w:r>
          </w:p>
        </w:tc>
      </w:tr>
    </w:tbl>
    <w:tbl>
      <w:tblPr>
        <w:tblW w:w="7975" w:type="dxa"/>
        <w:jc w:val="left"/>
        <w:tblInd w:w="0" w:type="dxa"/>
        <w:tblCellMar>
          <w:top w:w="0" w:type="dxa"/>
          <w:left w:w="0" w:type="dxa"/>
          <w:bottom w:w="0" w:type="dxa"/>
          <w:right w:w="0" w:type="dxa"/>
        </w:tblCellMar>
      </w:tblPr>
      <w:tblGrid>
        <w:gridCol w:w="110"/>
        <w:gridCol w:w="786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786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regulatory or legal developments in the United States and other countries;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development of third-party product candidates that may address our markets and make our product candidates less attractive;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changes in physician, hospital or healthcare provider practices that may make our product candidates less useful;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our decision to initiate a clinical trial, not to initiate a clinical trial or to terminate an existing clinical trial; </w:t>
            </w:r>
          </w:p>
        </w:tc>
      </w:tr>
    </w:tbl>
    <w:tbl>
      <w:tblPr>
        <w:tblW w:w="5665" w:type="dxa"/>
        <w:jc w:val="left"/>
        <w:tblInd w:w="0" w:type="dxa"/>
        <w:tblCellMar>
          <w:top w:w="0" w:type="dxa"/>
          <w:left w:w="0" w:type="dxa"/>
          <w:bottom w:w="0" w:type="dxa"/>
          <w:right w:w="0" w:type="dxa"/>
        </w:tblCellMar>
      </w:tblPr>
      <w:tblGrid>
        <w:gridCol w:w="110"/>
        <w:gridCol w:w="555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555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our failure to commercialize our product candidates;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announcements by us, our partners or our competitors of significant acquisitions, strategic partnerships, joint ventures, collaborations or capital commitments;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developments or disputes concerning patent applications, issued patents or other intellectual property or proprietary rights; </w:t>
            </w:r>
          </w:p>
        </w:tc>
      </w:tr>
    </w:tbl>
    <w:tbl>
      <w:tblPr>
        <w:tblW w:w="7705" w:type="dxa"/>
        <w:jc w:val="left"/>
        <w:tblInd w:w="0" w:type="dxa"/>
        <w:tblCellMar>
          <w:top w:w="0" w:type="dxa"/>
          <w:left w:w="0" w:type="dxa"/>
          <w:bottom w:w="0" w:type="dxa"/>
          <w:right w:w="0" w:type="dxa"/>
        </w:tblCellMar>
      </w:tblPr>
      <w:tblGrid>
        <w:gridCol w:w="110"/>
        <w:gridCol w:w="75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75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recruitment or departure of key scientific or management personnel;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level of expenses related to any of our product candidates or clinical development programs;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failure to meet or exceed financial estimates and projections of the investment community or that we provide to the public; </w:t>
            </w:r>
          </w:p>
        </w:tc>
      </w:tr>
    </w:tbl>
    <w:tbl>
      <w:tblPr>
        <w:tblW w:w="3670" w:type="dxa"/>
        <w:jc w:val="left"/>
        <w:tblInd w:w="0" w:type="dxa"/>
        <w:tblCellMar>
          <w:top w:w="0" w:type="dxa"/>
          <w:left w:w="0" w:type="dxa"/>
          <w:bottom w:w="0" w:type="dxa"/>
          <w:right w:w="0" w:type="dxa"/>
        </w:tblCellMar>
      </w:tblPr>
      <w:tblGrid>
        <w:gridCol w:w="110"/>
        <w:gridCol w:w="3560"/>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3560"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changes in accounting practices; </w:t>
            </w:r>
          </w:p>
        </w:tc>
      </w:tr>
    </w:tbl>
    <w:tbl>
      <w:tblPr>
        <w:tblW w:w="4465" w:type="dxa"/>
        <w:jc w:val="left"/>
        <w:tblInd w:w="0" w:type="dxa"/>
        <w:tblCellMar>
          <w:top w:w="0" w:type="dxa"/>
          <w:left w:w="0" w:type="dxa"/>
          <w:bottom w:w="0" w:type="dxa"/>
          <w:right w:w="0" w:type="dxa"/>
        </w:tblCellMar>
      </w:tblPr>
      <w:tblGrid>
        <w:gridCol w:w="110"/>
        <w:gridCol w:w="435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435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trading volume of our common stock; </w:t>
            </w:r>
          </w:p>
        </w:tc>
      </w:tr>
    </w:tbl>
    <w:tbl>
      <w:tblPr>
        <w:tblW w:w="4390" w:type="dxa"/>
        <w:jc w:val="left"/>
        <w:tblInd w:w="0" w:type="dxa"/>
        <w:tblCellMar>
          <w:top w:w="0" w:type="dxa"/>
          <w:left w:w="0" w:type="dxa"/>
          <w:bottom w:w="0" w:type="dxa"/>
          <w:right w:w="0" w:type="dxa"/>
        </w:tblCellMar>
      </w:tblPr>
      <w:tblGrid>
        <w:gridCol w:w="110"/>
        <w:gridCol w:w="4280"/>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4280"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our cash and cash equivalents position; </w:t>
            </w:r>
          </w:p>
        </w:tc>
      </w:tr>
    </w:tbl>
    <w:tbl>
      <w:tblPr>
        <w:tblW w:w="4780" w:type="dxa"/>
        <w:jc w:val="left"/>
        <w:tblInd w:w="0" w:type="dxa"/>
        <w:tblCellMar>
          <w:top w:w="0" w:type="dxa"/>
          <w:left w:w="0" w:type="dxa"/>
          <w:bottom w:w="0" w:type="dxa"/>
          <w:right w:w="0" w:type="dxa"/>
        </w:tblCellMar>
      </w:tblPr>
      <w:tblGrid>
        <w:gridCol w:w="110"/>
        <w:gridCol w:w="4670"/>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4670"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our ability to effectively manage our growth; </w:t>
            </w:r>
          </w:p>
        </w:tc>
      </w:tr>
    </w:tbl>
    <w:tbl>
      <w:tblPr>
        <w:tblW w:w="7090" w:type="dxa"/>
        <w:jc w:val="left"/>
        <w:tblInd w:w="0" w:type="dxa"/>
        <w:tblCellMar>
          <w:top w:w="0" w:type="dxa"/>
          <w:left w:w="0" w:type="dxa"/>
          <w:bottom w:w="0" w:type="dxa"/>
          <w:right w:w="0" w:type="dxa"/>
        </w:tblCellMar>
      </w:tblPr>
      <w:tblGrid>
        <w:gridCol w:w="110"/>
        <w:gridCol w:w="6980"/>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6980"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sales of our common stock by us or our stockholders in the future;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publication of research reports about us or our industry, or positive or negative recommendations or withdrawal of research coverage by securities analysts; </w:t>
            </w:r>
          </w:p>
        </w:tc>
      </w:tr>
    </w:tbl>
    <w:tbl>
      <w:tblPr>
        <w:tblW w:w="4255" w:type="dxa"/>
        <w:jc w:val="left"/>
        <w:tblInd w:w="0" w:type="dxa"/>
        <w:tblCellMar>
          <w:top w:w="0" w:type="dxa"/>
          <w:left w:w="0" w:type="dxa"/>
          <w:bottom w:w="0" w:type="dxa"/>
          <w:right w:w="0" w:type="dxa"/>
        </w:tblCellMar>
      </w:tblPr>
      <w:tblGrid>
        <w:gridCol w:w="110"/>
        <w:gridCol w:w="414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414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ineffectiveness of our internal controls; </w:t>
            </w:r>
          </w:p>
        </w:tc>
      </w:tr>
    </w:tbl>
    <w:tbl>
      <w:tblPr>
        <w:tblW w:w="8020" w:type="dxa"/>
        <w:jc w:val="left"/>
        <w:tblInd w:w="0" w:type="dxa"/>
        <w:tblCellMar>
          <w:top w:w="0" w:type="dxa"/>
          <w:left w:w="0" w:type="dxa"/>
          <w:bottom w:w="0" w:type="dxa"/>
          <w:right w:w="0" w:type="dxa"/>
        </w:tblCellMar>
      </w:tblPr>
      <w:tblGrid>
        <w:gridCol w:w="110"/>
        <w:gridCol w:w="7910"/>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7910"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significant lawsuits, including intellectual property or stockholder litigation;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results of our efforts to discover, develop, acquire or in-license additional product candidates or products;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actual or expected changes in estimates as to financial results, development timelines or recommendations by securities analysts;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1009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actual or anticipated variations in our financial results or those of companies that are perceived to be similar to us; </w:t>
            </w:r>
          </w:p>
        </w:tc>
      </w:tr>
    </w:tbl>
    <w:tbl>
      <w:tblPr>
        <w:tblW w:w="6130" w:type="dxa"/>
        <w:jc w:val="left"/>
        <w:tblInd w:w="0" w:type="dxa"/>
        <w:tblCellMar>
          <w:top w:w="0" w:type="dxa"/>
          <w:left w:w="0" w:type="dxa"/>
          <w:bottom w:w="0" w:type="dxa"/>
          <w:right w:w="0" w:type="dxa"/>
        </w:tblCellMar>
      </w:tblPr>
      <w:tblGrid>
        <w:gridCol w:w="110"/>
        <w:gridCol w:w="6020"/>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6020"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changes in the structure of healthcare payment systems; </w:t>
            </w:r>
          </w:p>
        </w:tc>
      </w:tr>
    </w:tbl>
    <w:tbl>
      <w:tblPr>
        <w:tblW w:w="7315" w:type="dxa"/>
        <w:jc w:val="left"/>
        <w:tblInd w:w="0" w:type="dxa"/>
        <w:tblCellMar>
          <w:top w:w="0" w:type="dxa"/>
          <w:left w:w="0" w:type="dxa"/>
          <w:bottom w:w="0" w:type="dxa"/>
          <w:right w:w="0" w:type="dxa"/>
        </w:tblCellMar>
      </w:tblPr>
      <w:tblGrid>
        <w:gridCol w:w="110"/>
        <w:gridCol w:w="720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720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market conditions in the pharmaceutical and biotechnology sectors; </w:t>
            </w:r>
          </w:p>
        </w:tc>
      </w:tr>
    </w:tbl>
    <w:tbl>
      <w:tblPr>
        <w:tblW w:w="5980" w:type="dxa"/>
        <w:jc w:val="left"/>
        <w:tblInd w:w="0" w:type="dxa"/>
        <w:tblCellMar>
          <w:top w:w="0" w:type="dxa"/>
          <w:left w:w="0" w:type="dxa"/>
          <w:bottom w:w="0" w:type="dxa"/>
          <w:right w:w="0" w:type="dxa"/>
        </w:tblCellMar>
      </w:tblPr>
      <w:tblGrid>
        <w:gridCol w:w="110"/>
        <w:gridCol w:w="5870"/>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5870"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general economic, industry and market conditions; and </w:t>
            </w:r>
          </w:p>
        </w:tc>
      </w:tr>
    </w:tbl>
    <w:tbl>
      <w:tblPr>
        <w:tblW w:w="6115" w:type="dxa"/>
        <w:jc w:val="left"/>
        <w:tblInd w:w="0" w:type="dxa"/>
        <w:tblCellMar>
          <w:top w:w="0" w:type="dxa"/>
          <w:left w:w="0" w:type="dxa"/>
          <w:bottom w:w="0" w:type="dxa"/>
          <w:right w:w="0" w:type="dxa"/>
        </w:tblCellMar>
      </w:tblPr>
      <w:tblGrid>
        <w:gridCol w:w="110"/>
        <w:gridCol w:w="6005"/>
      </w:tblGrid>
      <w:tr>
        <w:trPr/>
        <w:tc>
          <w:tcPr>
            <w:tcW w:w="110" w:type="dxa"/>
            <w:tcBorders/>
            <w:shd w:fill="auto" w:val="clear"/>
          </w:tcPr>
          <w:p>
            <w:pPr>
              <w:pStyle w:val="TableContents"/>
              <w:spacing w:before="120" w:after="120"/>
              <w:jc w:val="left"/>
              <w:rPr>
                <w:caps w:val="false"/>
                <w:smallCaps w:val="false"/>
              </w:rPr>
            </w:pPr>
            <w:r>
              <w:rPr>
                <w:caps w:val="false"/>
                <w:smallCaps w:val="false"/>
              </w:rPr>
              <w:t>•</w:t>
            </w:r>
          </w:p>
        </w:tc>
        <w:tc>
          <w:tcPr>
            <w:tcW w:w="6005" w:type="dxa"/>
            <w:tcBorders/>
            <w:shd w:fill="auto" w:val="clear"/>
          </w:tcPr>
          <w:p>
            <w:pPr>
              <w:pStyle w:val="TableContents"/>
              <w:spacing w:before="120" w:after="12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other factors described in this “Risk Factors” section. </w:t>
            </w:r>
          </w:p>
        </w:tc>
      </w:tr>
    </w:tbl>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118</w:t>
      </w:r>
    </w:p>
    <w:p>
      <w:pPr>
        <w:pStyle w:val="HorizontalLine"/>
        <w:rPr/>
      </w:pPr>
      <w:r>
        <w:rPr/>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management’s attention and resources, which would harm our business, financial condition and results of operations.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We have incurred and will continue to incur increased costs as a result of operating as a public company, and our management has been and will continue to be required to devote substantial time to new compliance initiatives and corporate governance practices.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As a public company, and particularly now that we are no longer an emerging growth company, we will incur significant legal, accounting and other expenses that we did not incur before we became a public company in October 2020.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are devoting a substantial amount of time to these compliance initiatives. Moreover, these rules and regulations have and will continue to increase our legal and financial compliance costs and will make some activities more time-consuming and costly. For example, these rules and regulations have made it more difficult and more expensive for us to obtain director and officer liability insurance, which in turn could make it more difficult for us to attract and retain qualified members of our board of directors.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We will continue to monitor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Pursuant to Section 404 of the Sarbanes-Oxley Act of 2002 (“Section 404”), in this second annual report filed with the SEC after becoming a public company, we are required to furnish a report by our management on our internal control over financial reporting. In addition, we are required to include an attestation report on internal control over financial reporting issued by our independent registered public accounting firm. At such time, our independent registered public accounting firm may issue a report that is adverse in the event material weaknesses have been identified in our internal control over financial reporting. To achieve compliance with Section 404 within the prescribed period, we are engaged in a process to document and evaluate our internal control over financial reporting, which is both costly and challenging. In this regard, we need to continue to dedicate internal resources, engage outside consultants, adopt a detailed work plan to assess and document the adequacy of internal control over financial reporting, continue steps to improve control processes as appropriate, validate through testing whether such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We may discover significant deficiencies or material weaknesses in our internal control over financial reporting, which we may not successfully remediate on a timely basis or at all. Any failure to remediate any significant deficiencies or material weaknesses identified by us or to implement required new or improved controls, or difficulties encountered in their implementation, could cause us to fail to meet our reporting obligations or result in material misstatements in our financial statements. If we identify one or more material weaknesses, it could result in an adverse reaction in the financial markets due to a loss of confidence in the reliability of our financial statements.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If we fail to maintain effective internal control over financial reporting and effective disclosure controls and procedures, we may not be able to accurately report our financial results in a timely manner or prevent fraud, which may adversely affect investor confidence in our company.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We are required to comply with the SEC’s rules implementing Sections 302 and 404 of the Sarbanes-Oxley Act, which require management to certify financial and other information in our quarterly and annual reports and provide an annual management report on the effectiveness of controls over financial reporting. In addition, our independent registered public accounting firm is required to attest to the effectiveness of our internal control over financial reporting pursuant to Section 404 in this Annual Report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119</w:t>
      </w:r>
    </w:p>
    <w:p>
      <w:pPr>
        <w:pStyle w:val="HorizontalLine"/>
        <w:rPr/>
      </w:pPr>
      <w:r>
        <w:rPr/>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on Form 10-K for the year ending December 31, 2021. Our independent registered public accounting firm may issue a report that is adverse in the event material weaknesses have been identified in our internal control over financial reporting.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To comply with the requirements of being a public company, we have undertaken and will need to undertake additional actions, such as implementing new internal controls and procedures and hiring additional accounting or internal audit staff. Testing and maintaining internal control can divert our management’s attention from other matters that are also important to the operation of our business. In addition, when evaluating our internal control over financial reporting, we may identify material weaknesses that we may not be able to remediate in time to meet the applicable deadline imposed upon us for compliance with the requirements of Section 404. If we identify any material weaknesses in our internal controls over financial reporting or we are unable to comply with the requirements of Section 404 in a timely manner or assert that our internal control over financial reporting is effective, or if our independent registered public accounting firm is unable to express an opinion as to the effectiveness of our internal control over financial reporting, investors may lose confidence in the accuracy and completeness of our financial reports. As a result, the market price of our common stock could be materially adversely affected.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Our disclosure controls and procedures may not prevent or detect all errors or acts of fraud.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We are subject to the periodic reporting requirements of the Exchange Act. We are continuing to refine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t>
      </w:r>
    </w:p>
    <w:p>
      <w:pPr>
        <w:pStyle w:val="TextBody"/>
        <w:spacing w:before="120" w:after="120"/>
        <w:rPr>
          <w:rFonts w:ascii="Arial" w:hAnsi="Arial"/>
          <w:b/>
          <w:i/>
          <w:caps w:val="false"/>
          <w:smallCaps w:val="false"/>
          <w:sz w:val="20"/>
        </w:rPr>
      </w:pPr>
      <w:r>
        <w:rPr>
          <w:rFonts w:ascii="Arial" w:hAnsi="Arial"/>
          <w:b/>
          <w:i/>
          <w:caps w:val="false"/>
          <w:smallCaps w:val="false"/>
          <w:sz w:val="20"/>
        </w:rPr>
        <w:t xml:space="preserve">Because we do not anticipate paying any cash dividends on our common stock in the foreseeable future, capital appreciation, if any, is likely to be your sole source of gain.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We have never declared or paid any cash dividends on our common stock. We currently anticipate that we will retain all available funds and future earnings for the development, operation and expansion of our business and do not anticipate declaring or paying any cash dividends for the foreseeable future. As a result, capital appreciation, if any, of our common stock is likely to be your sole source of gain on an investment in our common stock for the foreseeable future. </w:t>
      </w:r>
    </w:p>
    <w:p>
      <w:pPr>
        <w:pStyle w:val="TextBody"/>
        <w:spacing w:before="120" w:after="120"/>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120</w:t>
      </w:r>
    </w:p>
    <w:p>
      <w:pPr>
        <w:pStyle w:val="HorizontalLine"/>
        <w:rPr/>
      </w:pPr>
      <w:r>
        <w:rPr/>
      </w:r>
    </w:p>
    <w:p>
      <w:pPr>
        <w:pStyle w:val="TextBody"/>
        <w:spacing w:before="0" w:after="0"/>
        <w:rPr/>
      </w:pPr>
      <w:r>
        <w:rPr/>
        <w:t> </w:t>
      </w:r>
    </w:p>
    <w:p>
      <w:pPr>
        <w:pStyle w:val="TextBody"/>
        <w:spacing w:before="120" w:after="120"/>
        <w:rPr>
          <w:rFonts w:ascii="Arial" w:hAnsi="Arial"/>
          <w:b/>
          <w:i w:val="false"/>
          <w:caps w:val="false"/>
          <w:smallCaps w:val="false"/>
          <w:sz w:val="20"/>
        </w:rPr>
      </w:pPr>
      <w:bookmarkStart w:id="6" w:name="ITEM_1B_UNRESOLVED_STAFF_COMMENTS"/>
      <w:bookmarkEnd w:id="6"/>
      <w:r>
        <w:rPr>
          <w:rFonts w:ascii="Arial" w:hAnsi="Arial"/>
          <w:b/>
          <w:i w:val="false"/>
          <w:caps w:val="false"/>
          <w:smallCaps w:val="false"/>
          <w:sz w:val="20"/>
        </w:rPr>
        <w:t xml:space="preserve">Item 1B. Unresolved Staff Comments.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Not applicable. </w:t>
      </w:r>
    </w:p>
    <w:p>
      <w:pPr>
        <w:pStyle w:val="TextBody"/>
        <w:spacing w:before="120" w:after="120"/>
        <w:rPr>
          <w:rFonts w:ascii="Arial" w:hAnsi="Arial"/>
          <w:b/>
          <w:i w:val="false"/>
          <w:caps w:val="false"/>
          <w:smallCaps w:val="false"/>
          <w:sz w:val="20"/>
        </w:rPr>
      </w:pPr>
      <w:bookmarkStart w:id="7" w:name="ITEM_2_PROPERTIES"/>
      <w:bookmarkEnd w:id="7"/>
      <w:r>
        <w:rPr>
          <w:rFonts w:ascii="Arial" w:hAnsi="Arial"/>
          <w:b/>
          <w:i w:val="false"/>
          <w:caps w:val="false"/>
          <w:smallCaps w:val="false"/>
          <w:sz w:val="20"/>
        </w:rPr>
        <w:t xml:space="preserve">Item 2. Properties. </w:t>
      </w:r>
    </w:p>
    <w:p>
      <w:pPr>
        <w:pStyle w:val="TextBody"/>
        <w:spacing w:before="120" w:after="120"/>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Our principal office is located at 125 Summer Street, Boston, Massachusetts, where we lease 5,634 square feet of office space. We lease this space under a lease agreement, as amended, that terminates on July 31, 2022. On July 19, 2021, we entered into a sublease pursuant to which we have leased additional office space in Boston, Massachusetts. The term of the Sublease commenced on January 1, 2022 and will end on December 31, 2026.  We believe that our facilities are sufficient to meet our current needs and that suitable additional space will be available as and when needed.</w:t>
      </w:r>
    </w:p>
    <w:p>
      <w:pPr>
        <w:pStyle w:val="TextBody"/>
        <w:spacing w:before="120" w:after="120"/>
        <w:rPr>
          <w:rFonts w:ascii="Arial" w:hAnsi="Arial"/>
          <w:b/>
          <w:i w:val="false"/>
          <w:caps w:val="false"/>
          <w:smallCaps w:val="false"/>
          <w:sz w:val="20"/>
        </w:rPr>
      </w:pPr>
      <w:bookmarkStart w:id="8" w:name="ITEM_3_LEGAL_PROCEEDINGS"/>
      <w:bookmarkEnd w:id="8"/>
      <w:r>
        <w:rPr>
          <w:rFonts w:ascii="Arial" w:hAnsi="Arial"/>
          <w:b/>
          <w:i w:val="false"/>
          <w:caps w:val="false"/>
          <w:smallCaps w:val="false"/>
          <w:sz w:val="20"/>
        </w:rPr>
        <w:t xml:space="preserve">Item 3. Legal Proceedings.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We are not subject to any material legal proceedings.</w:t>
      </w:r>
    </w:p>
    <w:p>
      <w:pPr>
        <w:pStyle w:val="TextBody"/>
        <w:spacing w:before="120" w:after="120"/>
        <w:rPr>
          <w:rFonts w:ascii="Arial" w:hAnsi="Arial"/>
          <w:b/>
          <w:i w:val="false"/>
          <w:caps w:val="false"/>
          <w:smallCaps w:val="false"/>
          <w:sz w:val="20"/>
        </w:rPr>
      </w:pPr>
      <w:bookmarkStart w:id="9" w:name="ITEM_4_MINE_SAFETY_DISCLOSURES"/>
      <w:bookmarkEnd w:id="9"/>
      <w:r>
        <w:rPr>
          <w:rFonts w:ascii="Arial" w:hAnsi="Arial"/>
          <w:b/>
          <w:i w:val="false"/>
          <w:caps w:val="false"/>
          <w:smallCaps w:val="false"/>
          <w:sz w:val="20"/>
        </w:rPr>
        <w:t>Item 4. Mine Safety Disclosures.</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Not applicable.</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121</w:t>
      </w:r>
    </w:p>
    <w:p>
      <w:pPr>
        <w:pStyle w:val="HorizontalLine"/>
        <w:rPr/>
      </w:pPr>
      <w:r>
        <w:rPr/>
      </w:r>
    </w:p>
    <w:p>
      <w:pPr>
        <w:pStyle w:val="TextBody"/>
        <w:spacing w:before="0" w:after="0"/>
        <w:ind w:left="720" w:right="0" w:hanging="0"/>
        <w:jc w:val="center"/>
        <w:rPr>
          <w:rFonts w:ascii="Arial" w:hAnsi="Arial"/>
          <w:b/>
          <w:i w:val="false"/>
          <w:caps w:val="false"/>
          <w:smallCaps w:val="false"/>
          <w:sz w:val="20"/>
        </w:rPr>
      </w:pPr>
      <w:r>
        <w:rPr>
          <w:rFonts w:ascii="Arial" w:hAnsi="Arial"/>
          <w:b/>
          <w:i w:val="false"/>
          <w:caps w:val="false"/>
          <w:smallCaps w:val="false"/>
          <w:sz w:val="20"/>
        </w:rPr>
        <w:t>PART II</w:t>
      </w:r>
    </w:p>
    <w:p>
      <w:pPr>
        <w:pStyle w:val="TextBody"/>
        <w:spacing w:before="240" w:after="120"/>
        <w:rPr>
          <w:rFonts w:ascii="Arial" w:hAnsi="Arial"/>
          <w:b/>
          <w:i w:val="false"/>
          <w:caps w:val="false"/>
          <w:smallCaps w:val="false"/>
          <w:sz w:val="20"/>
        </w:rPr>
      </w:pPr>
      <w:bookmarkStart w:id="10" w:name="ITEM_5_MARKET_FOR_REGISTRANTS_COMMON_EQU"/>
      <w:bookmarkEnd w:id="10"/>
      <w:r>
        <w:rPr>
          <w:rFonts w:ascii="Arial" w:hAnsi="Arial"/>
          <w:b/>
          <w:i w:val="false"/>
          <w:caps w:val="false"/>
          <w:smallCaps w:val="false"/>
          <w:sz w:val="20"/>
        </w:rPr>
        <w:t xml:space="preserve">Item 5. Market for Registrant’s Common Equity, Related Stockholder Matters and Issuer Purchases of Equity Securities. </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Certain Information Regarding the Trading of Our Common Stock</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Our common stock has been listed on The NASDAQ Global Select Market under the symbol “AVIR” since October 30, 2020.</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Holders of Our Common Stock</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As of February 25, 2022 there were 23 stockholders of record of our common stock, which does not reflect stockholders whose shares were held in nominee or street name by brokers.</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Dividends</w:t>
      </w:r>
    </w:p>
    <w:p>
      <w:pPr>
        <w:pStyle w:val="TextBody"/>
        <w:shd w:fill="FFFFFF" w:val="clear"/>
        <w:spacing w:before="0" w:after="120"/>
        <w:rPr>
          <w:rFonts w:ascii="Arial" w:hAnsi="Arial"/>
          <w:b w:val="false"/>
          <w:i w:val="false"/>
          <w:caps w:val="false"/>
          <w:smallCaps w:val="false"/>
          <w:sz w:val="20"/>
        </w:rPr>
      </w:pPr>
      <w:r>
        <w:rPr>
          <w:rFonts w:ascii="Arial" w:hAnsi="Arial"/>
          <w:b w:val="false"/>
          <w:i w:val="false"/>
          <w:caps w:val="false"/>
          <w:smallCaps w:val="false"/>
          <w:sz w:val="20"/>
        </w:rPr>
        <w:t>We have never declared or paid any cash dividends on our common stock. We currently intend to retain all available funds and any future earnings to fund the development and expansion of our business, and therefore do not anticipate paying cash dividends in the foreseeable future. Any future determination to pay dividends will be at the discretion of our board of directors and will depend on our financial condition, results of operations, capital requirements, business prospects, contractual arrangements, any limitations on payment of dividends present in any future debt agreements and other factors that our board of directors may deem relevant, and will be subject to the restrictions contained in any future financing instruments.</w:t>
      </w:r>
    </w:p>
    <w:p>
      <w:pPr>
        <w:pStyle w:val="TextBody"/>
        <w:shd w:fill="FFFFFF" w:val="clear"/>
        <w:spacing w:before="0" w:after="120"/>
        <w:rPr>
          <w:rFonts w:ascii="Arial" w:hAnsi="Arial"/>
          <w:b/>
          <w:i w:val="false"/>
          <w:caps w:val="false"/>
          <w:smallCaps w:val="false"/>
          <w:color w:val="000000"/>
          <w:sz w:val="20"/>
        </w:rPr>
      </w:pPr>
      <w:r>
        <w:rPr>
          <w:rFonts w:ascii="Arial" w:hAnsi="Arial"/>
          <w:b/>
          <w:i w:val="false"/>
          <w:caps w:val="false"/>
          <w:smallCaps w:val="false"/>
          <w:color w:val="000000"/>
          <w:sz w:val="20"/>
        </w:rPr>
        <w:t>Use of Proceeds</w:t>
      </w:r>
    </w:p>
    <w:p>
      <w:pPr>
        <w:pStyle w:val="TextBody"/>
        <w:shd w:fill="FFFFFF" w:val="clear"/>
        <w:spacing w:before="0" w:after="12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On November 3, 2020, we completed the initial public offering (“IPO”) of our common stock pursuant to which we issued and sold 14,375,000 shares of our common stock at a price to the public of $24.00 per share. </w:t>
      </w:r>
    </w:p>
    <w:p>
      <w:pPr>
        <w:pStyle w:val="TextBody"/>
        <w:shd w:fill="FFFFFF" w:val="clear"/>
        <w:spacing w:before="0" w:after="12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All shares issued and sold in the initial public offering were registered under the Securities Act pursuant to a Registration Statement on Form S-1 (File No.333-249404), as amended (the “Registration Statement”), declared effective by the SEC on October 29, 2020. </w:t>
      </w:r>
    </w:p>
    <w:p>
      <w:pPr>
        <w:pStyle w:val="TextBody"/>
        <w:shd w:fill="FFFFFF" w:val="clear"/>
        <w:spacing w:before="0" w:after="12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We received net proceeds of approximately $317.6 million after deducting underwriting discounts and commissions and offering expenses.</w:t>
      </w:r>
    </w:p>
    <w:p>
      <w:pPr>
        <w:pStyle w:val="TextBody"/>
        <w:shd w:fill="FFFFFF" w:val="clear"/>
        <w:spacing w:before="0" w:after="12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net proceeds from our IPO have been invested primarily in money market accounts.  There has been no material change in the expected use of the net proceeds from our initial public offering as described in our Prospectus filed pursuant to Rule 424(b)(4) under the Securities Act with the SEC on October 29, 2020.</w:t>
      </w:r>
    </w:p>
    <w:p>
      <w:pPr>
        <w:pStyle w:val="TextBody"/>
        <w:shd w:fill="FFFFFF" w:val="clear"/>
        <w:spacing w:before="0" w:after="120"/>
        <w:rPr>
          <w:rFonts w:ascii="Arial" w:hAnsi="Arial"/>
          <w:b/>
          <w:i w:val="false"/>
          <w:caps w:val="false"/>
          <w:smallCaps w:val="false"/>
          <w:sz w:val="20"/>
        </w:rPr>
      </w:pPr>
      <w:r>
        <w:rPr>
          <w:rFonts w:ascii="Arial" w:hAnsi="Arial"/>
          <w:b/>
          <w:i w:val="false"/>
          <w:caps w:val="false"/>
          <w:smallCaps w:val="false"/>
          <w:sz w:val="20"/>
        </w:rPr>
        <w:t>Stock Performance Graph</w:t>
      </w:r>
    </w:p>
    <w:p>
      <w:pPr>
        <w:pStyle w:val="TextBody"/>
        <w:spacing w:before="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performance graph compares the performance of our common stock to the S&amp;P 500 Index and to the Nasdaq Biotechnology Index from October 30, 2020 (the first date that shares of our common stock were publicly traded) through December 31, 2021. The comparison assumes $100 was invested in our common stock and in each of the foregoing indices after the market closed on October 30, 2020, and it assumes reinvestment of dividends, if any. The stock price performance included in this graph is not necessarily indicative of, nor is it intended to forecast, future stock price performance</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122</w:t>
      </w:r>
    </w:p>
    <w:p>
      <w:pPr>
        <w:pStyle w:val="HorizontalLine"/>
        <w:rPr/>
      </w:pPr>
      <w:r>
        <w:rPr/>
      </w:r>
    </w:p>
    <w:p>
      <w:pPr>
        <w:pStyle w:val="TextBody"/>
        <w:shd w:fill="FFFFFF" w:val="clear"/>
        <w:spacing w:before="120" w:after="0"/>
        <w:jc w:val="center"/>
        <w:rPr>
          <w:caps w:val="false"/>
          <w:smallCaps w:val="false"/>
        </w:rPr>
      </w:pPr>
      <w:r>
        <w:rPr>
          <w:caps w:val="false"/>
          <w:smallCaps w:val="false"/>
        </w:rPr>
        <w:drawing>
          <wp:inline distT="0" distB="0" distL="0" distR="0">
            <wp:extent cx="5943600" cy="40386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5943600" cy="4038600"/>
                    </a:xfrm>
                    <a:prstGeom prst="rect">
                      <a:avLst/>
                    </a:prstGeom>
                  </pic:spPr>
                </pic:pic>
              </a:graphicData>
            </a:graphic>
          </wp:inline>
        </w:drawing>
      </w:r>
    </w:p>
    <w:p>
      <w:pPr>
        <w:pStyle w:val="TextBody"/>
        <w:spacing w:before="0" w:after="0"/>
        <w:rPr/>
      </w:pPr>
      <w:r>
        <w:rPr/>
        <w:t> </w:t>
      </w:r>
    </w:p>
    <w:p>
      <w:pPr>
        <w:pStyle w:val="TextBody"/>
        <w:spacing w:before="0" w:after="120"/>
        <w:rPr>
          <w:rFonts w:ascii="Arial" w:hAnsi="Arial"/>
          <w:b w:val="false"/>
          <w:i/>
          <w:caps w:val="false"/>
          <w:smallCaps w:val="false"/>
          <w:sz w:val="20"/>
        </w:rPr>
      </w:pPr>
      <w:r>
        <w:rPr>
          <w:rFonts w:ascii="Arial" w:hAnsi="Arial"/>
          <w:b w:val="false"/>
          <w:i/>
          <w:caps w:val="false"/>
          <w:smallCaps w:val="false"/>
          <w:sz w:val="20"/>
        </w:rPr>
        <w:t>The following performance graph and related information is furnished and shall not be deemed to be “soliciting material” or to be “filed” with the SEC for purposes of Section 18 of the Exchange Act, nor shall such information be deemed incorporated by reference into any filings under the Exchange Act or the Securities Act, except to the extent that we specifically incorporate it by reference into such filing.</w:t>
      </w:r>
    </w:p>
    <w:p>
      <w:pPr>
        <w:pStyle w:val="TextBody"/>
        <w:spacing w:before="240" w:after="120"/>
        <w:rPr>
          <w:rFonts w:ascii="Arial" w:hAnsi="Arial"/>
          <w:b w:val="false"/>
          <w:i w:val="false"/>
          <w:caps w:val="false"/>
          <w:smallCaps w:val="false"/>
          <w:sz w:val="20"/>
        </w:rPr>
      </w:pPr>
      <w:r>
        <w:rPr>
          <w:rFonts w:ascii="Arial" w:hAnsi="Arial"/>
          <w:b w:val="false"/>
          <w:i w:val="false"/>
          <w:caps w:val="false"/>
          <w:smallCaps w:val="false"/>
          <w:sz w:val="20"/>
        </w:rPr>
        <w:t xml:space="preserve">The following table shows the high and low closing prices for our common stock as reported by The NASDAQ Global Select Market for the quarterly periods in the years ended December 31, 2020 (since October 30, 2020) and December 31, 2021: </w:t>
      </w:r>
    </w:p>
    <w:p>
      <w:pPr>
        <w:pStyle w:val="TextBody"/>
        <w:shd w:fill="FFFFFF" w:val="clear"/>
        <w:spacing w:before="120" w:after="0"/>
        <w:jc w:val="center"/>
        <w:rPr/>
      </w:pPr>
      <w:r>
        <w:rPr/>
        <w:t> </w:t>
      </w:r>
    </w:p>
    <w:tbl>
      <w:tblPr>
        <w:tblW w:w="5815" w:type="dxa"/>
        <w:jc w:val="left"/>
        <w:tblInd w:w="0" w:type="dxa"/>
        <w:tblCellMar>
          <w:top w:w="0" w:type="dxa"/>
          <w:left w:w="0" w:type="dxa"/>
          <w:bottom w:w="28" w:type="dxa"/>
          <w:right w:w="0" w:type="dxa"/>
        </w:tblCellMar>
      </w:tblPr>
      <w:tblGrid>
        <w:gridCol w:w="4325"/>
        <w:gridCol w:w="60"/>
        <w:gridCol w:w="125"/>
        <w:gridCol w:w="500"/>
        <w:gridCol w:w="60"/>
        <w:gridCol w:w="60"/>
        <w:gridCol w:w="125"/>
        <w:gridCol w:w="500"/>
        <w:gridCol w:w="60"/>
      </w:tblGrid>
      <w:tr>
        <w:trPr/>
        <w:tc>
          <w:tcPr>
            <w:tcW w:w="4325"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0" w:type="dxa"/>
            <w:gridSpan w:val="6"/>
            <w:tcBorders>
              <w:bottom w:val="single" w:sz="6" w:space="0" w:color="000000"/>
            </w:tcBorders>
            <w:shd w:fill="FFFFFF" w:val="clear"/>
            <w:vAlign w:val="center"/>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gridSpan w:val="2"/>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High</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gridSpan w:val="2"/>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Low</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25" w:type="dxa"/>
            <w:tcBorders/>
            <w:shd w:fill="CFF0FC" w:val="clear"/>
            <w:tcMar>
              <w:bottom w:w="0" w:type="dxa"/>
            </w:tcMar>
            <w:vAlign w:val="cente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Fourth Quarter 2020 (beginning October 30, 2020)</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cente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00" w:type="dxa"/>
            <w:tcBorders>
              <w:top w:val="single" w:sz="6" w:space="0" w:color="000000"/>
            </w:tcBorders>
            <w:shd w:fill="CFF0FC" w:val="clear"/>
            <w:tcMar>
              <w:top w:w="28" w:type="dxa"/>
              <w:bottom w:w="0" w:type="dxa"/>
            </w:tcMar>
            <w:vAlign w:val="cente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41.78</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cente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00" w:type="dxa"/>
            <w:tcBorders>
              <w:top w:val="single" w:sz="6" w:space="0" w:color="000000"/>
            </w:tcBorders>
            <w:shd w:fill="CFF0FC" w:val="clear"/>
            <w:tcMar>
              <w:top w:w="28" w:type="dxa"/>
              <w:bottom w:w="0" w:type="dxa"/>
            </w:tcMar>
            <w:vAlign w:val="cente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26.36</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0" w:type="dxa"/>
            <w:gridSpan w:val="6"/>
            <w:tcBorders>
              <w:bottom w:val="single" w:sz="6" w:space="0" w:color="000000"/>
            </w:tcBorders>
            <w:shd w:fill="FFFFFF" w:val="clear"/>
            <w:vAlign w:val="center"/>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gridSpan w:val="2"/>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High</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gridSpan w:val="2"/>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Low</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25" w:type="dxa"/>
            <w:tcBorders/>
            <w:shd w:fill="CFF0FC" w:val="clear"/>
            <w:tcMar>
              <w:bottom w:w="0" w:type="dxa"/>
            </w:tcMar>
            <w:vAlign w:val="cente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First Quarter 2021</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cente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00" w:type="dxa"/>
            <w:tcBorders>
              <w:top w:val="single" w:sz="6" w:space="0" w:color="000000"/>
            </w:tcBorders>
            <w:shd w:fill="CFF0FC" w:val="clear"/>
            <w:tcMar>
              <w:top w:w="28" w:type="dxa"/>
              <w:bottom w:w="0" w:type="dxa"/>
            </w:tcMar>
            <w:vAlign w:val="cente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88.44</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cente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00" w:type="dxa"/>
            <w:tcBorders>
              <w:top w:val="single" w:sz="6" w:space="0" w:color="000000"/>
            </w:tcBorders>
            <w:shd w:fill="CFF0FC" w:val="clear"/>
            <w:tcMar>
              <w:top w:w="28" w:type="dxa"/>
              <w:bottom w:w="0" w:type="dxa"/>
            </w:tcMar>
            <w:vAlign w:val="cente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41.42</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25" w:type="dxa"/>
            <w:tcBorders/>
            <w:shd w:fill="FFFFFF" w:val="clear"/>
            <w:tcMar>
              <w:bottom w:w="0" w:type="dxa"/>
            </w:tcMar>
            <w:vAlign w:val="cente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Second Quarter 2021</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cente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00" w:type="dxa"/>
            <w:tcBorders/>
            <w:shd w:fill="FFFFFF" w:val="clear"/>
            <w:tcMar>
              <w:bottom w:w="0" w:type="dxa"/>
            </w:tcMar>
            <w:vAlign w:val="cente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59.08</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cente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00" w:type="dxa"/>
            <w:tcBorders/>
            <w:shd w:fill="FFFFFF" w:val="clear"/>
            <w:tcMar>
              <w:bottom w:w="0" w:type="dxa"/>
            </w:tcMar>
            <w:vAlign w:val="cente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19.22</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25" w:type="dxa"/>
            <w:tcBorders/>
            <w:shd w:fill="CFF0FC" w:val="clear"/>
            <w:tcMar>
              <w:bottom w:w="0" w:type="dxa"/>
            </w:tcMar>
            <w:vAlign w:val="cente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Third Quarter 2021</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cente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00" w:type="dxa"/>
            <w:tcBorders/>
            <w:shd w:fill="CFF0FC" w:val="clear"/>
            <w:tcMar>
              <w:bottom w:w="0" w:type="dxa"/>
            </w:tcMar>
            <w:vAlign w:val="cente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35.06</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cente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00" w:type="dxa"/>
            <w:tcBorders/>
            <w:shd w:fill="CFF0FC" w:val="clear"/>
            <w:tcMar>
              <w:bottom w:w="0" w:type="dxa"/>
            </w:tcMar>
            <w:vAlign w:val="cente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21.33</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25" w:type="dxa"/>
            <w:tcBorders/>
            <w:shd w:fill="FFFFFF" w:val="clear"/>
            <w:tcMar>
              <w:bottom w:w="0" w:type="dxa"/>
            </w:tcMar>
            <w:vAlign w:val="cente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Fourth Quarter 2021</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cente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00" w:type="dxa"/>
            <w:tcBorders/>
            <w:shd w:fill="FFFFFF" w:val="clear"/>
            <w:tcMar>
              <w:bottom w:w="0" w:type="dxa"/>
            </w:tcMar>
            <w:vAlign w:val="cente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44.59</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cente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00" w:type="dxa"/>
            <w:tcBorders/>
            <w:shd w:fill="FFFFFF" w:val="clear"/>
            <w:tcMar>
              <w:bottom w:w="0" w:type="dxa"/>
            </w:tcMar>
            <w:vAlign w:val="cente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7.67</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pPr>
      <w:r>
        <w:rPr/>
        <w:t> </w:t>
      </w:r>
    </w:p>
    <w:p>
      <w:pPr>
        <w:pStyle w:val="TextBody"/>
        <w:spacing w:before="0" w:after="0"/>
        <w:rPr>
          <w:rFonts w:ascii="Arial" w:hAnsi="Arial"/>
          <w:b/>
          <w:i w:val="false"/>
          <w:caps w:val="false"/>
          <w:smallCaps w:val="false"/>
          <w:sz w:val="20"/>
        </w:rPr>
      </w:pPr>
      <w:bookmarkStart w:id="11" w:name="ITEM_6_SELECTED_FINANCIAL_DATA"/>
      <w:bookmarkEnd w:id="11"/>
      <w:r>
        <w:rPr>
          <w:rFonts w:ascii="Arial" w:hAnsi="Arial"/>
          <w:b/>
          <w:i w:val="false"/>
          <w:caps w:val="false"/>
          <w:smallCaps w:val="false"/>
          <w:sz w:val="20"/>
        </w:rPr>
        <w:t>Item 6. Reserved</w:t>
      </w:r>
    </w:p>
    <w:p>
      <w:pPr>
        <w:pStyle w:val="TextBody"/>
        <w:spacing w:before="0" w:after="0"/>
        <w:rPr/>
      </w:pPr>
      <w:r>
        <w:rPr/>
        <w:t> </w:t>
      </w:r>
    </w:p>
    <w:p>
      <w:pPr>
        <w:pStyle w:val="TextBody"/>
        <w:spacing w:before="0" w:after="0"/>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123</w:t>
      </w:r>
    </w:p>
    <w:p>
      <w:pPr>
        <w:pStyle w:val="HorizontalLine"/>
        <w:rPr/>
      </w:pPr>
      <w:r>
        <w:rPr/>
      </w:r>
    </w:p>
    <w:p>
      <w:pPr>
        <w:pStyle w:val="TextBody"/>
        <w:spacing w:before="0" w:after="0"/>
        <w:rPr/>
      </w:pPr>
      <w:r>
        <w:rPr/>
        <w:t> </w:t>
      </w:r>
    </w:p>
    <w:p>
      <w:pPr>
        <w:pStyle w:val="TextBody"/>
        <w:spacing w:before="0" w:after="0"/>
        <w:rPr>
          <w:rFonts w:ascii="Arial" w:hAnsi="Arial"/>
          <w:b/>
          <w:i w:val="false"/>
          <w:caps w:val="false"/>
          <w:smallCaps w:val="false"/>
          <w:sz w:val="20"/>
        </w:rPr>
      </w:pPr>
      <w:bookmarkStart w:id="12" w:name="ITEM_7_MANAGEMENTS_DISCUSSION_ANALYSIS_F"/>
      <w:bookmarkEnd w:id="12"/>
      <w:r>
        <w:rPr>
          <w:rFonts w:ascii="Arial" w:hAnsi="Arial"/>
          <w:b/>
          <w:i w:val="false"/>
          <w:caps w:val="false"/>
          <w:smallCaps w:val="false"/>
          <w:sz w:val="20"/>
        </w:rPr>
        <w:t xml:space="preserve">Item 7. Management’s Discussion and Analysis of Financial Condition and Results of Operations. </w:t>
      </w:r>
    </w:p>
    <w:p>
      <w:pPr>
        <w:pStyle w:val="TextBody"/>
        <w:spacing w:before="0" w:after="0"/>
        <w:rPr/>
      </w:pPr>
      <w:r>
        <w:rPr/>
        <w:t> </w:t>
      </w:r>
    </w:p>
    <w:p>
      <w:pPr>
        <w:pStyle w:val="TextBody"/>
        <w:spacing w:before="120" w:after="0"/>
        <w:rPr>
          <w:rFonts w:ascii="Arial" w:hAnsi="Arial"/>
          <w:b w:val="false"/>
          <w:i/>
          <w:caps w:val="false"/>
          <w:smallCaps w:val="false"/>
          <w:sz w:val="20"/>
        </w:rPr>
      </w:pPr>
      <w:r>
        <w:rPr>
          <w:rFonts w:ascii="Arial" w:hAnsi="Arial"/>
          <w:b w:val="false"/>
          <w:i/>
          <w:caps w:val="false"/>
          <w:smallCaps w:val="false"/>
          <w:sz w:val="20"/>
        </w:rPr>
        <w:t>The following discussion and analysis of our financial condition and results of operations should be read in conjunction with our financial statements and the related notes to those statements included elsewhere in this Annual Report on Form 10-K.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in Part I, Item 1A, “Risk Factors” and elsewhere in this Annual Report on Form 10-K. See “Special Note Regarding Forward-Looking Statements.”</w:t>
      </w:r>
    </w:p>
    <w:p>
      <w:pPr>
        <w:pStyle w:val="TextBody"/>
        <w:spacing w:before="0" w:after="0"/>
        <w:rPr/>
      </w:pPr>
      <w:r>
        <w:rPr/>
        <w:t> </w:t>
      </w:r>
    </w:p>
    <w:p>
      <w:pPr>
        <w:pStyle w:val="TextBody"/>
        <w:spacing w:before="120" w:after="120"/>
        <w:rPr>
          <w:rFonts w:ascii="Arial" w:hAnsi="Arial"/>
          <w:b/>
          <w:i w:val="false"/>
          <w:caps w:val="false"/>
          <w:smallCaps w:val="false"/>
          <w:sz w:val="28"/>
        </w:rPr>
      </w:pPr>
      <w:r>
        <w:rPr>
          <w:rFonts w:ascii="Arial" w:hAnsi="Arial"/>
          <w:b/>
          <w:i w:val="false"/>
          <w:caps w:val="false"/>
          <w:smallCaps w:val="false"/>
          <w:sz w:val="28"/>
        </w:rPr>
        <w:t xml:space="preserve">Overview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 xml:space="preserve">We are a clinical-stage biopharmaceutical company focused on discovering, developing and commercializing antiviral therapeutics to improve the lives of patients suffering from difficult to treat, life-threatening viral infections. Our current focus is on the development of product candidates to treat COVID-19, hepatitis C virus (“HCV”), dengue and respiratory syncytial virus (“RSV”). </w:t>
      </w:r>
    </w:p>
    <w:p>
      <w:pPr>
        <w:pStyle w:val="TextBody"/>
        <w:spacing w:before="0" w:after="0"/>
        <w:rPr/>
      </w:pPr>
      <w:r>
        <w:rPr/>
        <w:t> </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COVID 19 – Bemnifosubvir Combination Regimen</w:t>
      </w:r>
    </w:p>
    <w:p>
      <w:pPr>
        <w:pStyle w:val="TextBody"/>
        <w:spacing w:before="0" w:after="120"/>
        <w:rPr>
          <w:rFonts w:ascii="Arial" w:hAnsi="Arial"/>
          <w:b w:val="false"/>
          <w:i w:val="false"/>
          <w:caps w:val="false"/>
          <w:smallCaps w:val="false"/>
          <w:sz w:val="20"/>
          <w:highlight w:val="white"/>
        </w:rPr>
      </w:pPr>
      <w:r>
        <w:rPr>
          <w:rFonts w:ascii="Arial" w:hAnsi="Arial"/>
          <w:b w:val="false"/>
          <w:i w:val="false"/>
          <w:caps w:val="false"/>
          <w:smallCaps w:val="false"/>
          <w:sz w:val="20"/>
          <w:highlight w:val="white"/>
        </w:rPr>
        <w:t xml:space="preserve">Our most advanced product candidate for the treatment of COVID-19 is bemnifosbuvir, an investigational, novel, orally administered guanosine nucleotide analog polymerase inhibitor which we believe could be a preferred backbone for an oral combination regimen.  Bemnifosbuvir has a unique dual mechanism of action at both the RNA-dependent RNA polymerase (RdRp) and NiRAN active sites on the highly conserved SARS-CoV-2 RNA polymerase.  As we anticipate continued rapid emergence and evolution of viral variants together with the potential for viral drug resistance to single agent therapies which could render previously effective monotherapy obsolete, we have prioritized the development of bemnifosbuvir as combination therapy for the treatment of COVID-19.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We do not know whether this combination of bemnifosbuvir with a protease inhibitor will produce a synergistic benefit or otherwise lead to positive outcomes for the patients we are seeking to treat. We have not yet developed a protease inhibitor to evaluate in combination with bemnifosbuvir.  Although we have begun efforts to discover a protease inhibitor utilizing our internal discovery capabilities, these efforts are at a very early stage and we do not know if such efforts will be successful, or if successful, when a protease inhibitor product candidate generated from our discovery efforts would be allowed to enter clinical trials.  Alternatively, we may in-license or acquire the rights to develop and commercialize a protease inhibitor drug candidate from a third party.  </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 xml:space="preserve">HCV – Bemnifosbuvir in combination with ruzasvir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For the treatment of chronic HCV infection, we are advancing a novel combination of bemnifosbuvir and ruzasvir, an investigational nonstructural protein 5A (“NS5A”) inhibitor that we exclusively in-licensed from Merck in December 2021.  As single agents, both bemnifosbuvir and ruzasvir have demonstrated potent pan-genotypic antiviral activity against HCV.  As ruzasvir is a Phase 2-ready NS5A inhibitor that has already been evaluated by Merck in over 1,200 HCV-infected patients, we have prioritized clinical development of the ruzasvir/bemnifosbuvir combination program over the AT-777/AT-787 programs (AT-777 being our prior lead NS5A inhibitor program which was paused at the outset of the COVID-19 pandemic given industry-wide challenges in conducting clinical studies at that time).  </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 xml:space="preserve">Dengue – AT-752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Dengue is a mosquito-borne viral infection that infects up to 400 million people worldwide a year, causing substantial public health and economic burden.  Currently there are no antiviral therapies approved by either the U.S. Food and Drug Administration (“FDA”) or the European Commission. To address this unmet medical need, we are developing AT-752, an oral, purine nucleotide prodrug for the treatment of dengue.  AT-752 targets the inhibition of the dengue viral polymerase and, in preclinical studies, the drug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124</w:t>
      </w:r>
    </w:p>
    <w:p>
      <w:pPr>
        <w:pStyle w:val="HorizontalLine"/>
        <w:rPr/>
      </w:pPr>
      <w:r>
        <w:rPr/>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candidate showed potent </w:t>
      </w:r>
      <w:r>
        <w:rPr>
          <w:rFonts w:ascii="Arial" w:hAnsi="Arial"/>
          <w:b w:val="false"/>
          <w:i/>
          <w:caps w:val="false"/>
          <w:smallCaps w:val="false"/>
          <w:sz w:val="20"/>
        </w:rPr>
        <w:t>in vitro</w:t>
      </w:r>
      <w:r>
        <w:rPr>
          <w:rFonts w:ascii="Arial" w:hAnsi="Arial"/>
          <w:b w:val="false"/>
          <w:i w:val="false"/>
          <w:caps w:val="false"/>
          <w:smallCaps w:val="false"/>
          <w:sz w:val="20"/>
        </w:rPr>
        <w:t xml:space="preserve"> activity against all dengue serotypes tested, as well as potent </w:t>
      </w:r>
      <w:r>
        <w:rPr>
          <w:rFonts w:ascii="Arial" w:hAnsi="Arial"/>
          <w:b w:val="false"/>
          <w:i/>
          <w:caps w:val="false"/>
          <w:smallCaps w:val="false"/>
          <w:sz w:val="20"/>
        </w:rPr>
        <w:t>in vivo</w:t>
      </w:r>
      <w:r>
        <w:rPr>
          <w:rFonts w:ascii="Arial" w:hAnsi="Arial"/>
          <w:b w:val="false"/>
          <w:i w:val="false"/>
          <w:caps w:val="false"/>
          <w:smallCaps w:val="false"/>
          <w:sz w:val="20"/>
        </w:rPr>
        <w:t xml:space="preserve"> antiviral activity in small animal models. </w:t>
      </w:r>
    </w:p>
    <w:p>
      <w:pPr>
        <w:pStyle w:val="TextBody"/>
        <w:spacing w:before="0" w:after="0"/>
        <w:rPr>
          <w:rFonts w:ascii="Arial" w:hAnsi="Arial"/>
          <w:b/>
          <w:i w:val="false"/>
          <w:caps w:val="false"/>
          <w:smallCaps w:val="false"/>
          <w:sz w:val="20"/>
        </w:rPr>
      </w:pPr>
      <w:r>
        <w:rPr>
          <w:rFonts w:ascii="Arial" w:hAnsi="Arial"/>
          <w:b/>
          <w:i w:val="false"/>
          <w:caps w:val="false"/>
          <w:smallCaps w:val="false"/>
          <w:sz w:val="20"/>
        </w:rPr>
        <w:t xml:space="preserve">Roche collaboration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In October 2020, we entered into a License Agreement (the “Roche License Agreement”) with F. Hoffmann-LaRoche Ltd. and Genentech, Inc. (together, “Roche”) under which we granted an exclusive license for certain development and commercialization rights related to AT-527 outside of the United States (other than for certain HCV uses) to Roche. As partial consideration, Roche paid us an upfront payment of $350.0 million which was received in November 2020.  Additionally, upon realization of a development milestone in June 2021, we received an additional $50 million from Roche.</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In November 2021, we received notice from Roche that they had elected to terminate the Roche License Agreement in its entirety on a worldwide basis including Japan, with an effective date of February 10, 2022.  In December 2021, we delivered to Roche notice that we intended to continue the development of bemnifosbuvir and we have been working with Roche to effect an orderly wind down of activities in accordance with the terms of the Roche License Agreement.  The obligations of Roche to equally share the costs associated with development activities terminated on February 10, 2022.  We are now responsible for, and alone will bear the costs associated with the development of bemnifosbuvir.   Additionally, we remain liable to Roche for certain expenses associated with transition related activities occurring after the effective date of the termination of the Roche License Agreement.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As a result of the termination of the Roche License Agreement, we have regained worldwide exclusive rights from Roche to research, develop, manufacture and commercialize bemnifosbuvir in all fields of use.</w:t>
      </w:r>
    </w:p>
    <w:p>
      <w:pPr>
        <w:pStyle w:val="TextBody"/>
        <w:spacing w:before="120" w:after="120"/>
        <w:rPr>
          <w:rFonts w:ascii="Arial" w:hAnsi="Arial"/>
          <w:b/>
          <w:i w:val="false"/>
          <w:caps w:val="false"/>
          <w:smallCaps w:val="false"/>
          <w:sz w:val="20"/>
        </w:rPr>
      </w:pPr>
      <w:r>
        <w:rPr>
          <w:rFonts w:ascii="Arial" w:hAnsi="Arial"/>
          <w:b/>
          <w:i w:val="false"/>
          <w:caps w:val="false"/>
          <w:smallCaps w:val="false"/>
          <w:sz w:val="20"/>
        </w:rPr>
        <w:t>IPO</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On November 3, 2020, we completed the initial public offering of our common stock (the “IPO”).  In connection with the IPO, we issued 14,375,000 shares of common stock at $24.00 per share for net proceeds of $317.6 million after deducting underwriting discounts and commissions and offering expenses.  Upon closing of the IPO, all then-outstanding shares of our former convertible preferred stock converted into 57,932,090 shares of common stock.</w:t>
      </w:r>
    </w:p>
    <w:p>
      <w:pPr>
        <w:pStyle w:val="TextBody"/>
        <w:spacing w:before="0" w:after="120"/>
        <w:rPr>
          <w:rFonts w:ascii="Arial" w:hAnsi="Arial"/>
          <w:b/>
          <w:i w:val="false"/>
          <w:caps w:val="false"/>
          <w:smallCaps w:val="false"/>
          <w:sz w:val="20"/>
        </w:rPr>
      </w:pPr>
      <w:r>
        <w:rPr>
          <w:rFonts w:ascii="Arial" w:hAnsi="Arial"/>
          <w:b/>
          <w:i w:val="false"/>
          <w:caps w:val="false"/>
          <w:smallCaps w:val="false"/>
          <w:sz w:val="20"/>
        </w:rPr>
        <w:t xml:space="preserve">COVID 19 Update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While we believe there is currently an urgent need for treatments for COVID-19, the longevity and extent of the ongoing COVID-19 pandemic is uncertain and it is unclear whether SARS-CoV-2 will become an endemic human coronavirus that may circulate in the human population after the current pandemic has subsided.  If the pandemic were to dissipate and the endemic does not result, whether due to a significant decrease in new infections, the effectiveness of vaccines, the effectiveness of other treatment options, or otherwise, the need for treatments could decrease significantly. If the need for a treatment decreases before or soon after commercialization of a bemnifosbuvir COV19 combination, if successfully developed and approved, our business could be adversely impacted.</w:t>
      </w:r>
    </w:p>
    <w:p>
      <w:pPr>
        <w:pStyle w:val="TextBody"/>
        <w:spacing w:before="120" w:after="0"/>
        <w:rPr>
          <w:rFonts w:ascii="Arial" w:hAnsi="Arial"/>
          <w:b/>
          <w:i/>
          <w:caps w:val="false"/>
          <w:smallCaps w:val="false"/>
          <w:color w:val="000000"/>
          <w:sz w:val="20"/>
        </w:rPr>
      </w:pPr>
      <w:r>
        <w:rPr>
          <w:rFonts w:ascii="Arial" w:hAnsi="Arial"/>
          <w:b/>
          <w:i/>
          <w:caps w:val="false"/>
          <w:smallCaps w:val="false"/>
          <w:color w:val="000000"/>
          <w:sz w:val="20"/>
        </w:rPr>
        <w:t>Financial Operations Overview</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As of December 31, 2021, we had cash and cash equivalents of $764.4 million. Net cash used in operating activities was $87.0 million for the year ended December 31, 2021. We expect that our net cash used in operating activities will increase significantly as we advance our product candidates through preclinical and clinical development, seek regulatory approval, and prepare for and, if approved, proceed to commercialization; acquire, discover, validate and develop additional product candidates; obtain, maintain, protect and enforce our intellectual property portfolio; and hire additional personnel. In addition, we expect to incur additional costs as we continue to operate as a public company, particularly now that we have become a large accelerated filer as of December 31, 2021. We believe that our available cash and cash equivalents will be sufficient to fund our planned operations through at least 2025.</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We do not have any products approved for sale and have not generated any product revenue since inception. We do not anticipate generating any revenue from product sales for the foreseeable future. Our ability to generate product revenue will depend on the successful development, regulatory approval and eventual commercialization of one or more of our product candidates. Until such time as we can generate significant revenue from product sales, if ever, we expect to finance our operations through private or public equity or debt financings, collaborative or other arrangements with corporate sources, or through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125</w:t>
      </w:r>
    </w:p>
    <w:p>
      <w:pPr>
        <w:pStyle w:val="HorizontalLine"/>
        <w:rPr/>
      </w:pPr>
      <w:r>
        <w:rPr/>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other sources of financing. Adequate funding may not be available to us on acceptable terms, or at all. If we fail to raise capital or enter into such agreements as and when needed, we may have to significantly delay, scale back or discontinue the development and commercialization of our product candidates.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We plan to continue to use third-party service providers, including contract research organizations (“CROs”) and contract manufacturing organizations (“CMOs”), to carry out our preclinical and clinical development and to manufacture and supply the materials to be used during the development and commercialization of our product candidates.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We expect to continue to incur significantly higher expenses over the next several years. We anticipate that our expenses will increase significantly in connection with our ongoing activities, as we:</w:t>
      </w:r>
    </w:p>
    <w:tbl>
      <w:tblPr>
        <w:tblW w:w="8365" w:type="dxa"/>
        <w:jc w:val="left"/>
        <w:tblInd w:w="0" w:type="dxa"/>
        <w:tblCellMar>
          <w:top w:w="0" w:type="dxa"/>
          <w:left w:w="0" w:type="dxa"/>
          <w:bottom w:w="0" w:type="dxa"/>
          <w:right w:w="0" w:type="dxa"/>
        </w:tblCellMar>
      </w:tblPr>
      <w:tblGrid>
        <w:gridCol w:w="110"/>
        <w:gridCol w:w="825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25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continue clinical development of bemnifosbuvir for the treatment of COVID-19;</w:t>
            </w:r>
          </w:p>
        </w:tc>
      </w:tr>
    </w:tbl>
    <w:tbl>
      <w:tblPr>
        <w:tblW w:w="7360" w:type="dxa"/>
        <w:jc w:val="left"/>
        <w:tblInd w:w="0" w:type="dxa"/>
        <w:tblCellMar>
          <w:top w:w="0" w:type="dxa"/>
          <w:left w:w="0" w:type="dxa"/>
          <w:bottom w:w="0" w:type="dxa"/>
          <w:right w:w="0" w:type="dxa"/>
        </w:tblCellMar>
      </w:tblPr>
      <w:tblGrid>
        <w:gridCol w:w="110"/>
        <w:gridCol w:w="725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25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continue clinical development of AT-752 for the treatment of dengue;</w:t>
            </w:r>
          </w:p>
        </w:tc>
      </w:tr>
    </w:tbl>
    <w:tbl>
      <w:tblPr>
        <w:tblW w:w="8935" w:type="dxa"/>
        <w:jc w:val="left"/>
        <w:tblInd w:w="0" w:type="dxa"/>
        <w:tblCellMar>
          <w:top w:w="0" w:type="dxa"/>
          <w:left w:w="0" w:type="dxa"/>
          <w:bottom w:w="0" w:type="dxa"/>
          <w:right w:w="0" w:type="dxa"/>
        </w:tblCellMar>
      </w:tblPr>
      <w:tblGrid>
        <w:gridCol w:w="110"/>
        <w:gridCol w:w="882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82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initiate clinical development of bemnifosbuvir and ruzasvir for the treatment of HCV;</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continue IND-enabling activities and commence clinical development activities for product candidates for the treatment of RSV;</w:t>
            </w:r>
          </w:p>
        </w:tc>
      </w:tr>
    </w:tbl>
    <w:tbl>
      <w:tblPr>
        <w:tblW w:w="7645" w:type="dxa"/>
        <w:jc w:val="left"/>
        <w:tblInd w:w="0" w:type="dxa"/>
        <w:tblCellMar>
          <w:top w:w="0" w:type="dxa"/>
          <w:left w:w="0" w:type="dxa"/>
          <w:bottom w:w="0" w:type="dxa"/>
          <w:right w:w="0" w:type="dxa"/>
        </w:tblCellMar>
      </w:tblPr>
      <w:tblGrid>
        <w:gridCol w:w="110"/>
        <w:gridCol w:w="753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53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maintain, expand, protect and enforce our intellectual property portfolio;</w:t>
            </w:r>
          </w:p>
        </w:tc>
      </w:tr>
    </w:tbl>
    <w:tbl>
      <w:tblPr>
        <w:tblW w:w="8725" w:type="dxa"/>
        <w:jc w:val="left"/>
        <w:tblInd w:w="0" w:type="dxa"/>
        <w:tblCellMar>
          <w:top w:w="0" w:type="dxa"/>
          <w:left w:w="0" w:type="dxa"/>
          <w:bottom w:w="0" w:type="dxa"/>
          <w:right w:w="0" w:type="dxa"/>
        </w:tblCellMar>
      </w:tblPr>
      <w:tblGrid>
        <w:gridCol w:w="110"/>
        <w:gridCol w:w="861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61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hire additional research, development and general and administrative personnel; </w:t>
            </w:r>
          </w:p>
        </w:tc>
      </w:tr>
    </w:tbl>
    <w:tbl>
      <w:tblPr>
        <w:tblW w:w="4885" w:type="dxa"/>
        <w:jc w:val="left"/>
        <w:tblInd w:w="0" w:type="dxa"/>
        <w:tblCellMar>
          <w:top w:w="0" w:type="dxa"/>
          <w:left w:w="0" w:type="dxa"/>
          <w:bottom w:w="0" w:type="dxa"/>
          <w:right w:w="0" w:type="dxa"/>
        </w:tblCellMar>
      </w:tblPr>
      <w:tblGrid>
        <w:gridCol w:w="110"/>
        <w:gridCol w:w="477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77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establish commercialization capabilities; and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incur additional costs as we continue to operate as a public company, particularly now that we are a large accelerated filer as of December 31, 2021.</w:t>
            </w:r>
          </w:p>
        </w:tc>
      </w:tr>
    </w:tbl>
    <w:p>
      <w:pPr>
        <w:pStyle w:val="TextBody"/>
        <w:spacing w:before="120" w:after="120"/>
        <w:rPr>
          <w:rFonts w:ascii="Arial" w:hAnsi="Arial"/>
          <w:b/>
          <w:i w:val="false"/>
          <w:caps w:val="false"/>
          <w:smallCaps w:val="false"/>
          <w:sz w:val="20"/>
        </w:rPr>
      </w:pPr>
      <w:r>
        <w:rPr>
          <w:rFonts w:ascii="Arial" w:hAnsi="Arial"/>
          <w:b/>
          <w:i w:val="false"/>
          <w:caps w:val="false"/>
          <w:smallCaps w:val="false"/>
          <w:sz w:val="20"/>
        </w:rPr>
        <w:t>Components of Results of Operations</w:t>
      </w:r>
    </w:p>
    <w:p>
      <w:pPr>
        <w:pStyle w:val="TextBody"/>
        <w:spacing w:before="120" w:after="120"/>
        <w:rPr>
          <w:rFonts w:ascii="Arial" w:hAnsi="Arial"/>
          <w:b/>
          <w:i/>
          <w:caps w:val="false"/>
          <w:smallCaps w:val="false"/>
          <w:sz w:val="20"/>
        </w:rPr>
      </w:pPr>
      <w:r>
        <w:rPr>
          <w:rFonts w:ascii="Arial" w:hAnsi="Arial"/>
          <w:b/>
          <w:i/>
          <w:caps w:val="false"/>
          <w:smallCaps w:val="false"/>
          <w:sz w:val="20"/>
        </w:rPr>
        <w:t>Revenue</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We do not have any products approved for sale and to date, we have not generated any revenue from product sales.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Our revenue has been collaboration revenue solely derived from the Roche License Agreement, which became effective in October 2020 and terminated on February 10, 2022. If our development efforts for our product candidates are successful and result in commercialization, we may generate additional revenue in the future from a combination of product sales or payments from collaboration or license agreements that we may enter into with third parties.</w:t>
      </w:r>
    </w:p>
    <w:p>
      <w:pPr>
        <w:pStyle w:val="TextBody"/>
        <w:spacing w:before="120" w:after="120"/>
        <w:rPr>
          <w:rFonts w:ascii="Arial" w:hAnsi="Arial"/>
          <w:b/>
          <w:i/>
          <w:caps w:val="false"/>
          <w:smallCaps w:val="false"/>
          <w:sz w:val="20"/>
        </w:rPr>
      </w:pPr>
      <w:r>
        <w:rPr>
          <w:rFonts w:ascii="Arial" w:hAnsi="Arial"/>
          <w:b/>
          <w:i/>
          <w:caps w:val="false"/>
          <w:smallCaps w:val="false"/>
          <w:sz w:val="20"/>
        </w:rPr>
        <w:t>Operating Expenses</w:t>
      </w:r>
    </w:p>
    <w:p>
      <w:pPr>
        <w:pStyle w:val="TextBody"/>
        <w:spacing w:before="120" w:after="120"/>
        <w:rPr>
          <w:rFonts w:ascii="Arial" w:hAnsi="Arial"/>
          <w:b w:val="false"/>
          <w:i/>
          <w:caps w:val="false"/>
          <w:smallCaps w:val="false"/>
          <w:sz w:val="20"/>
        </w:rPr>
      </w:pPr>
      <w:r>
        <w:rPr>
          <w:rFonts w:ascii="Arial" w:hAnsi="Arial"/>
          <w:b w:val="false"/>
          <w:i/>
          <w:caps w:val="false"/>
          <w:smallCaps w:val="false"/>
          <w:sz w:val="20"/>
        </w:rPr>
        <w:t>Research and Development Expenses</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Substantially all of our research and development expenses consist of expenses incurred in connection with the development of our product candidates. These expenses include fees paid to third parties to conduct certain research and development activities on our behalf, consulting costs, certain payroll and personnel-related expenses, including salaries and bonuses, employee benefit costs and stock-based compensation expenses for our research and product development employees and allocated overhead, including rent, equipment, depreciation, information technology costs and utilities attributable to research and development personnel. We expense both internal and external research and development expenses as they are incurred. In circumstances where amounts have been paid in advance or in excess of costs incurred, we record a prepaid expense, which is expensed as services are performed or goods are delivered.</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A significant portion of our research and development costs have been external costs, which we track by therapeutic area. Our internal research and development costs are primarily personnel-related costs, facility costs, including depreciation. We have not historically tracked our internal research and development expenses by therapeutic area as they are deployed across multiple programs.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126</w:t>
      </w:r>
    </w:p>
    <w:p>
      <w:pPr>
        <w:pStyle w:val="HorizontalLine"/>
        <w:rPr/>
      </w:pPr>
      <w:r>
        <w:rPr/>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As discussed in Note 3 to our consolidated financial statements included elsewhere in this annual report on Form 10-K, during the term of the Roche License Agreement from October 2020 through its termination, effective February 2022, we and Roche shared certain manufacturing and clinical development costs on a 50/50 basis. Billings to us by Roche for our percentage share of such expenses are recorded in research and development expenses. These costs represent a material portion of our total expenses. Subsequent to the termination, we will be liable to Roche for the cost of activities associated with Roche’s transfer of certain information to us.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following table summarizes our external research and development expenses by indication and internal research and development expenses:</w:t>
      </w:r>
    </w:p>
    <w:p>
      <w:pPr>
        <w:pStyle w:val="TextBody"/>
        <w:spacing w:before="0" w:after="0"/>
        <w:rPr/>
      </w:pPr>
      <w:r>
        <w:rPr/>
        <w:t> </w:t>
      </w:r>
    </w:p>
    <w:tbl>
      <w:tblPr>
        <w:tblW w:w="6365" w:type="dxa"/>
        <w:jc w:val="left"/>
        <w:tblInd w:w="0" w:type="dxa"/>
        <w:tblCellMar>
          <w:top w:w="0" w:type="dxa"/>
          <w:left w:w="0" w:type="dxa"/>
          <w:bottom w:w="28" w:type="dxa"/>
          <w:right w:w="0" w:type="dxa"/>
        </w:tblCellMar>
      </w:tblPr>
      <w:tblGrid>
        <w:gridCol w:w="3710"/>
        <w:gridCol w:w="60"/>
        <w:gridCol w:w="125"/>
        <w:gridCol w:w="710"/>
        <w:gridCol w:w="60"/>
        <w:gridCol w:w="60"/>
        <w:gridCol w:w="125"/>
        <w:gridCol w:w="605"/>
        <w:gridCol w:w="60"/>
        <w:gridCol w:w="60"/>
        <w:gridCol w:w="125"/>
        <w:gridCol w:w="605"/>
        <w:gridCol w:w="60"/>
      </w:tblGrid>
      <w:tr>
        <w:trPr/>
        <w:tc>
          <w:tcPr>
            <w:tcW w:w="371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535" w:type="dxa"/>
            <w:gridSpan w:val="10"/>
            <w:tcBorders>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Years Ended December 31,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3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2019</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1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535" w:type="dxa"/>
            <w:gridSpan w:val="10"/>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(in thousands)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1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COVID-19 external costs</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10"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93,508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23,043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1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Dengue external costs</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9,396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2,167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768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1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HCV external costs</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27,514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1,831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5,837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1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RSV external costs</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1,887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1,127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1,379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10" w:type="dxa"/>
            <w:tcBorders>
              <w:bottom w:val="sing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Internal research and development costs</w:t>
            </w:r>
          </w:p>
        </w:tc>
        <w:tc>
          <w:tcPr>
            <w:tcW w:w="60"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34,900</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9,855</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2,186</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10" w:type="dxa"/>
            <w:tcBorders>
              <w:bottom w:val="doub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research and development expenses</w:t>
            </w:r>
          </w:p>
        </w:tc>
        <w:tc>
          <w:tcPr>
            <w:tcW w:w="60"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167,205</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38,023</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10,170</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We are focusing substantially all of our resources on the development of our product candidates, particularly bemnifosbuvir. We expect our research and development expenses to increase substantially for at least the next few years, as we seek to initiate additional clinical trials for our product candidates, complete our clinical programs, pursue regulatory approval of our product candidates and prepare for the possible commercialization of these product candidates. Predicting the timing or cost to complete our clinical programs or validation of our commercial manufacturing and supply processes is difficult and delays may occur because of many factors, including factors outside of our control. For example, if the FDA or other regulatory authorities were to require us to conduct clinical trials beyond those that we currently anticipate, we could be required to expend significant additional financial resources and time on the completion of clinical development. Furthermore, we are unable to predict when or if our product candidates will receive regulatory approval with any certainty.</w:t>
      </w:r>
    </w:p>
    <w:p>
      <w:pPr>
        <w:pStyle w:val="TextBody"/>
        <w:spacing w:before="120" w:after="0"/>
        <w:rPr>
          <w:rFonts w:ascii="Arial" w:hAnsi="Arial"/>
          <w:b w:val="false"/>
          <w:i/>
          <w:caps w:val="false"/>
          <w:smallCaps w:val="false"/>
          <w:sz w:val="20"/>
        </w:rPr>
      </w:pPr>
      <w:r>
        <w:rPr>
          <w:rFonts w:ascii="Arial" w:hAnsi="Arial"/>
          <w:b w:val="false"/>
          <w:i/>
          <w:caps w:val="false"/>
          <w:smallCaps w:val="false"/>
          <w:sz w:val="20"/>
        </w:rPr>
        <w:t>General and Administrative Expenses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General and administrative expenses consist principally of payroll and personnel expenses, including salaries and bonuses, benefits and stock-based compensation expenses, professional fees for legal, consulting, accounting and tax services, allocated overhead, including rent, equipment, depreciation, information technology costs and utilities, and other general operating expenses not otherwise classified as research and development expenses.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We anticipate that our general and administrative expenses may increase as a result of increased personnel costs, expanded infrastructure and higher consulting, legal and accounting services costs associated with complying with Nasdaq and SEC requirements, investor relations costs and director and officer insurance premiums associated with being a public company.</w:t>
      </w:r>
    </w:p>
    <w:p>
      <w:pPr>
        <w:pStyle w:val="TextBody"/>
        <w:spacing w:before="120" w:after="0"/>
        <w:rPr>
          <w:rFonts w:ascii="Arial" w:hAnsi="Arial"/>
          <w:b w:val="false"/>
          <w:i/>
          <w:caps w:val="false"/>
          <w:smallCaps w:val="false"/>
          <w:sz w:val="20"/>
        </w:rPr>
      </w:pPr>
      <w:r>
        <w:rPr>
          <w:rFonts w:ascii="Arial" w:hAnsi="Arial"/>
          <w:b w:val="false"/>
          <w:i/>
          <w:caps w:val="false"/>
          <w:smallCaps w:val="false"/>
          <w:sz w:val="20"/>
        </w:rPr>
        <w:t>Interest Income and Other, Net</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Interest income and other, net, consists primarily of interest income earned on our cash and cash equivalents.</w:t>
      </w:r>
    </w:p>
    <w:p>
      <w:pPr>
        <w:pStyle w:val="TextBody"/>
        <w:spacing w:before="240" w:after="0"/>
        <w:rPr>
          <w:rFonts w:ascii="Arial" w:hAnsi="Arial"/>
          <w:b w:val="false"/>
          <w:i/>
          <w:caps w:val="false"/>
          <w:smallCaps w:val="false"/>
          <w:sz w:val="20"/>
        </w:rPr>
      </w:pPr>
      <w:r>
        <w:rPr>
          <w:rFonts w:ascii="Arial" w:hAnsi="Arial"/>
          <w:b w:val="false"/>
          <w:i/>
          <w:caps w:val="false"/>
          <w:smallCaps w:val="false"/>
          <w:sz w:val="20"/>
        </w:rPr>
        <w:t>Income Taxes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Income taxes consists primarily of federal and state current income taxes.</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127</w:t>
      </w:r>
    </w:p>
    <w:p>
      <w:pPr>
        <w:pStyle w:val="HorizontalLine"/>
        <w:rPr/>
      </w:pPr>
      <w:r>
        <w:rPr/>
      </w:r>
    </w:p>
    <w:p>
      <w:pPr>
        <w:pStyle w:val="TextBody"/>
        <w:spacing w:before="120" w:after="0"/>
        <w:rPr/>
      </w:pPr>
      <w:r>
        <w:rPr/>
        <w:t> </w:t>
      </w:r>
    </w:p>
    <w:p>
      <w:pPr>
        <w:pStyle w:val="TextBody"/>
        <w:spacing w:before="120" w:after="0"/>
        <w:rPr>
          <w:rFonts w:ascii="Arial" w:hAnsi="Arial"/>
          <w:b/>
          <w:i w:val="false"/>
          <w:caps w:val="false"/>
          <w:smallCaps w:val="false"/>
          <w:sz w:val="20"/>
        </w:rPr>
      </w:pPr>
      <w:r>
        <w:rPr>
          <w:rFonts w:ascii="Arial" w:hAnsi="Arial"/>
          <w:b/>
          <w:i w:val="false"/>
          <w:caps w:val="false"/>
          <w:smallCaps w:val="false"/>
          <w:sz w:val="20"/>
        </w:rPr>
        <w:t>Results of Operations</w:t>
      </w:r>
    </w:p>
    <w:p>
      <w:pPr>
        <w:pStyle w:val="TextBody"/>
        <w:spacing w:before="120" w:after="0"/>
        <w:rPr>
          <w:rFonts w:ascii="Arial" w:hAnsi="Arial"/>
          <w:b/>
          <w:i/>
          <w:caps w:val="false"/>
          <w:smallCaps w:val="false"/>
          <w:sz w:val="20"/>
        </w:rPr>
      </w:pPr>
      <w:r>
        <w:rPr>
          <w:rFonts w:ascii="Arial" w:hAnsi="Arial"/>
          <w:b/>
          <w:i/>
          <w:caps w:val="false"/>
          <w:smallCaps w:val="false"/>
          <w:sz w:val="20"/>
        </w:rPr>
        <w:t>Comparison of the Years Ended December 31, 2021 and 2020</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following table summarizes our results of operations for the periods indicated:</w:t>
      </w:r>
    </w:p>
    <w:p>
      <w:pPr>
        <w:pStyle w:val="TextBody"/>
        <w:spacing w:before="0" w:after="0"/>
        <w:rPr/>
      </w:pPr>
      <w:r>
        <w:rPr/>
        <w:t> </w:t>
      </w:r>
    </w:p>
    <w:tbl>
      <w:tblPr>
        <w:tblW w:w="8151" w:type="dxa"/>
        <w:jc w:val="left"/>
        <w:tblInd w:w="0" w:type="dxa"/>
        <w:tblCellMar>
          <w:top w:w="0" w:type="dxa"/>
          <w:left w:w="0" w:type="dxa"/>
          <w:bottom w:w="28" w:type="dxa"/>
          <w:right w:w="0" w:type="dxa"/>
        </w:tblCellMar>
      </w:tblPr>
      <w:tblGrid>
        <w:gridCol w:w="4535"/>
        <w:gridCol w:w="60"/>
        <w:gridCol w:w="180"/>
        <w:gridCol w:w="1027"/>
        <w:gridCol w:w="86"/>
        <w:gridCol w:w="86"/>
        <w:gridCol w:w="180"/>
        <w:gridCol w:w="962"/>
        <w:gridCol w:w="80"/>
        <w:gridCol w:w="60"/>
        <w:gridCol w:w="125"/>
        <w:gridCol w:w="710"/>
        <w:gridCol w:w="60"/>
      </w:tblGrid>
      <w:tr>
        <w:trPr/>
        <w:tc>
          <w:tcPr>
            <w:tcW w:w="453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21" w:type="dxa"/>
            <w:gridSpan w:val="6"/>
            <w:tcBorders>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Years Ended December 31,</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53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7"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8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2"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8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5" w:type="dxa"/>
            <w:gridSpan w:val="2"/>
            <w:tcBorders>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Change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53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496" w:type="dxa"/>
            <w:gridSpan w:val="10"/>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(in thousands)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53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Collaboration revenue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027"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351,367</w:t>
            </w:r>
          </w:p>
        </w:tc>
        <w:tc>
          <w:tcPr>
            <w:tcW w:w="8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62"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48,633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302,734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53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Operating expenses: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535" w:type="dxa"/>
            <w:tcBorders/>
            <w:shd w:fill="FFFFFF"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Research and development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7"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167,205</w:t>
            </w:r>
          </w:p>
        </w:tc>
        <w:tc>
          <w:tcPr>
            <w:tcW w:w="8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2"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38,023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129,182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535" w:type="dxa"/>
            <w:tcBorders>
              <w:bottom w:val="single" w:sz="6" w:space="0" w:color="000000"/>
            </w:tcBorders>
            <w:shd w:fill="CFF0FC"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General and administrative</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7"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45,785</w:t>
            </w:r>
          </w:p>
        </w:tc>
        <w:tc>
          <w:tcPr>
            <w:tcW w:w="8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2"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21,640</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24,145</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535"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operating expenses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212,990</w:t>
            </w:r>
          </w:p>
        </w:tc>
        <w:tc>
          <w:tcPr>
            <w:tcW w:w="8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59,663</w:t>
            </w:r>
          </w:p>
        </w:tc>
        <w:tc>
          <w:tcPr>
            <w:tcW w:w="8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153,327</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53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Income (loss) from operations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138,377</w:t>
            </w:r>
          </w:p>
        </w:tc>
        <w:tc>
          <w:tcPr>
            <w:tcW w:w="8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(11,030</w:t>
            </w:r>
          </w:p>
        </w:tc>
        <w:tc>
          <w:tcPr>
            <w:tcW w:w="8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149,407</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535" w:type="dxa"/>
            <w:tcBorders>
              <w:bottom w:val="single" w:sz="6" w:space="0" w:color="000000"/>
            </w:tcBorders>
            <w:shd w:fill="FFFFFF"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Interest income and other, net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7"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213</w:t>
            </w:r>
          </w:p>
        </w:tc>
        <w:tc>
          <w:tcPr>
            <w:tcW w:w="8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2"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83</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130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535" w:type="dxa"/>
            <w:tcBorders>
              <w:bottom w:val="sing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Income (loss) before income taxes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7"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138,590</w:t>
            </w:r>
          </w:p>
        </w:tc>
        <w:tc>
          <w:tcPr>
            <w:tcW w:w="86"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2"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(10,947</w:t>
            </w:r>
          </w:p>
        </w:tc>
        <w:tc>
          <w:tcPr>
            <w:tcW w:w="8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149,537</w:t>
            </w:r>
          </w:p>
        </w:tc>
        <w:tc>
          <w:tcPr>
            <w:tcW w:w="6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535" w:type="dxa"/>
            <w:tcBorders>
              <w:bottom w:val="single" w:sz="6" w:space="0" w:color="000000"/>
            </w:tcBorders>
            <w:shd w:fill="FFFFFF"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Income taxes</w:t>
            </w:r>
          </w:p>
        </w:tc>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17,400</w:t>
            </w:r>
          </w:p>
        </w:tc>
        <w:tc>
          <w:tcPr>
            <w:tcW w:w="8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17,400</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535" w:type="dxa"/>
            <w:tcBorders>
              <w:bottom w:val="sing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income (loss) and comprehensive income (loss)</w:t>
            </w:r>
          </w:p>
        </w:tc>
        <w:tc>
          <w:tcPr>
            <w:tcW w:w="60"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027"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121,190</w:t>
            </w:r>
          </w:p>
        </w:tc>
        <w:tc>
          <w:tcPr>
            <w:tcW w:w="86"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62"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(10,947</w:t>
            </w:r>
          </w:p>
        </w:tc>
        <w:tc>
          <w:tcPr>
            <w:tcW w:w="8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1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132,137</w:t>
            </w:r>
          </w:p>
        </w:tc>
        <w:tc>
          <w:tcPr>
            <w:tcW w:w="6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Arial" w:hAnsi="Arial"/>
          <w:b w:val="false"/>
          <w:i/>
          <w:caps w:val="false"/>
          <w:smallCaps w:val="false"/>
          <w:sz w:val="20"/>
        </w:rPr>
      </w:pPr>
      <w:r>
        <w:rPr>
          <w:rFonts w:ascii="Arial" w:hAnsi="Arial"/>
          <w:b w:val="false"/>
          <w:i/>
          <w:caps w:val="false"/>
          <w:smallCaps w:val="false"/>
          <w:sz w:val="20"/>
        </w:rPr>
        <w:t xml:space="preserve">Revenue </w:t>
      </w:r>
    </w:p>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Collaboration revenue for the years ended December 31, 2021 and 2020 was derived from the Roche License Agreement that was executed in October 2020. See Note 3 to our consolidated financial statements included elsewhere in this Annual Report on Form 10-K for a description of the accounting treatment of the Roche License Agreement, including recognition of all remaining deferred revenue following receipt of the termination notice from Roche.</w:t>
      </w:r>
    </w:p>
    <w:p>
      <w:pPr>
        <w:pStyle w:val="TextBody"/>
        <w:spacing w:before="0" w:after="0"/>
        <w:rPr/>
      </w:pPr>
      <w:r>
        <w:rPr/>
        <w:t> </w:t>
      </w:r>
    </w:p>
    <w:p>
      <w:pPr>
        <w:pStyle w:val="TextBody"/>
        <w:spacing w:before="0" w:after="0"/>
        <w:rPr>
          <w:rFonts w:ascii="Arial" w:hAnsi="Arial"/>
          <w:b w:val="false"/>
          <w:i/>
          <w:caps w:val="false"/>
          <w:smallCaps w:val="false"/>
          <w:sz w:val="20"/>
        </w:rPr>
      </w:pPr>
      <w:r>
        <w:rPr>
          <w:rFonts w:ascii="Arial" w:hAnsi="Arial"/>
          <w:b w:val="false"/>
          <w:i/>
          <w:caps w:val="false"/>
          <w:smallCaps w:val="false"/>
          <w:sz w:val="20"/>
        </w:rPr>
        <w:t>Research and Development Expenses</w:t>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Research and development expenses increased by $129.2 million from $38.0 million for the year ended December 31, 2020 to $167.2 million for the year ended December 31, 2021. The increase in research and development expenses was primarily due to a $104.1 million increase in external expenses incurred related to CRO and CMO services in connection with the advancement of product candidates for the treatment of COVID-19, HCV and dengue, including $76.6 million related to our share of costs incurred by Roche and a $25.0 million charge related to the upfront payment for the license agreement with Merck.  In addition, there was an increase of $25.0 million in internal spend primarily due to an increase in personnel-related expenses, including salaries and bonuses, benefits and stock-based compensation expense of $14.6 million for our research and product development employees and consulting fees, and $2.4 million in other research and development expenses. Research and development expenses include a reduction of $7.3 million representing a reimbursement of Roche’s share of certain expenses incurred that are subject to ASC 808 as discussed in Note 3 to our audited consolidated financial statements included elsewhere in this annual report on Form 10-K.</w:t>
      </w:r>
    </w:p>
    <w:p>
      <w:pPr>
        <w:pStyle w:val="TextBody"/>
        <w:spacing w:before="120" w:after="0"/>
        <w:rPr>
          <w:rFonts w:ascii="Arial" w:hAnsi="Arial"/>
          <w:b w:val="false"/>
          <w:i/>
          <w:caps w:val="false"/>
          <w:smallCaps w:val="false"/>
          <w:sz w:val="20"/>
        </w:rPr>
      </w:pPr>
      <w:r>
        <w:rPr>
          <w:rFonts w:ascii="Arial" w:hAnsi="Arial"/>
          <w:b w:val="false"/>
          <w:i/>
          <w:caps w:val="false"/>
          <w:smallCaps w:val="false"/>
          <w:sz w:val="20"/>
        </w:rPr>
        <w:t>General and Administrative Expenses</w:t>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General and administrative expenses increased by $24.1 million from $21.6 million for the year ended December 31, 2020 to $45.8 million for the year ended December 31, 2021. The increase in general and administrative expenses was primarily due to the expansion of our organization and reflected an increase of $20.6 million in payroll and personnel-related expenses, including salaries, benefits and stock-based compensation expense of $17.6 million; an increase in professional fees of $2.6 million; and an increase in other general and administrative expenses of $0.9 million.</w:t>
      </w:r>
    </w:p>
    <w:p>
      <w:pPr>
        <w:pStyle w:val="TextBody"/>
        <w:spacing w:before="120" w:after="0"/>
        <w:rPr>
          <w:rFonts w:ascii="Arial" w:hAnsi="Arial"/>
          <w:b w:val="false"/>
          <w:i/>
          <w:caps w:val="false"/>
          <w:smallCaps w:val="false"/>
          <w:sz w:val="20"/>
        </w:rPr>
      </w:pPr>
      <w:r>
        <w:rPr>
          <w:rFonts w:ascii="Arial" w:hAnsi="Arial"/>
          <w:b w:val="false"/>
          <w:i/>
          <w:caps w:val="false"/>
          <w:smallCaps w:val="false"/>
          <w:sz w:val="20"/>
        </w:rPr>
        <w:t>Interest Income and Other, Net</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Interest income and other, net, increased by $0.1 million for the year ended December 31, 2021 compared to the year ended December 31, 2020, primarily due to higher balances of cash equivalents.</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128</w:t>
      </w:r>
    </w:p>
    <w:p>
      <w:pPr>
        <w:pStyle w:val="HorizontalLine"/>
        <w:rPr/>
      </w:pPr>
      <w:r>
        <w:rPr/>
      </w:r>
    </w:p>
    <w:p>
      <w:pPr>
        <w:pStyle w:val="TextBody"/>
        <w:spacing w:before="240" w:after="0"/>
        <w:rPr>
          <w:rFonts w:ascii="Arial" w:hAnsi="Arial"/>
          <w:b w:val="false"/>
          <w:i/>
          <w:caps w:val="false"/>
          <w:smallCaps w:val="false"/>
          <w:sz w:val="20"/>
        </w:rPr>
      </w:pPr>
      <w:r>
        <w:rPr>
          <w:rFonts w:ascii="Arial" w:hAnsi="Arial"/>
          <w:b w:val="false"/>
          <w:i/>
          <w:caps w:val="false"/>
          <w:smallCaps w:val="false"/>
          <w:sz w:val="20"/>
        </w:rPr>
        <w:t>Income Taxes</w:t>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Income taxes were $17.4 million and $0 million for the years ended December 31, 2021 and 2020, respectively. The effective tax rate for the years ended December 31, 2021 and 2020 was 12.5% and 0%, respectively. The increase in income tax expense was primarily due to revenue recognized in 2021 from our former collaboration with Roche. </w:t>
      </w:r>
    </w:p>
    <w:p>
      <w:pPr>
        <w:pStyle w:val="TextBody"/>
        <w:spacing w:before="120" w:after="0"/>
        <w:rPr/>
      </w:pPr>
      <w:r>
        <w:rPr/>
        <w:t> </w:t>
      </w:r>
    </w:p>
    <w:p>
      <w:pPr>
        <w:pStyle w:val="TextBody"/>
        <w:spacing w:before="120" w:after="0"/>
        <w:rPr>
          <w:rFonts w:ascii="Arial" w:hAnsi="Arial"/>
          <w:b/>
          <w:i/>
          <w:caps w:val="false"/>
          <w:smallCaps w:val="false"/>
          <w:sz w:val="20"/>
        </w:rPr>
      </w:pPr>
      <w:r>
        <w:rPr>
          <w:rFonts w:ascii="Arial" w:hAnsi="Arial"/>
          <w:b/>
          <w:i/>
          <w:caps w:val="false"/>
          <w:smallCaps w:val="false"/>
          <w:sz w:val="20"/>
        </w:rPr>
        <w:t>Comparison of the Years Ended December 31, 2020 and 2019</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following table summarizes our results of operations for the periods indicated:</w:t>
      </w:r>
    </w:p>
    <w:p>
      <w:pPr>
        <w:pStyle w:val="TextBody"/>
        <w:spacing w:before="0" w:after="0"/>
        <w:rPr/>
      </w:pPr>
      <w:r>
        <w:rPr/>
        <w:t> </w:t>
      </w:r>
    </w:p>
    <w:tbl>
      <w:tblPr>
        <w:tblW w:w="6163" w:type="dxa"/>
        <w:jc w:val="left"/>
        <w:tblInd w:w="0" w:type="dxa"/>
        <w:tblCellMar>
          <w:top w:w="0" w:type="dxa"/>
          <w:left w:w="0" w:type="dxa"/>
          <w:bottom w:w="28" w:type="dxa"/>
          <w:right w:w="0" w:type="dxa"/>
        </w:tblCellMar>
      </w:tblPr>
      <w:tblGrid>
        <w:gridCol w:w="2630"/>
        <w:gridCol w:w="60"/>
        <w:gridCol w:w="183"/>
        <w:gridCol w:w="976"/>
        <w:gridCol w:w="117"/>
        <w:gridCol w:w="88"/>
        <w:gridCol w:w="183"/>
        <w:gridCol w:w="976"/>
        <w:gridCol w:w="80"/>
        <w:gridCol w:w="60"/>
        <w:gridCol w:w="125"/>
        <w:gridCol w:w="605"/>
        <w:gridCol w:w="80"/>
      </w:tblGrid>
      <w:tr>
        <w:trPr/>
        <w:tc>
          <w:tcPr>
            <w:tcW w:w="263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23" w:type="dxa"/>
            <w:gridSpan w:val="6"/>
            <w:tcBorders>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Years Ended December 31,</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3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5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11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5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2019</w:t>
            </w:r>
          </w:p>
        </w:tc>
        <w:tc>
          <w:tcPr>
            <w:tcW w:w="8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0" w:type="dxa"/>
            <w:gridSpan w:val="2"/>
            <w:tcBorders>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Change</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3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93" w:type="dxa"/>
            <w:gridSpan w:val="10"/>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(in thousands)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3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Collaboration revenue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76"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48,633</w:t>
            </w:r>
          </w:p>
        </w:tc>
        <w:tc>
          <w:tcPr>
            <w:tcW w:w="11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7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48,633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3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Operating expenses: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30" w:type="dxa"/>
            <w:tcBorders/>
            <w:shd w:fill="FFFFFF"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Research and development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6"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38,023</w:t>
            </w:r>
          </w:p>
        </w:tc>
        <w:tc>
          <w:tcPr>
            <w:tcW w:w="11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6"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10,170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27,853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30" w:type="dxa"/>
            <w:tcBorders>
              <w:bottom w:val="single" w:sz="6" w:space="0" w:color="000000"/>
            </w:tcBorders>
            <w:shd w:fill="CFF0FC"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General and administrative</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6"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21,640</w:t>
            </w:r>
          </w:p>
        </w:tc>
        <w:tc>
          <w:tcPr>
            <w:tcW w:w="11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6"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4,438</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17,202</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3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operating expenses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6"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59,663</w:t>
            </w:r>
          </w:p>
        </w:tc>
        <w:tc>
          <w:tcPr>
            <w:tcW w:w="117"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6"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14,608</w:t>
            </w:r>
          </w:p>
        </w:tc>
        <w:tc>
          <w:tcPr>
            <w:tcW w:w="8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45,055</w:t>
            </w:r>
          </w:p>
        </w:tc>
        <w:tc>
          <w:tcPr>
            <w:tcW w:w="8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3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Loss from operations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6"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(11,030</w:t>
            </w:r>
          </w:p>
        </w:tc>
        <w:tc>
          <w:tcPr>
            <w:tcW w:w="117"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8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6"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(14,608</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3,578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30" w:type="dxa"/>
            <w:tcBorders>
              <w:bottom w:val="single" w:sz="6" w:space="0" w:color="000000"/>
            </w:tcBorders>
            <w:shd w:fill="FFFFFF"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Interest income and other, net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6"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83</w:t>
            </w:r>
          </w:p>
        </w:tc>
        <w:tc>
          <w:tcPr>
            <w:tcW w:w="11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6"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574</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(491</w:t>
            </w:r>
          </w:p>
        </w:tc>
        <w:tc>
          <w:tcPr>
            <w:tcW w:w="8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2630" w:type="dxa"/>
            <w:tcBorders>
              <w:bottom w:val="doub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loss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7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(10,947</w:t>
            </w:r>
          </w:p>
        </w:tc>
        <w:tc>
          <w:tcPr>
            <w:tcW w:w="11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88"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7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(14,034</w:t>
            </w:r>
          </w:p>
        </w:tc>
        <w:tc>
          <w:tcPr>
            <w:tcW w:w="8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3,087</w:t>
            </w:r>
          </w:p>
        </w:tc>
        <w:tc>
          <w:tcPr>
            <w:tcW w:w="8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Arial" w:hAnsi="Arial"/>
          <w:b w:val="false"/>
          <w:i/>
          <w:caps w:val="false"/>
          <w:smallCaps w:val="false"/>
          <w:sz w:val="20"/>
        </w:rPr>
      </w:pPr>
      <w:r>
        <w:rPr>
          <w:rFonts w:ascii="Arial" w:hAnsi="Arial"/>
          <w:b w:val="false"/>
          <w:i/>
          <w:caps w:val="false"/>
          <w:smallCaps w:val="false"/>
          <w:sz w:val="20"/>
        </w:rPr>
        <w:t xml:space="preserve">Revenue </w:t>
      </w:r>
    </w:p>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Collaboration revenue for the year ended December 31, 2020 was derived from the Roche License Agreement that was executed in October 2020. See Note 3 to our audited consolidated financial statements included elsewhere in this Annual Report on Form 10-K for a description of the accounting treatment of the Roche License Agreement.</w:t>
      </w:r>
    </w:p>
    <w:p>
      <w:pPr>
        <w:pStyle w:val="TextBody"/>
        <w:spacing w:before="0" w:after="0"/>
        <w:rPr/>
      </w:pPr>
      <w:r>
        <w:rPr/>
        <w:t> </w:t>
      </w:r>
    </w:p>
    <w:p>
      <w:pPr>
        <w:pStyle w:val="TextBody"/>
        <w:spacing w:before="0" w:after="0"/>
        <w:rPr>
          <w:rFonts w:ascii="Arial" w:hAnsi="Arial"/>
          <w:b w:val="false"/>
          <w:i/>
          <w:caps w:val="false"/>
          <w:smallCaps w:val="false"/>
          <w:sz w:val="20"/>
        </w:rPr>
      </w:pPr>
      <w:r>
        <w:rPr>
          <w:rFonts w:ascii="Arial" w:hAnsi="Arial"/>
          <w:b w:val="false"/>
          <w:i/>
          <w:caps w:val="false"/>
          <w:smallCaps w:val="false"/>
          <w:sz w:val="20"/>
        </w:rPr>
        <w:t>Research and Development Expenses</w:t>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Research and development expenses increased by $27.8 million from $10.2 million for the year ended December 31, 2019 to $38.0 million for the year ended December 31, 2020. The increase in research and development expenses was primarily due to a $20.2 million increase in external expenses incurred related to CRO and CMO services in connection with the advancement of product candidates for the treatment of COVID-19 and dengue, partially offset by a decrease in external spend related to our HCV and RSV programs and an increase of $6.5 million in internal spend primarily due to an increase in personnel-related expenses, including salaries and bonuses, benefits and stock-based compensation expense of $3.3 million for our research and product development employees and consulting fees, and $1.1 million in other research and development expenses. Research and development expenses include a reduction of $7.9 million representing Roche’s share of certain expenses incurred that are subject to ASC 808 as discussed in Note 3 to our audited consolidated financial statements included elsewhere in this Annual Report on Form 10-K. We also recorded research and development expense of $2.1 million relating to our share of costs incurred by Roche.</w:t>
      </w:r>
    </w:p>
    <w:p>
      <w:pPr>
        <w:pStyle w:val="TextBody"/>
        <w:spacing w:before="120" w:after="0"/>
        <w:rPr>
          <w:rFonts w:ascii="Arial" w:hAnsi="Arial"/>
          <w:b w:val="false"/>
          <w:i/>
          <w:caps w:val="false"/>
          <w:smallCaps w:val="false"/>
          <w:sz w:val="20"/>
        </w:rPr>
      </w:pPr>
      <w:r>
        <w:rPr>
          <w:rFonts w:ascii="Arial" w:hAnsi="Arial"/>
          <w:b w:val="false"/>
          <w:i/>
          <w:caps w:val="false"/>
          <w:smallCaps w:val="false"/>
          <w:sz w:val="20"/>
        </w:rPr>
        <w:t>General and Administrative Expenses</w:t>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General and administrative expenses increased by $17.2 million from $4.4 million for the year ended December 31, 2019 to $21.6 million for the year ended December 31, 2020. The increase in general and administrative expenses was primarily due to the expansion of our organization and reflected an increase of $5.8 million in payroll and personnel-related expenses, including salaries, benefits and stock-based compensation expense of $3.5 million; professional fees of $10.0 million including $7.0 million paid in connection with Roche License Agreement; and an increase in other general and administrative expenses of $1.4 million.</w:t>
      </w:r>
    </w:p>
    <w:p>
      <w:pPr>
        <w:pStyle w:val="TextBody"/>
        <w:spacing w:before="120" w:after="0"/>
        <w:rPr>
          <w:rFonts w:ascii="Arial" w:hAnsi="Arial"/>
          <w:b w:val="false"/>
          <w:i/>
          <w:caps w:val="false"/>
          <w:smallCaps w:val="false"/>
          <w:sz w:val="20"/>
        </w:rPr>
      </w:pPr>
      <w:r>
        <w:rPr>
          <w:rFonts w:ascii="Arial" w:hAnsi="Arial"/>
          <w:b w:val="false"/>
          <w:i/>
          <w:caps w:val="false"/>
          <w:smallCaps w:val="false"/>
          <w:sz w:val="20"/>
        </w:rPr>
        <w:t>Interest Income and Other, Net</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Interest income and other, net, decreased by $0.5 million for the year ended December 31, 2020 compared to the year ended December 31, 2019, primarily due to lower interest rates.</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129</w:t>
      </w:r>
    </w:p>
    <w:p>
      <w:pPr>
        <w:pStyle w:val="HorizontalLine"/>
        <w:rPr/>
      </w:pPr>
      <w:r>
        <w:rPr/>
      </w:r>
    </w:p>
    <w:p>
      <w:pPr>
        <w:pStyle w:val="TextBody"/>
        <w:spacing w:before="120" w:after="0"/>
        <w:rPr>
          <w:rFonts w:ascii="Arial" w:hAnsi="Arial"/>
          <w:b/>
          <w:i w:val="false"/>
          <w:caps w:val="false"/>
          <w:smallCaps w:val="false"/>
          <w:sz w:val="20"/>
        </w:rPr>
      </w:pPr>
      <w:r>
        <w:rPr>
          <w:rFonts w:ascii="Arial" w:hAnsi="Arial"/>
          <w:b/>
          <w:i w:val="false"/>
          <w:caps w:val="false"/>
          <w:smallCaps w:val="false"/>
          <w:sz w:val="20"/>
        </w:rPr>
        <w:t>Liquidity and Capital Resources</w:t>
      </w:r>
    </w:p>
    <w:p>
      <w:pPr>
        <w:pStyle w:val="TextBody"/>
        <w:spacing w:before="120" w:after="0"/>
        <w:rPr>
          <w:rFonts w:ascii="Arial" w:hAnsi="Arial"/>
          <w:b/>
          <w:i/>
          <w:caps w:val="false"/>
          <w:smallCaps w:val="false"/>
          <w:sz w:val="20"/>
        </w:rPr>
      </w:pPr>
      <w:r>
        <w:rPr>
          <w:rFonts w:ascii="Arial" w:hAnsi="Arial"/>
          <w:b/>
          <w:i/>
          <w:caps w:val="false"/>
          <w:smallCaps w:val="false"/>
          <w:sz w:val="20"/>
        </w:rPr>
        <w:t>Sources of Liquidity</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As of December 31, 2021, we had cash and cash equivalents of $764.4 million.  We believe that our available cash and cash equivalents will be sufficient to fund our planned operations through at least 2025.</w:t>
      </w:r>
    </w:p>
    <w:p>
      <w:pPr>
        <w:pStyle w:val="TextBody"/>
        <w:spacing w:before="120" w:after="0"/>
        <w:rPr>
          <w:rFonts w:ascii="Arial" w:hAnsi="Arial"/>
          <w:b/>
          <w:i/>
          <w:caps w:val="false"/>
          <w:smallCaps w:val="false"/>
          <w:sz w:val="20"/>
        </w:rPr>
      </w:pPr>
      <w:r>
        <w:rPr>
          <w:rFonts w:ascii="Arial" w:hAnsi="Arial"/>
          <w:b/>
          <w:i/>
          <w:caps w:val="false"/>
          <w:smallCaps w:val="false"/>
          <w:sz w:val="20"/>
        </w:rPr>
        <w:t>Future Funding Requirements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To date, we have not generated any product revenue. We do not expect to generate any product revenue unless and until we obtain regulatory approval for and commercialize any of our product candidates and we do not know when, or if, this will occur. We expect that our net cash used in operating activities will increase significantly as we advance our product candidates through preclinical and clinical development, seek regulatory approval, and prepare for and, if approved, proceed to commercialization; acquire, discover, validate and develop additional product candidates; obtain, maintain, protect and enforce our intellectual property portfolio; and hire additional personnel.  We are subject to all of the risks typically related to the development of new product candidates, and we may encounter unforeseen expenses, difficulties, complications, delays and other unknown factors that may adversely affect our business. Moreover, we expect to incur additional general and administrative costs as we continue to operate as a public company, particularly now that we are a large accelerated filer as of December 31, 2021.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We will continue to require additional capital to develop our product candidates and fund operations for the foreseeable future. We may seek to raise capital through public or private equity or debt financings, collaborative or other arrangements with corporate sources, or through other sources of financing. We anticipate that we may need to raise substantial additional capital, the requirements for which will depend on many factors, including: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scope, timing, rate of progress and costs of our drug discovery efforts, preclinical development activities, laboratory testing and clinical trials for our product candidates; </w:t>
            </w:r>
          </w:p>
        </w:tc>
      </w:tr>
    </w:tbl>
    <w:tbl>
      <w:tblPr>
        <w:tblW w:w="6955" w:type="dxa"/>
        <w:jc w:val="left"/>
        <w:tblInd w:w="0" w:type="dxa"/>
        <w:tblCellMar>
          <w:top w:w="0" w:type="dxa"/>
          <w:left w:w="0" w:type="dxa"/>
          <w:bottom w:w="0" w:type="dxa"/>
          <w:right w:w="0" w:type="dxa"/>
        </w:tblCellMar>
      </w:tblPr>
      <w:tblGrid>
        <w:gridCol w:w="110"/>
        <w:gridCol w:w="684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84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number and scope of clinical programs we decide to pursue;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cost, timing and outcome of preparing for and undergoing regulatory review of our product candidates; </w:t>
            </w:r>
          </w:p>
        </w:tc>
      </w:tr>
    </w:tbl>
    <w:tbl>
      <w:tblPr>
        <w:tblW w:w="8380" w:type="dxa"/>
        <w:jc w:val="left"/>
        <w:tblInd w:w="0" w:type="dxa"/>
        <w:tblCellMar>
          <w:top w:w="0" w:type="dxa"/>
          <w:left w:w="0" w:type="dxa"/>
          <w:bottom w:w="0" w:type="dxa"/>
          <w:right w:w="0" w:type="dxa"/>
        </w:tblCellMar>
      </w:tblPr>
      <w:tblGrid>
        <w:gridCol w:w="110"/>
        <w:gridCol w:w="827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27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scope and costs of development and commercial manufacturing activities;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cost and timing associated with commercializing our product candidates, if they receive marketing approval; </w:t>
            </w:r>
          </w:p>
        </w:tc>
      </w:tr>
    </w:tbl>
    <w:tbl>
      <w:tblPr>
        <w:tblW w:w="9400" w:type="dxa"/>
        <w:jc w:val="left"/>
        <w:tblInd w:w="0" w:type="dxa"/>
        <w:tblCellMar>
          <w:top w:w="0" w:type="dxa"/>
          <w:left w:w="0" w:type="dxa"/>
          <w:bottom w:w="0" w:type="dxa"/>
          <w:right w:w="0" w:type="dxa"/>
        </w:tblCellMar>
      </w:tblPr>
      <w:tblGrid>
        <w:gridCol w:w="110"/>
        <w:gridCol w:w="929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29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extent to which we acquire or in-license other product candidates and technologies;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costs of preparing, filing and prosecuting patent applications, maintaining and enforcing our intellectual property rights and defending intellectual property-related claims; </w:t>
            </w:r>
          </w:p>
        </w:tc>
      </w:tr>
    </w:tbl>
    <w:tbl>
      <w:tblPr>
        <w:tblW w:w="8395" w:type="dxa"/>
        <w:jc w:val="left"/>
        <w:tblInd w:w="0" w:type="dxa"/>
        <w:tblCellMar>
          <w:top w:w="0" w:type="dxa"/>
          <w:left w:w="0" w:type="dxa"/>
          <w:bottom w:w="0" w:type="dxa"/>
          <w:right w:w="0" w:type="dxa"/>
        </w:tblCellMar>
      </w:tblPr>
      <w:tblGrid>
        <w:gridCol w:w="110"/>
        <w:gridCol w:w="828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28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our ability to establish and maintain collaborations on favorable terms, if at all;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our efforts to enhance operational systems and our ability to attract, hire and retain qualified personnel, including personnel to support the development of our product candidates and, ultimately, the sale of our products, following regulatory approval; </w:t>
            </w:r>
          </w:p>
        </w:tc>
      </w:tr>
    </w:tbl>
    <w:tbl>
      <w:tblPr>
        <w:tblW w:w="8140" w:type="dxa"/>
        <w:jc w:val="left"/>
        <w:tblInd w:w="0" w:type="dxa"/>
        <w:tblCellMar>
          <w:top w:w="0" w:type="dxa"/>
          <w:left w:w="0" w:type="dxa"/>
          <w:bottom w:w="0" w:type="dxa"/>
          <w:right w:w="0" w:type="dxa"/>
        </w:tblCellMar>
      </w:tblPr>
      <w:tblGrid>
        <w:gridCol w:w="110"/>
        <w:gridCol w:w="803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03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our implementation of operational, financial and management systems; and </w:t>
            </w:r>
          </w:p>
        </w:tc>
      </w:tr>
    </w:tbl>
    <w:tbl>
      <w:tblPr>
        <w:tblW w:w="5500" w:type="dxa"/>
        <w:jc w:val="left"/>
        <w:tblInd w:w="0" w:type="dxa"/>
        <w:tblCellMar>
          <w:top w:w="0" w:type="dxa"/>
          <w:left w:w="0" w:type="dxa"/>
          <w:bottom w:w="0" w:type="dxa"/>
          <w:right w:w="0" w:type="dxa"/>
        </w:tblCellMar>
      </w:tblPr>
      <w:tblGrid>
        <w:gridCol w:w="110"/>
        <w:gridCol w:w="539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39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 xml:space="preserve">the costs associated with being a public company. </w:t>
            </w:r>
          </w:p>
        </w:tc>
      </w:tr>
    </w:tbl>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130</w:t>
      </w:r>
    </w:p>
    <w:p>
      <w:pPr>
        <w:pStyle w:val="HorizontalLine"/>
        <w:rPr/>
      </w:pPr>
      <w:r>
        <w:rPr/>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repurchase our common stock, make certain investments or engage in certain merger, consolidation or asset sale transactions. Any debt financing or additional equity that we raise may contain terms that are not favorable to us or our stockholders.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 xml:space="preserve">Adequate funding may not be available to us on acceptable terms or at all. Our failure to raise capital as and when needed could have a negative impact on our financial condition and our ability to pursue our business strategies. If we are unable to raise additional funds when needed, we may be required to delay, reduce, or terminate some or all of our development programs and clinical trials or we may also be required to sell or license to others rights to our product candidates in certain territories or indications that we would prefer to develop and commercialize ourselves. If we are required to enter into collaborations and other arrangements to supplement our funds, we may have to give up certain rights that limit our ability to develop and commercialize our product candidates or may have other terms that are not favorable to us or our stockholders, which could materially affect our business and financial condition.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In November 2021, we entered into a sales agreement (the “Sales Agreement”) with Jefferies LLC (“Jefferies”), pursuant to which we may from time to time offer and sell shares of our common stock for an aggregate offering price of up to $200.0 million, through or to Jeffries, acting as sales agent or principal. As of December 31, 2021, no shares have been issued under the Sales Agreement.</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See Part I, Item 1A,“Risk Factors” for additional risks associated with our substantial capital requirements. </w:t>
      </w:r>
    </w:p>
    <w:p>
      <w:pPr>
        <w:pStyle w:val="TextBody"/>
        <w:spacing w:before="120" w:after="0"/>
        <w:rPr>
          <w:rFonts w:ascii="Arial" w:hAnsi="Arial"/>
          <w:b/>
          <w:i/>
          <w:caps w:val="false"/>
          <w:smallCaps w:val="false"/>
          <w:sz w:val="20"/>
        </w:rPr>
      </w:pPr>
      <w:r>
        <w:rPr>
          <w:rFonts w:ascii="Arial" w:hAnsi="Arial"/>
          <w:b/>
          <w:i/>
          <w:caps w:val="false"/>
          <w:smallCaps w:val="false"/>
          <w:sz w:val="20"/>
        </w:rPr>
        <w:t>Summary Statement of Cash Flows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following table sets forth the primary sources and uses of cash, cash equivalents, and restricted cash for each of the periods presented below:</w:t>
      </w:r>
    </w:p>
    <w:p>
      <w:pPr>
        <w:pStyle w:val="TextBody"/>
        <w:spacing w:before="0" w:after="0"/>
        <w:rPr/>
      </w:pPr>
      <w:r>
        <w:rPr/>
        <w:t> </w:t>
      </w:r>
    </w:p>
    <w:tbl>
      <w:tblPr>
        <w:tblW w:w="7580" w:type="dxa"/>
        <w:jc w:val="left"/>
        <w:tblInd w:w="0" w:type="dxa"/>
        <w:tblCellMar>
          <w:top w:w="0" w:type="dxa"/>
          <w:left w:w="0" w:type="dxa"/>
          <w:bottom w:w="28" w:type="dxa"/>
          <w:right w:w="0" w:type="dxa"/>
        </w:tblCellMar>
      </w:tblPr>
      <w:tblGrid>
        <w:gridCol w:w="4745"/>
        <w:gridCol w:w="60"/>
        <w:gridCol w:w="125"/>
        <w:gridCol w:w="665"/>
        <w:gridCol w:w="80"/>
        <w:gridCol w:w="60"/>
        <w:gridCol w:w="125"/>
        <w:gridCol w:w="710"/>
        <w:gridCol w:w="80"/>
        <w:gridCol w:w="60"/>
        <w:gridCol w:w="125"/>
        <w:gridCol w:w="665"/>
        <w:gridCol w:w="80"/>
      </w:tblGrid>
      <w:tr>
        <w:trPr/>
        <w:tc>
          <w:tcPr>
            <w:tcW w:w="474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695" w:type="dxa"/>
            <w:gridSpan w:val="10"/>
            <w:tcBorders>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Years Ended December 31,</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4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9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8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8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2019</w:t>
            </w:r>
          </w:p>
        </w:tc>
        <w:tc>
          <w:tcPr>
            <w:tcW w:w="8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4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695" w:type="dxa"/>
            <w:gridSpan w:val="10"/>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(in thousands)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4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cash provided by (used in) operating activities</w:t>
            </w:r>
          </w:p>
        </w:tc>
        <w:tc>
          <w:tcPr>
            <w:tcW w:w="60" w:type="dxa"/>
            <w:tcBorders/>
            <w:shd w:fill="CFF0FC" w:val="clear"/>
            <w:tcMar>
              <w:bottom w:w="0"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6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(87,005</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10"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296,734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6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(12,829</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474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cash used in investing activities</w:t>
            </w:r>
          </w:p>
        </w:tc>
        <w:tc>
          <w:tcPr>
            <w:tcW w:w="60" w:type="dxa"/>
            <w:tcBorders/>
            <w:shd w:fill="FFFFFF" w:val="clear"/>
            <w:tcMar>
              <w:bottom w:w="0"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w:t>
            </w:r>
          </w:p>
        </w:tc>
        <w:tc>
          <w:tcPr>
            <w:tcW w:w="8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(26</w:t>
            </w:r>
          </w:p>
        </w:tc>
        <w:tc>
          <w:tcPr>
            <w:tcW w:w="8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w:t>
            </w:r>
          </w:p>
        </w:tc>
        <w:tc>
          <w:tcPr>
            <w:tcW w:w="8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4745" w:type="dxa"/>
            <w:tcBorders>
              <w:bottom w:val="sing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cash provided by financing activities</w:t>
            </w:r>
          </w:p>
        </w:tc>
        <w:tc>
          <w:tcPr>
            <w:tcW w:w="60" w:type="dxa"/>
            <w:tcBorders>
              <w:bottom w:val="single" w:sz="6" w:space="0" w:color="000000"/>
            </w:tcBorders>
            <w:shd w:fill="CFF0FC" w:val="clear"/>
          </w:tcPr>
          <w:p>
            <w:pPr>
              <w:pStyle w:val="TableContents"/>
              <w:spacing w:before="0" w:after="0"/>
              <w:ind w:left="274"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1,465</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531,748</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45" w:type="dxa"/>
            <w:tcBorders>
              <w:bottom w:val="doub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increase (decrease) in cash, cash equivalents and</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Arial" w:hAnsi="Arial"/>
                <w:b w:val="false"/>
                <w:i w:val="false"/>
                <w:caps w:val="false"/>
                <w:smallCaps w:val="false"/>
                <w:color w:val="000000"/>
                <w:sz w:val="20"/>
              </w:rPr>
              <w:t>restricted cash</w:t>
            </w:r>
          </w:p>
        </w:tc>
        <w:tc>
          <w:tcPr>
            <w:tcW w:w="60"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6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(85,544</w:t>
            </w:r>
          </w:p>
        </w:tc>
        <w:tc>
          <w:tcPr>
            <w:tcW w:w="8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828,456</w:t>
            </w:r>
          </w:p>
        </w:tc>
        <w:tc>
          <w:tcPr>
            <w:tcW w:w="8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6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(12,831</w:t>
            </w:r>
          </w:p>
        </w:tc>
        <w:tc>
          <w:tcPr>
            <w:tcW w:w="8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bl>
    <w:p>
      <w:pPr>
        <w:pStyle w:val="TextBody"/>
        <w:spacing w:before="0" w:after="0"/>
        <w:rPr/>
      </w:pPr>
      <w:r>
        <w:rPr/>
        <w:t> </w:t>
      </w:r>
    </w:p>
    <w:p>
      <w:pPr>
        <w:pStyle w:val="TextBody"/>
        <w:spacing w:before="0" w:after="0"/>
        <w:rPr/>
      </w:pPr>
      <w:r>
        <w:rPr/>
        <w:t> </w:t>
      </w:r>
    </w:p>
    <w:p>
      <w:pPr>
        <w:pStyle w:val="TextBody"/>
        <w:spacing w:before="0" w:after="0"/>
        <w:rPr>
          <w:rFonts w:ascii="Arial" w:hAnsi="Arial"/>
          <w:b w:val="false"/>
          <w:i/>
          <w:caps w:val="false"/>
          <w:smallCaps w:val="false"/>
          <w:sz w:val="20"/>
        </w:rPr>
      </w:pPr>
      <w:r>
        <w:rPr>
          <w:rFonts w:ascii="Arial" w:hAnsi="Arial"/>
          <w:b w:val="false"/>
          <w:i/>
          <w:caps w:val="false"/>
          <w:smallCaps w:val="false"/>
          <w:sz w:val="20"/>
        </w:rPr>
        <w:t>Cash Flows from Operating Activities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Net cash used in operating activities for the year ended December 31, 2021 was $87.0 million. Cash used in operating activities was primarily due to net income of $121.2 million increased by stock-based compensation of $39.6 million, an increase in accounts payable and accrued expenses of $54.2 million, an increase in prepaid expenses and other assets of $0.6 million all offset by a decrease in deferred revenue of $301.4 million.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Net cash provided by operating activities was $296.7 million for the year ended December 31, 2020. Cash provided by operating activities was primarily due to an increase in deferred revenue of $301.4 million related to the Roche License Agreement, an increase in accounts payable and accrued expenses of $11.9 million and stock based compensation of $7.5 million, partly offset by the use of funds in our operations to develop our product candidates, resulting in a net loss of $10.9 million. Additional uses of cash during the period included an increase in prepaid expenses and other current assets $7.3 million and unbilled accounts receivable of $5.8 million. The net increase in deferred revenue of $301.4 was the result of the $350.0 million upfront payment offset by revenue recognized of $48.6 million.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Net cash used in operating activities was $12.8 million for the year ended December 31, 2019. Cash used in operating activities was primarily due to the use of funds in our operations to develop our product candidates resulting in a net loss of $14.0 million, offset by stock based compensation of $0.6 million and increases in accounts payable and accrued expenses of $0.6 million.</w:t>
      </w:r>
    </w:p>
    <w:p>
      <w:pPr>
        <w:pStyle w:val="TextBody"/>
        <w:spacing w:before="120" w:after="0"/>
        <w:rPr>
          <w:rFonts w:ascii="Arial" w:hAnsi="Arial"/>
          <w:b w:val="false"/>
          <w:i/>
          <w:caps w:val="false"/>
          <w:smallCaps w:val="false"/>
          <w:sz w:val="20"/>
        </w:rPr>
      </w:pPr>
      <w:r>
        <w:rPr>
          <w:rFonts w:ascii="Arial" w:hAnsi="Arial"/>
          <w:b w:val="false"/>
          <w:i/>
          <w:caps w:val="false"/>
          <w:smallCaps w:val="false"/>
          <w:sz w:val="20"/>
        </w:rPr>
        <w:t>Cash Flows from Investing Activities</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131</w:t>
      </w:r>
    </w:p>
    <w:p>
      <w:pPr>
        <w:pStyle w:val="HorizontalLine"/>
        <w:rPr/>
      </w:pPr>
      <w:r>
        <w:rPr/>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cash used in investing activities was less than $0.1 million and consisted of purchases of property and equipment for each of the years ended December 31, 2021, 2020 and 2019.</w:t>
      </w:r>
    </w:p>
    <w:p>
      <w:pPr>
        <w:pStyle w:val="TextBody"/>
        <w:spacing w:before="120" w:after="0"/>
        <w:rPr>
          <w:rFonts w:ascii="Arial" w:hAnsi="Arial"/>
          <w:b w:val="false"/>
          <w:i/>
          <w:caps w:val="false"/>
          <w:smallCaps w:val="false"/>
          <w:sz w:val="20"/>
        </w:rPr>
      </w:pPr>
      <w:r>
        <w:rPr>
          <w:rFonts w:ascii="Arial" w:hAnsi="Arial"/>
          <w:b w:val="false"/>
          <w:i/>
          <w:caps w:val="false"/>
          <w:smallCaps w:val="false"/>
          <w:sz w:val="20"/>
        </w:rPr>
        <w:t>Cash Flows from Financing Activities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Net cash provided by financing activities was $1.4 million for the year ended December 31, 2021 and consisted of proceeds from issuance of common stock as a result of the exercise of stock options.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Net cash provided by financing activities was $531.8 million for the year ended December 31, 2020, which consisted primarily of $106.6 million of net proceeds from the sale of Series D convertible preferred stock, $107.5 million of net proceeds from the sale of Series D-1 convertible preferred stock and $317.6 million of net proceeds from the initial public offering.</w:t>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cash used in financing activities during the year ended December 31, 2019 was less than $0.1 million and consisted of payments of deferred financing costs.</w:t>
      </w:r>
    </w:p>
    <w:p>
      <w:pPr>
        <w:pStyle w:val="TextBody"/>
        <w:spacing w:before="120" w:after="120"/>
        <w:rPr>
          <w:rFonts w:ascii="Arial" w:hAnsi="Arial"/>
          <w:b/>
          <w:i w:val="false"/>
          <w:caps w:val="false"/>
          <w:smallCaps w:val="false"/>
          <w:sz w:val="20"/>
        </w:rPr>
      </w:pPr>
      <w:r>
        <w:rPr>
          <w:rFonts w:ascii="Arial" w:hAnsi="Arial"/>
          <w:b/>
          <w:i w:val="false"/>
          <w:caps w:val="false"/>
          <w:smallCaps w:val="false"/>
          <w:sz w:val="20"/>
        </w:rPr>
        <w:t>Contractual Obligations and Commitments</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 xml:space="preserve">We lease our office space under a non-cancelable operating lease in Boston, Massachusetts, that expires in July 2022. </w:t>
      </w:r>
      <w:r>
        <w:rPr>
          <w:rFonts w:ascii="Arial" w:hAnsi="Arial"/>
          <w:b w:val="false"/>
          <w:i w:val="false"/>
          <w:caps w:val="false"/>
          <w:smallCaps w:val="false"/>
          <w:color w:val="000000"/>
          <w:sz w:val="20"/>
          <w:highlight w:val="white"/>
        </w:rPr>
        <w:t>On July 19, 2021, we entered into a sublease agreement pursuant to which we will lease additional office space in Boston, Massachusetts. The term of the sublease commenced on January 1, 2022 and will expire on December 31, 2026.</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following table summarizes our contractual obligations as of December 31, 2021:</w:t>
      </w:r>
    </w:p>
    <w:p>
      <w:pPr>
        <w:pStyle w:val="TextBody"/>
        <w:spacing w:before="0" w:after="0"/>
        <w:rPr/>
      </w:pPr>
      <w:r>
        <w:rPr/>
        <w:t> </w:t>
      </w:r>
    </w:p>
    <w:tbl>
      <w:tblPr>
        <w:tblW w:w="6829" w:type="dxa"/>
        <w:jc w:val="left"/>
        <w:tblInd w:w="0" w:type="dxa"/>
        <w:tblCellMar>
          <w:top w:w="0" w:type="dxa"/>
          <w:left w:w="0" w:type="dxa"/>
          <w:bottom w:w="28" w:type="dxa"/>
          <w:right w:w="0" w:type="dxa"/>
        </w:tblCellMar>
      </w:tblPr>
      <w:tblGrid>
        <w:gridCol w:w="2375"/>
        <w:gridCol w:w="60"/>
        <w:gridCol w:w="250"/>
        <w:gridCol w:w="670"/>
        <w:gridCol w:w="60"/>
        <w:gridCol w:w="60"/>
        <w:gridCol w:w="136"/>
        <w:gridCol w:w="544"/>
        <w:gridCol w:w="60"/>
        <w:gridCol w:w="60"/>
        <w:gridCol w:w="136"/>
        <w:gridCol w:w="544"/>
        <w:gridCol w:w="60"/>
        <w:gridCol w:w="60"/>
        <w:gridCol w:w="308"/>
        <w:gridCol w:w="641"/>
        <w:gridCol w:w="60"/>
        <w:gridCol w:w="60"/>
        <w:gridCol w:w="125"/>
        <w:gridCol w:w="500"/>
        <w:gridCol w:w="60"/>
      </w:tblGrid>
      <w:tr>
        <w:trPr/>
        <w:tc>
          <w:tcPr>
            <w:tcW w:w="237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34" w:type="dxa"/>
            <w:gridSpan w:val="18"/>
            <w:tcBorders>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Payments Due by Period</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75" w:type="dxa"/>
            <w:tcBorders>
              <w:bottom w:val="single" w:sz="6" w:space="0" w:color="000000"/>
            </w:tcBorders>
            <w:shd w:fill="FFFFFF" w:val="clear"/>
            <w:vAlign w:val="bottom"/>
          </w:tcPr>
          <w:p>
            <w:pPr>
              <w:pStyle w:val="TableContents"/>
              <w:spacing w:before="0" w:after="0"/>
              <w:ind w:left="0" w:right="0" w:hanging="0"/>
              <w:rPr/>
            </w:pPr>
            <w:r>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Less than</w:t>
            </w:r>
          </w:p>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1 year</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1 to</w:t>
            </w:r>
          </w:p>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3 years</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3 to</w:t>
            </w:r>
          </w:p>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5 years</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More than</w:t>
            </w:r>
          </w:p>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5 years</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Total</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7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34" w:type="dxa"/>
            <w:gridSpan w:val="18"/>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(in thousands)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75" w:type="dxa"/>
            <w:tcBorders>
              <w:bottom w:val="doub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Operating lease obligations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0" w:type="dxa"/>
            <w:tcBorders>
              <w:bottom w:val="doub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70" w:type="dxa"/>
            <w:tcBorders>
              <w:bottom w:val="doub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989</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bottom w:val="doub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44" w:type="dxa"/>
            <w:tcBorders>
              <w:bottom w:val="doub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1,626</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bottom w:val="doub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44" w:type="dxa"/>
            <w:tcBorders>
              <w:bottom w:val="doub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1,693</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8" w:type="dxa"/>
            <w:tcBorders>
              <w:bottom w:val="doub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41"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doub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00" w:type="dxa"/>
            <w:tcBorders>
              <w:bottom w:val="doub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4,308</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We enter into contracts in the normal course of business with third-party contract organizations for preclinical and clinical studies and testing, manufacture and supply of our preclinical materials and other services and products used for operating purposes. These contracts do not contain any minimum purchase commitments and generally provide for termination following a certain period after notice, and therefore we believe that our non-cancelable obligations under these agreements are not material. Payments due upon cancelation consist only of payments for services provided and expenses incurred up to the date of cancelation.</w:t>
      </w:r>
    </w:p>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 xml:space="preserve">In December 2021, we entered into a license agreement with Merck (the “Merck License Agreement”) for the development, manufacture and commercialization of ruzasvir.  Ruzasvir is the NS5A inhibitor we are developing in combination with bemnifosbuvir for the treatment of HCV. </w:t>
      </w:r>
    </w:p>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Pursuant to the terms of the Merck License Agreement, we obtained from Merck an exclusive (subject to certain reserved rights to conduct internal research), sublicensable, and worldwide license under certain Merck patents and know-how to research, develop, manufacture, have manufactured, use, import, export, sell, offer for sale, and otherwise commercialize ruzasvir (the “Compound”), or products containing the Compound (each a “Product”) for all therapeutic or prophylactic uses in humans (the “Field”).</w:t>
      </w:r>
    </w:p>
    <w:p>
      <w:pPr>
        <w:pStyle w:val="TextBody"/>
        <w:spacing w:before="0" w:after="0"/>
        <w:rPr/>
      </w:pPr>
      <w:r>
        <w:rPr/>
        <w:t>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In consideration for the rights we acquired under the Merck License Agreement, we paid Merck a non-refundable upfront payment in the amount of </w:t>
      </w:r>
      <w:r>
        <w:rPr>
          <w:rFonts w:ascii="Arial" w:hAnsi="Arial"/>
          <w:b w:val="false"/>
          <w:i w:val="false"/>
          <w:caps w:val="false"/>
          <w:smallCaps w:val="false"/>
          <w:color w:val="000000"/>
          <w:sz w:val="20"/>
          <w:highlight w:val="white"/>
        </w:rPr>
        <w:t xml:space="preserve">$25,000 in February 2022 </w:t>
      </w:r>
      <w:r>
        <w:rPr>
          <w:rFonts w:ascii="Arial" w:hAnsi="Arial"/>
          <w:b w:val="false"/>
          <w:i w:val="false"/>
          <w:caps w:val="false"/>
          <w:smallCaps w:val="false"/>
          <w:sz w:val="20"/>
        </w:rPr>
        <w:t xml:space="preserve">and will be required to pay Merck milestone payments up to $135,000 in the aggregate upon its achievement of certain development and regulatory milestones and up to $300,000 in the aggregate upon its achievement of certain sales-based milestones.  Additionally, we will pay Merck tiered royalties based on annual net sales of Products ranging from high single digits to mid-teens percentages. Our royalty payment obligations will continue until the later of (i) the expiration of the last to expire valid claim of a licensed Merck patent claiming such Product (or a Compound contained in such Product) and (ii) a period of years after the first commercial sale of such Product in such country. We may terminate the Merck License Agreement for convenience upon prior written notice. </w:t>
      </w:r>
      <w:r>
        <w:rPr>
          <w:rFonts w:ascii="Arial" w:hAnsi="Arial"/>
          <w:b w:val="false"/>
          <w:i w:val="false"/>
          <w:caps w:val="false"/>
          <w:smallCaps w:val="false"/>
          <w:color w:val="000000"/>
          <w:sz w:val="20"/>
          <w:highlight w:val="white"/>
        </w:rPr>
        <w:t>The first potential milestone would be payable upon the commencement of a Phase 3 clinical trial.</w:t>
      </w:r>
      <w:r>
        <w:rPr>
          <w:rFonts w:ascii="Arial" w:hAnsi="Arial"/>
          <w:b w:val="false"/>
          <w:i w:val="false"/>
          <w:caps w:val="false"/>
          <w:smallCaps w:val="false"/>
          <w:sz w:val="20"/>
        </w:rPr>
        <w:t xml:space="preserve">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132</w:t>
      </w:r>
    </w:p>
    <w:p>
      <w:pPr>
        <w:pStyle w:val="HorizontalLine"/>
        <w:rPr/>
      </w:pPr>
      <w:r>
        <w:rPr/>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The table above also does not include potential milestone and success fees that we may be required to pay under agreements we have entered into with certain consultants. We have an agreement with a consultant that requires payment of a success fee calculated as a percentage of certain product sales, subject to a cumulative maximum payout of $5.0 million. This success payment is contingent upon the occurrence of future events and the timing and likelihood of such payment is neither probable nor estimable. </w:t>
      </w:r>
    </w:p>
    <w:p>
      <w:pPr>
        <w:pStyle w:val="TextBody"/>
        <w:spacing w:before="120" w:after="0"/>
        <w:rPr>
          <w:rFonts w:ascii="Arial" w:hAnsi="Arial"/>
          <w:b/>
          <w:i w:val="false"/>
          <w:caps w:val="false"/>
          <w:smallCaps w:val="false"/>
          <w:sz w:val="20"/>
        </w:rPr>
      </w:pPr>
      <w:r>
        <w:rPr>
          <w:rFonts w:ascii="Arial" w:hAnsi="Arial"/>
          <w:b/>
          <w:i w:val="false"/>
          <w:caps w:val="false"/>
          <w:smallCaps w:val="false"/>
          <w:sz w:val="20"/>
        </w:rPr>
        <w:t>Critical Accounting Policies and Estimates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Our financial statements have been prepared in accordance with U.S. generally accepted accounting principles (“GAAP”). The preparation of these financial statements requires us to make estimates and assumptions that affect the reported amounts of assets and liabilities, the disclosure of contingent assets and liabilities at the date of the financial statements and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The effects of material revisions in estimates, if any, will be reflected in the consolidated financial statements prospectively from the date of change in estimates.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Our critical accounting policies are those policies that require the most significant judgements and estimates in the preparation of the financial statements. Management has determined that our most critical accounting policies are those relating to revenue recognition, accrued research and development expenses and stock based compensation.</w:t>
      </w:r>
    </w:p>
    <w:p>
      <w:pPr>
        <w:pStyle w:val="TextBody"/>
        <w:spacing w:before="0" w:after="0"/>
        <w:rPr/>
      </w:pPr>
      <w:r>
        <w:rPr/>
        <w:t> </w:t>
      </w:r>
    </w:p>
    <w:p>
      <w:pPr>
        <w:pStyle w:val="TextBody"/>
        <w:shd w:fill="FFFFFF" w:val="clear"/>
        <w:spacing w:before="0" w:after="0"/>
        <w:rPr>
          <w:rFonts w:ascii="Arial" w:hAnsi="Arial"/>
          <w:b/>
          <w:i/>
          <w:caps w:val="false"/>
          <w:smallCaps w:val="false"/>
          <w:color w:val="000000"/>
          <w:sz w:val="20"/>
        </w:rPr>
      </w:pPr>
      <w:r>
        <w:rPr>
          <w:rFonts w:ascii="Arial" w:hAnsi="Arial"/>
          <w:b/>
          <w:i/>
          <w:caps w:val="false"/>
          <w:smallCaps w:val="false"/>
          <w:color w:val="000000"/>
          <w:sz w:val="20"/>
        </w:rPr>
        <w:t>Revenue Recognition</w:t>
      </w:r>
    </w:p>
    <w:p>
      <w:pPr>
        <w:pStyle w:val="TextBody"/>
        <w:shd w:fill="FFFFFF" w:val="clear"/>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As of December 31, 2021, all of our revenue to date had been collaboration revenue generated under the Roche License Agreement.  </w:t>
      </w:r>
    </w:p>
    <w:p>
      <w:pPr>
        <w:pStyle w:val="TextBody"/>
        <w:shd w:fill="FFFFFF" w:val="clear"/>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We analyze our collaboration arrangements to assess whether they are within the scope of Accounting Standards Codification ASC Topic 808, </w:t>
      </w:r>
      <w:r>
        <w:rPr>
          <w:rFonts w:ascii="Arial" w:hAnsi="Arial"/>
          <w:b w:val="false"/>
          <w:i/>
          <w:caps w:val="false"/>
          <w:smallCaps w:val="false"/>
          <w:color w:val="000000"/>
          <w:sz w:val="20"/>
        </w:rPr>
        <w:t>Collaborative Arrangements (“</w:t>
      </w:r>
      <w:r>
        <w:rPr>
          <w:rFonts w:ascii="Arial" w:hAnsi="Arial"/>
          <w:b w:val="false"/>
          <w:i w:val="false"/>
          <w:caps w:val="false"/>
          <w:smallCaps w:val="false"/>
          <w:color w:val="000000"/>
          <w:sz w:val="20"/>
        </w:rPr>
        <w:t xml:space="preserve">ASC 808”), to determine whether such arrangements involve joint operating activities performed by parties that are both active participants in the activities and exposed to significant risks and rewards that are dependent on the commercial success of such activities. If we conclude that some or all aspects of the arrangement are within the scope of ASC 808 and do not represent a transaction with a customer, we recognize our allocation of the shared costs incurred with respect to the jointly conducted activities as a component of the related expense in the period incurred. If we conclude that some or all aspects of the arrangement represent a transaction with a customer, we account for those aspects of the arrangement within the scope of ASC 606, </w:t>
      </w:r>
      <w:r>
        <w:rPr>
          <w:rFonts w:ascii="Arial" w:hAnsi="Arial"/>
          <w:b w:val="false"/>
          <w:i/>
          <w:caps w:val="false"/>
          <w:smallCaps w:val="false"/>
          <w:color w:val="000000"/>
          <w:sz w:val="20"/>
        </w:rPr>
        <w:t>Revenue from Contracts with Customers</w:t>
      </w:r>
      <w:r>
        <w:rPr>
          <w:rFonts w:ascii="Arial" w:hAnsi="Arial"/>
          <w:b w:val="false"/>
          <w:i w:val="false"/>
          <w:caps w:val="false"/>
          <w:smallCaps w:val="false"/>
          <w:color w:val="000000"/>
          <w:sz w:val="20"/>
        </w:rPr>
        <w:t xml:space="preserve"> (“ASC 606”).</w:t>
      </w:r>
    </w:p>
    <w:p>
      <w:pPr>
        <w:pStyle w:val="TextBody"/>
        <w:shd w:fill="FFFFFF" w:val="clear"/>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 determine the appropriate amount of revenue to be recognized for arrangements that we determine are within the scope of ASC 606, we perform the following steps: (i) identify the contract(s) with the customer; (ii) identify the performance obligations in the contract; (iii) determine the transaction price; (iv) allocate the transaction price to the performance obligations in the contract; and (v) recognize revenue when (or as) each performance obligation is satisfied. ASC 606 requires significant judgment and estimates and results in changes to, but not limited to: (i) the determination of the transaction price, including estimates of variable consideration, (ii) the allocation of the transaction price, including the determination of estimated selling price, and (iii) the pattern of recognition, including the application of proportional performance as a measure of progress on service-related promises and application of point-in-time recognition for supply-related promises. </w:t>
      </w:r>
    </w:p>
    <w:p>
      <w:pPr>
        <w:pStyle w:val="TextBody"/>
        <w:shd w:fill="FFFFFF" w:val="clear"/>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The transaction price is generally comprised of an upfront payment due at contract inception and variable consideration in the form of payments for our services and materials and milestone payments due upon the achievement of specified events. Other payments we could be entitled to include tiered royalties earned when customers recognize net sales of licensed products. We consider the existence of any significant financing component within our arrangements and have determined that a significant financing component does not exist in our arrangements as substantive business purposes exist to support the payment structure other than to provide a significant benefit of financing. We measure the transaction price based on the amount of consideration to which we expect to be entitled in exchange for transferring the promised goods and/or services to the customer. We utilize either the expected value method or the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133</w:t>
      </w:r>
    </w:p>
    <w:p>
      <w:pPr>
        <w:pStyle w:val="HorizontalLine"/>
        <w:rPr/>
      </w:pPr>
      <w:r>
        <w:rPr/>
      </w:r>
    </w:p>
    <w:p>
      <w:pPr>
        <w:pStyle w:val="TextBody"/>
        <w:shd w:fill="FFFFFF" w:val="clear"/>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most likely amount method to estimate the amount of variable consideration, depending on which method is expected to better predict the amount of consideration to which we will be entitled. Amounts of variable consideration are included in the transaction price to the extent that it is probable that a significant reversal in the amount of cumulative revenue recognized will not occur when the uncertainty associated with the variable consideration is subsequently resolved. With respect to arrangements that include payments for a development or regulatory milestone payment, we evaluate whether the associated event is considered probable of achievement and estimate the amount to be included in the transaction price using the most likely amount method. Milestone payments that are not within our control or the licensee, such as those dependent upon receipt of regulatory approval, are not considered to be probable of achievement until the triggering event occurs. At the end of each reporting period, we re-evaluate the probability of achievement of each milestone and any related constraint, and if necessary, adjust our estimate of the overall transaction price. Any such adjustments are recorded on a cumulative catch-up basis, which would affect revenue and net loss in the period of adjustment. For arrangements that include sales-based royalties, including milestone payments based upon the achievement of a certain level of product sales, wherein the license is deemed to be the sole or predominant item to which the payments relate, we recognize revenue upon the later of: (i) when the related sales occur or (ii) when the performance obligation to which some or all of the payment has been allocated has been satisfied (or partially satisfied). Consideration that would be received for optional goods and/or services is excluded from the transaction price at contract inception.</w:t>
      </w:r>
    </w:p>
    <w:p>
      <w:pPr>
        <w:pStyle w:val="TextBody"/>
        <w:shd w:fill="FFFFFF" w:val="clear"/>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We generally allocate the transaction price to each performance obligation based on a relative standalone selling price basis. We develop assumptions that require judgment to determine the standalone selling price for each performance obligation in consideration of applicable market conditions and relevant entity-specific factors, including factors that were contemplated in negotiating the agreement with the customer and estimated research and development costs. However, in certain instances, we allocate variable consideration entirely to one or more performance obligation if the terms of the variable consideration relate to the satisfaction of the respective performance obligation and the amount allocated is consistent with the amount we would expect to receive for the satisfaction of the respective performance obligation.</w:t>
      </w:r>
    </w:p>
    <w:p>
      <w:pPr>
        <w:pStyle w:val="TextBody"/>
        <w:shd w:fill="FFFFFF" w:val="clear"/>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We recognize revenue based on the amount of the transaction price that is allocated to each respective performance obligation when or as the performance obligation is satisfied by transferring a promised good or service to the customer. For performance obligations that are satisfied at a point in time, we recognize revenue when control of the goods and/or services is transferred to the customer. For performance obligations that are satisfied over time, we recognize revenue by measuring the progress toward complete satisfaction of the performance obligation using a single method of measuring progress which depicts the performance in transferring control of the associated goods and/or services to the customer. We generally use input methods to measure the progress toward the complete satisfaction of performance obligations satisfied over time. With respect to arrangements containing a license to our intellectual property that is determined to be distinct from the other performance obligations identified in the arrangement, we recognize revenue from amounts allocated to the license when the license is transferred to the licensee and the licensee is able to use and benefit from the license. For licenses that are bundled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Significant management judgment is required in determining the level of effort and costs required under an arrangement and the period over which we are expected to complete our performance obligations under an arrangement. We evaluate the measure of progress each reporting period and, if necessary, adjust the measure of performance and related revenue recognition. Any such adjustments are recorded on a cumulative catch-up basis, which would affect revenue and net loss in the period of adjustment.</w:t>
      </w:r>
    </w:p>
    <w:p>
      <w:pPr>
        <w:pStyle w:val="TextBody"/>
        <w:shd w:fill="FFFFFF" w:val="clear"/>
        <w:spacing w:before="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Until receipt in November 2021 of the notice from Roche that Roche was terminating the Roche License Agreement effective February 2022, we recognized collaboration revenue over the expected performance period based on its measure of progress towards the completion of certain activities referred to as its Combined Performance Obligation.  We concluded that the notice of termination represents a contract modification for accounting purposes.  We further concluded that upon receipt of the notice of termination, the Combined Performance Obligation has been completely satisfied.  As a result, we recognized all remaining deferred revenue as collaboration revenue within the consolidated statements of operations and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134</w:t>
      </w:r>
    </w:p>
    <w:p>
      <w:pPr>
        <w:pStyle w:val="HorizontalLine"/>
        <w:rPr/>
      </w:pPr>
      <w:r>
        <w:rPr/>
      </w:r>
    </w:p>
    <w:p>
      <w:pPr>
        <w:pStyle w:val="TextBody"/>
        <w:shd w:fill="FFFFFF" w:val="clear"/>
        <w:spacing w:before="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comprehensive income for the year ended December 31, 2021 (see Note 3, Collaboration Revenue, for a detailed discussion).</w:t>
      </w:r>
    </w:p>
    <w:p>
      <w:pPr>
        <w:pStyle w:val="TextBody"/>
        <w:spacing w:before="120" w:after="0"/>
        <w:rPr>
          <w:rFonts w:ascii="Arial" w:hAnsi="Arial"/>
          <w:b w:val="false"/>
          <w:i/>
          <w:caps w:val="false"/>
          <w:smallCaps w:val="false"/>
          <w:color w:val="000000"/>
          <w:sz w:val="20"/>
        </w:rPr>
      </w:pPr>
      <w:r>
        <w:rPr>
          <w:rFonts w:ascii="Arial" w:hAnsi="Arial"/>
          <w:b w:val="false"/>
          <w:i/>
          <w:caps w:val="false"/>
          <w:smallCaps w:val="false"/>
          <w:color w:val="000000"/>
          <w:sz w:val="20"/>
        </w:rPr>
        <w:t>Contract costs</w:t>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We recognize as an asset the incremental costs of obtaining a contract with a customer if the costs are expected to be recovered. We have elected a practical expedient wherein we recognize the incremental costs of obtaining a contract as an expense when incurred if, at inception, the expected amortization period of the asset that we otherwise would have recognized is one year or less. In connection with the Roche License Agreement, we incurred an incremental cost of $7.0 million, which was included in general and administrative costs in the statement of operations and comprehensive loss for the year ended December 31, 2021 included elsewhere in this Annual Report on Form 10-K.  </w:t>
      </w:r>
    </w:p>
    <w:p>
      <w:pPr>
        <w:pStyle w:val="TextBody"/>
        <w:spacing w:before="120" w:after="0"/>
        <w:rPr>
          <w:rFonts w:ascii="Arial" w:hAnsi="Arial"/>
          <w:b/>
          <w:i/>
          <w:caps w:val="false"/>
          <w:smallCaps w:val="false"/>
          <w:sz w:val="20"/>
        </w:rPr>
      </w:pPr>
      <w:r>
        <w:rPr>
          <w:rFonts w:ascii="Arial" w:hAnsi="Arial"/>
          <w:b/>
          <w:i/>
          <w:caps w:val="false"/>
          <w:smallCaps w:val="false"/>
          <w:sz w:val="20"/>
        </w:rPr>
        <w:t>Accrued Research and Development</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We have entered into various agreements with CMOs and CROs. Our research and development accruals are estimated based on the level of services performed, progress of the studies, including the phase or completion of events, and contracted costs. The estimated costs of research and development provided, but not yet invoiced, are included in accrued liabilities on the balance sheet. If the actual timing of the performance of services or the level of effort varies from the original estimates, we will adjust the accrual accordingly. Payments made to CMOs and CROs under these arrangements in advance of the performance of the related services are recorded as prepaid expenses and other current assets until the services are rendered.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pStyle w:val="TextBody"/>
        <w:spacing w:before="120" w:after="0"/>
        <w:rPr>
          <w:rFonts w:ascii="Arial" w:hAnsi="Arial"/>
          <w:b/>
          <w:i/>
          <w:caps w:val="false"/>
          <w:smallCaps w:val="false"/>
          <w:sz w:val="20"/>
        </w:rPr>
      </w:pPr>
      <w:r>
        <w:rPr>
          <w:rFonts w:ascii="Arial" w:hAnsi="Arial"/>
          <w:b/>
          <w:i/>
          <w:caps w:val="false"/>
          <w:smallCaps w:val="false"/>
          <w:sz w:val="20"/>
        </w:rPr>
        <w:t>Stock-Based Compensation</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We use a fair value-based method to account for all stock-based compensation arrangements with employees and non-employees, including stock options and stock awards. The fair value of the option granted is recognized on a straight-line basis over the period during which an optionee is required to provide services in exchange for the option award, known as the requisite service period, which usually is the vesting period. In determining fair value of the stock options granted, we use the Black–Scholes model, which requires the input of subjective assumptions. These assumptions include: estimating the fair market value of the common stock, estimating the length of time employees will retain their vested stock options before exercising them (expected term), the estimated volatility of our common stock price over the expected term (expected volatility), risk-free interest rate and expected dividends. See Note 10 to our audited consolidated financial statements included elsewhere in this Annual Report on Form 10-K for information concerning certain of the specific assumptions we used in applying the Black-Scholes option pricing model to determine the estimated fair value of our stock options granted during the years ended December 31, 2021, 2020 and 2019, respectively. Estimating the fair value of our common stock prior to the completion of our initial public offering involved significant judgement and the use of estimates.</w:t>
      </w:r>
    </w:p>
    <w:p>
      <w:pPr>
        <w:pStyle w:val="TextBody"/>
        <w:spacing w:before="120" w:after="0"/>
        <w:rPr>
          <w:rFonts w:ascii="Arial" w:hAnsi="Arial"/>
          <w:b w:val="false"/>
          <w:i/>
          <w:caps w:val="false"/>
          <w:smallCaps w:val="false"/>
          <w:sz w:val="20"/>
        </w:rPr>
      </w:pPr>
      <w:r>
        <w:rPr>
          <w:rFonts w:ascii="Arial" w:hAnsi="Arial"/>
          <w:b w:val="false"/>
          <w:i/>
          <w:caps w:val="false"/>
          <w:smallCaps w:val="false"/>
          <w:sz w:val="20"/>
        </w:rPr>
        <w:t>Estimating the Fair Value of Common Stock</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Prior to our IPO, we were required to estimate the fair value of the common stock underlying our share-based awards when performing the fair value calculations using the Black-Scholes option pricing model. Prior to our IPO, the fair value of the common stock underlying our stock options has been determined on each grant date by our board of directors, with input from management, considering the most recently available third-party valuation of our common shares. All options to purchase shares of our common stock are intended to be granted with an exercise price per share no less than the estimated fair value per share of our common stock underlying those options on the date of grant, based on the information known to us on the date of grant.</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In the absence of a public trading market for our common stock prior to our IPO, on each grant date, we developed an estimate of the fair value of our common stock based on valuations from an independent third-party valuation firm using information known to us on the date of grant, a review of any recent events and their potential impact on the estimated fair value per share of the common stock.</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135</w:t>
      </w:r>
    </w:p>
    <w:p>
      <w:pPr>
        <w:pStyle w:val="HorizontalLine"/>
        <w:rPr/>
      </w:pPr>
      <w:r>
        <w:rPr/>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third-party valuations of our common stock were determined in accordance with the guidelines outlined in the American Institute of Certified Public Accountants Practice Aid, Valuation of Privately-Held-Company Equity Securities Issued as Compensation (the “Practice Aid”).</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assumptions used to determine the estimated fair value of our common stock are based on numerous objective and subjective factors, combined with management judgment, including:</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external market conditions affecting the pharmaceutical and biotechnology industry and trends within the industry;</w:t>
            </w:r>
          </w:p>
        </w:tc>
      </w:tr>
    </w:tbl>
    <w:tbl>
      <w:tblPr>
        <w:tblW w:w="5260" w:type="dxa"/>
        <w:jc w:val="left"/>
        <w:tblInd w:w="0" w:type="dxa"/>
        <w:tblCellMar>
          <w:top w:w="0" w:type="dxa"/>
          <w:left w:w="0" w:type="dxa"/>
          <w:bottom w:w="0" w:type="dxa"/>
          <w:right w:w="0" w:type="dxa"/>
        </w:tblCellMar>
      </w:tblPr>
      <w:tblGrid>
        <w:gridCol w:w="110"/>
        <w:gridCol w:w="515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15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our stage of development and business strategy;</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the rights, preferences and privileges of our redeemable convertible preferred stock relative to those of our common stock;</w:t>
            </w:r>
          </w:p>
        </w:tc>
      </w:tr>
    </w:tbl>
    <w:tbl>
      <w:tblPr>
        <w:tblW w:w="8695" w:type="dxa"/>
        <w:jc w:val="left"/>
        <w:tblInd w:w="0" w:type="dxa"/>
        <w:tblCellMar>
          <w:top w:w="0" w:type="dxa"/>
          <w:left w:w="0" w:type="dxa"/>
          <w:bottom w:w="0" w:type="dxa"/>
          <w:right w:w="0" w:type="dxa"/>
        </w:tblCellMar>
      </w:tblPr>
      <w:tblGrid>
        <w:gridCol w:w="110"/>
        <w:gridCol w:w="858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58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the prices at which we sold shares of our redeemable convertible preferred stock;</w:t>
            </w:r>
          </w:p>
        </w:tc>
      </w:tr>
    </w:tbl>
    <w:tbl>
      <w:tblPr>
        <w:tblW w:w="10180" w:type="dxa"/>
        <w:jc w:val="left"/>
        <w:tblInd w:w="0" w:type="dxa"/>
        <w:tblCellMar>
          <w:top w:w="0" w:type="dxa"/>
          <w:left w:w="0" w:type="dxa"/>
          <w:bottom w:w="0" w:type="dxa"/>
          <w:right w:w="0" w:type="dxa"/>
        </w:tblCellMar>
      </w:tblPr>
      <w:tblGrid>
        <w:gridCol w:w="110"/>
        <w:gridCol w:w="1007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7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our financial condition and operating results, including our levels of available capital resources;</w:t>
            </w:r>
          </w:p>
        </w:tc>
      </w:tr>
    </w:tbl>
    <w:tbl>
      <w:tblPr>
        <w:tblW w:w="5770" w:type="dxa"/>
        <w:jc w:val="left"/>
        <w:tblInd w:w="0" w:type="dxa"/>
        <w:tblCellMar>
          <w:top w:w="0" w:type="dxa"/>
          <w:left w:w="0" w:type="dxa"/>
          <w:bottom w:w="0" w:type="dxa"/>
          <w:right w:w="0" w:type="dxa"/>
        </w:tblCellMar>
      </w:tblPr>
      <w:tblGrid>
        <w:gridCol w:w="110"/>
        <w:gridCol w:w="566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66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the progress of our research and development efforts;</w:t>
            </w:r>
          </w:p>
        </w:tc>
      </w:tr>
    </w:tbl>
    <w:tbl>
      <w:tblPr>
        <w:tblW w:w="7450" w:type="dxa"/>
        <w:jc w:val="left"/>
        <w:tblInd w:w="0" w:type="dxa"/>
        <w:tblCellMar>
          <w:top w:w="0" w:type="dxa"/>
          <w:left w:w="0" w:type="dxa"/>
          <w:bottom w:w="0" w:type="dxa"/>
          <w:right w:w="0" w:type="dxa"/>
        </w:tblCellMar>
      </w:tblPr>
      <w:tblGrid>
        <w:gridCol w:w="110"/>
        <w:gridCol w:w="734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34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equity market conditions affecting comparable public companies; and</w:t>
            </w:r>
          </w:p>
        </w:tc>
      </w:tr>
    </w:tbl>
    <w:tbl>
      <w:tblPr>
        <w:tblW w:w="8725" w:type="dxa"/>
        <w:jc w:val="left"/>
        <w:tblInd w:w="0" w:type="dxa"/>
        <w:tblCellMar>
          <w:top w:w="0" w:type="dxa"/>
          <w:left w:w="0" w:type="dxa"/>
          <w:bottom w:w="0" w:type="dxa"/>
          <w:right w:w="0" w:type="dxa"/>
        </w:tblCellMar>
      </w:tblPr>
      <w:tblGrid>
        <w:gridCol w:w="110"/>
        <w:gridCol w:w="861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61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general U.S. market conditions and the lack of marketability of our common stock.</w:t>
            </w:r>
          </w:p>
        </w:tc>
      </w:tr>
    </w:tbl>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Practice Aid identifies various available methods for allocating enterprise value across classes and series of capital stock to determine the estimated fair value of common stock at each valuation date. In accordance with the Practice Aid, we considered the following methods:</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rPr>
            </w:pPr>
            <w:r>
              <w:rPr>
                <w:rFonts w:ascii="Arial" w:hAnsi="Arial"/>
                <w:b w:val="false"/>
                <w:i/>
                <w:caps w:val="false"/>
                <w:smallCaps w:val="false"/>
                <w:color w:val="000000"/>
              </w:rPr>
              <w:t>Option Pricing Method</w:t>
            </w:r>
            <w:r>
              <w:rPr>
                <w:rFonts w:ascii="Arial" w:hAnsi="Arial"/>
                <w:b w:val="false"/>
                <w:i w:val="false"/>
                <w:caps w:val="false"/>
                <w:smallCaps w:val="false"/>
                <w:color w:val="000000"/>
              </w:rPr>
              <w:t>. Under the option pricing method, or OPM, shares are valued by creating a series of call options with exercise prices based on the liquidation preferences and conversion terms of each equity class. The estimated fair values of the preferred and common stock are inferred by analyzing these options.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rPr>
            </w:pPr>
            <w:r>
              <w:rPr>
                <w:rFonts w:ascii="Arial" w:hAnsi="Arial"/>
                <w:b w:val="false"/>
                <w:i/>
                <w:caps w:val="false"/>
                <w:smallCaps w:val="false"/>
                <w:color w:val="000000"/>
              </w:rPr>
              <w:t>Probability-Weighted Expected Return Method.</w:t>
            </w:r>
            <w:r>
              <w:rPr>
                <w:b w:val="false"/>
                <w:i w:val="false"/>
                <w:caps w:val="false"/>
                <w:smallCaps w:val="false"/>
                <w:color w:val="000000"/>
              </w:rPr>
              <w:t xml:space="preserve"> </w:t>
            </w:r>
            <w:r>
              <w:rPr>
                <w:rFonts w:ascii="Arial" w:hAnsi="Arial"/>
                <w:b w:val="false"/>
                <w:i w:val="false"/>
                <w:caps w:val="false"/>
                <w:smallCaps w:val="false"/>
                <w:color w:val="000000"/>
              </w:rPr>
              <w:t>The probability-weighted expected return method, or PWERM, is a scenario-based analysis that estimates value per share based on the probability-weighted present value of expected future investment returns, considering each of the possible outcomes available to us, as well as the economic and control rights of each share class.</w:t>
            </w:r>
          </w:p>
        </w:tc>
      </w:tr>
    </w:tbl>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Based on our early stage of development and other relevant factors, we determined that OPM method as well as a hybrid approach of the OPM and the PWERM methods were the most appropriate methods for allocating our enterprise value to determine the estimated fair value of our common stock. In determining the estimated fair value of our common stock, our board of directors also considered the fact that our stockholders could not freely trade our common stock in the public markets. Accordingly, we applied discounts to reflect the lack of marketability of our common stock based on the weighted-average expected time to liquidity. The estimated fair value of our common stock at each grant date reflected a non-marketability discount partially based on the anticipated likelihood and timing of a future liquidity event.</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Upon the completion of our initial public offering, the fair value of our common stock is based on the daily closing quoted market price of our common stock.</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We also account for any modifications to share based payments in accordance with ASC Topic 718, </w:t>
      </w:r>
      <w:r>
        <w:rPr>
          <w:rFonts w:ascii="Arial" w:hAnsi="Arial"/>
          <w:b w:val="false"/>
          <w:i/>
          <w:caps w:val="false"/>
          <w:smallCaps w:val="false"/>
          <w:sz w:val="20"/>
        </w:rPr>
        <w:t>Compensation – Stock Compensation</w:t>
      </w:r>
      <w:r>
        <w:rPr>
          <w:rFonts w:ascii="Arial" w:hAnsi="Arial"/>
          <w:b w:val="false"/>
          <w:i w:val="false"/>
          <w:caps w:val="false"/>
          <w:smallCaps w:val="false"/>
          <w:sz w:val="20"/>
        </w:rPr>
        <w:t xml:space="preserve"> (ASC 718).</w:t>
      </w:r>
    </w:p>
    <w:p>
      <w:pPr>
        <w:pStyle w:val="TextBody"/>
        <w:spacing w:before="120" w:after="0"/>
        <w:rPr>
          <w:rFonts w:ascii="Arial" w:hAnsi="Arial"/>
          <w:b/>
          <w:i w:val="false"/>
          <w:caps w:val="false"/>
          <w:smallCaps w:val="false"/>
          <w:sz w:val="20"/>
        </w:rPr>
      </w:pPr>
      <w:r>
        <w:rPr>
          <w:rFonts w:ascii="Arial" w:hAnsi="Arial"/>
          <w:b/>
          <w:i w:val="false"/>
          <w:caps w:val="false"/>
          <w:smallCaps w:val="false"/>
          <w:sz w:val="20"/>
        </w:rPr>
        <w:t>Indemnification Agreements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We enter into standard indemnification arrangements in the ordinary course of business. Pursuant to these arrangements, we indemnify, hold harmless and agree to reimburse the indemnified parties for losses suffered or incurred by the indemnified party, including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136</w:t>
      </w:r>
    </w:p>
    <w:p>
      <w:pPr>
        <w:pStyle w:val="HorizontalLine"/>
        <w:rPr/>
      </w:pPr>
      <w:r>
        <w:rPr/>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settle claims related to these indemnification agreements. As a result, we believe the fair value of these agreements is minimal.</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We have also agreed to indemnify our directors and officers for certain events or occurrences while the director or officer is, or was serving, at our request in such capacity. The indemnification period covers all pertinent events and occurrences during the director’s or officer’s service. The maximum potential amount of future payments we could be required to make under these indemnification agreements is not specified in the agreements; however, we have director and officer insurance coverage that reduces our exposure and enables us to recover a portion of any future amounts paid. We believe the estimated fair value of these indemnification agreements in excess of applicable insurance coverage is minimal.</w:t>
      </w:r>
    </w:p>
    <w:p>
      <w:pPr>
        <w:pStyle w:val="TextBody"/>
        <w:spacing w:before="120" w:after="0"/>
        <w:rPr>
          <w:rFonts w:ascii="Arial" w:hAnsi="Arial"/>
          <w:b/>
          <w:i w:val="false"/>
          <w:caps w:val="false"/>
          <w:smallCaps w:val="false"/>
          <w:sz w:val="20"/>
        </w:rPr>
      </w:pPr>
      <w:r>
        <w:rPr>
          <w:rFonts w:ascii="Arial" w:hAnsi="Arial"/>
          <w:b/>
          <w:i w:val="false"/>
          <w:caps w:val="false"/>
          <w:smallCaps w:val="false"/>
          <w:sz w:val="20"/>
        </w:rPr>
        <w:t>SEC Filing Status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Based on our public float as of June 30, 2021, we became a large accelerated filer, and lost emerging growth company status as of December 31, 2021. As of December 31, 2021, we are required to adopt new or revised accounting standards when they are applicable to public companies that are not emerging growth companies and are required to comply with the auditor attestation requirements Section 404(b) of the Sarbanes-Oxley Act.</w:t>
      </w:r>
    </w:p>
    <w:p>
      <w:pPr>
        <w:pStyle w:val="TextBody"/>
        <w:spacing w:before="120" w:after="0"/>
        <w:rPr>
          <w:rFonts w:ascii="Arial" w:hAnsi="Arial"/>
          <w:b/>
          <w:i w:val="false"/>
          <w:caps w:val="false"/>
          <w:smallCaps w:val="false"/>
          <w:sz w:val="20"/>
        </w:rPr>
      </w:pPr>
      <w:r>
        <w:rPr>
          <w:rFonts w:ascii="Arial" w:hAnsi="Arial"/>
          <w:b/>
          <w:i w:val="false"/>
          <w:caps w:val="false"/>
          <w:smallCaps w:val="false"/>
          <w:sz w:val="20"/>
        </w:rPr>
        <w:t>Recently Issued Accounting Pronouncements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See the section titled “Summary of Significant Accounting Policies—Recently Issued Accounting Pronouncements” in Note 2 to our consolidated financial statements included elsewhere in this Annual Report for additional information.</w:t>
      </w:r>
    </w:p>
    <w:p>
      <w:pPr>
        <w:pStyle w:val="TextBody"/>
        <w:spacing w:before="120" w:after="0"/>
        <w:rPr>
          <w:rFonts w:ascii="Arial" w:hAnsi="Arial"/>
          <w:b/>
          <w:i w:val="false"/>
          <w:caps w:val="false"/>
          <w:smallCaps w:val="false"/>
          <w:sz w:val="20"/>
        </w:rPr>
      </w:pPr>
      <w:bookmarkStart w:id="13" w:name="ITEM_7A_QUANTITATIVE_QUALITATIVE_DISCLOS"/>
      <w:bookmarkEnd w:id="13"/>
      <w:r>
        <w:rPr>
          <w:rFonts w:ascii="Arial" w:hAnsi="Arial"/>
          <w:b/>
          <w:i w:val="false"/>
          <w:caps w:val="false"/>
          <w:smallCaps w:val="false"/>
          <w:sz w:val="20"/>
        </w:rPr>
        <w:t xml:space="preserve">Item 7A. Quantitative and Qualitative Disclosures About Market Risk. </w:t>
      </w:r>
    </w:p>
    <w:p>
      <w:pPr>
        <w:pStyle w:val="TextBody"/>
        <w:spacing w:before="120" w:after="0"/>
        <w:rPr>
          <w:rFonts w:ascii="Arial" w:hAnsi="Arial"/>
          <w:b/>
          <w:i/>
          <w:caps w:val="false"/>
          <w:smallCaps w:val="false"/>
          <w:sz w:val="20"/>
        </w:rPr>
      </w:pPr>
      <w:r>
        <w:rPr>
          <w:rFonts w:ascii="Arial" w:hAnsi="Arial"/>
          <w:b/>
          <w:i/>
          <w:caps w:val="false"/>
          <w:smallCaps w:val="false"/>
          <w:sz w:val="20"/>
        </w:rPr>
        <w:t>Interest Rate Sensitivity</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market risk inherent in our financial instruments and in our financial position represents the potential loss arising from adverse changes in interest rates or exchange rates. As of December 31, 2021, we had cash and cash equivalents of $764.4 million, consisting of interest-bearing money market funds for which the fair value would be affected by changes in the general level of U.S. interest rates. However, due to the short-term maturities and the low-risk profile of our cash equivalents, an immediate 10% relative change in interest rates would not have a material effect on the fair value of our cash equivalents or on our future interest income.</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We do not believe that inflation, interest rate changes or foreign currency exchange rate fluctuations have had a significant impact on our results of operations for any periods presented herein.</w:t>
      </w:r>
    </w:p>
    <w:p>
      <w:pPr>
        <w:pStyle w:val="TextBody"/>
        <w:spacing w:before="120" w:after="0"/>
        <w:rPr>
          <w:rFonts w:ascii="Arial" w:hAnsi="Arial"/>
          <w:b/>
          <w:i w:val="false"/>
          <w:caps w:val="false"/>
          <w:smallCaps w:val="false"/>
          <w:sz w:val="20"/>
        </w:rPr>
      </w:pPr>
      <w:bookmarkStart w:id="14" w:name="ITEM_8_FINANCIAL_STATEMENTS_SUPPLEMENTAR"/>
      <w:bookmarkEnd w:id="14"/>
      <w:r>
        <w:rPr>
          <w:rFonts w:ascii="Arial" w:hAnsi="Arial"/>
          <w:b/>
          <w:i w:val="false"/>
          <w:caps w:val="false"/>
          <w:smallCaps w:val="false"/>
          <w:sz w:val="20"/>
        </w:rPr>
        <w:t xml:space="preserve">Item 8. Financial Statements and Supplementary Data. </w:t>
      </w:r>
    </w:p>
    <w:p>
      <w:pPr>
        <w:pStyle w:val="TextBody"/>
        <w:spacing w:before="120" w:after="0"/>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The financial statements required to be filed pursuant to this Item 8 are appended to this Annual Report on Form 10-K. An index of those financial statements is found in Item 15 of this Annual Report on Form 10-K.</w:t>
      </w:r>
    </w:p>
    <w:p>
      <w:pPr>
        <w:pStyle w:val="TextBody"/>
        <w:spacing w:before="120" w:after="0"/>
        <w:rPr>
          <w:rFonts w:ascii="Arial" w:hAnsi="Arial"/>
          <w:b/>
          <w:i w:val="false"/>
          <w:caps w:val="false"/>
          <w:smallCaps w:val="false"/>
          <w:sz w:val="20"/>
        </w:rPr>
      </w:pPr>
      <w:bookmarkStart w:id="15" w:name="ITEM_9_CHANGES_IN_DISAGREEMENTS_WITH_ACC"/>
      <w:bookmarkEnd w:id="15"/>
      <w:r>
        <w:rPr>
          <w:rFonts w:ascii="Arial" w:hAnsi="Arial"/>
          <w:b/>
          <w:i w:val="false"/>
          <w:caps w:val="false"/>
          <w:smallCaps w:val="false"/>
          <w:sz w:val="20"/>
        </w:rPr>
        <w:t>Item 9. Changes in and Disagreements with Accountants on Accounting and Financial Disclosure.</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None. </w:t>
      </w:r>
    </w:p>
    <w:p>
      <w:pPr>
        <w:pStyle w:val="TextBody"/>
        <w:spacing w:before="120" w:after="120"/>
        <w:rPr>
          <w:rFonts w:ascii="Arial" w:hAnsi="Arial"/>
          <w:b/>
          <w:i w:val="false"/>
          <w:caps w:val="false"/>
          <w:smallCaps w:val="false"/>
          <w:sz w:val="20"/>
        </w:rPr>
      </w:pPr>
      <w:bookmarkStart w:id="16" w:name="ITEM_9A_CONTROLS_PROCEDURES"/>
      <w:bookmarkEnd w:id="16"/>
      <w:r>
        <w:rPr>
          <w:rFonts w:ascii="Arial" w:hAnsi="Arial"/>
          <w:b/>
          <w:i w:val="false"/>
          <w:caps w:val="false"/>
          <w:smallCaps w:val="false"/>
          <w:sz w:val="20"/>
        </w:rPr>
        <w:t xml:space="preserve">Item 9A. Controls and Procedures. </w:t>
      </w:r>
    </w:p>
    <w:p>
      <w:pPr>
        <w:pStyle w:val="TextBody"/>
        <w:shd w:fill="FFFFFF" w:val="clear"/>
        <w:spacing w:before="0" w:after="240"/>
        <w:rPr>
          <w:rFonts w:ascii="Arial" w:hAnsi="Arial"/>
          <w:b/>
          <w:i w:val="false"/>
          <w:caps w:val="false"/>
          <w:smallCaps w:val="false"/>
          <w:color w:val="000000"/>
          <w:sz w:val="20"/>
        </w:rPr>
      </w:pPr>
      <w:r>
        <w:rPr>
          <w:rFonts w:ascii="Arial" w:hAnsi="Arial"/>
          <w:b/>
          <w:i w:val="false"/>
          <w:caps w:val="false"/>
          <w:smallCaps w:val="false"/>
          <w:color w:val="000000"/>
          <w:sz w:val="20"/>
        </w:rPr>
        <w:t>Management’s Evaluation of our Disclosure Controls and Procedures</w:t>
      </w:r>
    </w:p>
    <w:p>
      <w:pPr>
        <w:pStyle w:val="TextBody"/>
        <w:shd w:fill="FFFFFF" w:val="clear"/>
        <w:spacing w:before="0" w:after="24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that there are resource constraints and that management is required to apply judgment in evaluating the benefits of possible controls and procedures relative to their costs.</w:t>
      </w:r>
    </w:p>
    <w:p>
      <w:pPr>
        <w:pStyle w:val="TextBody"/>
        <w:shd w:fill="FFFFFF" w:val="clear"/>
        <w:spacing w:before="0" w:after="24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Our management, with the participation of our Chief Executive Officer and Chief Financial Officer (our principal executive officer and principal financial officer, respectively), evaluated the effectiveness of our disclosure controls and procedures as of December 31, 2021. Based upon such evaluation, our Chief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137</w:t>
      </w:r>
    </w:p>
    <w:p>
      <w:pPr>
        <w:pStyle w:val="HorizontalLine"/>
        <w:rPr/>
      </w:pPr>
      <w:r>
        <w:rPr/>
      </w:r>
    </w:p>
    <w:p>
      <w:pPr>
        <w:pStyle w:val="TextBody"/>
        <w:shd w:fill="FFFFFF" w:val="clear"/>
        <w:spacing w:before="0" w:after="24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Executive Officer and Chief Financial Officer have concluded that, as of December 31, 2021, our disclosure controls and procedures were effective at the reasonable assurance level.</w:t>
      </w:r>
    </w:p>
    <w:p>
      <w:pPr>
        <w:pStyle w:val="TextBody"/>
        <w:shd w:fill="FFFFFF" w:val="clear"/>
        <w:spacing w:before="0" w:after="240"/>
        <w:rPr>
          <w:rFonts w:ascii="Arial" w:hAnsi="Arial"/>
          <w:b/>
          <w:i w:val="false"/>
          <w:caps w:val="false"/>
          <w:smallCaps w:val="false"/>
          <w:color w:val="000000"/>
          <w:sz w:val="20"/>
        </w:rPr>
      </w:pPr>
      <w:r>
        <w:rPr>
          <w:rFonts w:ascii="Arial" w:hAnsi="Arial"/>
          <w:b/>
          <w:i w:val="false"/>
          <w:caps w:val="false"/>
          <w:smallCaps w:val="false"/>
          <w:color w:val="000000"/>
          <w:sz w:val="20"/>
        </w:rPr>
        <w:t>Changes in Internal Control Over Financial Reporting</w:t>
      </w:r>
    </w:p>
    <w:p>
      <w:pPr>
        <w:pStyle w:val="TextBody"/>
        <w:shd w:fill="FFFFFF" w:val="clear"/>
        <w:spacing w:before="0" w:after="24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There were no changes to our internal control over financial reporting (as defined in Rules 13a-15(f) and 15d-15(f) under the Exchange Act) during the quarter ended December 31, 2021 that have materially affected, or are reasonably likely to materially affect, our internal control over financial reporting.</w:t>
      </w:r>
    </w:p>
    <w:p>
      <w:pPr>
        <w:pStyle w:val="TextBody"/>
        <w:shd w:fill="FFFFFF" w:val="clear"/>
        <w:spacing w:before="0" w:after="240"/>
        <w:rPr>
          <w:rFonts w:ascii="Arial" w:hAnsi="Arial"/>
          <w:b/>
          <w:i w:val="false"/>
          <w:caps w:val="false"/>
          <w:smallCaps w:val="false"/>
          <w:color w:val="000000"/>
          <w:sz w:val="20"/>
        </w:rPr>
      </w:pPr>
      <w:r>
        <w:rPr>
          <w:rFonts w:ascii="Arial" w:hAnsi="Arial"/>
          <w:b/>
          <w:i w:val="false"/>
          <w:caps w:val="false"/>
          <w:smallCaps w:val="false"/>
          <w:color w:val="000000"/>
          <w:sz w:val="20"/>
        </w:rPr>
        <w:t xml:space="preserve">Management’s Annual Report on Internal Control Over Financial Reporting </w:t>
      </w:r>
    </w:p>
    <w:p>
      <w:pPr>
        <w:pStyle w:val="TextBody"/>
        <w:shd w:fill="FFFFFF" w:val="clear"/>
        <w:spacing w:before="0" w:after="24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Our management is responsible for establishing and maintaining adequate internal control over financial reporting, as such term is defined in Rule 13a-15(f) under the Exchange Act. </w:t>
      </w:r>
    </w:p>
    <w:p>
      <w:pPr>
        <w:pStyle w:val="TextBody"/>
        <w:shd w:fill="FFFFFF" w:val="clear"/>
        <w:spacing w:before="0" w:after="24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Under the supervision of and with the participation of our principal executive officer and principal financial officer, our management assessed the effectiveness of our internal control over financial reporting as of December 31, 2021 based on the criteria set forth in Internal Control – Integrated Framework (2013) issued by the Committee of Sponsoring Organizations of the Treadway Commission. Based on this assessment, management concluded that our internal control over financial reporting was effective as of December 31, 2021.</w:t>
      </w:r>
    </w:p>
    <w:p>
      <w:pPr>
        <w:pStyle w:val="TextBody"/>
        <w:shd w:fill="FFFFFF" w:val="clear"/>
        <w:spacing w:before="0" w:after="24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effectiveness of our internal control over financial reporting as of December 31, 2021 has been audited by KPMG LLP, an independent registered public accounting firm, as stated in their report appearing below.</w:t>
      </w:r>
    </w:p>
    <w:p>
      <w:pPr>
        <w:pStyle w:val="TextBody"/>
        <w:spacing w:before="0" w:after="400"/>
        <w:jc w:val="center"/>
        <w:rPr>
          <w:rFonts w:ascii="Arial" w:hAnsi="Arial"/>
          <w:b/>
          <w:i w:val="false"/>
          <w:caps w:val="false"/>
          <w:smallCaps w:val="false"/>
          <w:sz w:val="20"/>
        </w:rPr>
      </w:pPr>
      <w:r>
        <w:rPr>
          <w:rFonts w:ascii="Arial" w:hAnsi="Arial"/>
          <w:b/>
          <w:i w:val="false"/>
          <w:caps w:val="false"/>
          <w:smallCaps w:val="false"/>
          <w:sz w:val="20"/>
        </w:rPr>
        <w:t>Report of Independent Registered Public Accounting Firm</w:t>
      </w:r>
    </w:p>
    <w:p>
      <w:pPr>
        <w:pStyle w:val="TextBody"/>
        <w:spacing w:before="0" w:after="200"/>
        <w:rPr>
          <w:rFonts w:ascii="Arial" w:hAnsi="Arial"/>
          <w:b w:val="false"/>
          <w:i w:val="false"/>
          <w:caps w:val="false"/>
          <w:smallCaps w:val="false"/>
          <w:sz w:val="20"/>
        </w:rPr>
      </w:pPr>
      <w:r>
        <w:rPr>
          <w:rFonts w:ascii="Arial" w:hAnsi="Arial"/>
          <w:b w:val="false"/>
          <w:i w:val="false"/>
          <w:caps w:val="false"/>
          <w:smallCaps w:val="false"/>
          <w:sz w:val="20"/>
        </w:rPr>
        <w:t>To the Stockholders and Board of Directors</w:t>
        <w:br/>
        <w:t>Atea Pharmaceuticals, Inc.:</w:t>
      </w:r>
    </w:p>
    <w:p>
      <w:pPr>
        <w:pStyle w:val="TextBody"/>
        <w:spacing w:before="0" w:after="100"/>
        <w:rPr>
          <w:rFonts w:ascii="Arial" w:hAnsi="Arial"/>
          <w:b w:val="false"/>
          <w:i/>
          <w:caps w:val="false"/>
          <w:smallCaps w:val="false"/>
          <w:sz w:val="20"/>
        </w:rPr>
      </w:pPr>
      <w:r>
        <w:rPr>
          <w:rFonts w:ascii="Arial" w:hAnsi="Arial"/>
          <w:b w:val="false"/>
          <w:i/>
          <w:caps w:val="false"/>
          <w:smallCaps w:val="false"/>
          <w:sz w:val="20"/>
        </w:rPr>
        <w:t>Opinion on Internal Control Over Financial Reporting</w:t>
      </w:r>
    </w:p>
    <w:p>
      <w:pPr>
        <w:pStyle w:val="TextBody"/>
        <w:spacing w:before="0" w:after="200"/>
        <w:rPr>
          <w:rFonts w:ascii="Arial" w:hAnsi="Arial"/>
          <w:b w:val="false"/>
          <w:i w:val="false"/>
          <w:caps w:val="false"/>
          <w:smallCaps w:val="false"/>
          <w:sz w:val="20"/>
        </w:rPr>
      </w:pPr>
      <w:r>
        <w:rPr>
          <w:rFonts w:ascii="Arial" w:hAnsi="Arial"/>
          <w:b w:val="false"/>
          <w:i w:val="false"/>
          <w:caps w:val="false"/>
          <w:smallCaps w:val="false"/>
          <w:sz w:val="20"/>
        </w:rPr>
        <w:t xml:space="preserve">We have audited Atea Pharmaceuticals, Inc. and subsidiary's (the Company) internal control over financial reporting as of December 31, 2021, based on criteria established in </w:t>
      </w:r>
      <w:r>
        <w:rPr>
          <w:rFonts w:ascii="Arial" w:hAnsi="Arial"/>
          <w:b w:val="false"/>
          <w:i/>
          <w:caps w:val="false"/>
          <w:smallCaps w:val="false"/>
          <w:sz w:val="20"/>
        </w:rPr>
        <w:t>Internal Control – Integrated Framework (2013)</w:t>
      </w:r>
      <w:r>
        <w:rPr>
          <w:rFonts w:ascii="Arial" w:hAnsi="Arial"/>
          <w:b w:val="false"/>
          <w:i w:val="false"/>
          <w:caps w:val="false"/>
          <w:smallCaps w:val="false"/>
          <w:sz w:val="20"/>
        </w:rPr>
        <w:t xml:space="preserve"> issued by the Committee of Sponsoring Organizations of the Treadway Commission. In our opinion, the Company maintained, in all material respects, effective internal control over financial reporting as of December 31, 2021, based on criteria established in </w:t>
      </w:r>
      <w:r>
        <w:rPr>
          <w:rFonts w:ascii="Arial" w:hAnsi="Arial"/>
          <w:b w:val="false"/>
          <w:i/>
          <w:caps w:val="false"/>
          <w:smallCaps w:val="false"/>
          <w:sz w:val="20"/>
        </w:rPr>
        <w:t>Internal Control – Integrated Framework (2013)</w:t>
      </w:r>
      <w:r>
        <w:rPr>
          <w:rFonts w:ascii="Arial" w:hAnsi="Arial"/>
          <w:b w:val="false"/>
          <w:i w:val="false"/>
          <w:caps w:val="false"/>
          <w:smallCaps w:val="false"/>
          <w:sz w:val="20"/>
        </w:rPr>
        <w:t xml:space="preserve"> issued by the Committee of Sponsoring Organizations of the Treadway Commission.</w:t>
      </w:r>
    </w:p>
    <w:p>
      <w:pPr>
        <w:pStyle w:val="TextBody"/>
        <w:spacing w:before="0" w:after="200"/>
        <w:rPr>
          <w:rFonts w:ascii="Arial" w:hAnsi="Arial"/>
          <w:b w:val="false"/>
          <w:i w:val="false"/>
          <w:caps w:val="false"/>
          <w:smallCaps w:val="false"/>
          <w:sz w:val="20"/>
        </w:rPr>
      </w:pPr>
      <w:r>
        <w:rPr>
          <w:rFonts w:ascii="Arial" w:hAnsi="Arial"/>
          <w:b w:val="false"/>
          <w:i w:val="false"/>
          <w:caps w:val="false"/>
          <w:smallCaps w:val="false"/>
          <w:sz w:val="20"/>
        </w:rPr>
        <w:t>We also have audited, in accordance with the standards of the Public Company Accounting Oversight Board (United States) (PCAOB), the consolidated balance sheets of the Company as of December 31, 2021 and 2020, the related consolidated statements of operations and comprehensive income (loss), convertible preferred stock and stockholders’ equity (deficit), and cash flows for each of the years in the three-year period ended December 31, 2021, and the related notes (collectively, the consolidated financial statements), and our report dated February 28, 2022 expressed an unqualified opinion on those consolidated financial statements.</w:t>
      </w:r>
    </w:p>
    <w:p>
      <w:pPr>
        <w:pStyle w:val="TextBody"/>
        <w:spacing w:before="0" w:after="100"/>
        <w:rPr>
          <w:rFonts w:ascii="Arial" w:hAnsi="Arial"/>
          <w:b w:val="false"/>
          <w:i/>
          <w:caps w:val="false"/>
          <w:smallCaps w:val="false"/>
          <w:sz w:val="20"/>
        </w:rPr>
      </w:pPr>
      <w:r>
        <w:rPr>
          <w:rFonts w:ascii="Arial" w:hAnsi="Arial"/>
          <w:b w:val="false"/>
          <w:i/>
          <w:caps w:val="false"/>
          <w:smallCaps w:val="false"/>
          <w:sz w:val="20"/>
        </w:rPr>
        <w:t>Basis for Opinion</w:t>
      </w:r>
    </w:p>
    <w:p>
      <w:pPr>
        <w:pStyle w:val="TextBody"/>
        <w:spacing w:before="0" w:after="200"/>
        <w:rPr>
          <w:rFonts w:ascii="Arial" w:hAnsi="Arial"/>
          <w:b w:val="false"/>
          <w:i w:val="false"/>
          <w:caps w:val="false"/>
          <w:smallCaps w:val="false"/>
          <w:sz w:val="20"/>
        </w:rPr>
      </w:pPr>
      <w:r>
        <w:rPr>
          <w:rFonts w:ascii="Arial" w:hAnsi="Arial"/>
          <w:b w:val="false"/>
          <w:i w:val="false"/>
          <w:caps w:val="false"/>
          <w:smallCaps w:val="false"/>
          <w:sz w:val="20"/>
        </w:rPr>
        <w:t xml:space="preserve">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138</w:t>
      </w:r>
    </w:p>
    <w:p>
      <w:pPr>
        <w:pStyle w:val="HorizontalLine"/>
        <w:rPr/>
      </w:pPr>
      <w:r>
        <w:rPr/>
      </w:r>
    </w:p>
    <w:p>
      <w:pPr>
        <w:pStyle w:val="TextBody"/>
        <w:spacing w:before="0" w:after="200"/>
        <w:rPr>
          <w:rFonts w:ascii="Arial" w:hAnsi="Arial"/>
          <w:b w:val="false"/>
          <w:i w:val="false"/>
          <w:caps w:val="false"/>
          <w:smallCaps w:val="false"/>
          <w:sz w:val="20"/>
        </w:rPr>
      </w:pPr>
      <w:r>
        <w:rPr>
          <w:rFonts w:ascii="Arial" w:hAnsi="Arial"/>
          <w:b w:val="false"/>
          <w:i w:val="false"/>
          <w:caps w:val="false"/>
          <w:smallCaps w:val="false"/>
          <w:sz w:val="20"/>
        </w:rPr>
        <w:t>with respect to the Company in accordance with the U.S. federal securities laws and the applicable rules and regulations of the Securities and Exchange Commission and the PCAOB.</w:t>
      </w:r>
    </w:p>
    <w:p>
      <w:pPr>
        <w:pStyle w:val="TextBody"/>
        <w:spacing w:before="0" w:after="200"/>
        <w:rPr>
          <w:rFonts w:ascii="Arial" w:hAnsi="Arial"/>
          <w:b w:val="false"/>
          <w:i w:val="false"/>
          <w:caps w:val="false"/>
          <w:smallCaps w:val="false"/>
          <w:sz w:val="20"/>
        </w:rPr>
      </w:pPr>
      <w:r>
        <w:rPr>
          <w:rFonts w:ascii="Arial" w:hAnsi="Arial"/>
          <w:b w:val="false"/>
          <w:i w:val="false"/>
          <w:caps w:val="false"/>
          <w:smallCaps w:val="false"/>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spacing w:before="0" w:after="100"/>
        <w:rPr>
          <w:rFonts w:ascii="Arial" w:hAnsi="Arial"/>
          <w:b w:val="false"/>
          <w:i/>
          <w:caps w:val="false"/>
          <w:smallCaps w:val="false"/>
          <w:sz w:val="20"/>
        </w:rPr>
      </w:pPr>
      <w:r>
        <w:rPr>
          <w:rFonts w:ascii="Arial" w:hAnsi="Arial"/>
          <w:b w:val="false"/>
          <w:i/>
          <w:caps w:val="false"/>
          <w:smallCaps w:val="false"/>
          <w:sz w:val="20"/>
        </w:rPr>
        <w:t>Definition and Limitations of Internal Control Over Financial Reporting</w:t>
      </w:r>
    </w:p>
    <w:p>
      <w:pPr>
        <w:pStyle w:val="TextBody"/>
        <w:spacing w:before="0" w:after="200"/>
        <w:rPr>
          <w:rFonts w:ascii="Arial" w:hAnsi="Arial"/>
          <w:b w:val="false"/>
          <w:i w:val="false"/>
          <w:caps w:val="false"/>
          <w:smallCaps w:val="false"/>
          <w:sz w:val="20"/>
        </w:rPr>
      </w:pPr>
      <w:r>
        <w:rPr>
          <w:rFonts w:ascii="Arial" w:hAnsi="Arial"/>
          <w:b w:val="false"/>
          <w:i w:val="false"/>
          <w:caps w:val="false"/>
          <w:smallCaps w:val="false"/>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spacing w:before="0" w:after="200"/>
        <w:rPr>
          <w:rFonts w:ascii="Arial" w:hAnsi="Arial"/>
          <w:b w:val="false"/>
          <w:i w:val="false"/>
          <w:caps w:val="false"/>
          <w:smallCaps w:val="false"/>
          <w:sz w:val="20"/>
        </w:rPr>
      </w:pPr>
      <w:r>
        <w:rPr>
          <w:rFonts w:ascii="Arial" w:hAnsi="Arial"/>
          <w:b w:val="false"/>
          <w:i w:val="false"/>
          <w:caps w:val="false"/>
          <w:smallCaps w:val="false"/>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0" w:after="200"/>
        <w:rPr>
          <w:rFonts w:ascii="Arial" w:hAnsi="Arial"/>
          <w:b w:val="false"/>
          <w:i w:val="false"/>
          <w:caps w:val="false"/>
          <w:smallCaps w:val="false"/>
          <w:sz w:val="20"/>
        </w:rPr>
      </w:pPr>
      <w:r>
        <w:rPr>
          <w:rFonts w:ascii="Arial" w:hAnsi="Arial"/>
          <w:b w:val="false"/>
          <w:i w:val="false"/>
          <w:caps w:val="false"/>
          <w:smallCaps w:val="false"/>
          <w:sz w:val="20"/>
        </w:rPr>
        <w:t>/s/ KPMG LLP</w:t>
      </w:r>
    </w:p>
    <w:p>
      <w:pPr>
        <w:pStyle w:val="TextBody"/>
        <w:spacing w:before="0" w:after="200"/>
        <w:rPr>
          <w:rFonts w:ascii="Arial" w:hAnsi="Arial"/>
          <w:b w:val="false"/>
          <w:i w:val="false"/>
          <w:caps w:val="false"/>
          <w:smallCaps w:val="false"/>
          <w:sz w:val="20"/>
        </w:rPr>
      </w:pPr>
      <w:r>
        <w:rPr>
          <w:rFonts w:ascii="Arial" w:hAnsi="Arial"/>
          <w:b w:val="false"/>
          <w:i w:val="false"/>
          <w:caps w:val="false"/>
          <w:smallCaps w:val="false"/>
          <w:sz w:val="20"/>
        </w:rPr>
        <w:t>Boston, Massachusetts</w:t>
        <w:br/>
        <w:t>February 28, 2022</w:t>
      </w:r>
    </w:p>
    <w:p>
      <w:pPr>
        <w:pStyle w:val="TextBody"/>
        <w:spacing w:before="120" w:after="0"/>
        <w:rPr>
          <w:rFonts w:ascii="Arial" w:hAnsi="Arial"/>
          <w:b/>
          <w:i w:val="false"/>
          <w:caps w:val="false"/>
          <w:smallCaps w:val="false"/>
          <w:sz w:val="20"/>
        </w:rPr>
      </w:pPr>
      <w:bookmarkStart w:id="17" w:name="ITEM_9B_OR_INFORMATION"/>
      <w:bookmarkEnd w:id="17"/>
      <w:r>
        <w:rPr>
          <w:rFonts w:ascii="Arial" w:hAnsi="Arial"/>
          <w:b/>
          <w:i w:val="false"/>
          <w:caps w:val="false"/>
          <w:smallCaps w:val="false"/>
          <w:sz w:val="20"/>
        </w:rPr>
        <w:t xml:space="preserve">Item 9B. Other Information.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None.</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120" w:after="0"/>
        <w:rPr>
          <w:rFonts w:ascii="Arial" w:hAnsi="Arial"/>
          <w:b/>
          <w:i w:val="false"/>
          <w:caps w:val="false"/>
          <w:smallCaps w:val="false"/>
          <w:sz w:val="20"/>
        </w:rPr>
      </w:pPr>
      <w:bookmarkStart w:id="18" w:name="ITEM_9C_FOREIGN_JURISDICTIONS"/>
      <w:bookmarkEnd w:id="18"/>
      <w:r>
        <w:rPr>
          <w:rFonts w:ascii="Arial" w:hAnsi="Arial"/>
          <w:b/>
          <w:i w:val="false"/>
          <w:caps w:val="false"/>
          <w:smallCaps w:val="false"/>
          <w:sz w:val="20"/>
        </w:rPr>
        <w:t>Item 9C. Disclosure Regarding Foreign Jurisdictions That Prevent Inspections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[Not applicable.]</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139</w:t>
      </w:r>
    </w:p>
    <w:p>
      <w:pPr>
        <w:pStyle w:val="HorizontalLine"/>
        <w:rPr/>
      </w:pPr>
      <w:r>
        <w:rPr/>
      </w:r>
    </w:p>
    <w:p>
      <w:pPr>
        <w:pStyle w:val="TextBody"/>
        <w:spacing w:before="0" w:after="0"/>
        <w:rPr/>
      </w:pPr>
      <w:r>
        <w:rPr/>
        <w:t> </w:t>
      </w:r>
    </w:p>
    <w:p>
      <w:pPr>
        <w:pStyle w:val="TextBody"/>
        <w:spacing w:before="0" w:after="0"/>
        <w:jc w:val="center"/>
        <w:rPr>
          <w:rFonts w:ascii="Arial" w:hAnsi="Arial"/>
          <w:b/>
          <w:i w:val="false"/>
          <w:caps w:val="false"/>
          <w:smallCaps w:val="false"/>
          <w:sz w:val="20"/>
        </w:rPr>
      </w:pPr>
      <w:r>
        <w:rPr>
          <w:rFonts w:ascii="Arial" w:hAnsi="Arial"/>
          <w:b/>
          <w:i w:val="false"/>
          <w:caps w:val="false"/>
          <w:smallCaps w:val="false"/>
          <w:sz w:val="20"/>
        </w:rPr>
        <w:t xml:space="preserve">PART III </w:t>
      </w:r>
    </w:p>
    <w:p>
      <w:pPr>
        <w:pStyle w:val="TextBody"/>
        <w:spacing w:before="120" w:after="0"/>
        <w:rPr>
          <w:rFonts w:ascii="Arial" w:hAnsi="Arial"/>
          <w:b/>
          <w:i w:val="false"/>
          <w:caps w:val="false"/>
          <w:smallCaps w:val="false"/>
          <w:sz w:val="20"/>
        </w:rPr>
      </w:pPr>
      <w:bookmarkStart w:id="19" w:name="ITEM_10_DIRECTORS_EXECUTIVE_FICERS_CORPO"/>
      <w:bookmarkEnd w:id="19"/>
      <w:r>
        <w:rPr>
          <w:rFonts w:ascii="Arial" w:hAnsi="Arial"/>
          <w:b/>
          <w:i w:val="false"/>
          <w:caps w:val="false"/>
          <w:smallCaps w:val="false"/>
          <w:sz w:val="20"/>
        </w:rPr>
        <w:t xml:space="preserve">Item 10. Directors, Executive Officers and Corporate Governance. </w:t>
      </w:r>
    </w:p>
    <w:p>
      <w:pPr>
        <w:pStyle w:val="TextBody"/>
        <w:shd w:fill="FFFFFF" w:val="clear"/>
        <w:spacing w:before="120" w:after="0"/>
        <w:rPr>
          <w:rFonts w:ascii="Arial" w:hAnsi="Arial"/>
          <w:b/>
          <w:i w:val="false"/>
          <w:caps w:val="false"/>
          <w:smallCaps w:val="false"/>
          <w:color w:val="000000"/>
          <w:sz w:val="20"/>
        </w:rPr>
      </w:pPr>
      <w:r>
        <w:rPr>
          <w:rFonts w:ascii="Arial" w:hAnsi="Arial"/>
          <w:b/>
          <w:i w:val="false"/>
          <w:caps w:val="false"/>
          <w:smallCaps w:val="false"/>
          <w:color w:val="000000"/>
          <w:sz w:val="20"/>
        </w:rPr>
        <w:t>Code of Ethics</w:t>
      </w:r>
    </w:p>
    <w:p>
      <w:pPr>
        <w:pStyle w:val="TextBody"/>
        <w:shd w:fill="FFFFFF" w:val="clear"/>
        <w:spacing w:before="0" w:after="0"/>
        <w:rPr/>
      </w:pPr>
      <w:r>
        <w:rPr/>
        <w:t> </w:t>
      </w:r>
    </w:p>
    <w:p>
      <w:pPr>
        <w:pStyle w:val="TextBody"/>
        <w:shd w:fill="FFFFFF" w:val="clear"/>
        <w:spacing w:before="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Our board of directors has adopted a written Code of Business Conduct and Ethics applicable to all officers, directors and employees, including our principal executive officer, principal financial officer, principal accounting officer and controller, or persons performing similar functions. We have posted a current copy of our Code of Business Conduct and Ethics on our website at </w:t>
      </w:r>
      <w:r>
        <w:rPr>
          <w:rFonts w:ascii="Arial" w:hAnsi="Arial"/>
          <w:b w:val="false"/>
          <w:i w:val="false"/>
          <w:caps w:val="false"/>
          <w:smallCaps w:val="false"/>
          <w:color w:val="0563C1"/>
          <w:sz w:val="20"/>
          <w:u w:val="single"/>
        </w:rPr>
        <w:t>www.ateapharma.com</w:t>
      </w:r>
      <w:r>
        <w:rPr>
          <w:rFonts w:ascii="Arial" w:hAnsi="Arial"/>
          <w:b w:val="false"/>
          <w:i w:val="false"/>
          <w:caps w:val="false"/>
          <w:smallCaps w:val="false"/>
          <w:color w:val="000000"/>
          <w:sz w:val="20"/>
        </w:rPr>
        <w:t xml:space="preserve"> in the “Investors” section under “Corporate Governance.” We intend to satisfy the disclosure requirement under Item 5.05 of Form 8-K regarding amendment to, or waiver from, a provision of our Code of Business Conduct and Ethics, as well as Nasdaq’s requirement to disclose waivers with respect to directors and executive officers, by posting such information on our website at the address and location specified above. The information contained on our website is not incorporated by reference into this Annual Report on Form 10-K.</w:t>
      </w:r>
    </w:p>
    <w:p>
      <w:pPr>
        <w:pStyle w:val="TextBody"/>
        <w:shd w:fill="FFFFFF" w:val="clear"/>
        <w:spacing w:before="120" w:after="0"/>
        <w:rPr>
          <w:rFonts w:ascii="Arial" w:hAnsi="Arial"/>
          <w:b/>
          <w:i w:val="false"/>
          <w:caps w:val="false"/>
          <w:smallCaps w:val="false"/>
          <w:color w:val="000000"/>
          <w:sz w:val="20"/>
        </w:rPr>
      </w:pPr>
      <w:r>
        <w:rPr>
          <w:rFonts w:ascii="Arial" w:hAnsi="Arial"/>
          <w:b/>
          <w:i w:val="false"/>
          <w:caps w:val="false"/>
          <w:smallCaps w:val="false"/>
          <w:color w:val="000000"/>
          <w:sz w:val="20"/>
        </w:rPr>
        <w:t>Executive Officers and Directors</w:t>
      </w:r>
    </w:p>
    <w:p>
      <w:pPr>
        <w:pStyle w:val="TextBody"/>
        <w:shd w:fill="FFFFFF" w:val="clear"/>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information concerning our executive offers and directors required by this Item 10 is contained under the caption “Executive Officers and Directors” at the end of Part I, Item I, Business, of this Annual Report on Form 10-K. The remainder of the information required to be disclosed by this Item 10 will be included in our definitive Proxy Statement for the 2022 Annual Meeting of Stockholders under the headings “Corporate Governance,” “Delinquent Section 16(a) Reports” (if applicable) and “Committees of the Board” and is incorporated herein by reference.</w:t>
      </w:r>
    </w:p>
    <w:p>
      <w:pPr>
        <w:pStyle w:val="TextBody"/>
        <w:spacing w:before="120" w:after="0"/>
        <w:rPr>
          <w:rFonts w:ascii="Arial" w:hAnsi="Arial"/>
          <w:b/>
          <w:i w:val="false"/>
          <w:caps w:val="false"/>
          <w:smallCaps w:val="false"/>
          <w:sz w:val="20"/>
        </w:rPr>
      </w:pPr>
      <w:bookmarkStart w:id="20" w:name="ITEM_11_EXECUTIVE_COMPENSATION"/>
      <w:bookmarkEnd w:id="20"/>
      <w:r>
        <w:rPr>
          <w:rFonts w:ascii="Arial" w:hAnsi="Arial"/>
          <w:b/>
          <w:i w:val="false"/>
          <w:caps w:val="false"/>
          <w:smallCaps w:val="false"/>
          <w:sz w:val="20"/>
        </w:rPr>
        <w:t xml:space="preserve">Item 11. Executive Compensation. </w:t>
      </w:r>
    </w:p>
    <w:p>
      <w:pPr>
        <w:pStyle w:val="TextBody"/>
        <w:spacing w:before="120" w:after="0"/>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The information required by this Item 11 will be included in our definitive proxy statement to be filed with the SEC with respect to our 2022 Annual Meeting of Stockholders and is incorporated herein by reference.</w:t>
      </w:r>
    </w:p>
    <w:p>
      <w:pPr>
        <w:pStyle w:val="TextBody"/>
        <w:spacing w:before="120" w:after="0"/>
        <w:rPr>
          <w:rFonts w:ascii="Arial" w:hAnsi="Arial"/>
          <w:b/>
          <w:i w:val="false"/>
          <w:caps w:val="false"/>
          <w:smallCaps w:val="false"/>
          <w:sz w:val="20"/>
        </w:rPr>
      </w:pPr>
      <w:bookmarkStart w:id="21" w:name="ITEM_12_SECURITY_OWNERSHIP_CERTAIN_BENEF"/>
      <w:bookmarkEnd w:id="21"/>
      <w:r>
        <w:rPr>
          <w:rFonts w:ascii="Arial" w:hAnsi="Arial"/>
          <w:b/>
          <w:i w:val="false"/>
          <w:caps w:val="false"/>
          <w:smallCaps w:val="false"/>
          <w:sz w:val="20"/>
        </w:rPr>
        <w:t xml:space="preserve">Item 12. Security Ownership of Certain Beneficial Owners and Management and Related Stockholder Matters. </w:t>
      </w:r>
    </w:p>
    <w:p>
      <w:pPr>
        <w:pStyle w:val="TextBody"/>
        <w:spacing w:before="120" w:after="0"/>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The information required by this Item 12 will be included in our definitive proxy statement to be filed with the SEC with respect to our 2022 Annual Meeting of Stockholders and is incorporated herein by reference.</w:t>
      </w:r>
    </w:p>
    <w:p>
      <w:pPr>
        <w:pStyle w:val="TextBody"/>
        <w:spacing w:before="120" w:after="0"/>
        <w:rPr>
          <w:rFonts w:ascii="Arial" w:hAnsi="Arial"/>
          <w:b/>
          <w:i w:val="false"/>
          <w:caps w:val="false"/>
          <w:smallCaps w:val="false"/>
          <w:sz w:val="20"/>
        </w:rPr>
      </w:pPr>
      <w:bookmarkStart w:id="22" w:name="ITEM_13_CERTAIN_RELATIONSHIPS_RELATED_TR"/>
      <w:bookmarkEnd w:id="22"/>
      <w:r>
        <w:rPr>
          <w:rFonts w:ascii="Arial" w:hAnsi="Arial"/>
          <w:b/>
          <w:i w:val="false"/>
          <w:caps w:val="false"/>
          <w:smallCaps w:val="false"/>
          <w:sz w:val="20"/>
        </w:rPr>
        <w:t xml:space="preserve">Item 13. Certain Relationships and Related Transactions, and Director Independence. </w:t>
      </w:r>
    </w:p>
    <w:p>
      <w:pPr>
        <w:pStyle w:val="TextBody"/>
        <w:spacing w:before="120" w:after="0"/>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The information required by this Item 13 will be included in our definitive proxy statement to be filed with the SEC with respect to our 2022 Annual Meeting of Stockholders and is incorporated herein by reference.</w:t>
      </w:r>
    </w:p>
    <w:p>
      <w:pPr>
        <w:pStyle w:val="TextBody"/>
        <w:spacing w:before="120" w:after="0"/>
        <w:rPr>
          <w:rFonts w:ascii="Arial" w:hAnsi="Arial"/>
          <w:b/>
          <w:i w:val="false"/>
          <w:caps w:val="false"/>
          <w:smallCaps w:val="false"/>
          <w:sz w:val="20"/>
        </w:rPr>
      </w:pPr>
      <w:bookmarkStart w:id="23" w:name="ITEM_14_PRINCIPAL_ACCOUNTING_FEES_SERVIC"/>
      <w:bookmarkEnd w:id="23"/>
      <w:r>
        <w:rPr>
          <w:rFonts w:ascii="Arial" w:hAnsi="Arial"/>
          <w:b/>
          <w:i w:val="false"/>
          <w:caps w:val="false"/>
          <w:smallCaps w:val="false"/>
          <w:sz w:val="20"/>
        </w:rPr>
        <w:t xml:space="preserve">Item 14. Principal Accountant Fees and Services. </w:t>
      </w:r>
    </w:p>
    <w:p>
      <w:pPr>
        <w:pStyle w:val="TextBody"/>
        <w:spacing w:before="120" w:after="0"/>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The information required by this Item 14 will be included in our definitive proxy statement to be filed with the SEC with respect to our 2022 Annual Meeting of Stockholders and is incorporated herein by reference.  </w:t>
      </w:r>
    </w:p>
    <w:p>
      <w:pPr>
        <w:pStyle w:val="TextBody"/>
        <w:spacing w:before="120" w:after="0"/>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Our independent registered public accounting firm is KPMG LLP, Boston, MA, Auditor Firm ID: 185.</w:t>
      </w:r>
    </w:p>
    <w:p>
      <w:pPr>
        <w:pStyle w:val="TextBody"/>
        <w:spacing w:before="120" w:after="0"/>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140</w:t>
      </w:r>
    </w:p>
    <w:p>
      <w:pPr>
        <w:pStyle w:val="HorizontalLine"/>
        <w:rPr/>
      </w:pPr>
      <w:r>
        <w:rPr/>
      </w:r>
    </w:p>
    <w:p>
      <w:pPr>
        <w:pStyle w:val="TextBody"/>
        <w:spacing w:before="0" w:after="0"/>
        <w:rPr/>
      </w:pPr>
      <w:r>
        <w:rPr/>
        <w:t> </w:t>
      </w:r>
    </w:p>
    <w:p>
      <w:pPr>
        <w:pStyle w:val="TextBody"/>
        <w:spacing w:before="0" w:after="0"/>
        <w:jc w:val="center"/>
        <w:rPr>
          <w:rFonts w:ascii="Arial" w:hAnsi="Arial"/>
          <w:b/>
          <w:i w:val="false"/>
          <w:caps w:val="false"/>
          <w:smallCaps w:val="false"/>
          <w:sz w:val="20"/>
        </w:rPr>
      </w:pPr>
      <w:r>
        <w:rPr>
          <w:rFonts w:ascii="Arial" w:hAnsi="Arial"/>
          <w:b/>
          <w:i w:val="false"/>
          <w:caps w:val="false"/>
          <w:smallCaps w:val="false"/>
          <w:sz w:val="20"/>
        </w:rPr>
        <w:t xml:space="preserve">PART IV </w:t>
      </w:r>
    </w:p>
    <w:p>
      <w:pPr>
        <w:pStyle w:val="TextBody"/>
        <w:spacing w:before="240" w:after="0"/>
        <w:rPr>
          <w:rFonts w:ascii="Arial" w:hAnsi="Arial"/>
          <w:b/>
          <w:i w:val="false"/>
          <w:caps w:val="false"/>
          <w:smallCaps w:val="false"/>
          <w:sz w:val="20"/>
        </w:rPr>
      </w:pPr>
      <w:bookmarkStart w:id="24" w:name="ITEM_15_EXHIBITS_FINANCIAL_STATEMENT_SCH"/>
      <w:bookmarkEnd w:id="24"/>
      <w:r>
        <w:rPr>
          <w:rFonts w:ascii="Arial" w:hAnsi="Arial"/>
          <w:b/>
          <w:i w:val="false"/>
          <w:caps w:val="false"/>
          <w:smallCaps w:val="false"/>
          <w:sz w:val="20"/>
        </w:rPr>
        <w:t xml:space="preserve">Item 15. Exhibits, Financial Statement Schedules. </w:t>
      </w:r>
    </w:p>
    <w:p>
      <w:pPr>
        <w:pStyle w:val="TextBody"/>
        <w:shd w:fill="FFFFFF" w:val="clear"/>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        Financial Statements</w:t>
      </w:r>
    </w:p>
    <w:p>
      <w:pPr>
        <w:pStyle w:val="TextBody"/>
        <w:shd w:fill="FFFFFF" w:val="clear"/>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following documents are included on pages F-1 through F-26 attached hereto and are filed as part of this Annual Report on Form 10-K.</w:t>
      </w:r>
    </w:p>
    <w:p>
      <w:pPr>
        <w:pStyle w:val="TextBody"/>
        <w:shd w:fill="FFFFFF" w:val="clear"/>
        <w:spacing w:before="0" w:after="0"/>
        <w:rPr/>
      </w:pPr>
      <w:r>
        <w:rPr/>
        <w:t> </w:t>
      </w:r>
    </w:p>
    <w:tbl>
      <w:tblPr>
        <w:tblW w:w="8230" w:type="dxa"/>
        <w:jc w:val="left"/>
        <w:tblInd w:w="0" w:type="dxa"/>
        <w:tblCellMar>
          <w:top w:w="0" w:type="dxa"/>
          <w:left w:w="0" w:type="dxa"/>
          <w:bottom w:w="0" w:type="dxa"/>
          <w:right w:w="0" w:type="dxa"/>
        </w:tblCellMar>
      </w:tblPr>
      <w:tblGrid>
        <w:gridCol w:w="7865"/>
        <w:gridCol w:w="60"/>
        <w:gridCol w:w="305"/>
      </w:tblGrid>
      <w:tr>
        <w:trPr/>
        <w:tc>
          <w:tcPr>
            <w:tcW w:w="7865" w:type="dxa"/>
            <w:tcBorders/>
            <w:shd w:fill="auto" w:val="clear"/>
          </w:tcPr>
          <w:p>
            <w:pPr>
              <w:pStyle w:val="TableContents"/>
              <w:spacing w:before="0" w:after="0"/>
              <w:ind w:left="0" w:right="0" w:hanging="0"/>
              <w:rPr/>
            </w:pPr>
            <w:hyperlink w:anchor="REPORT_OF_INDEP_REG_PUBLIC_ACCTG_FIRM">
              <w:r>
                <w:rPr>
                  <w:rStyle w:val="InternetLink"/>
                  <w:rFonts w:ascii="Arial" w:hAnsi="Arial"/>
                  <w:b w:val="false"/>
                  <w:i w:val="false"/>
                  <w:caps w:val="false"/>
                  <w:smallCaps w:val="false"/>
                  <w:sz w:val="20"/>
                  <w:u w:val="single"/>
                </w:rPr>
                <w:t>Report of Independent Registered Accounting Firm</w:t>
              </w:r>
            </w:hyperlink>
          </w:p>
        </w:tc>
        <w:tc>
          <w:tcPr>
            <w:tcW w:w="60" w:type="dxa"/>
            <w:tcBorders/>
            <w:shd w:fill="auto" w:val="clear"/>
          </w:tcPr>
          <w:p>
            <w:pPr>
              <w:pStyle w:val="TableContents"/>
              <w:spacing w:before="0" w:after="0"/>
              <w:ind w:left="0" w:right="0" w:hanging="0"/>
              <w:rPr/>
            </w:pPr>
            <w:r>
              <w:rPr/>
              <w:t> </w:t>
            </w:r>
          </w:p>
        </w:tc>
        <w:tc>
          <w:tcPr>
            <w:tcW w:w="305" w:type="dxa"/>
            <w:tcBorders/>
            <w:shd w:fill="auto" w:val="clea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F-2</w:t>
            </w:r>
          </w:p>
        </w:tc>
      </w:tr>
      <w:tr>
        <w:trPr/>
        <w:tc>
          <w:tcPr>
            <w:tcW w:w="786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305" w:type="dxa"/>
            <w:tcBorders/>
            <w:shd w:fill="auto" w:val="clear"/>
          </w:tcPr>
          <w:p>
            <w:pPr>
              <w:pStyle w:val="TableContents"/>
              <w:spacing w:before="0" w:after="0"/>
              <w:ind w:left="0" w:right="0" w:hanging="0"/>
              <w:jc w:val="right"/>
              <w:rPr/>
            </w:pPr>
            <w:r>
              <w:rPr/>
              <w:t> </w:t>
            </w:r>
          </w:p>
        </w:tc>
      </w:tr>
      <w:tr>
        <w:trPr/>
        <w:tc>
          <w:tcPr>
            <w:tcW w:w="7865" w:type="dxa"/>
            <w:tcBorders/>
            <w:shd w:fill="auto" w:val="clear"/>
          </w:tcPr>
          <w:p>
            <w:pPr>
              <w:pStyle w:val="TableContents"/>
              <w:spacing w:before="0" w:after="0"/>
              <w:ind w:left="0" w:right="0" w:hanging="0"/>
              <w:rPr/>
            </w:pPr>
            <w:hyperlink w:anchor="CONSOLIDATED_BALANCE_SHEETS">
              <w:r>
                <w:rPr>
                  <w:rStyle w:val="InternetLink"/>
                  <w:rFonts w:ascii="Arial" w:hAnsi="Arial"/>
                  <w:b w:val="false"/>
                  <w:i w:val="false"/>
                  <w:caps w:val="false"/>
                  <w:smallCaps w:val="false"/>
                  <w:sz w:val="20"/>
                  <w:u w:val="single"/>
                </w:rPr>
                <w:t>Consolidated Balance Sheets</w:t>
              </w:r>
            </w:hyperlink>
          </w:p>
        </w:tc>
        <w:tc>
          <w:tcPr>
            <w:tcW w:w="60" w:type="dxa"/>
            <w:tcBorders/>
            <w:shd w:fill="auto" w:val="clear"/>
          </w:tcPr>
          <w:p>
            <w:pPr>
              <w:pStyle w:val="TableContents"/>
              <w:spacing w:before="0" w:after="0"/>
              <w:ind w:left="0" w:right="0" w:hanging="0"/>
              <w:rPr/>
            </w:pPr>
            <w:r>
              <w:rPr/>
              <w:t> </w:t>
            </w:r>
          </w:p>
        </w:tc>
        <w:tc>
          <w:tcPr>
            <w:tcW w:w="305" w:type="dxa"/>
            <w:tcBorders/>
            <w:shd w:fill="auto" w:val="clea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F-4</w:t>
            </w:r>
          </w:p>
        </w:tc>
      </w:tr>
      <w:tr>
        <w:trPr/>
        <w:tc>
          <w:tcPr>
            <w:tcW w:w="786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305" w:type="dxa"/>
            <w:tcBorders/>
            <w:shd w:fill="auto" w:val="clear"/>
          </w:tcPr>
          <w:p>
            <w:pPr>
              <w:pStyle w:val="TableContents"/>
              <w:spacing w:before="0" w:after="0"/>
              <w:ind w:left="0" w:right="0" w:hanging="0"/>
              <w:jc w:val="right"/>
              <w:rPr/>
            </w:pPr>
            <w:r>
              <w:rPr/>
              <w:t> </w:t>
            </w:r>
          </w:p>
        </w:tc>
      </w:tr>
      <w:tr>
        <w:trPr/>
        <w:tc>
          <w:tcPr>
            <w:tcW w:w="7865" w:type="dxa"/>
            <w:tcBorders/>
            <w:shd w:fill="auto" w:val="clear"/>
          </w:tcPr>
          <w:p>
            <w:pPr>
              <w:pStyle w:val="TableContents"/>
              <w:spacing w:before="0" w:after="0"/>
              <w:ind w:left="0" w:right="0" w:hanging="0"/>
              <w:rPr/>
            </w:pPr>
            <w:hyperlink w:anchor="CONSOLIDATED_STATEMENTS_OPERATIONS_COMPR">
              <w:r>
                <w:rPr>
                  <w:rStyle w:val="InternetLink"/>
                  <w:rFonts w:ascii="Arial" w:hAnsi="Arial"/>
                  <w:b w:val="false"/>
                  <w:i w:val="false"/>
                  <w:caps w:val="false"/>
                  <w:smallCaps w:val="false"/>
                  <w:sz w:val="20"/>
                  <w:u w:val="single"/>
                </w:rPr>
                <w:t>Consolidated Statements of Operations and Comprehensive Income (Loss)</w:t>
              </w:r>
            </w:hyperlink>
          </w:p>
        </w:tc>
        <w:tc>
          <w:tcPr>
            <w:tcW w:w="60" w:type="dxa"/>
            <w:tcBorders/>
            <w:shd w:fill="auto" w:val="clear"/>
          </w:tcPr>
          <w:p>
            <w:pPr>
              <w:pStyle w:val="TableContents"/>
              <w:spacing w:before="0" w:after="0"/>
              <w:ind w:left="0" w:right="0" w:hanging="0"/>
              <w:rPr/>
            </w:pPr>
            <w:r>
              <w:rPr/>
              <w:t> </w:t>
            </w:r>
          </w:p>
        </w:tc>
        <w:tc>
          <w:tcPr>
            <w:tcW w:w="305" w:type="dxa"/>
            <w:tcBorders/>
            <w:shd w:fill="auto" w:val="clea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F-5</w:t>
            </w:r>
          </w:p>
        </w:tc>
      </w:tr>
      <w:tr>
        <w:trPr/>
        <w:tc>
          <w:tcPr>
            <w:tcW w:w="786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305" w:type="dxa"/>
            <w:tcBorders/>
            <w:shd w:fill="auto" w:val="clear"/>
          </w:tcPr>
          <w:p>
            <w:pPr>
              <w:pStyle w:val="TableContents"/>
              <w:spacing w:before="0" w:after="0"/>
              <w:ind w:left="0" w:right="0" w:hanging="0"/>
              <w:jc w:val="right"/>
              <w:rPr/>
            </w:pPr>
            <w:r>
              <w:rPr/>
              <w:t> </w:t>
            </w:r>
          </w:p>
        </w:tc>
      </w:tr>
      <w:tr>
        <w:trPr/>
        <w:tc>
          <w:tcPr>
            <w:tcW w:w="7865" w:type="dxa"/>
            <w:tcBorders/>
            <w:shd w:fill="auto" w:val="clear"/>
          </w:tcPr>
          <w:p>
            <w:pPr>
              <w:pStyle w:val="TableContents"/>
              <w:spacing w:before="0" w:after="0"/>
              <w:ind w:left="0" w:right="0" w:hanging="0"/>
              <w:rPr/>
            </w:pPr>
            <w:hyperlink w:anchor="CONSOLIDATED_STATEMENTS_CONVERTIBLE_PREF">
              <w:r>
                <w:rPr>
                  <w:rStyle w:val="InternetLink"/>
                  <w:rFonts w:ascii="Arial" w:hAnsi="Arial"/>
                  <w:b w:val="false"/>
                  <w:i w:val="false"/>
                  <w:caps w:val="false"/>
                  <w:smallCaps w:val="false"/>
                  <w:sz w:val="20"/>
                  <w:u w:val="single"/>
                </w:rPr>
                <w:t>Consolidated Statements of Convertible Preferred Stock and Stockholders’ Equity (Deficit)</w:t>
              </w:r>
            </w:hyperlink>
          </w:p>
        </w:tc>
        <w:tc>
          <w:tcPr>
            <w:tcW w:w="60" w:type="dxa"/>
            <w:tcBorders/>
            <w:shd w:fill="auto" w:val="clear"/>
          </w:tcPr>
          <w:p>
            <w:pPr>
              <w:pStyle w:val="TableContents"/>
              <w:spacing w:before="0" w:after="0"/>
              <w:ind w:left="0" w:right="0" w:hanging="0"/>
              <w:rPr/>
            </w:pPr>
            <w:r>
              <w:rPr/>
              <w:t> </w:t>
            </w:r>
          </w:p>
        </w:tc>
        <w:tc>
          <w:tcPr>
            <w:tcW w:w="305" w:type="dxa"/>
            <w:tcBorders/>
            <w:shd w:fill="auto" w:val="clea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F-6</w:t>
            </w:r>
          </w:p>
        </w:tc>
      </w:tr>
      <w:tr>
        <w:trPr/>
        <w:tc>
          <w:tcPr>
            <w:tcW w:w="786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305" w:type="dxa"/>
            <w:tcBorders/>
            <w:shd w:fill="auto" w:val="clear"/>
          </w:tcPr>
          <w:p>
            <w:pPr>
              <w:pStyle w:val="TableContents"/>
              <w:spacing w:before="0" w:after="0"/>
              <w:ind w:left="0" w:right="0" w:hanging="0"/>
              <w:jc w:val="right"/>
              <w:rPr/>
            </w:pPr>
            <w:r>
              <w:rPr/>
              <w:t> </w:t>
            </w:r>
          </w:p>
        </w:tc>
      </w:tr>
      <w:tr>
        <w:trPr/>
        <w:tc>
          <w:tcPr>
            <w:tcW w:w="7865" w:type="dxa"/>
            <w:tcBorders/>
            <w:shd w:fill="auto" w:val="clear"/>
          </w:tcPr>
          <w:p>
            <w:pPr>
              <w:pStyle w:val="TableContents"/>
              <w:spacing w:before="0" w:after="0"/>
              <w:ind w:left="0" w:right="0" w:hanging="0"/>
              <w:rPr/>
            </w:pPr>
            <w:hyperlink w:anchor="CONSOLIDATED_STATEMENTS_CASH_FLOWS">
              <w:r>
                <w:rPr>
                  <w:rStyle w:val="InternetLink"/>
                  <w:rFonts w:ascii="Arial" w:hAnsi="Arial"/>
                  <w:b w:val="false"/>
                  <w:i w:val="false"/>
                  <w:caps w:val="false"/>
                  <w:smallCaps w:val="false"/>
                  <w:sz w:val="20"/>
                  <w:u w:val="single"/>
                </w:rPr>
                <w:t>Consolidated Statements of Cash Flows</w:t>
              </w:r>
            </w:hyperlink>
          </w:p>
        </w:tc>
        <w:tc>
          <w:tcPr>
            <w:tcW w:w="60" w:type="dxa"/>
            <w:tcBorders/>
            <w:shd w:fill="auto" w:val="clear"/>
          </w:tcPr>
          <w:p>
            <w:pPr>
              <w:pStyle w:val="TableContents"/>
              <w:spacing w:before="0" w:after="0"/>
              <w:ind w:left="0" w:right="0" w:hanging="0"/>
              <w:rPr/>
            </w:pPr>
            <w:r>
              <w:rPr/>
              <w:t> </w:t>
            </w:r>
          </w:p>
        </w:tc>
        <w:tc>
          <w:tcPr>
            <w:tcW w:w="305" w:type="dxa"/>
            <w:tcBorders/>
            <w:shd w:fill="auto" w:val="clea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F-7</w:t>
            </w:r>
          </w:p>
        </w:tc>
      </w:tr>
      <w:tr>
        <w:trPr/>
        <w:tc>
          <w:tcPr>
            <w:tcW w:w="786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305" w:type="dxa"/>
            <w:tcBorders/>
            <w:shd w:fill="auto" w:val="clear"/>
          </w:tcPr>
          <w:p>
            <w:pPr>
              <w:pStyle w:val="TableContents"/>
              <w:spacing w:before="0" w:after="0"/>
              <w:ind w:left="0" w:right="0" w:hanging="0"/>
              <w:jc w:val="right"/>
              <w:rPr/>
            </w:pPr>
            <w:r>
              <w:rPr/>
              <w:t> </w:t>
            </w:r>
          </w:p>
        </w:tc>
      </w:tr>
      <w:tr>
        <w:trPr/>
        <w:tc>
          <w:tcPr>
            <w:tcW w:w="7865" w:type="dxa"/>
            <w:tcBorders/>
            <w:shd w:fill="auto" w:val="clear"/>
          </w:tcPr>
          <w:p>
            <w:pPr>
              <w:pStyle w:val="TableContents"/>
              <w:spacing w:before="0" w:after="0"/>
              <w:ind w:left="0" w:right="0" w:hanging="0"/>
              <w:rPr/>
            </w:pPr>
            <w:hyperlink w:anchor="Notes">
              <w:r>
                <w:rPr>
                  <w:rStyle w:val="InternetLink"/>
                  <w:rFonts w:ascii="Arial" w:hAnsi="Arial"/>
                  <w:b w:val="false"/>
                  <w:i w:val="false"/>
                  <w:caps w:val="false"/>
                  <w:smallCaps w:val="false"/>
                  <w:sz w:val="20"/>
                  <w:u w:val="single"/>
                </w:rPr>
                <w:t>Notes to Consolidated Financial Statements</w:t>
              </w:r>
            </w:hyperlink>
          </w:p>
        </w:tc>
        <w:tc>
          <w:tcPr>
            <w:tcW w:w="60" w:type="dxa"/>
            <w:tcBorders/>
            <w:shd w:fill="auto" w:val="clear"/>
          </w:tcPr>
          <w:p>
            <w:pPr>
              <w:pStyle w:val="TableContents"/>
              <w:spacing w:before="0" w:after="0"/>
              <w:ind w:left="0" w:right="0" w:hanging="0"/>
              <w:rPr/>
            </w:pPr>
            <w:r>
              <w:rPr/>
              <w:t> </w:t>
            </w:r>
          </w:p>
        </w:tc>
        <w:tc>
          <w:tcPr>
            <w:tcW w:w="305" w:type="dxa"/>
            <w:tcBorders/>
            <w:shd w:fill="auto" w:val="clea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F-8</w:t>
            </w:r>
          </w:p>
        </w:tc>
      </w:tr>
    </w:tbl>
    <w:p>
      <w:pPr>
        <w:pStyle w:val="TextBody"/>
        <w:shd w:fill="FFFFFF" w:val="clear"/>
        <w:spacing w:before="0" w:after="0"/>
        <w:rPr/>
      </w:pPr>
      <w:r>
        <w:rPr/>
        <w:t> </w:t>
      </w:r>
    </w:p>
    <w:p>
      <w:pPr>
        <w:pStyle w:val="TextBody"/>
        <w:shd w:fill="FFFFFF" w:val="clear"/>
        <w:spacing w:before="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        Financial Statement Schedules</w:t>
      </w:r>
    </w:p>
    <w:p>
      <w:pPr>
        <w:pStyle w:val="TextBody"/>
        <w:shd w:fill="FFFFFF" w:val="clear"/>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Schedules have been omitted since they are either not required or not applicable or the information is otherwise included herein.</w:t>
      </w:r>
    </w:p>
    <w:p>
      <w:pPr>
        <w:pStyle w:val="TextBody"/>
        <w:shd w:fill="FFFFFF" w:val="clear"/>
        <w:spacing w:before="0" w:after="0"/>
        <w:rPr/>
      </w:pPr>
      <w:r>
        <w:rPr/>
        <w:t> </w:t>
      </w:r>
    </w:p>
    <w:p>
      <w:pPr>
        <w:pStyle w:val="TextBody"/>
        <w:shd w:fill="FFFFFF" w:val="clear"/>
        <w:spacing w:before="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        Exhibits</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56"/>
        <w:gridCol w:w="60"/>
        <w:gridCol w:w="5810"/>
        <w:gridCol w:w="60"/>
        <w:gridCol w:w="472"/>
        <w:gridCol w:w="60"/>
        <w:gridCol w:w="811"/>
        <w:gridCol w:w="60"/>
        <w:gridCol w:w="575"/>
        <w:gridCol w:w="60"/>
        <w:gridCol w:w="689"/>
        <w:gridCol w:w="60"/>
        <w:gridCol w:w="832"/>
      </w:tblGrid>
      <w:tr>
        <w:trPr/>
        <w:tc>
          <w:tcPr>
            <w:tcW w:w="656"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jc w:val="center"/>
              <w:rPr/>
            </w:pPr>
            <w:r>
              <w:rPr/>
              <w:t> </w:t>
            </w:r>
          </w:p>
        </w:tc>
        <w:tc>
          <w:tcPr>
            <w:tcW w:w="5810" w:type="dxa"/>
            <w:tcBorders/>
            <w:shd w:fill="auto" w:val="clear"/>
            <w:vAlign w:val="bottom"/>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jc w:val="center"/>
              <w:rPr/>
            </w:pPr>
            <w:r>
              <w:rPr/>
              <w:t> </w:t>
            </w:r>
          </w:p>
        </w:tc>
        <w:tc>
          <w:tcPr>
            <w:tcW w:w="2727" w:type="dxa"/>
            <w:gridSpan w:val="7"/>
            <w:tcBorders>
              <w:bottom w:val="single" w:sz="6" w:space="0" w:color="000000"/>
            </w:tcBorders>
            <w:shd w:fill="auto" w:val="clear"/>
            <w:tcMar>
              <w:bottom w:w="28" w:type="dxa"/>
            </w:tcMar>
            <w:vAlign w:val="bottom"/>
          </w:tcPr>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Incorporated by Reference</w:t>
            </w:r>
          </w:p>
        </w:tc>
        <w:tc>
          <w:tcPr>
            <w:tcW w:w="60" w:type="dxa"/>
            <w:tcBorders/>
            <w:shd w:fill="auto" w:val="clear"/>
            <w:vAlign w:val="bottom"/>
          </w:tcPr>
          <w:p>
            <w:pPr>
              <w:pStyle w:val="TableContents"/>
              <w:spacing w:before="0" w:after="0"/>
              <w:ind w:left="0" w:right="0" w:hanging="0"/>
              <w:jc w:val="center"/>
              <w:rPr/>
            </w:pPr>
            <w:r>
              <w:rPr/>
              <w:t> </w:t>
            </w:r>
          </w:p>
        </w:tc>
        <w:tc>
          <w:tcPr>
            <w:tcW w:w="832" w:type="dxa"/>
            <w:tcBorders/>
            <w:shd w:fill="auto" w:val="clear"/>
            <w:vAlign w:val="bottom"/>
          </w:tcPr>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Filed/</w:t>
            </w:r>
          </w:p>
        </w:tc>
      </w:tr>
      <w:tr>
        <w:trPr/>
        <w:tc>
          <w:tcPr>
            <w:tcW w:w="656" w:type="dxa"/>
            <w:tcBorders>
              <w:bottom w:val="single" w:sz="6" w:space="0" w:color="000000"/>
            </w:tcBorders>
            <w:shd w:fill="auto" w:val="clear"/>
            <w:tcMar>
              <w:bottom w:w="28" w:type="dxa"/>
            </w:tcMar>
            <w:vAlign w:val="bottom"/>
          </w:tcPr>
          <w:p>
            <w:pPr>
              <w:pStyle w:val="TableContents"/>
              <w:spacing w:before="0" w:after="0"/>
              <w:ind w:left="0" w:right="0" w:hanging="0"/>
              <w:rPr>
                <w:rFonts w:ascii="Arial" w:hAnsi="Arial"/>
                <w:b/>
                <w:i w:val="false"/>
                <w:caps w:val="false"/>
                <w:smallCaps w:val="false"/>
                <w:sz w:val="16"/>
              </w:rPr>
            </w:pPr>
            <w:r>
              <w:rPr>
                <w:rFonts w:ascii="Arial" w:hAnsi="Arial"/>
                <w:b/>
                <w:i w:val="false"/>
                <w:caps w:val="false"/>
                <w:smallCaps w:val="false"/>
                <w:sz w:val="16"/>
              </w:rPr>
              <w:t>Exhibit</w:t>
            </w:r>
          </w:p>
          <w:p>
            <w:pPr>
              <w:pStyle w:val="TableContents"/>
              <w:spacing w:before="0" w:after="0"/>
              <w:ind w:left="0" w:right="0" w:hanging="0"/>
              <w:rPr>
                <w:rFonts w:ascii="Arial" w:hAnsi="Arial"/>
                <w:b/>
                <w:i w:val="false"/>
                <w:caps w:val="false"/>
                <w:smallCaps w:val="false"/>
                <w:sz w:val="16"/>
              </w:rPr>
            </w:pPr>
            <w:r>
              <w:rPr>
                <w:rFonts w:ascii="Arial" w:hAnsi="Arial"/>
                <w:b/>
                <w:i w:val="false"/>
                <w:caps w:val="false"/>
                <w:smallCaps w:val="false"/>
                <w:sz w:val="16"/>
              </w:rPr>
              <w:t>Number</w:t>
            </w:r>
          </w:p>
        </w:tc>
        <w:tc>
          <w:tcPr>
            <w:tcW w:w="60" w:type="dxa"/>
            <w:tcBorders/>
            <w:shd w:fill="auto" w:val="clear"/>
            <w:vAlign w:val="bottom"/>
          </w:tcPr>
          <w:p>
            <w:pPr>
              <w:pStyle w:val="TableContents"/>
              <w:spacing w:before="0" w:after="0"/>
              <w:ind w:left="0" w:right="0" w:hanging="0"/>
              <w:jc w:val="center"/>
              <w:rPr/>
            </w:pPr>
            <w:r>
              <w:rPr/>
              <w:t> </w:t>
            </w:r>
          </w:p>
        </w:tc>
        <w:tc>
          <w:tcPr>
            <w:tcW w:w="5810" w:type="dxa"/>
            <w:tcBorders>
              <w:bottom w:val="single" w:sz="6" w:space="0" w:color="000000"/>
            </w:tcBorders>
            <w:shd w:fill="auto" w:val="clear"/>
            <w:tcMar>
              <w:bottom w:w="28" w:type="dxa"/>
            </w:tcMar>
            <w:vAlign w:val="bottom"/>
          </w:tcPr>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Exhibit Description</w:t>
            </w:r>
          </w:p>
        </w:tc>
        <w:tc>
          <w:tcPr>
            <w:tcW w:w="60" w:type="dxa"/>
            <w:tcBorders/>
            <w:shd w:fill="auto" w:val="clear"/>
            <w:vAlign w:val="bottom"/>
          </w:tcPr>
          <w:p>
            <w:pPr>
              <w:pStyle w:val="TableContents"/>
              <w:spacing w:before="0" w:after="0"/>
              <w:ind w:left="0" w:right="0" w:hanging="0"/>
              <w:jc w:val="center"/>
              <w:rPr/>
            </w:pPr>
            <w:r>
              <w:rPr/>
              <w:t> </w:t>
            </w:r>
          </w:p>
        </w:tc>
        <w:tc>
          <w:tcPr>
            <w:tcW w:w="472" w:type="dxa"/>
            <w:tcBorders>
              <w:top w:val="single" w:sz="6" w:space="0" w:color="000000"/>
              <w:bottom w:val="single" w:sz="6" w:space="0" w:color="000000"/>
            </w:tcBorders>
            <w:shd w:fill="auto"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Form</w:t>
            </w:r>
          </w:p>
        </w:tc>
        <w:tc>
          <w:tcPr>
            <w:tcW w:w="60" w:type="dxa"/>
            <w:tcBorders>
              <w:top w:val="single" w:sz="6" w:space="0" w:color="000000"/>
            </w:tcBorders>
            <w:shd w:fill="auto" w:val="clear"/>
            <w:tcMar>
              <w:top w:w="28" w:type="dxa"/>
            </w:tcMar>
            <w:vAlign w:val="bottom"/>
          </w:tcPr>
          <w:p>
            <w:pPr>
              <w:pStyle w:val="TableContents"/>
              <w:spacing w:before="0" w:after="0"/>
              <w:ind w:left="0" w:right="0" w:hanging="0"/>
              <w:jc w:val="center"/>
              <w:rPr/>
            </w:pPr>
            <w:r>
              <w:rPr/>
              <w:t> </w:t>
            </w:r>
          </w:p>
        </w:tc>
        <w:tc>
          <w:tcPr>
            <w:tcW w:w="811" w:type="dxa"/>
            <w:tcBorders>
              <w:top w:val="single" w:sz="6" w:space="0" w:color="000000"/>
              <w:bottom w:val="single" w:sz="6" w:space="0" w:color="000000"/>
            </w:tcBorders>
            <w:shd w:fill="auto"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File No.</w:t>
            </w:r>
          </w:p>
        </w:tc>
        <w:tc>
          <w:tcPr>
            <w:tcW w:w="60" w:type="dxa"/>
            <w:tcBorders>
              <w:top w:val="single" w:sz="6" w:space="0" w:color="000000"/>
            </w:tcBorders>
            <w:shd w:fill="auto" w:val="clear"/>
            <w:tcMar>
              <w:top w:w="28" w:type="dxa"/>
            </w:tcMar>
            <w:vAlign w:val="bottom"/>
          </w:tcPr>
          <w:p>
            <w:pPr>
              <w:pStyle w:val="TableContents"/>
              <w:spacing w:before="0" w:after="0"/>
              <w:ind w:left="0" w:right="0" w:hanging="0"/>
              <w:jc w:val="center"/>
              <w:rPr/>
            </w:pPr>
            <w:r>
              <w:rPr/>
              <w:t> </w:t>
            </w:r>
          </w:p>
        </w:tc>
        <w:tc>
          <w:tcPr>
            <w:tcW w:w="575" w:type="dxa"/>
            <w:tcBorders>
              <w:top w:val="single" w:sz="6" w:space="0" w:color="000000"/>
              <w:bottom w:val="single" w:sz="6" w:space="0" w:color="000000"/>
            </w:tcBorders>
            <w:shd w:fill="auto"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Exhibit</w:t>
            </w:r>
          </w:p>
        </w:tc>
        <w:tc>
          <w:tcPr>
            <w:tcW w:w="60" w:type="dxa"/>
            <w:tcBorders>
              <w:top w:val="single" w:sz="6" w:space="0" w:color="000000"/>
            </w:tcBorders>
            <w:shd w:fill="auto" w:val="clear"/>
            <w:tcMar>
              <w:top w:w="28" w:type="dxa"/>
            </w:tcMar>
            <w:vAlign w:val="bottom"/>
          </w:tcPr>
          <w:p>
            <w:pPr>
              <w:pStyle w:val="TableContents"/>
              <w:spacing w:before="0" w:after="0"/>
              <w:ind w:left="0" w:right="0" w:hanging="0"/>
              <w:jc w:val="center"/>
              <w:rPr/>
            </w:pPr>
            <w:r>
              <w:rPr/>
              <w:t> </w:t>
            </w:r>
          </w:p>
        </w:tc>
        <w:tc>
          <w:tcPr>
            <w:tcW w:w="689" w:type="dxa"/>
            <w:tcBorders>
              <w:top w:val="single" w:sz="6" w:space="0" w:color="000000"/>
              <w:bottom w:val="single" w:sz="6" w:space="0" w:color="000000"/>
            </w:tcBorders>
            <w:shd w:fill="auto"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Filing</w:t>
            </w:r>
          </w:p>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Date</w:t>
            </w:r>
          </w:p>
        </w:tc>
        <w:tc>
          <w:tcPr>
            <w:tcW w:w="60" w:type="dxa"/>
            <w:tcBorders/>
            <w:shd w:fill="auto" w:val="clear"/>
            <w:vAlign w:val="bottom"/>
          </w:tcPr>
          <w:p>
            <w:pPr>
              <w:pStyle w:val="TableContents"/>
              <w:spacing w:before="0" w:after="0"/>
              <w:ind w:left="0" w:right="0" w:hanging="0"/>
              <w:jc w:val="center"/>
              <w:rPr/>
            </w:pPr>
            <w:r>
              <w:rPr/>
              <w:t> </w:t>
            </w:r>
          </w:p>
        </w:tc>
        <w:tc>
          <w:tcPr>
            <w:tcW w:w="832" w:type="dxa"/>
            <w:tcBorders>
              <w:bottom w:val="single" w:sz="6" w:space="0" w:color="000000"/>
            </w:tcBorders>
            <w:shd w:fill="auto" w:val="clear"/>
            <w:tcMar>
              <w:bottom w:w="28" w:type="dxa"/>
            </w:tcMar>
            <w:vAlign w:val="bottom"/>
          </w:tcPr>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Furnished</w:t>
            </w:r>
          </w:p>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Herewith</w:t>
            </w:r>
          </w:p>
        </w:tc>
      </w:tr>
      <w:tr>
        <w:trPr/>
        <w:tc>
          <w:tcPr>
            <w:tcW w:w="656" w:type="dxa"/>
            <w:tcBorders/>
            <w:shd w:fill="auto" w:val="clea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5810" w:type="dxa"/>
            <w:tcBorders/>
            <w:shd w:fill="auto" w:val="clea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472" w:type="dxa"/>
            <w:tcBorders/>
            <w:shd w:fill="auto" w:val="clea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811"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689"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832" w:type="dxa"/>
            <w:tcBorders/>
            <w:shd w:fill="auto" w:val="clear"/>
          </w:tcPr>
          <w:p>
            <w:pPr>
              <w:pStyle w:val="TableContents"/>
              <w:spacing w:before="0" w:after="0"/>
              <w:ind w:left="0" w:right="0" w:hanging="0"/>
              <w:jc w:val="center"/>
              <w:rPr/>
            </w:pPr>
            <w:r>
              <w:rPr/>
              <w:t> </w:t>
            </w:r>
          </w:p>
        </w:tc>
      </w:tr>
      <w:tr>
        <w:trPr/>
        <w:tc>
          <w:tcPr>
            <w:tcW w:w="656" w:type="dxa"/>
            <w:tcBorders/>
            <w:shd w:fill="auto" w:val="clear"/>
          </w:tcPr>
          <w:p>
            <w:pPr>
              <w:pStyle w:val="TableContents"/>
              <w:spacing w:before="0" w:after="0"/>
              <w:ind w:left="0" w:right="0" w:hanging="0"/>
              <w:rPr>
                <w:caps w:val="false"/>
                <w:smallCaps w:val="false"/>
              </w:rPr>
            </w:pPr>
            <w:r>
              <w:rPr>
                <w:caps w:val="false"/>
                <w:smallCaps w:val="false"/>
              </w:rPr>
              <w:t>  </w:t>
            </w:r>
            <w:r>
              <w:rPr>
                <w:rFonts w:ascii="Arial" w:hAnsi="Arial"/>
                <w:b w:val="false"/>
                <w:i w:val="false"/>
                <w:caps w:val="false"/>
                <w:smallCaps w:val="false"/>
                <w:sz w:val="20"/>
              </w:rPr>
              <w:t>3.1</w:t>
            </w:r>
          </w:p>
        </w:tc>
        <w:tc>
          <w:tcPr>
            <w:tcW w:w="60" w:type="dxa"/>
            <w:tcBorders/>
            <w:shd w:fill="auto" w:val="clear"/>
            <w:vAlign w:val="bottom"/>
          </w:tcPr>
          <w:p>
            <w:pPr>
              <w:pStyle w:val="TableContents"/>
              <w:spacing w:before="0" w:after="0"/>
              <w:ind w:left="0" w:right="0" w:hanging="0"/>
              <w:rPr/>
            </w:pPr>
            <w:r>
              <w:rPr/>
              <w:t> </w:t>
            </w:r>
          </w:p>
        </w:tc>
        <w:tc>
          <w:tcPr>
            <w:tcW w:w="5810" w:type="dxa"/>
            <w:tcBorders/>
            <w:shd w:fill="auto" w:val="clear"/>
          </w:tcPr>
          <w:p>
            <w:pPr>
              <w:pStyle w:val="TableContents"/>
              <w:spacing w:before="0" w:after="0"/>
              <w:ind w:left="0" w:right="0" w:hanging="0"/>
              <w:rPr/>
            </w:pPr>
            <w:hyperlink r:id="rId28">
              <w:r>
                <w:rPr>
                  <w:rStyle w:val="InternetLink"/>
                  <w:rFonts w:ascii="Arial" w:hAnsi="Arial"/>
                  <w:b w:val="false"/>
                  <w:i w:val="false"/>
                  <w:caps w:val="false"/>
                  <w:smallCaps w:val="false"/>
                  <w:sz w:val="20"/>
                  <w:u w:val="single"/>
                </w:rPr>
                <w:t>Restated Certificate of Incorporation.</w:t>
              </w:r>
            </w:hyperlink>
          </w:p>
        </w:tc>
        <w:tc>
          <w:tcPr>
            <w:tcW w:w="60" w:type="dxa"/>
            <w:tcBorders/>
            <w:shd w:fill="auto" w:val="clear"/>
            <w:vAlign w:val="bottom"/>
          </w:tcPr>
          <w:p>
            <w:pPr>
              <w:pStyle w:val="TableContents"/>
              <w:spacing w:before="0" w:after="0"/>
              <w:ind w:left="0" w:right="0" w:hanging="0"/>
              <w:rPr/>
            </w:pPr>
            <w:r>
              <w:rPr/>
              <w:t> </w:t>
            </w:r>
          </w:p>
        </w:tc>
        <w:tc>
          <w:tcPr>
            <w:tcW w:w="472"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8-K</w:t>
            </w:r>
          </w:p>
        </w:tc>
        <w:tc>
          <w:tcPr>
            <w:tcW w:w="60" w:type="dxa"/>
            <w:tcBorders/>
            <w:shd w:fill="auto" w:val="clear"/>
            <w:vAlign w:val="bottom"/>
          </w:tcPr>
          <w:p>
            <w:pPr>
              <w:pStyle w:val="TableContents"/>
              <w:spacing w:before="0" w:after="0"/>
              <w:ind w:left="0" w:right="0" w:hanging="0"/>
              <w:rPr/>
            </w:pPr>
            <w:r>
              <w:rPr/>
              <w:t> </w:t>
            </w:r>
          </w:p>
        </w:tc>
        <w:tc>
          <w:tcPr>
            <w:tcW w:w="811"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001-39661</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3.1</w:t>
            </w:r>
          </w:p>
        </w:tc>
        <w:tc>
          <w:tcPr>
            <w:tcW w:w="60" w:type="dxa"/>
            <w:tcBorders/>
            <w:shd w:fill="auto" w:val="clear"/>
            <w:vAlign w:val="bottom"/>
          </w:tcPr>
          <w:p>
            <w:pPr>
              <w:pStyle w:val="TableContents"/>
              <w:spacing w:before="0" w:after="0"/>
              <w:ind w:left="0" w:right="0" w:hanging="0"/>
              <w:rPr/>
            </w:pPr>
            <w:r>
              <w:rPr/>
              <w:t> </w:t>
            </w:r>
          </w:p>
        </w:tc>
        <w:tc>
          <w:tcPr>
            <w:tcW w:w="689"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11/5/2020</w:t>
            </w:r>
          </w:p>
        </w:tc>
        <w:tc>
          <w:tcPr>
            <w:tcW w:w="60" w:type="dxa"/>
            <w:tcBorders/>
            <w:shd w:fill="auto" w:val="clear"/>
            <w:vAlign w:val="bottom"/>
          </w:tcPr>
          <w:p>
            <w:pPr>
              <w:pStyle w:val="TableContents"/>
              <w:spacing w:before="0" w:after="0"/>
              <w:ind w:left="0" w:right="0" w:hanging="0"/>
              <w:rPr/>
            </w:pPr>
            <w:r>
              <w:rPr/>
              <w:t> </w:t>
            </w:r>
          </w:p>
        </w:tc>
        <w:tc>
          <w:tcPr>
            <w:tcW w:w="832" w:type="dxa"/>
            <w:tcBorders/>
            <w:shd w:fill="auto" w:val="clear"/>
          </w:tcPr>
          <w:p>
            <w:pPr>
              <w:pStyle w:val="TableContents"/>
              <w:spacing w:before="0" w:after="0"/>
              <w:ind w:left="0" w:right="0" w:hanging="0"/>
              <w:jc w:val="center"/>
              <w:rPr/>
            </w:pPr>
            <w:r>
              <w:rPr/>
              <w:t> </w:t>
            </w:r>
          </w:p>
        </w:tc>
      </w:tr>
      <w:tr>
        <w:trPr/>
        <w:tc>
          <w:tcPr>
            <w:tcW w:w="656" w:type="dxa"/>
            <w:tcBorders/>
            <w:shd w:fill="auto" w:val="clear"/>
          </w:tcPr>
          <w:p>
            <w:pPr>
              <w:pStyle w:val="TableContents"/>
              <w:spacing w:before="0" w:after="0"/>
              <w:ind w:left="0" w:right="0" w:hanging="0"/>
              <w:rPr>
                <w:caps w:val="false"/>
                <w:smallCaps w:val="false"/>
              </w:rPr>
            </w:pPr>
            <w:r>
              <w:rPr>
                <w:caps w:val="false"/>
                <w:smallCaps w:val="false"/>
              </w:rPr>
              <w:t>  </w:t>
            </w:r>
            <w:r>
              <w:rPr>
                <w:rFonts w:ascii="Arial" w:hAnsi="Arial"/>
                <w:b w:val="false"/>
                <w:i w:val="false"/>
                <w:caps w:val="false"/>
                <w:smallCaps w:val="false"/>
                <w:sz w:val="20"/>
              </w:rPr>
              <w:t>3.2</w:t>
            </w:r>
          </w:p>
        </w:tc>
        <w:tc>
          <w:tcPr>
            <w:tcW w:w="60" w:type="dxa"/>
            <w:tcBorders/>
            <w:shd w:fill="auto" w:val="clear"/>
            <w:vAlign w:val="bottom"/>
          </w:tcPr>
          <w:p>
            <w:pPr>
              <w:pStyle w:val="TableContents"/>
              <w:spacing w:before="0" w:after="0"/>
              <w:ind w:left="0" w:right="0" w:hanging="0"/>
              <w:rPr/>
            </w:pPr>
            <w:r>
              <w:rPr/>
              <w:t> </w:t>
            </w:r>
          </w:p>
        </w:tc>
        <w:tc>
          <w:tcPr>
            <w:tcW w:w="5810" w:type="dxa"/>
            <w:tcBorders/>
            <w:shd w:fill="auto" w:val="clear"/>
          </w:tcPr>
          <w:p>
            <w:pPr>
              <w:pStyle w:val="TableContents"/>
              <w:spacing w:before="0" w:after="0"/>
              <w:ind w:left="0" w:right="0" w:hanging="0"/>
              <w:rPr/>
            </w:pPr>
            <w:hyperlink r:id="rId29">
              <w:r>
                <w:rPr>
                  <w:rStyle w:val="InternetLink"/>
                  <w:rFonts w:ascii="Arial" w:hAnsi="Arial"/>
                  <w:b w:val="false"/>
                  <w:i w:val="false"/>
                  <w:caps w:val="false"/>
                  <w:smallCaps w:val="false"/>
                  <w:sz w:val="20"/>
                  <w:u w:val="single"/>
                </w:rPr>
                <w:t>Amended and Restated Bylaws.</w:t>
              </w:r>
            </w:hyperlink>
          </w:p>
        </w:tc>
        <w:tc>
          <w:tcPr>
            <w:tcW w:w="60" w:type="dxa"/>
            <w:tcBorders/>
            <w:shd w:fill="auto" w:val="clear"/>
            <w:vAlign w:val="bottom"/>
          </w:tcPr>
          <w:p>
            <w:pPr>
              <w:pStyle w:val="TableContents"/>
              <w:spacing w:before="0" w:after="0"/>
              <w:ind w:left="0" w:right="0" w:hanging="0"/>
              <w:rPr/>
            </w:pPr>
            <w:r>
              <w:rPr/>
              <w:t> </w:t>
            </w:r>
          </w:p>
        </w:tc>
        <w:tc>
          <w:tcPr>
            <w:tcW w:w="472"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8-K</w:t>
            </w:r>
          </w:p>
        </w:tc>
        <w:tc>
          <w:tcPr>
            <w:tcW w:w="60" w:type="dxa"/>
            <w:tcBorders/>
            <w:shd w:fill="auto" w:val="clear"/>
            <w:vAlign w:val="bottom"/>
          </w:tcPr>
          <w:p>
            <w:pPr>
              <w:pStyle w:val="TableContents"/>
              <w:spacing w:before="0" w:after="0"/>
              <w:ind w:left="0" w:right="0" w:hanging="0"/>
              <w:rPr/>
            </w:pPr>
            <w:r>
              <w:rPr/>
              <w:t> </w:t>
            </w:r>
          </w:p>
        </w:tc>
        <w:tc>
          <w:tcPr>
            <w:tcW w:w="811"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001-39661</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3.2</w:t>
            </w:r>
          </w:p>
        </w:tc>
        <w:tc>
          <w:tcPr>
            <w:tcW w:w="60" w:type="dxa"/>
            <w:tcBorders/>
            <w:shd w:fill="auto" w:val="clear"/>
            <w:vAlign w:val="bottom"/>
          </w:tcPr>
          <w:p>
            <w:pPr>
              <w:pStyle w:val="TableContents"/>
              <w:spacing w:before="0" w:after="0"/>
              <w:ind w:left="0" w:right="0" w:hanging="0"/>
              <w:rPr/>
            </w:pPr>
            <w:r>
              <w:rPr/>
              <w:t> </w:t>
            </w:r>
          </w:p>
        </w:tc>
        <w:tc>
          <w:tcPr>
            <w:tcW w:w="689"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11/5/2020</w:t>
            </w:r>
          </w:p>
        </w:tc>
        <w:tc>
          <w:tcPr>
            <w:tcW w:w="60" w:type="dxa"/>
            <w:tcBorders/>
            <w:shd w:fill="auto" w:val="clear"/>
            <w:vAlign w:val="bottom"/>
          </w:tcPr>
          <w:p>
            <w:pPr>
              <w:pStyle w:val="TableContents"/>
              <w:spacing w:before="0" w:after="0"/>
              <w:ind w:left="0" w:right="0" w:hanging="0"/>
              <w:rPr/>
            </w:pPr>
            <w:r>
              <w:rPr/>
              <w:t> </w:t>
            </w:r>
          </w:p>
        </w:tc>
        <w:tc>
          <w:tcPr>
            <w:tcW w:w="832" w:type="dxa"/>
            <w:tcBorders/>
            <w:shd w:fill="auto" w:val="clear"/>
          </w:tcPr>
          <w:p>
            <w:pPr>
              <w:pStyle w:val="TableContents"/>
              <w:spacing w:before="0" w:after="0"/>
              <w:ind w:left="0" w:right="0" w:hanging="0"/>
              <w:jc w:val="center"/>
              <w:rPr/>
            </w:pPr>
            <w:r>
              <w:rPr/>
              <w:t> </w:t>
            </w:r>
          </w:p>
        </w:tc>
      </w:tr>
      <w:tr>
        <w:trPr/>
        <w:tc>
          <w:tcPr>
            <w:tcW w:w="656" w:type="dxa"/>
            <w:tcBorders/>
            <w:shd w:fill="auto" w:val="clear"/>
          </w:tcPr>
          <w:p>
            <w:pPr>
              <w:pStyle w:val="TableContents"/>
              <w:spacing w:before="0" w:after="0"/>
              <w:ind w:left="0" w:right="0" w:hanging="0"/>
              <w:rPr>
                <w:caps w:val="false"/>
                <w:smallCaps w:val="false"/>
              </w:rPr>
            </w:pPr>
            <w:r>
              <w:rPr>
                <w:caps w:val="false"/>
                <w:smallCaps w:val="false"/>
              </w:rPr>
              <w:t>  </w:t>
            </w:r>
            <w:r>
              <w:rPr>
                <w:rFonts w:ascii="Arial" w:hAnsi="Arial"/>
                <w:b w:val="false"/>
                <w:i w:val="false"/>
                <w:caps w:val="false"/>
                <w:smallCaps w:val="false"/>
                <w:sz w:val="20"/>
              </w:rPr>
              <w:t>4.1</w:t>
            </w:r>
          </w:p>
        </w:tc>
        <w:tc>
          <w:tcPr>
            <w:tcW w:w="60" w:type="dxa"/>
            <w:tcBorders/>
            <w:shd w:fill="auto" w:val="clear"/>
            <w:vAlign w:val="bottom"/>
          </w:tcPr>
          <w:p>
            <w:pPr>
              <w:pStyle w:val="TableContents"/>
              <w:spacing w:before="0" w:after="0"/>
              <w:ind w:left="0" w:right="0" w:hanging="0"/>
              <w:rPr/>
            </w:pPr>
            <w:r>
              <w:rPr/>
              <w:t> </w:t>
            </w:r>
          </w:p>
        </w:tc>
        <w:tc>
          <w:tcPr>
            <w:tcW w:w="5810" w:type="dxa"/>
            <w:tcBorders/>
            <w:shd w:fill="auto" w:val="clear"/>
          </w:tcPr>
          <w:p>
            <w:pPr>
              <w:pStyle w:val="TableContents"/>
              <w:spacing w:before="0" w:after="0"/>
              <w:ind w:left="0" w:right="0" w:hanging="0"/>
              <w:rPr/>
            </w:pPr>
            <w:hyperlink r:id="rId30">
              <w:r>
                <w:rPr>
                  <w:rStyle w:val="InternetLink"/>
                </w:rPr>
                <w:t>Specimen Stock Certificate evidencing the shares of common stock</w:t>
              </w:r>
            </w:hyperlink>
            <w:r>
              <w:rPr>
                <w:rFonts w:ascii="Arial" w:hAnsi="Arial"/>
                <w:b w:val="false"/>
                <w:i w:val="false"/>
                <w:caps w:val="false"/>
                <w:smallCaps w:val="false"/>
                <w:color w:val="0563C1"/>
                <w:sz w:val="20"/>
                <w:u w:val="single"/>
              </w:rPr>
              <w:t xml:space="preserve"> </w:t>
            </w:r>
          </w:p>
        </w:tc>
        <w:tc>
          <w:tcPr>
            <w:tcW w:w="60" w:type="dxa"/>
            <w:tcBorders/>
            <w:shd w:fill="auto" w:val="clear"/>
            <w:vAlign w:val="bottom"/>
          </w:tcPr>
          <w:p>
            <w:pPr>
              <w:pStyle w:val="TableContents"/>
              <w:spacing w:before="0" w:after="0"/>
              <w:ind w:left="0" w:right="0" w:hanging="0"/>
              <w:rPr/>
            </w:pPr>
            <w:r>
              <w:rPr/>
              <w:t> </w:t>
            </w:r>
          </w:p>
        </w:tc>
        <w:tc>
          <w:tcPr>
            <w:tcW w:w="472"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S-1</w:t>
            </w:r>
          </w:p>
        </w:tc>
        <w:tc>
          <w:tcPr>
            <w:tcW w:w="60" w:type="dxa"/>
            <w:tcBorders/>
            <w:shd w:fill="auto" w:val="clear"/>
            <w:vAlign w:val="bottom"/>
          </w:tcPr>
          <w:p>
            <w:pPr>
              <w:pStyle w:val="TableContents"/>
              <w:spacing w:before="0" w:after="0"/>
              <w:ind w:left="0" w:right="0" w:hanging="0"/>
              <w:rPr/>
            </w:pPr>
            <w:r>
              <w:rPr/>
              <w:t> </w:t>
            </w:r>
          </w:p>
        </w:tc>
        <w:tc>
          <w:tcPr>
            <w:tcW w:w="811"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333-249404</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4.2</w:t>
            </w:r>
          </w:p>
        </w:tc>
        <w:tc>
          <w:tcPr>
            <w:tcW w:w="60" w:type="dxa"/>
            <w:tcBorders/>
            <w:shd w:fill="auto" w:val="clear"/>
            <w:vAlign w:val="bottom"/>
          </w:tcPr>
          <w:p>
            <w:pPr>
              <w:pStyle w:val="TableContents"/>
              <w:spacing w:before="0" w:after="0"/>
              <w:ind w:left="0" w:right="0" w:hanging="0"/>
              <w:rPr/>
            </w:pPr>
            <w:r>
              <w:rPr/>
              <w:t> </w:t>
            </w:r>
          </w:p>
        </w:tc>
        <w:tc>
          <w:tcPr>
            <w:tcW w:w="689"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10/9/2020</w:t>
            </w:r>
          </w:p>
        </w:tc>
        <w:tc>
          <w:tcPr>
            <w:tcW w:w="60" w:type="dxa"/>
            <w:tcBorders/>
            <w:shd w:fill="auto" w:val="clear"/>
            <w:vAlign w:val="bottom"/>
          </w:tcPr>
          <w:p>
            <w:pPr>
              <w:pStyle w:val="TableContents"/>
              <w:spacing w:before="0" w:after="0"/>
              <w:ind w:left="0" w:right="0" w:hanging="0"/>
              <w:rPr/>
            </w:pPr>
            <w:r>
              <w:rPr/>
              <w:t> </w:t>
            </w:r>
          </w:p>
        </w:tc>
        <w:tc>
          <w:tcPr>
            <w:tcW w:w="832" w:type="dxa"/>
            <w:tcBorders/>
            <w:shd w:fill="auto" w:val="clear"/>
          </w:tcPr>
          <w:p>
            <w:pPr>
              <w:pStyle w:val="TableContents"/>
              <w:spacing w:before="0" w:after="0"/>
              <w:ind w:left="0" w:right="0" w:hanging="0"/>
              <w:jc w:val="center"/>
              <w:rPr/>
            </w:pPr>
            <w:r>
              <w:rPr/>
              <w:t> </w:t>
            </w:r>
          </w:p>
        </w:tc>
      </w:tr>
      <w:tr>
        <w:trPr/>
        <w:tc>
          <w:tcPr>
            <w:tcW w:w="656" w:type="dxa"/>
            <w:tcBorders/>
            <w:shd w:fill="auto" w:val="clear"/>
          </w:tcPr>
          <w:p>
            <w:pPr>
              <w:pStyle w:val="TableContents"/>
              <w:spacing w:before="0" w:after="0"/>
              <w:ind w:left="0" w:right="0" w:hanging="0"/>
              <w:rPr>
                <w:caps w:val="false"/>
                <w:smallCaps w:val="false"/>
              </w:rPr>
            </w:pPr>
            <w:r>
              <w:rPr>
                <w:caps w:val="false"/>
                <w:smallCaps w:val="false"/>
              </w:rPr>
              <w:t>  </w:t>
            </w:r>
            <w:r>
              <w:rPr>
                <w:rFonts w:ascii="Arial" w:hAnsi="Arial"/>
                <w:b w:val="false"/>
                <w:i w:val="false"/>
                <w:caps w:val="false"/>
                <w:smallCaps w:val="false"/>
                <w:sz w:val="20"/>
              </w:rPr>
              <w:t>4.2</w:t>
            </w:r>
          </w:p>
        </w:tc>
        <w:tc>
          <w:tcPr>
            <w:tcW w:w="60" w:type="dxa"/>
            <w:tcBorders/>
            <w:shd w:fill="auto" w:val="clear"/>
            <w:vAlign w:val="bottom"/>
          </w:tcPr>
          <w:p>
            <w:pPr>
              <w:pStyle w:val="TableContents"/>
              <w:spacing w:before="0" w:after="0"/>
              <w:ind w:left="0" w:right="0" w:hanging="0"/>
              <w:rPr/>
            </w:pPr>
            <w:r>
              <w:rPr/>
              <w:t> </w:t>
            </w:r>
          </w:p>
        </w:tc>
        <w:tc>
          <w:tcPr>
            <w:tcW w:w="5810" w:type="dxa"/>
            <w:tcBorders/>
            <w:shd w:fill="auto" w:val="clear"/>
          </w:tcPr>
          <w:p>
            <w:pPr>
              <w:pStyle w:val="TableContents"/>
              <w:spacing w:before="0" w:after="0"/>
              <w:ind w:left="0" w:right="0" w:hanging="0"/>
              <w:rPr/>
            </w:pPr>
            <w:hyperlink r:id="rId31">
              <w:r>
                <w:rPr>
                  <w:rStyle w:val="InternetLink"/>
                  <w:rFonts w:ascii="Arial" w:hAnsi="Arial"/>
                  <w:b w:val="false"/>
                  <w:i w:val="false"/>
                  <w:caps w:val="false"/>
                  <w:smallCaps w:val="false"/>
                  <w:sz w:val="20"/>
                  <w:u w:val="single"/>
                </w:rPr>
                <w:t>Description of Capital Stock</w:t>
              </w:r>
            </w:hyperlink>
          </w:p>
        </w:tc>
        <w:tc>
          <w:tcPr>
            <w:tcW w:w="60" w:type="dxa"/>
            <w:tcBorders/>
            <w:shd w:fill="auto" w:val="clear"/>
            <w:vAlign w:val="bottom"/>
          </w:tcPr>
          <w:p>
            <w:pPr>
              <w:pStyle w:val="TableContents"/>
              <w:spacing w:before="0" w:after="0"/>
              <w:ind w:left="0" w:right="0" w:hanging="0"/>
              <w:rPr/>
            </w:pPr>
            <w:r>
              <w:rPr/>
              <w:t> </w:t>
            </w:r>
          </w:p>
        </w:tc>
        <w:tc>
          <w:tcPr>
            <w:tcW w:w="472" w:type="dxa"/>
            <w:tcBorders/>
            <w:shd w:fill="auto" w:val="clear"/>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10-K</w:t>
            </w:r>
          </w:p>
        </w:tc>
        <w:tc>
          <w:tcPr>
            <w:tcW w:w="60" w:type="dxa"/>
            <w:tcBorders/>
            <w:shd w:fill="auto" w:val="clear"/>
            <w:vAlign w:val="bottom"/>
          </w:tcPr>
          <w:p>
            <w:pPr>
              <w:pStyle w:val="TableContents"/>
              <w:spacing w:before="0" w:after="0"/>
              <w:ind w:left="0" w:right="0" w:hanging="0"/>
              <w:rPr/>
            </w:pPr>
            <w:r>
              <w:rPr/>
              <w:t> </w:t>
            </w:r>
          </w:p>
        </w:tc>
        <w:tc>
          <w:tcPr>
            <w:tcW w:w="811" w:type="dxa"/>
            <w:tcBorders/>
            <w:shd w:fill="auto" w:val="clear"/>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001-39661</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4.2</w:t>
            </w:r>
          </w:p>
        </w:tc>
        <w:tc>
          <w:tcPr>
            <w:tcW w:w="60" w:type="dxa"/>
            <w:tcBorders/>
            <w:shd w:fill="auto" w:val="clear"/>
            <w:vAlign w:val="bottom"/>
          </w:tcPr>
          <w:p>
            <w:pPr>
              <w:pStyle w:val="TableContents"/>
              <w:spacing w:before="0" w:after="0"/>
              <w:ind w:left="0" w:right="0" w:hanging="0"/>
              <w:rPr/>
            </w:pPr>
            <w:r>
              <w:rPr/>
              <w:t> </w:t>
            </w:r>
          </w:p>
        </w:tc>
        <w:tc>
          <w:tcPr>
            <w:tcW w:w="689" w:type="dxa"/>
            <w:tcBorders/>
            <w:shd w:fill="auto" w:val="clear"/>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3/30/2021</w:t>
            </w:r>
          </w:p>
        </w:tc>
        <w:tc>
          <w:tcPr>
            <w:tcW w:w="60" w:type="dxa"/>
            <w:tcBorders/>
            <w:shd w:fill="auto" w:val="clear"/>
            <w:vAlign w:val="bottom"/>
          </w:tcPr>
          <w:p>
            <w:pPr>
              <w:pStyle w:val="TableContents"/>
              <w:spacing w:before="0" w:after="0"/>
              <w:ind w:left="0" w:right="0" w:hanging="0"/>
              <w:rPr/>
            </w:pPr>
            <w:r>
              <w:rPr/>
              <w:t> </w:t>
            </w:r>
          </w:p>
        </w:tc>
        <w:tc>
          <w:tcPr>
            <w:tcW w:w="832" w:type="dxa"/>
            <w:tcBorders/>
            <w:shd w:fill="auto" w:val="clear"/>
          </w:tcPr>
          <w:p>
            <w:pPr>
              <w:pStyle w:val="TableContents"/>
              <w:spacing w:before="0" w:after="0"/>
              <w:ind w:left="0" w:right="0" w:hanging="0"/>
              <w:jc w:val="center"/>
              <w:rPr/>
            </w:pPr>
            <w:r>
              <w:rPr/>
              <w:t> </w:t>
            </w:r>
          </w:p>
        </w:tc>
      </w:tr>
      <w:tr>
        <w:trPr/>
        <w:tc>
          <w:tcPr>
            <w:tcW w:w="656" w:type="dxa"/>
            <w:tcBorders/>
            <w:shd w:fill="auto" w:val="clear"/>
          </w:tcPr>
          <w:p>
            <w:pPr>
              <w:pStyle w:val="TableContents"/>
              <w:spacing w:before="0" w:after="0"/>
              <w:ind w:left="0" w:right="0" w:hanging="0"/>
              <w:rPr>
                <w:caps w:val="false"/>
                <w:smallCaps w:val="false"/>
              </w:rPr>
            </w:pPr>
            <w:r>
              <w:rPr>
                <w:caps w:val="false"/>
                <w:smallCaps w:val="false"/>
              </w:rPr>
              <w:t>  </w:t>
            </w:r>
            <w:r>
              <w:rPr>
                <w:rFonts w:ascii="Arial" w:hAnsi="Arial"/>
                <w:b w:val="false"/>
                <w:i w:val="false"/>
                <w:caps w:val="false"/>
                <w:smallCaps w:val="false"/>
                <w:sz w:val="20"/>
              </w:rPr>
              <w:t>4.3</w:t>
            </w:r>
          </w:p>
        </w:tc>
        <w:tc>
          <w:tcPr>
            <w:tcW w:w="60" w:type="dxa"/>
            <w:tcBorders/>
            <w:shd w:fill="auto" w:val="clear"/>
            <w:vAlign w:val="bottom"/>
          </w:tcPr>
          <w:p>
            <w:pPr>
              <w:pStyle w:val="TableContents"/>
              <w:spacing w:before="0" w:after="0"/>
              <w:ind w:left="0" w:right="0" w:hanging="0"/>
              <w:rPr/>
            </w:pPr>
            <w:r>
              <w:rPr/>
              <w:t> </w:t>
            </w:r>
          </w:p>
        </w:tc>
        <w:tc>
          <w:tcPr>
            <w:tcW w:w="5810" w:type="dxa"/>
            <w:tcBorders/>
            <w:shd w:fill="auto" w:val="clear"/>
          </w:tcPr>
          <w:p>
            <w:pPr>
              <w:pStyle w:val="TableContents"/>
              <w:spacing w:before="0" w:after="0"/>
              <w:ind w:left="0" w:right="0" w:hanging="0"/>
              <w:rPr/>
            </w:pPr>
            <w:hyperlink r:id="rId32">
              <w:r>
                <w:rPr>
                  <w:rStyle w:val="InternetLink"/>
                  <w:rFonts w:ascii="Arial" w:hAnsi="Arial"/>
                  <w:b w:val="false"/>
                  <w:i w:val="false"/>
                  <w:caps w:val="false"/>
                  <w:smallCaps w:val="false"/>
                  <w:sz w:val="20"/>
                  <w:u w:val="single"/>
                </w:rPr>
                <w:t>Fourth Amended and Restated Stockholders Agreement, as amended</w:t>
              </w:r>
            </w:hyperlink>
            <w:r>
              <w:rPr>
                <w:rFonts w:ascii="Arial" w:hAnsi="Arial"/>
                <w:b w:val="false"/>
                <w:i w:val="false"/>
                <w:caps w:val="false"/>
                <w:smallCaps w:val="false"/>
                <w:sz w:val="20"/>
              </w:rPr>
              <w:t xml:space="preserve"> </w:t>
            </w:r>
          </w:p>
        </w:tc>
        <w:tc>
          <w:tcPr>
            <w:tcW w:w="60" w:type="dxa"/>
            <w:tcBorders/>
            <w:shd w:fill="auto" w:val="clear"/>
            <w:vAlign w:val="bottom"/>
          </w:tcPr>
          <w:p>
            <w:pPr>
              <w:pStyle w:val="TableContents"/>
              <w:spacing w:before="0" w:after="0"/>
              <w:ind w:left="0" w:right="0" w:hanging="0"/>
              <w:rPr/>
            </w:pPr>
            <w:r>
              <w:rPr/>
              <w:t> </w:t>
            </w:r>
          </w:p>
        </w:tc>
        <w:tc>
          <w:tcPr>
            <w:tcW w:w="472"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S-1/A</w:t>
            </w:r>
          </w:p>
        </w:tc>
        <w:tc>
          <w:tcPr>
            <w:tcW w:w="60" w:type="dxa"/>
            <w:tcBorders/>
            <w:shd w:fill="auto" w:val="clear"/>
            <w:vAlign w:val="bottom"/>
          </w:tcPr>
          <w:p>
            <w:pPr>
              <w:pStyle w:val="TableContents"/>
              <w:spacing w:before="0" w:after="0"/>
              <w:ind w:left="0" w:right="0" w:hanging="0"/>
              <w:rPr/>
            </w:pPr>
            <w:r>
              <w:rPr/>
              <w:t> </w:t>
            </w:r>
          </w:p>
        </w:tc>
        <w:tc>
          <w:tcPr>
            <w:tcW w:w="811"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333-249404</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4.1</w:t>
            </w:r>
          </w:p>
        </w:tc>
        <w:tc>
          <w:tcPr>
            <w:tcW w:w="60" w:type="dxa"/>
            <w:tcBorders/>
            <w:shd w:fill="auto" w:val="clear"/>
            <w:vAlign w:val="bottom"/>
          </w:tcPr>
          <w:p>
            <w:pPr>
              <w:pStyle w:val="TableContents"/>
              <w:spacing w:before="0" w:after="0"/>
              <w:ind w:left="0" w:right="0" w:hanging="0"/>
              <w:rPr/>
            </w:pPr>
            <w:r>
              <w:rPr/>
              <w:t> </w:t>
            </w:r>
          </w:p>
        </w:tc>
        <w:tc>
          <w:tcPr>
            <w:tcW w:w="689"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10/23/2020</w:t>
            </w:r>
          </w:p>
        </w:tc>
        <w:tc>
          <w:tcPr>
            <w:tcW w:w="60" w:type="dxa"/>
            <w:tcBorders/>
            <w:shd w:fill="auto" w:val="clear"/>
            <w:vAlign w:val="bottom"/>
          </w:tcPr>
          <w:p>
            <w:pPr>
              <w:pStyle w:val="TableContents"/>
              <w:spacing w:before="0" w:after="0"/>
              <w:ind w:left="0" w:right="0" w:hanging="0"/>
              <w:rPr/>
            </w:pPr>
            <w:r>
              <w:rPr/>
              <w:t> </w:t>
            </w:r>
          </w:p>
        </w:tc>
        <w:tc>
          <w:tcPr>
            <w:tcW w:w="832" w:type="dxa"/>
            <w:tcBorders/>
            <w:shd w:fill="auto" w:val="clear"/>
          </w:tcPr>
          <w:p>
            <w:pPr>
              <w:pStyle w:val="TableContents"/>
              <w:spacing w:before="0" w:after="0"/>
              <w:ind w:left="0" w:right="0" w:hanging="0"/>
              <w:jc w:val="center"/>
              <w:rPr/>
            </w:pPr>
            <w:r>
              <w:rPr/>
              <w:t> </w:t>
            </w:r>
          </w:p>
        </w:tc>
      </w:tr>
      <w:tr>
        <w:trPr/>
        <w:tc>
          <w:tcPr>
            <w:tcW w:w="656" w:type="dxa"/>
            <w:tcBorders/>
            <w:shd w:fill="auto" w:val="cle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10.1#</w:t>
            </w:r>
          </w:p>
        </w:tc>
        <w:tc>
          <w:tcPr>
            <w:tcW w:w="60" w:type="dxa"/>
            <w:tcBorders/>
            <w:shd w:fill="auto" w:val="clear"/>
            <w:vAlign w:val="bottom"/>
          </w:tcPr>
          <w:p>
            <w:pPr>
              <w:pStyle w:val="TableContents"/>
              <w:spacing w:before="0" w:after="0"/>
              <w:ind w:left="0" w:right="0" w:hanging="0"/>
              <w:rPr/>
            </w:pPr>
            <w:r>
              <w:rPr/>
              <w:t> </w:t>
            </w:r>
          </w:p>
        </w:tc>
        <w:tc>
          <w:tcPr>
            <w:tcW w:w="5810" w:type="dxa"/>
            <w:tcBorders/>
            <w:shd w:fill="auto" w:val="clear"/>
          </w:tcPr>
          <w:p>
            <w:pPr>
              <w:pStyle w:val="TableContents"/>
              <w:spacing w:before="0" w:after="0"/>
              <w:ind w:left="0" w:right="0" w:hanging="0"/>
              <w:rPr/>
            </w:pPr>
            <w:hyperlink r:id="rId33">
              <w:r>
                <w:rPr>
                  <w:rStyle w:val="InternetLink"/>
                  <w:rFonts w:ascii="Arial" w:hAnsi="Arial"/>
                  <w:b w:val="false"/>
                  <w:i w:val="false"/>
                  <w:caps w:val="false"/>
                  <w:smallCaps w:val="false"/>
                  <w:color w:val="0563C1"/>
                  <w:sz w:val="20"/>
                  <w:u w:val="single"/>
                </w:rPr>
                <w:t>2020 Incentive Award Plan and form of agreements thereunder</w:t>
              </w:r>
            </w:hyperlink>
          </w:p>
        </w:tc>
        <w:tc>
          <w:tcPr>
            <w:tcW w:w="60" w:type="dxa"/>
            <w:tcBorders/>
            <w:shd w:fill="auto" w:val="clear"/>
            <w:vAlign w:val="bottom"/>
          </w:tcPr>
          <w:p>
            <w:pPr>
              <w:pStyle w:val="TableContents"/>
              <w:spacing w:before="0" w:after="0"/>
              <w:ind w:left="0" w:right="0" w:hanging="0"/>
              <w:rPr/>
            </w:pPr>
            <w:r>
              <w:rPr/>
              <w:t> </w:t>
            </w:r>
          </w:p>
        </w:tc>
        <w:tc>
          <w:tcPr>
            <w:tcW w:w="472"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S-1/A</w:t>
            </w:r>
          </w:p>
        </w:tc>
        <w:tc>
          <w:tcPr>
            <w:tcW w:w="60" w:type="dxa"/>
            <w:tcBorders/>
            <w:shd w:fill="auto" w:val="clear"/>
            <w:vAlign w:val="bottom"/>
          </w:tcPr>
          <w:p>
            <w:pPr>
              <w:pStyle w:val="TableContents"/>
              <w:spacing w:before="0" w:after="0"/>
              <w:ind w:left="0" w:right="0" w:hanging="0"/>
              <w:rPr/>
            </w:pPr>
            <w:r>
              <w:rPr/>
              <w:t> </w:t>
            </w:r>
          </w:p>
        </w:tc>
        <w:tc>
          <w:tcPr>
            <w:tcW w:w="811"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333-249404</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10.2</w:t>
            </w:r>
          </w:p>
        </w:tc>
        <w:tc>
          <w:tcPr>
            <w:tcW w:w="60" w:type="dxa"/>
            <w:tcBorders/>
            <w:shd w:fill="auto" w:val="clear"/>
            <w:vAlign w:val="bottom"/>
          </w:tcPr>
          <w:p>
            <w:pPr>
              <w:pStyle w:val="TableContents"/>
              <w:spacing w:before="0" w:after="0"/>
              <w:ind w:left="0" w:right="0" w:hanging="0"/>
              <w:rPr/>
            </w:pPr>
            <w:r>
              <w:rPr/>
              <w:t> </w:t>
            </w:r>
          </w:p>
        </w:tc>
        <w:tc>
          <w:tcPr>
            <w:tcW w:w="689"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10/26/2020</w:t>
            </w:r>
          </w:p>
        </w:tc>
        <w:tc>
          <w:tcPr>
            <w:tcW w:w="60" w:type="dxa"/>
            <w:tcBorders/>
            <w:shd w:fill="auto" w:val="clear"/>
            <w:vAlign w:val="bottom"/>
          </w:tcPr>
          <w:p>
            <w:pPr>
              <w:pStyle w:val="TableContents"/>
              <w:spacing w:before="0" w:after="0"/>
              <w:ind w:left="0" w:right="0" w:hanging="0"/>
              <w:rPr/>
            </w:pPr>
            <w:r>
              <w:rPr/>
              <w:t> </w:t>
            </w:r>
          </w:p>
        </w:tc>
        <w:tc>
          <w:tcPr>
            <w:tcW w:w="832" w:type="dxa"/>
            <w:tcBorders/>
            <w:shd w:fill="auto" w:val="clear"/>
          </w:tcPr>
          <w:p>
            <w:pPr>
              <w:pStyle w:val="TableContents"/>
              <w:spacing w:before="0" w:after="0"/>
              <w:ind w:left="0" w:right="0" w:hanging="0"/>
              <w:jc w:val="center"/>
              <w:rPr/>
            </w:pPr>
            <w:r>
              <w:rPr/>
              <w:t> </w:t>
            </w:r>
          </w:p>
        </w:tc>
      </w:tr>
      <w:tr>
        <w:trPr/>
        <w:tc>
          <w:tcPr>
            <w:tcW w:w="656" w:type="dxa"/>
            <w:tcBorders/>
            <w:shd w:fill="auto" w:val="cle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10.1.1#</w:t>
            </w:r>
          </w:p>
        </w:tc>
        <w:tc>
          <w:tcPr>
            <w:tcW w:w="60" w:type="dxa"/>
            <w:tcBorders/>
            <w:shd w:fill="auto" w:val="clear"/>
            <w:vAlign w:val="bottom"/>
          </w:tcPr>
          <w:p>
            <w:pPr>
              <w:pStyle w:val="TableContents"/>
              <w:spacing w:before="0" w:after="0"/>
              <w:ind w:left="0" w:right="0" w:hanging="0"/>
              <w:rPr/>
            </w:pPr>
            <w:r>
              <w:rPr/>
              <w:t> </w:t>
            </w:r>
          </w:p>
        </w:tc>
        <w:tc>
          <w:tcPr>
            <w:tcW w:w="5810" w:type="dxa"/>
            <w:tcBorders/>
            <w:shd w:fill="auto" w:val="clear"/>
          </w:tcPr>
          <w:p>
            <w:pPr>
              <w:pStyle w:val="TableContents"/>
              <w:spacing w:before="0" w:after="0"/>
              <w:ind w:left="0" w:right="0" w:hanging="0"/>
              <w:rPr/>
            </w:pPr>
            <w:hyperlink w:anchor="avir-ex1011_322.htm">
              <w:r>
                <w:rPr>
                  <w:rStyle w:val="InternetLink"/>
                  <w:rFonts w:ascii="Arial" w:hAnsi="Arial"/>
                  <w:b w:val="false"/>
                  <w:i w:val="false"/>
                  <w:caps w:val="false"/>
                  <w:smallCaps w:val="false"/>
                  <w:sz w:val="20"/>
                  <w:u w:val="single"/>
                </w:rPr>
                <w:t>Form of Performance-Based Restricted Stock Unit Award Agreement (CEO) under the 2020 Incentive Award Plan</w:t>
              </w:r>
            </w:hyperlink>
          </w:p>
        </w:tc>
        <w:tc>
          <w:tcPr>
            <w:tcW w:w="60" w:type="dxa"/>
            <w:tcBorders/>
            <w:shd w:fill="auto" w:val="clear"/>
            <w:vAlign w:val="bottom"/>
          </w:tcPr>
          <w:p>
            <w:pPr>
              <w:pStyle w:val="TableContents"/>
              <w:spacing w:before="0" w:after="0"/>
              <w:ind w:left="0" w:right="0" w:hanging="0"/>
              <w:rPr/>
            </w:pPr>
            <w:r>
              <w:rPr/>
              <w:t> </w:t>
            </w:r>
          </w:p>
        </w:tc>
        <w:tc>
          <w:tcPr>
            <w:tcW w:w="472"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811"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689"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832"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w:t>
            </w:r>
          </w:p>
        </w:tc>
      </w:tr>
      <w:tr>
        <w:trPr/>
        <w:tc>
          <w:tcPr>
            <w:tcW w:w="656" w:type="dxa"/>
            <w:tcBorders/>
            <w:shd w:fill="auto" w:val="cle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10.1.2#</w:t>
            </w:r>
          </w:p>
        </w:tc>
        <w:tc>
          <w:tcPr>
            <w:tcW w:w="60" w:type="dxa"/>
            <w:tcBorders/>
            <w:shd w:fill="auto" w:val="clear"/>
            <w:vAlign w:val="bottom"/>
          </w:tcPr>
          <w:p>
            <w:pPr>
              <w:pStyle w:val="TableContents"/>
              <w:spacing w:before="0" w:after="0"/>
              <w:ind w:left="0" w:right="0" w:hanging="0"/>
              <w:rPr/>
            </w:pPr>
            <w:r>
              <w:rPr/>
              <w:t> </w:t>
            </w:r>
          </w:p>
        </w:tc>
        <w:tc>
          <w:tcPr>
            <w:tcW w:w="5810" w:type="dxa"/>
            <w:tcBorders/>
            <w:shd w:fill="auto" w:val="clear"/>
          </w:tcPr>
          <w:p>
            <w:pPr>
              <w:pStyle w:val="TableContents"/>
              <w:spacing w:before="0" w:after="0"/>
              <w:ind w:left="0" w:right="0" w:hanging="0"/>
              <w:rPr/>
            </w:pPr>
            <w:hyperlink w:anchor="avir-ex1012_323.htm">
              <w:r>
                <w:rPr>
                  <w:rStyle w:val="InternetLink"/>
                  <w:rFonts w:ascii="Arial" w:hAnsi="Arial"/>
                  <w:b w:val="false"/>
                  <w:i w:val="false"/>
                  <w:caps w:val="false"/>
                  <w:smallCaps w:val="false"/>
                  <w:sz w:val="20"/>
                  <w:u w:val="single"/>
                </w:rPr>
                <w:t>Form of Performance-Based Restricted Stock Unit Award Agreement (Non-CEO Executive) under the 2020 Incentive Award Plan</w:t>
              </w:r>
            </w:hyperlink>
          </w:p>
        </w:tc>
        <w:tc>
          <w:tcPr>
            <w:tcW w:w="60" w:type="dxa"/>
            <w:tcBorders/>
            <w:shd w:fill="auto" w:val="clear"/>
            <w:vAlign w:val="bottom"/>
          </w:tcPr>
          <w:p>
            <w:pPr>
              <w:pStyle w:val="TableContents"/>
              <w:spacing w:before="0" w:after="0"/>
              <w:ind w:left="0" w:right="0" w:hanging="0"/>
              <w:rPr/>
            </w:pPr>
            <w:r>
              <w:rPr/>
              <w:t> </w:t>
            </w:r>
          </w:p>
        </w:tc>
        <w:tc>
          <w:tcPr>
            <w:tcW w:w="472"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811"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689"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832"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w:t>
            </w:r>
          </w:p>
        </w:tc>
      </w:tr>
      <w:tr>
        <w:trPr/>
        <w:tc>
          <w:tcPr>
            <w:tcW w:w="656" w:type="dxa"/>
            <w:tcBorders/>
            <w:shd w:fill="auto" w:val="cle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10.2#</w:t>
            </w:r>
          </w:p>
        </w:tc>
        <w:tc>
          <w:tcPr>
            <w:tcW w:w="60" w:type="dxa"/>
            <w:tcBorders/>
            <w:shd w:fill="auto" w:val="clear"/>
            <w:vAlign w:val="bottom"/>
          </w:tcPr>
          <w:p>
            <w:pPr>
              <w:pStyle w:val="TableContents"/>
              <w:spacing w:before="0" w:after="0"/>
              <w:ind w:left="0" w:right="0" w:hanging="0"/>
              <w:rPr/>
            </w:pPr>
            <w:r>
              <w:rPr/>
              <w:t> </w:t>
            </w:r>
          </w:p>
        </w:tc>
        <w:tc>
          <w:tcPr>
            <w:tcW w:w="5810" w:type="dxa"/>
            <w:tcBorders/>
            <w:shd w:fill="auto" w:val="clear"/>
          </w:tcPr>
          <w:p>
            <w:pPr>
              <w:pStyle w:val="TableContents"/>
              <w:spacing w:before="0" w:after="0"/>
              <w:ind w:left="0" w:right="0" w:hanging="0"/>
              <w:rPr/>
            </w:pPr>
            <w:hyperlink r:id="rId34">
              <w:r>
                <w:rPr>
                  <w:rStyle w:val="InternetLink"/>
                  <w:rFonts w:ascii="Arial" w:hAnsi="Arial"/>
                  <w:b w:val="false"/>
                  <w:i w:val="false"/>
                  <w:caps w:val="false"/>
                  <w:smallCaps w:val="false"/>
                  <w:color w:val="0563C1"/>
                  <w:sz w:val="20"/>
                  <w:u w:val="single"/>
                </w:rPr>
                <w:t>2020 Employee Stock Purchase Plan</w:t>
              </w:r>
            </w:hyperlink>
          </w:p>
        </w:tc>
        <w:tc>
          <w:tcPr>
            <w:tcW w:w="60" w:type="dxa"/>
            <w:tcBorders/>
            <w:shd w:fill="auto" w:val="clear"/>
            <w:vAlign w:val="bottom"/>
          </w:tcPr>
          <w:p>
            <w:pPr>
              <w:pStyle w:val="TableContents"/>
              <w:spacing w:before="0" w:after="0"/>
              <w:ind w:left="0" w:right="0" w:hanging="0"/>
              <w:rPr/>
            </w:pPr>
            <w:r>
              <w:rPr/>
              <w:t> </w:t>
            </w:r>
          </w:p>
        </w:tc>
        <w:tc>
          <w:tcPr>
            <w:tcW w:w="472"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S-1/A</w:t>
            </w:r>
          </w:p>
        </w:tc>
        <w:tc>
          <w:tcPr>
            <w:tcW w:w="60" w:type="dxa"/>
            <w:tcBorders/>
            <w:shd w:fill="auto" w:val="clear"/>
            <w:vAlign w:val="bottom"/>
          </w:tcPr>
          <w:p>
            <w:pPr>
              <w:pStyle w:val="TableContents"/>
              <w:spacing w:before="0" w:after="0"/>
              <w:ind w:left="0" w:right="0" w:hanging="0"/>
              <w:rPr/>
            </w:pPr>
            <w:r>
              <w:rPr/>
              <w:t> </w:t>
            </w:r>
          </w:p>
        </w:tc>
        <w:tc>
          <w:tcPr>
            <w:tcW w:w="811"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333-249404</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10.3</w:t>
            </w:r>
          </w:p>
        </w:tc>
        <w:tc>
          <w:tcPr>
            <w:tcW w:w="60" w:type="dxa"/>
            <w:tcBorders/>
            <w:shd w:fill="auto" w:val="clear"/>
            <w:vAlign w:val="bottom"/>
          </w:tcPr>
          <w:p>
            <w:pPr>
              <w:pStyle w:val="TableContents"/>
              <w:spacing w:before="0" w:after="0"/>
              <w:ind w:left="0" w:right="0" w:hanging="0"/>
              <w:rPr/>
            </w:pPr>
            <w:r>
              <w:rPr/>
              <w:t> </w:t>
            </w:r>
          </w:p>
        </w:tc>
        <w:tc>
          <w:tcPr>
            <w:tcW w:w="689"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10/26/2020</w:t>
            </w:r>
          </w:p>
        </w:tc>
        <w:tc>
          <w:tcPr>
            <w:tcW w:w="60" w:type="dxa"/>
            <w:tcBorders/>
            <w:shd w:fill="auto" w:val="clear"/>
            <w:vAlign w:val="bottom"/>
          </w:tcPr>
          <w:p>
            <w:pPr>
              <w:pStyle w:val="TableContents"/>
              <w:spacing w:before="0" w:after="0"/>
              <w:ind w:left="0" w:right="0" w:hanging="0"/>
              <w:rPr/>
            </w:pPr>
            <w:r>
              <w:rPr/>
              <w:t> </w:t>
            </w:r>
          </w:p>
        </w:tc>
        <w:tc>
          <w:tcPr>
            <w:tcW w:w="832" w:type="dxa"/>
            <w:tcBorders/>
            <w:shd w:fill="auto" w:val="clear"/>
          </w:tcPr>
          <w:p>
            <w:pPr>
              <w:pStyle w:val="TableContents"/>
              <w:spacing w:before="0" w:after="0"/>
              <w:ind w:left="0" w:right="0" w:hanging="0"/>
              <w:jc w:val="center"/>
              <w:rPr/>
            </w:pPr>
            <w:r>
              <w:rPr/>
              <w:t> </w:t>
            </w:r>
          </w:p>
        </w:tc>
      </w:tr>
      <w:tr>
        <w:trPr/>
        <w:tc>
          <w:tcPr>
            <w:tcW w:w="656" w:type="dxa"/>
            <w:tcBorders/>
            <w:shd w:fill="auto" w:val="cle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10.3#</w:t>
            </w:r>
          </w:p>
        </w:tc>
        <w:tc>
          <w:tcPr>
            <w:tcW w:w="60" w:type="dxa"/>
            <w:tcBorders/>
            <w:shd w:fill="auto" w:val="clear"/>
            <w:vAlign w:val="bottom"/>
          </w:tcPr>
          <w:p>
            <w:pPr>
              <w:pStyle w:val="TableContents"/>
              <w:spacing w:before="0" w:after="0"/>
              <w:ind w:left="0" w:right="0" w:hanging="0"/>
              <w:rPr/>
            </w:pPr>
            <w:r>
              <w:rPr/>
              <w:t> </w:t>
            </w:r>
          </w:p>
        </w:tc>
        <w:tc>
          <w:tcPr>
            <w:tcW w:w="5810" w:type="dxa"/>
            <w:tcBorders/>
            <w:shd w:fill="auto" w:val="clear"/>
          </w:tcPr>
          <w:p>
            <w:pPr>
              <w:pStyle w:val="TableContents"/>
              <w:spacing w:before="0" w:after="0"/>
              <w:ind w:left="0" w:right="0" w:hanging="0"/>
              <w:rPr/>
            </w:pPr>
            <w:hyperlink w:anchor="avir-ex103_792.htm">
              <w:r>
                <w:rPr>
                  <w:rStyle w:val="InternetLink"/>
                  <w:rFonts w:ascii="Arial" w:hAnsi="Arial"/>
                  <w:b w:val="false"/>
                  <w:i w:val="false"/>
                  <w:caps w:val="false"/>
                  <w:smallCaps w:val="false"/>
                  <w:color w:val="0563C1"/>
                  <w:sz w:val="20"/>
                  <w:u w:val="single"/>
                </w:rPr>
                <w:t>Non-Employee Director Compensation Program</w:t>
              </w:r>
            </w:hyperlink>
          </w:p>
        </w:tc>
        <w:tc>
          <w:tcPr>
            <w:tcW w:w="60" w:type="dxa"/>
            <w:tcBorders/>
            <w:shd w:fill="auto" w:val="clear"/>
            <w:vAlign w:val="bottom"/>
          </w:tcPr>
          <w:p>
            <w:pPr>
              <w:pStyle w:val="TableContents"/>
              <w:spacing w:before="0" w:after="0"/>
              <w:ind w:left="0" w:right="0" w:hanging="0"/>
              <w:rPr/>
            </w:pPr>
            <w:r>
              <w:rPr/>
              <w:t> </w:t>
            </w:r>
          </w:p>
        </w:tc>
        <w:tc>
          <w:tcPr>
            <w:tcW w:w="472"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811"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689"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832"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w:t>
            </w:r>
          </w:p>
        </w:tc>
      </w:tr>
      <w:tr>
        <w:trPr/>
        <w:tc>
          <w:tcPr>
            <w:tcW w:w="656" w:type="dxa"/>
            <w:tcBorders/>
            <w:shd w:fill="auto" w:val="cle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10.4#</w:t>
            </w:r>
          </w:p>
        </w:tc>
        <w:tc>
          <w:tcPr>
            <w:tcW w:w="60" w:type="dxa"/>
            <w:tcBorders/>
            <w:shd w:fill="auto" w:val="clear"/>
            <w:vAlign w:val="bottom"/>
          </w:tcPr>
          <w:p>
            <w:pPr>
              <w:pStyle w:val="TableContents"/>
              <w:spacing w:before="0" w:after="0"/>
              <w:ind w:left="0" w:right="0" w:hanging="0"/>
              <w:rPr/>
            </w:pPr>
            <w:r>
              <w:rPr/>
              <w:t> </w:t>
            </w:r>
          </w:p>
        </w:tc>
        <w:tc>
          <w:tcPr>
            <w:tcW w:w="5810" w:type="dxa"/>
            <w:tcBorders/>
            <w:shd w:fill="auto" w:val="clear"/>
          </w:tcPr>
          <w:p>
            <w:pPr>
              <w:pStyle w:val="TableContents"/>
              <w:spacing w:before="0" w:after="0"/>
              <w:ind w:left="0" w:right="0" w:hanging="0"/>
              <w:rPr/>
            </w:pPr>
            <w:hyperlink r:id="rId35">
              <w:r>
                <w:rPr>
                  <w:rStyle w:val="InternetLink"/>
                  <w:rFonts w:ascii="Arial" w:hAnsi="Arial"/>
                  <w:b w:val="false"/>
                  <w:i w:val="false"/>
                  <w:caps w:val="false"/>
                  <w:smallCaps w:val="false"/>
                  <w:color w:val="0563C1"/>
                  <w:sz w:val="20"/>
                  <w:u w:val="single"/>
                </w:rPr>
                <w:t>Form of Indemnification Agreement for Directors and Officers</w:t>
              </w:r>
            </w:hyperlink>
          </w:p>
        </w:tc>
        <w:tc>
          <w:tcPr>
            <w:tcW w:w="60" w:type="dxa"/>
            <w:tcBorders/>
            <w:shd w:fill="auto" w:val="clear"/>
            <w:vAlign w:val="bottom"/>
          </w:tcPr>
          <w:p>
            <w:pPr>
              <w:pStyle w:val="TableContents"/>
              <w:spacing w:before="0" w:after="0"/>
              <w:ind w:left="0" w:right="0" w:hanging="0"/>
              <w:rPr/>
            </w:pPr>
            <w:r>
              <w:rPr/>
              <w:t> </w:t>
            </w:r>
          </w:p>
        </w:tc>
        <w:tc>
          <w:tcPr>
            <w:tcW w:w="472"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S-1/A</w:t>
            </w:r>
          </w:p>
        </w:tc>
        <w:tc>
          <w:tcPr>
            <w:tcW w:w="60" w:type="dxa"/>
            <w:tcBorders/>
            <w:shd w:fill="auto" w:val="clear"/>
            <w:vAlign w:val="bottom"/>
          </w:tcPr>
          <w:p>
            <w:pPr>
              <w:pStyle w:val="TableContents"/>
              <w:spacing w:before="0" w:after="0"/>
              <w:ind w:left="0" w:right="0" w:hanging="0"/>
              <w:rPr/>
            </w:pPr>
            <w:r>
              <w:rPr/>
              <w:t> </w:t>
            </w:r>
          </w:p>
        </w:tc>
        <w:tc>
          <w:tcPr>
            <w:tcW w:w="811"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333-249404</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10.5</w:t>
            </w:r>
          </w:p>
        </w:tc>
        <w:tc>
          <w:tcPr>
            <w:tcW w:w="60" w:type="dxa"/>
            <w:tcBorders/>
            <w:shd w:fill="auto" w:val="clear"/>
            <w:vAlign w:val="bottom"/>
          </w:tcPr>
          <w:p>
            <w:pPr>
              <w:pStyle w:val="TableContents"/>
              <w:spacing w:before="0" w:after="0"/>
              <w:ind w:left="0" w:right="0" w:hanging="0"/>
              <w:rPr/>
            </w:pPr>
            <w:r>
              <w:rPr/>
              <w:t> </w:t>
            </w:r>
          </w:p>
        </w:tc>
        <w:tc>
          <w:tcPr>
            <w:tcW w:w="689"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10/26/2020</w:t>
            </w:r>
          </w:p>
        </w:tc>
        <w:tc>
          <w:tcPr>
            <w:tcW w:w="60" w:type="dxa"/>
            <w:tcBorders/>
            <w:shd w:fill="auto" w:val="clear"/>
            <w:vAlign w:val="bottom"/>
          </w:tcPr>
          <w:p>
            <w:pPr>
              <w:pStyle w:val="TableContents"/>
              <w:spacing w:before="0" w:after="0"/>
              <w:ind w:left="0" w:right="0" w:hanging="0"/>
              <w:rPr/>
            </w:pPr>
            <w:r>
              <w:rPr/>
              <w:t> </w:t>
            </w:r>
          </w:p>
        </w:tc>
        <w:tc>
          <w:tcPr>
            <w:tcW w:w="832" w:type="dxa"/>
            <w:tcBorders/>
            <w:shd w:fill="auto" w:val="clear"/>
          </w:tcPr>
          <w:p>
            <w:pPr>
              <w:pStyle w:val="TableContents"/>
              <w:spacing w:before="0" w:after="0"/>
              <w:ind w:left="0" w:right="0" w:hanging="0"/>
              <w:jc w:val="center"/>
              <w:rPr/>
            </w:pPr>
            <w:r>
              <w:rPr/>
              <w:t> </w:t>
            </w:r>
          </w:p>
        </w:tc>
      </w:tr>
      <w:tr>
        <w:trPr/>
        <w:tc>
          <w:tcPr>
            <w:tcW w:w="656" w:type="dxa"/>
            <w:tcBorders/>
            <w:shd w:fill="auto" w:val="cle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10.5</w:t>
            </w:r>
            <w:r>
              <w:rPr>
                <w:rFonts w:ascii="Arial" w:hAnsi="Arial"/>
                <w:b w:val="false"/>
                <w:i w:val="false"/>
                <w:caps w:val="false"/>
                <w:smallCaps w:val="false"/>
                <w:color w:val="000000"/>
                <w:sz w:val="20"/>
              </w:rPr>
              <w:t>^</w:t>
            </w:r>
          </w:p>
        </w:tc>
        <w:tc>
          <w:tcPr>
            <w:tcW w:w="60" w:type="dxa"/>
            <w:tcBorders/>
            <w:shd w:fill="auto" w:val="clear"/>
            <w:vAlign w:val="bottom"/>
          </w:tcPr>
          <w:p>
            <w:pPr>
              <w:pStyle w:val="TableContents"/>
              <w:spacing w:before="0" w:after="0"/>
              <w:ind w:left="0" w:right="0" w:hanging="0"/>
              <w:rPr/>
            </w:pPr>
            <w:r>
              <w:rPr/>
              <w:t> </w:t>
            </w:r>
          </w:p>
        </w:tc>
        <w:tc>
          <w:tcPr>
            <w:tcW w:w="5810" w:type="dxa"/>
            <w:tcBorders/>
            <w:shd w:fill="auto" w:val="clear"/>
          </w:tcPr>
          <w:p>
            <w:pPr>
              <w:pStyle w:val="TableContents"/>
              <w:spacing w:before="0" w:after="0"/>
              <w:ind w:left="0" w:right="0" w:hanging="0"/>
              <w:rPr/>
            </w:pPr>
            <w:hyperlink w:anchor="avir-ex105_908.htm">
              <w:r>
                <w:rPr>
                  <w:rStyle w:val="InternetLink"/>
                  <w:rFonts w:ascii="Arial" w:hAnsi="Arial"/>
                  <w:b w:val="false"/>
                  <w:i w:val="false"/>
                  <w:caps w:val="false"/>
                  <w:smallCaps w:val="false"/>
                  <w:sz w:val="20"/>
                  <w:u w:val="single"/>
                </w:rPr>
                <w:t>License Agreement, dated as of December 23, 2021, by and between the Registrant and MSD International GMBH</w:t>
              </w:r>
            </w:hyperlink>
          </w:p>
        </w:tc>
        <w:tc>
          <w:tcPr>
            <w:tcW w:w="60" w:type="dxa"/>
            <w:tcBorders/>
            <w:shd w:fill="auto" w:val="clear"/>
            <w:vAlign w:val="bottom"/>
          </w:tcPr>
          <w:p>
            <w:pPr>
              <w:pStyle w:val="TableContents"/>
              <w:spacing w:before="0" w:after="0"/>
              <w:ind w:left="0" w:right="0" w:hanging="0"/>
              <w:rPr/>
            </w:pPr>
            <w:r>
              <w:rPr/>
              <w:t> </w:t>
            </w:r>
          </w:p>
        </w:tc>
        <w:tc>
          <w:tcPr>
            <w:tcW w:w="472"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811"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689"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832"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w:t>
            </w:r>
          </w:p>
        </w:tc>
      </w:tr>
      <w:tr>
        <w:trPr/>
        <w:tc>
          <w:tcPr>
            <w:tcW w:w="656" w:type="dxa"/>
            <w:tcBorders/>
            <w:shd w:fill="auto" w:val="cle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10.6#</w:t>
            </w:r>
          </w:p>
        </w:tc>
        <w:tc>
          <w:tcPr>
            <w:tcW w:w="60" w:type="dxa"/>
            <w:tcBorders/>
            <w:shd w:fill="auto" w:val="clear"/>
            <w:vAlign w:val="bottom"/>
          </w:tcPr>
          <w:p>
            <w:pPr>
              <w:pStyle w:val="TableContents"/>
              <w:spacing w:before="0" w:after="0"/>
              <w:ind w:left="0" w:right="0" w:hanging="0"/>
              <w:rPr/>
            </w:pPr>
            <w:r>
              <w:rPr/>
              <w:t> </w:t>
            </w:r>
          </w:p>
        </w:tc>
        <w:tc>
          <w:tcPr>
            <w:tcW w:w="5810" w:type="dxa"/>
            <w:tcBorders/>
            <w:shd w:fill="auto" w:val="clear"/>
          </w:tcPr>
          <w:p>
            <w:pPr>
              <w:pStyle w:val="TableContents"/>
              <w:spacing w:before="0" w:after="0"/>
              <w:ind w:left="0" w:right="0" w:hanging="0"/>
              <w:rPr/>
            </w:pPr>
            <w:hyperlink r:id="rId36">
              <w:r>
                <w:rPr>
                  <w:rStyle w:val="InternetLink"/>
                </w:rPr>
                <w:t>Employment Agreement between the Company and Jean-Pierre Sommadossi, Ph.D., dated October 25, 2020</w:t>
              </w:r>
            </w:hyperlink>
            <w:r>
              <w:rPr>
                <w:rFonts w:ascii="Arial" w:hAnsi="Arial"/>
                <w:b w:val="false"/>
                <w:i w:val="false"/>
                <w:caps w:val="false"/>
                <w:smallCaps w:val="false"/>
                <w:color w:val="0563C1"/>
                <w:sz w:val="20"/>
                <w:u w:val="single"/>
              </w:rPr>
              <w:t xml:space="preserve"> </w:t>
            </w:r>
          </w:p>
        </w:tc>
        <w:tc>
          <w:tcPr>
            <w:tcW w:w="60" w:type="dxa"/>
            <w:tcBorders/>
            <w:shd w:fill="auto" w:val="clear"/>
            <w:vAlign w:val="bottom"/>
          </w:tcPr>
          <w:p>
            <w:pPr>
              <w:pStyle w:val="TableContents"/>
              <w:spacing w:before="0" w:after="0"/>
              <w:ind w:left="0" w:right="0" w:hanging="0"/>
              <w:rPr/>
            </w:pPr>
            <w:r>
              <w:rPr/>
              <w:t> </w:t>
            </w:r>
          </w:p>
        </w:tc>
        <w:tc>
          <w:tcPr>
            <w:tcW w:w="472"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S-1/A</w:t>
            </w:r>
          </w:p>
        </w:tc>
        <w:tc>
          <w:tcPr>
            <w:tcW w:w="60" w:type="dxa"/>
            <w:tcBorders/>
            <w:shd w:fill="auto" w:val="clear"/>
            <w:vAlign w:val="bottom"/>
          </w:tcPr>
          <w:p>
            <w:pPr>
              <w:pStyle w:val="TableContents"/>
              <w:spacing w:before="0" w:after="0"/>
              <w:ind w:left="0" w:right="0" w:hanging="0"/>
              <w:rPr/>
            </w:pPr>
            <w:r>
              <w:rPr/>
              <w:t> </w:t>
            </w:r>
          </w:p>
        </w:tc>
        <w:tc>
          <w:tcPr>
            <w:tcW w:w="811"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333-249404</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10.9</w:t>
            </w:r>
          </w:p>
        </w:tc>
        <w:tc>
          <w:tcPr>
            <w:tcW w:w="60" w:type="dxa"/>
            <w:tcBorders/>
            <w:shd w:fill="auto" w:val="clear"/>
            <w:vAlign w:val="bottom"/>
          </w:tcPr>
          <w:p>
            <w:pPr>
              <w:pStyle w:val="TableContents"/>
              <w:spacing w:before="0" w:after="0"/>
              <w:ind w:left="0" w:right="0" w:hanging="0"/>
              <w:rPr/>
            </w:pPr>
            <w:r>
              <w:rPr/>
              <w:t> </w:t>
            </w:r>
          </w:p>
        </w:tc>
        <w:tc>
          <w:tcPr>
            <w:tcW w:w="689"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10/26/2020</w:t>
            </w:r>
          </w:p>
        </w:tc>
        <w:tc>
          <w:tcPr>
            <w:tcW w:w="60" w:type="dxa"/>
            <w:tcBorders/>
            <w:shd w:fill="auto" w:val="clear"/>
            <w:vAlign w:val="bottom"/>
          </w:tcPr>
          <w:p>
            <w:pPr>
              <w:pStyle w:val="TableContents"/>
              <w:spacing w:before="0" w:after="0"/>
              <w:ind w:left="0" w:right="0" w:hanging="0"/>
              <w:rPr/>
            </w:pPr>
            <w:r>
              <w:rPr/>
              <w:t> </w:t>
            </w:r>
          </w:p>
        </w:tc>
        <w:tc>
          <w:tcPr>
            <w:tcW w:w="832" w:type="dxa"/>
            <w:tcBorders/>
            <w:shd w:fill="auto" w:val="clear"/>
          </w:tcPr>
          <w:p>
            <w:pPr>
              <w:pStyle w:val="TableContents"/>
              <w:spacing w:before="0" w:after="0"/>
              <w:ind w:left="0" w:right="0" w:hanging="0"/>
              <w:jc w:val="center"/>
              <w:rPr/>
            </w:pPr>
            <w:r>
              <w:rPr/>
              <w:t> </w:t>
            </w:r>
          </w:p>
        </w:tc>
      </w:tr>
      <w:tr>
        <w:trPr/>
        <w:tc>
          <w:tcPr>
            <w:tcW w:w="656" w:type="dxa"/>
            <w:tcBorders/>
            <w:shd w:fill="auto" w:val="cle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10.7#</w:t>
            </w:r>
          </w:p>
        </w:tc>
        <w:tc>
          <w:tcPr>
            <w:tcW w:w="60" w:type="dxa"/>
            <w:tcBorders/>
            <w:shd w:fill="auto" w:val="clear"/>
            <w:vAlign w:val="bottom"/>
          </w:tcPr>
          <w:p>
            <w:pPr>
              <w:pStyle w:val="TableContents"/>
              <w:spacing w:before="0" w:after="0"/>
              <w:ind w:left="0" w:right="0" w:hanging="0"/>
              <w:rPr/>
            </w:pPr>
            <w:r>
              <w:rPr/>
              <w:t> </w:t>
            </w:r>
          </w:p>
        </w:tc>
        <w:tc>
          <w:tcPr>
            <w:tcW w:w="5810" w:type="dxa"/>
            <w:tcBorders/>
            <w:shd w:fill="auto" w:val="clear"/>
          </w:tcPr>
          <w:p>
            <w:pPr>
              <w:pStyle w:val="TableContents"/>
              <w:spacing w:before="0" w:after="0"/>
              <w:ind w:left="0" w:right="0" w:hanging="0"/>
              <w:rPr/>
            </w:pPr>
            <w:hyperlink r:id="rId37">
              <w:r>
                <w:rPr>
                  <w:rStyle w:val="InternetLink"/>
                </w:rPr>
                <w:t>Employment Agreement between the Company and Andrea Corcoran, dated October 25, 2020</w:t>
              </w:r>
            </w:hyperlink>
            <w:r>
              <w:rPr>
                <w:rFonts w:ascii="Arial" w:hAnsi="Arial"/>
                <w:b w:val="false"/>
                <w:i w:val="false"/>
                <w:caps w:val="false"/>
                <w:smallCaps w:val="false"/>
                <w:color w:val="0563C1"/>
                <w:sz w:val="20"/>
                <w:u w:val="single"/>
              </w:rPr>
              <w:t xml:space="preserve"> </w:t>
            </w:r>
          </w:p>
        </w:tc>
        <w:tc>
          <w:tcPr>
            <w:tcW w:w="60" w:type="dxa"/>
            <w:tcBorders/>
            <w:shd w:fill="auto" w:val="clear"/>
            <w:vAlign w:val="bottom"/>
          </w:tcPr>
          <w:p>
            <w:pPr>
              <w:pStyle w:val="TableContents"/>
              <w:spacing w:before="0" w:after="0"/>
              <w:ind w:left="0" w:right="0" w:hanging="0"/>
              <w:rPr/>
            </w:pPr>
            <w:r>
              <w:rPr/>
              <w:t> </w:t>
            </w:r>
          </w:p>
        </w:tc>
        <w:tc>
          <w:tcPr>
            <w:tcW w:w="472"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S-1/A</w:t>
            </w:r>
          </w:p>
        </w:tc>
        <w:tc>
          <w:tcPr>
            <w:tcW w:w="60" w:type="dxa"/>
            <w:tcBorders/>
            <w:shd w:fill="auto" w:val="clear"/>
            <w:vAlign w:val="bottom"/>
          </w:tcPr>
          <w:p>
            <w:pPr>
              <w:pStyle w:val="TableContents"/>
              <w:spacing w:before="0" w:after="0"/>
              <w:ind w:left="0" w:right="0" w:hanging="0"/>
              <w:rPr/>
            </w:pPr>
            <w:r>
              <w:rPr/>
              <w:t> </w:t>
            </w:r>
          </w:p>
        </w:tc>
        <w:tc>
          <w:tcPr>
            <w:tcW w:w="811"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333-249404</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10.10</w:t>
            </w:r>
          </w:p>
        </w:tc>
        <w:tc>
          <w:tcPr>
            <w:tcW w:w="60" w:type="dxa"/>
            <w:tcBorders/>
            <w:shd w:fill="auto" w:val="clear"/>
            <w:vAlign w:val="bottom"/>
          </w:tcPr>
          <w:p>
            <w:pPr>
              <w:pStyle w:val="TableContents"/>
              <w:spacing w:before="0" w:after="0"/>
              <w:ind w:left="0" w:right="0" w:hanging="0"/>
              <w:rPr/>
            </w:pPr>
            <w:r>
              <w:rPr/>
              <w:t> </w:t>
            </w:r>
          </w:p>
        </w:tc>
        <w:tc>
          <w:tcPr>
            <w:tcW w:w="689"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10/26/2020</w:t>
            </w:r>
          </w:p>
        </w:tc>
        <w:tc>
          <w:tcPr>
            <w:tcW w:w="60" w:type="dxa"/>
            <w:tcBorders/>
            <w:shd w:fill="auto" w:val="clear"/>
            <w:vAlign w:val="bottom"/>
          </w:tcPr>
          <w:p>
            <w:pPr>
              <w:pStyle w:val="TableContents"/>
              <w:spacing w:before="0" w:after="0"/>
              <w:ind w:left="0" w:right="0" w:hanging="0"/>
              <w:rPr/>
            </w:pPr>
            <w:r>
              <w:rPr/>
              <w:t> </w:t>
            </w:r>
          </w:p>
        </w:tc>
        <w:tc>
          <w:tcPr>
            <w:tcW w:w="832" w:type="dxa"/>
            <w:tcBorders/>
            <w:shd w:fill="auto" w:val="clear"/>
          </w:tcPr>
          <w:p>
            <w:pPr>
              <w:pStyle w:val="TableContents"/>
              <w:spacing w:before="0" w:after="0"/>
              <w:ind w:left="0" w:right="0" w:hanging="0"/>
              <w:jc w:val="center"/>
              <w:rPr/>
            </w:pPr>
            <w:r>
              <w:rPr/>
              <w:t> </w:t>
            </w:r>
          </w:p>
        </w:tc>
      </w:tr>
    </w:tbl>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141</w:t>
      </w:r>
    </w:p>
    <w:p>
      <w:pPr>
        <w:pStyle w:val="HorizontalLine"/>
        <w:rPr/>
      </w:pPr>
      <w:r>
        <w:rPr/>
      </w:r>
    </w:p>
    <w:tbl>
      <w:tblPr>
        <w:tblW w:w="10205" w:type="dxa"/>
        <w:jc w:val="left"/>
        <w:tblInd w:w="0" w:type="dxa"/>
        <w:tblCellMar>
          <w:top w:w="0" w:type="dxa"/>
          <w:left w:w="0" w:type="dxa"/>
          <w:bottom w:w="0" w:type="dxa"/>
          <w:right w:w="0" w:type="dxa"/>
        </w:tblCellMar>
      </w:tblPr>
      <w:tblGrid>
        <w:gridCol w:w="697"/>
        <w:gridCol w:w="60"/>
        <w:gridCol w:w="5877"/>
        <w:gridCol w:w="60"/>
        <w:gridCol w:w="463"/>
        <w:gridCol w:w="60"/>
        <w:gridCol w:w="769"/>
        <w:gridCol w:w="60"/>
        <w:gridCol w:w="575"/>
        <w:gridCol w:w="60"/>
        <w:gridCol w:w="631"/>
        <w:gridCol w:w="60"/>
        <w:gridCol w:w="833"/>
      </w:tblGrid>
      <w:tr>
        <w:trPr/>
        <w:tc>
          <w:tcPr>
            <w:tcW w:w="697"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jc w:val="center"/>
              <w:rPr/>
            </w:pPr>
            <w:r>
              <w:rPr/>
              <w:t> </w:t>
            </w:r>
          </w:p>
        </w:tc>
        <w:tc>
          <w:tcPr>
            <w:tcW w:w="5877" w:type="dxa"/>
            <w:tcBorders/>
            <w:shd w:fill="auto" w:val="clear"/>
            <w:vAlign w:val="bottom"/>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jc w:val="center"/>
              <w:rPr/>
            </w:pPr>
            <w:r>
              <w:rPr/>
              <w:t> </w:t>
            </w:r>
          </w:p>
        </w:tc>
        <w:tc>
          <w:tcPr>
            <w:tcW w:w="2618" w:type="dxa"/>
            <w:gridSpan w:val="7"/>
            <w:tcBorders>
              <w:bottom w:val="single" w:sz="6" w:space="0" w:color="000000"/>
            </w:tcBorders>
            <w:shd w:fill="auto" w:val="clear"/>
            <w:tcMar>
              <w:bottom w:w="28" w:type="dxa"/>
            </w:tcMar>
            <w:vAlign w:val="bottom"/>
          </w:tcPr>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Incorporated by Reference</w:t>
            </w:r>
          </w:p>
        </w:tc>
        <w:tc>
          <w:tcPr>
            <w:tcW w:w="60" w:type="dxa"/>
            <w:tcBorders/>
            <w:shd w:fill="auto" w:val="clear"/>
            <w:vAlign w:val="bottom"/>
          </w:tcPr>
          <w:p>
            <w:pPr>
              <w:pStyle w:val="TableContents"/>
              <w:spacing w:before="0" w:after="0"/>
              <w:ind w:left="0" w:right="0" w:hanging="0"/>
              <w:jc w:val="center"/>
              <w:rPr/>
            </w:pPr>
            <w:r>
              <w:rPr/>
              <w:t> </w:t>
            </w:r>
          </w:p>
        </w:tc>
        <w:tc>
          <w:tcPr>
            <w:tcW w:w="833" w:type="dxa"/>
            <w:tcBorders/>
            <w:shd w:fill="auto" w:val="clear"/>
            <w:vAlign w:val="bottom"/>
          </w:tcPr>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Filed/</w:t>
            </w:r>
          </w:p>
        </w:tc>
      </w:tr>
      <w:tr>
        <w:trPr/>
        <w:tc>
          <w:tcPr>
            <w:tcW w:w="697" w:type="dxa"/>
            <w:tcBorders>
              <w:bottom w:val="single" w:sz="6" w:space="0" w:color="000000"/>
            </w:tcBorders>
            <w:shd w:fill="auto" w:val="clear"/>
            <w:tcMar>
              <w:bottom w:w="28" w:type="dxa"/>
            </w:tcMar>
            <w:vAlign w:val="bottom"/>
          </w:tcPr>
          <w:p>
            <w:pPr>
              <w:pStyle w:val="TableContents"/>
              <w:spacing w:before="0" w:after="0"/>
              <w:ind w:left="0" w:right="0" w:hanging="0"/>
              <w:rPr>
                <w:rFonts w:ascii="Arial" w:hAnsi="Arial"/>
                <w:b/>
                <w:i w:val="false"/>
                <w:caps w:val="false"/>
                <w:smallCaps w:val="false"/>
                <w:sz w:val="16"/>
              </w:rPr>
            </w:pPr>
            <w:r>
              <w:rPr>
                <w:rFonts w:ascii="Arial" w:hAnsi="Arial"/>
                <w:b/>
                <w:i w:val="false"/>
                <w:caps w:val="false"/>
                <w:smallCaps w:val="false"/>
                <w:sz w:val="16"/>
              </w:rPr>
              <w:t>Exhibit</w:t>
            </w:r>
          </w:p>
          <w:p>
            <w:pPr>
              <w:pStyle w:val="TableContents"/>
              <w:spacing w:before="0" w:after="0"/>
              <w:ind w:left="0" w:right="0" w:hanging="0"/>
              <w:rPr>
                <w:rFonts w:ascii="Arial" w:hAnsi="Arial"/>
                <w:b/>
                <w:i w:val="false"/>
                <w:caps w:val="false"/>
                <w:smallCaps w:val="false"/>
                <w:sz w:val="16"/>
              </w:rPr>
            </w:pPr>
            <w:r>
              <w:rPr>
                <w:rFonts w:ascii="Arial" w:hAnsi="Arial"/>
                <w:b/>
                <w:i w:val="false"/>
                <w:caps w:val="false"/>
                <w:smallCaps w:val="false"/>
                <w:sz w:val="16"/>
              </w:rPr>
              <w:t>Number</w:t>
            </w:r>
          </w:p>
        </w:tc>
        <w:tc>
          <w:tcPr>
            <w:tcW w:w="60" w:type="dxa"/>
            <w:tcBorders/>
            <w:shd w:fill="auto" w:val="clear"/>
            <w:vAlign w:val="bottom"/>
          </w:tcPr>
          <w:p>
            <w:pPr>
              <w:pStyle w:val="TableContents"/>
              <w:spacing w:before="0" w:after="0"/>
              <w:ind w:left="0" w:right="0" w:hanging="0"/>
              <w:jc w:val="center"/>
              <w:rPr/>
            </w:pPr>
            <w:r>
              <w:rPr/>
              <w:t> </w:t>
            </w:r>
          </w:p>
        </w:tc>
        <w:tc>
          <w:tcPr>
            <w:tcW w:w="5877" w:type="dxa"/>
            <w:tcBorders>
              <w:bottom w:val="single" w:sz="6" w:space="0" w:color="000000"/>
            </w:tcBorders>
            <w:shd w:fill="auto" w:val="clear"/>
            <w:tcMar>
              <w:bottom w:w="28" w:type="dxa"/>
            </w:tcMar>
            <w:vAlign w:val="bottom"/>
          </w:tcPr>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Exhibit Description</w:t>
            </w:r>
          </w:p>
        </w:tc>
        <w:tc>
          <w:tcPr>
            <w:tcW w:w="60" w:type="dxa"/>
            <w:tcBorders/>
            <w:shd w:fill="auto" w:val="clear"/>
            <w:vAlign w:val="bottom"/>
          </w:tcPr>
          <w:p>
            <w:pPr>
              <w:pStyle w:val="TableContents"/>
              <w:spacing w:before="0" w:after="0"/>
              <w:ind w:left="0" w:right="0" w:hanging="0"/>
              <w:jc w:val="center"/>
              <w:rPr/>
            </w:pPr>
            <w:r>
              <w:rPr/>
              <w:t> </w:t>
            </w:r>
          </w:p>
        </w:tc>
        <w:tc>
          <w:tcPr>
            <w:tcW w:w="463" w:type="dxa"/>
            <w:tcBorders>
              <w:top w:val="single" w:sz="6" w:space="0" w:color="000000"/>
              <w:bottom w:val="single" w:sz="6" w:space="0" w:color="000000"/>
            </w:tcBorders>
            <w:shd w:fill="auto"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Form</w:t>
            </w:r>
          </w:p>
        </w:tc>
        <w:tc>
          <w:tcPr>
            <w:tcW w:w="60" w:type="dxa"/>
            <w:tcBorders>
              <w:top w:val="single" w:sz="6" w:space="0" w:color="000000"/>
            </w:tcBorders>
            <w:shd w:fill="auto" w:val="clear"/>
            <w:tcMar>
              <w:top w:w="28" w:type="dxa"/>
            </w:tcMar>
            <w:vAlign w:val="bottom"/>
          </w:tcPr>
          <w:p>
            <w:pPr>
              <w:pStyle w:val="TableContents"/>
              <w:spacing w:before="0" w:after="0"/>
              <w:ind w:left="0" w:right="0" w:hanging="0"/>
              <w:jc w:val="center"/>
              <w:rPr/>
            </w:pPr>
            <w:r>
              <w:rPr/>
              <w:t> </w:t>
            </w:r>
          </w:p>
        </w:tc>
        <w:tc>
          <w:tcPr>
            <w:tcW w:w="769" w:type="dxa"/>
            <w:tcBorders>
              <w:top w:val="single" w:sz="6" w:space="0" w:color="000000"/>
              <w:bottom w:val="single" w:sz="6" w:space="0" w:color="000000"/>
            </w:tcBorders>
            <w:shd w:fill="auto"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File No.</w:t>
            </w:r>
          </w:p>
        </w:tc>
        <w:tc>
          <w:tcPr>
            <w:tcW w:w="60" w:type="dxa"/>
            <w:tcBorders>
              <w:top w:val="single" w:sz="6" w:space="0" w:color="000000"/>
            </w:tcBorders>
            <w:shd w:fill="auto" w:val="clear"/>
            <w:tcMar>
              <w:top w:w="28" w:type="dxa"/>
            </w:tcMar>
            <w:vAlign w:val="bottom"/>
          </w:tcPr>
          <w:p>
            <w:pPr>
              <w:pStyle w:val="TableContents"/>
              <w:spacing w:before="0" w:after="0"/>
              <w:ind w:left="0" w:right="0" w:hanging="0"/>
              <w:jc w:val="center"/>
              <w:rPr/>
            </w:pPr>
            <w:r>
              <w:rPr/>
              <w:t> </w:t>
            </w:r>
          </w:p>
        </w:tc>
        <w:tc>
          <w:tcPr>
            <w:tcW w:w="575" w:type="dxa"/>
            <w:tcBorders>
              <w:top w:val="single" w:sz="6" w:space="0" w:color="000000"/>
              <w:bottom w:val="single" w:sz="6" w:space="0" w:color="000000"/>
            </w:tcBorders>
            <w:shd w:fill="auto"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Exhibit</w:t>
            </w:r>
          </w:p>
        </w:tc>
        <w:tc>
          <w:tcPr>
            <w:tcW w:w="60" w:type="dxa"/>
            <w:tcBorders>
              <w:top w:val="single" w:sz="6" w:space="0" w:color="000000"/>
            </w:tcBorders>
            <w:shd w:fill="auto" w:val="clear"/>
            <w:tcMar>
              <w:top w:w="28" w:type="dxa"/>
            </w:tcMar>
            <w:vAlign w:val="bottom"/>
          </w:tcPr>
          <w:p>
            <w:pPr>
              <w:pStyle w:val="TableContents"/>
              <w:spacing w:before="0" w:after="0"/>
              <w:ind w:left="0" w:right="0" w:hanging="0"/>
              <w:jc w:val="center"/>
              <w:rPr/>
            </w:pPr>
            <w:r>
              <w:rPr/>
              <w:t> </w:t>
            </w:r>
          </w:p>
        </w:tc>
        <w:tc>
          <w:tcPr>
            <w:tcW w:w="631" w:type="dxa"/>
            <w:tcBorders>
              <w:top w:val="single" w:sz="6" w:space="0" w:color="000000"/>
              <w:bottom w:val="single" w:sz="6" w:space="0" w:color="000000"/>
            </w:tcBorders>
            <w:shd w:fill="auto"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Filing</w:t>
            </w:r>
          </w:p>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Date</w:t>
            </w:r>
          </w:p>
        </w:tc>
        <w:tc>
          <w:tcPr>
            <w:tcW w:w="60" w:type="dxa"/>
            <w:tcBorders/>
            <w:shd w:fill="auto" w:val="clear"/>
            <w:vAlign w:val="bottom"/>
          </w:tcPr>
          <w:p>
            <w:pPr>
              <w:pStyle w:val="TableContents"/>
              <w:spacing w:before="0" w:after="0"/>
              <w:ind w:left="0" w:right="0" w:hanging="0"/>
              <w:jc w:val="center"/>
              <w:rPr/>
            </w:pPr>
            <w:r>
              <w:rPr/>
              <w:t> </w:t>
            </w:r>
          </w:p>
        </w:tc>
        <w:tc>
          <w:tcPr>
            <w:tcW w:w="833" w:type="dxa"/>
            <w:tcBorders>
              <w:bottom w:val="single" w:sz="6" w:space="0" w:color="000000"/>
            </w:tcBorders>
            <w:shd w:fill="auto" w:val="clear"/>
            <w:tcMar>
              <w:bottom w:w="28" w:type="dxa"/>
            </w:tcMar>
            <w:vAlign w:val="bottom"/>
          </w:tcPr>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Furnished</w:t>
            </w:r>
          </w:p>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Herewith</w:t>
            </w:r>
          </w:p>
        </w:tc>
      </w:tr>
      <w:tr>
        <w:trPr/>
        <w:tc>
          <w:tcPr>
            <w:tcW w:w="697" w:type="dxa"/>
            <w:tcBorders/>
            <w:shd w:fill="auto" w:val="clea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5877" w:type="dxa"/>
            <w:tcBorders/>
            <w:shd w:fill="auto" w:val="clea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463" w:type="dxa"/>
            <w:tcBorders/>
            <w:shd w:fill="auto" w:val="clea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769"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631"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833" w:type="dxa"/>
            <w:tcBorders/>
            <w:shd w:fill="auto" w:val="clear"/>
          </w:tcPr>
          <w:p>
            <w:pPr>
              <w:pStyle w:val="TableContents"/>
              <w:spacing w:before="0" w:after="0"/>
              <w:ind w:left="0" w:right="0" w:hanging="0"/>
              <w:jc w:val="center"/>
              <w:rPr/>
            </w:pPr>
            <w:r>
              <w:rPr/>
              <w:t> </w:t>
            </w:r>
          </w:p>
        </w:tc>
      </w:tr>
      <w:tr>
        <w:trPr/>
        <w:tc>
          <w:tcPr>
            <w:tcW w:w="697" w:type="dxa"/>
            <w:tcBorders/>
            <w:shd w:fill="auto" w:val="cle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10.8#</w:t>
            </w:r>
          </w:p>
        </w:tc>
        <w:tc>
          <w:tcPr>
            <w:tcW w:w="60" w:type="dxa"/>
            <w:tcBorders/>
            <w:shd w:fill="auto" w:val="clear"/>
            <w:vAlign w:val="bottom"/>
          </w:tcPr>
          <w:p>
            <w:pPr>
              <w:pStyle w:val="TableContents"/>
              <w:spacing w:before="0" w:after="0"/>
              <w:ind w:left="0" w:right="0" w:hanging="0"/>
              <w:rPr/>
            </w:pPr>
            <w:r>
              <w:rPr/>
              <w:t> </w:t>
            </w:r>
          </w:p>
        </w:tc>
        <w:tc>
          <w:tcPr>
            <w:tcW w:w="5877" w:type="dxa"/>
            <w:tcBorders/>
            <w:shd w:fill="auto" w:val="clear"/>
          </w:tcPr>
          <w:p>
            <w:pPr>
              <w:pStyle w:val="TableContents"/>
              <w:spacing w:before="0" w:after="0"/>
              <w:ind w:left="0" w:right="0" w:hanging="0"/>
              <w:rPr/>
            </w:pPr>
            <w:hyperlink r:id="rId38">
              <w:r>
                <w:rPr>
                  <w:rStyle w:val="InternetLink"/>
                  <w:rFonts w:ascii="Arial" w:hAnsi="Arial"/>
                  <w:b w:val="false"/>
                  <w:i w:val="false"/>
                  <w:caps w:val="false"/>
                  <w:smallCaps w:val="false"/>
                  <w:sz w:val="20"/>
                  <w:u w:val="single"/>
                </w:rPr>
                <w:t>Employment Agreement between the Company and Janet Hammond, MD, PhD, dated November 3, 2020</w:t>
              </w:r>
            </w:hyperlink>
          </w:p>
        </w:tc>
        <w:tc>
          <w:tcPr>
            <w:tcW w:w="60" w:type="dxa"/>
            <w:tcBorders/>
            <w:shd w:fill="auto" w:val="clear"/>
            <w:vAlign w:val="bottom"/>
          </w:tcPr>
          <w:p>
            <w:pPr>
              <w:pStyle w:val="TableContents"/>
              <w:spacing w:before="0" w:after="0"/>
              <w:ind w:left="0" w:right="0" w:hanging="0"/>
              <w:rPr/>
            </w:pPr>
            <w:r>
              <w:rPr/>
              <w:t> </w:t>
            </w:r>
          </w:p>
        </w:tc>
        <w:tc>
          <w:tcPr>
            <w:tcW w:w="463" w:type="dxa"/>
            <w:tcBorders/>
            <w:shd w:fill="auto" w:val="clear"/>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10-K</w:t>
            </w:r>
          </w:p>
        </w:tc>
        <w:tc>
          <w:tcPr>
            <w:tcW w:w="60" w:type="dxa"/>
            <w:tcBorders/>
            <w:shd w:fill="auto" w:val="clear"/>
            <w:vAlign w:val="bottom"/>
          </w:tcPr>
          <w:p>
            <w:pPr>
              <w:pStyle w:val="TableContents"/>
              <w:spacing w:before="0" w:after="0"/>
              <w:ind w:left="0" w:right="0" w:hanging="0"/>
              <w:rPr/>
            </w:pPr>
            <w:r>
              <w:rPr/>
              <w:t> </w:t>
            </w:r>
          </w:p>
        </w:tc>
        <w:tc>
          <w:tcPr>
            <w:tcW w:w="769" w:type="dxa"/>
            <w:tcBorders/>
            <w:shd w:fill="auto" w:val="clear"/>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001-39661</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10.8</w:t>
            </w:r>
          </w:p>
        </w:tc>
        <w:tc>
          <w:tcPr>
            <w:tcW w:w="60" w:type="dxa"/>
            <w:tcBorders/>
            <w:shd w:fill="auto" w:val="clear"/>
            <w:vAlign w:val="bottom"/>
          </w:tcPr>
          <w:p>
            <w:pPr>
              <w:pStyle w:val="TableContents"/>
              <w:spacing w:before="0" w:after="0"/>
              <w:ind w:left="0" w:right="0" w:hanging="0"/>
              <w:rPr/>
            </w:pPr>
            <w:r>
              <w:rPr/>
              <w:t> </w:t>
            </w:r>
          </w:p>
        </w:tc>
        <w:tc>
          <w:tcPr>
            <w:tcW w:w="631" w:type="dxa"/>
            <w:tcBorders/>
            <w:shd w:fill="auto" w:val="clear"/>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3/30/2021</w:t>
            </w:r>
          </w:p>
        </w:tc>
        <w:tc>
          <w:tcPr>
            <w:tcW w:w="60" w:type="dxa"/>
            <w:tcBorders/>
            <w:shd w:fill="auto" w:val="clear"/>
            <w:vAlign w:val="bottom"/>
          </w:tcPr>
          <w:p>
            <w:pPr>
              <w:pStyle w:val="TableContents"/>
              <w:spacing w:before="0" w:after="0"/>
              <w:ind w:left="0" w:right="0" w:hanging="0"/>
              <w:rPr/>
            </w:pPr>
            <w:r>
              <w:rPr/>
              <w:t> </w:t>
            </w:r>
          </w:p>
        </w:tc>
        <w:tc>
          <w:tcPr>
            <w:tcW w:w="833" w:type="dxa"/>
            <w:tcBorders/>
            <w:shd w:fill="auto" w:val="clear"/>
          </w:tcPr>
          <w:p>
            <w:pPr>
              <w:pStyle w:val="TableContents"/>
              <w:spacing w:before="0" w:after="0"/>
              <w:ind w:left="0" w:right="0" w:hanging="0"/>
              <w:jc w:val="center"/>
              <w:rPr/>
            </w:pPr>
            <w:r>
              <w:rPr/>
              <w:t> </w:t>
            </w:r>
          </w:p>
        </w:tc>
      </w:tr>
      <w:tr>
        <w:trPr/>
        <w:tc>
          <w:tcPr>
            <w:tcW w:w="697" w:type="dxa"/>
            <w:tcBorders/>
            <w:shd w:fill="auto" w:val="cle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10.9#</w:t>
            </w:r>
          </w:p>
        </w:tc>
        <w:tc>
          <w:tcPr>
            <w:tcW w:w="60" w:type="dxa"/>
            <w:tcBorders/>
            <w:shd w:fill="auto" w:val="clear"/>
            <w:vAlign w:val="bottom"/>
          </w:tcPr>
          <w:p>
            <w:pPr>
              <w:pStyle w:val="TableContents"/>
              <w:spacing w:before="0" w:after="0"/>
              <w:ind w:left="0" w:right="0" w:hanging="0"/>
              <w:rPr/>
            </w:pPr>
            <w:r>
              <w:rPr/>
              <w:t> </w:t>
            </w:r>
          </w:p>
        </w:tc>
        <w:tc>
          <w:tcPr>
            <w:tcW w:w="5877" w:type="dxa"/>
            <w:tcBorders/>
            <w:shd w:fill="auto" w:val="clear"/>
          </w:tcPr>
          <w:p>
            <w:pPr>
              <w:pStyle w:val="TableContents"/>
              <w:spacing w:before="0" w:after="0"/>
              <w:ind w:left="0" w:right="0" w:hanging="0"/>
              <w:rPr/>
            </w:pPr>
            <w:hyperlink r:id="rId39">
              <w:r>
                <w:rPr>
                  <w:rStyle w:val="InternetLink"/>
                  <w:rFonts w:ascii="Arial" w:hAnsi="Arial"/>
                  <w:b w:val="false"/>
                  <w:i w:val="false"/>
                  <w:caps w:val="false"/>
                  <w:smallCaps w:val="false"/>
                  <w:sz w:val="20"/>
                  <w:u w:val="single"/>
                </w:rPr>
                <w:t>Employment Agreement between the Company and Arantxa Horga, MD, dated November 3, 2020</w:t>
              </w:r>
            </w:hyperlink>
          </w:p>
        </w:tc>
        <w:tc>
          <w:tcPr>
            <w:tcW w:w="60" w:type="dxa"/>
            <w:tcBorders/>
            <w:shd w:fill="auto" w:val="clear"/>
            <w:vAlign w:val="bottom"/>
          </w:tcPr>
          <w:p>
            <w:pPr>
              <w:pStyle w:val="TableContents"/>
              <w:spacing w:before="0" w:after="0"/>
              <w:ind w:left="0" w:right="0" w:hanging="0"/>
              <w:rPr/>
            </w:pPr>
            <w:r>
              <w:rPr/>
              <w:t> </w:t>
            </w:r>
          </w:p>
        </w:tc>
        <w:tc>
          <w:tcPr>
            <w:tcW w:w="463" w:type="dxa"/>
            <w:tcBorders/>
            <w:shd w:fill="auto" w:val="clear"/>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10-K</w:t>
            </w:r>
          </w:p>
        </w:tc>
        <w:tc>
          <w:tcPr>
            <w:tcW w:w="60" w:type="dxa"/>
            <w:tcBorders/>
            <w:shd w:fill="auto" w:val="clear"/>
            <w:vAlign w:val="bottom"/>
          </w:tcPr>
          <w:p>
            <w:pPr>
              <w:pStyle w:val="TableContents"/>
              <w:spacing w:before="0" w:after="0"/>
              <w:ind w:left="0" w:right="0" w:hanging="0"/>
              <w:rPr/>
            </w:pPr>
            <w:r>
              <w:rPr/>
              <w:t> </w:t>
            </w:r>
          </w:p>
        </w:tc>
        <w:tc>
          <w:tcPr>
            <w:tcW w:w="769" w:type="dxa"/>
            <w:tcBorders/>
            <w:shd w:fill="auto" w:val="clear"/>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001-39661</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10.9</w:t>
            </w:r>
          </w:p>
        </w:tc>
        <w:tc>
          <w:tcPr>
            <w:tcW w:w="60" w:type="dxa"/>
            <w:tcBorders/>
            <w:shd w:fill="auto" w:val="clear"/>
            <w:vAlign w:val="bottom"/>
          </w:tcPr>
          <w:p>
            <w:pPr>
              <w:pStyle w:val="TableContents"/>
              <w:spacing w:before="0" w:after="0"/>
              <w:ind w:left="0" w:right="0" w:hanging="0"/>
              <w:rPr/>
            </w:pPr>
            <w:r>
              <w:rPr/>
              <w:t> </w:t>
            </w:r>
          </w:p>
        </w:tc>
        <w:tc>
          <w:tcPr>
            <w:tcW w:w="631" w:type="dxa"/>
            <w:tcBorders/>
            <w:shd w:fill="auto" w:val="clear"/>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3/30/2021</w:t>
            </w:r>
          </w:p>
        </w:tc>
        <w:tc>
          <w:tcPr>
            <w:tcW w:w="60" w:type="dxa"/>
            <w:tcBorders/>
            <w:shd w:fill="auto" w:val="clear"/>
            <w:vAlign w:val="bottom"/>
          </w:tcPr>
          <w:p>
            <w:pPr>
              <w:pStyle w:val="TableContents"/>
              <w:spacing w:before="0" w:after="0"/>
              <w:ind w:left="0" w:right="0" w:hanging="0"/>
              <w:rPr/>
            </w:pPr>
            <w:r>
              <w:rPr/>
              <w:t> </w:t>
            </w:r>
          </w:p>
        </w:tc>
        <w:tc>
          <w:tcPr>
            <w:tcW w:w="833" w:type="dxa"/>
            <w:tcBorders/>
            <w:shd w:fill="auto" w:val="clear"/>
          </w:tcPr>
          <w:p>
            <w:pPr>
              <w:pStyle w:val="TableContents"/>
              <w:spacing w:before="0" w:after="0"/>
              <w:ind w:left="0" w:right="0" w:hanging="0"/>
              <w:jc w:val="center"/>
              <w:rPr/>
            </w:pPr>
            <w:r>
              <w:rPr/>
              <w:t> </w:t>
            </w:r>
          </w:p>
        </w:tc>
      </w:tr>
      <w:tr>
        <w:trPr/>
        <w:tc>
          <w:tcPr>
            <w:tcW w:w="697" w:type="dxa"/>
            <w:tcBorders/>
            <w:shd w:fill="auto" w:val="cle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10.10#</w:t>
            </w:r>
          </w:p>
        </w:tc>
        <w:tc>
          <w:tcPr>
            <w:tcW w:w="60" w:type="dxa"/>
            <w:tcBorders/>
            <w:shd w:fill="auto" w:val="clear"/>
            <w:vAlign w:val="bottom"/>
          </w:tcPr>
          <w:p>
            <w:pPr>
              <w:pStyle w:val="TableContents"/>
              <w:spacing w:before="0" w:after="0"/>
              <w:ind w:left="0" w:right="0" w:hanging="0"/>
              <w:rPr/>
            </w:pPr>
            <w:r>
              <w:rPr/>
              <w:t> </w:t>
            </w:r>
          </w:p>
        </w:tc>
        <w:tc>
          <w:tcPr>
            <w:tcW w:w="5877" w:type="dxa"/>
            <w:tcBorders/>
            <w:shd w:fill="auto" w:val="clear"/>
          </w:tcPr>
          <w:p>
            <w:pPr>
              <w:pStyle w:val="TableContents"/>
              <w:spacing w:before="0" w:after="0"/>
              <w:ind w:left="0" w:right="0" w:hanging="0"/>
              <w:rPr/>
            </w:pPr>
            <w:hyperlink r:id="rId40">
              <w:r>
                <w:rPr>
                  <w:rStyle w:val="InternetLink"/>
                  <w:rFonts w:ascii="Arial" w:hAnsi="Arial"/>
                  <w:b w:val="false"/>
                  <w:i w:val="false"/>
                  <w:caps w:val="false"/>
                  <w:smallCaps w:val="false"/>
                  <w:sz w:val="20"/>
                  <w:u w:val="single"/>
                </w:rPr>
                <w:t>Employment Agreement between the Company and John Vavricka, dated November 3, 2020</w:t>
              </w:r>
            </w:hyperlink>
          </w:p>
        </w:tc>
        <w:tc>
          <w:tcPr>
            <w:tcW w:w="60" w:type="dxa"/>
            <w:tcBorders/>
            <w:shd w:fill="auto" w:val="clear"/>
            <w:vAlign w:val="bottom"/>
          </w:tcPr>
          <w:p>
            <w:pPr>
              <w:pStyle w:val="TableContents"/>
              <w:spacing w:before="0" w:after="0"/>
              <w:ind w:left="0" w:right="0" w:hanging="0"/>
              <w:rPr/>
            </w:pPr>
            <w:r>
              <w:rPr/>
              <w:t> </w:t>
            </w:r>
          </w:p>
        </w:tc>
        <w:tc>
          <w:tcPr>
            <w:tcW w:w="463" w:type="dxa"/>
            <w:tcBorders/>
            <w:shd w:fill="auto" w:val="clear"/>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10-K</w:t>
            </w:r>
          </w:p>
        </w:tc>
        <w:tc>
          <w:tcPr>
            <w:tcW w:w="60" w:type="dxa"/>
            <w:tcBorders/>
            <w:shd w:fill="auto" w:val="clear"/>
            <w:vAlign w:val="bottom"/>
          </w:tcPr>
          <w:p>
            <w:pPr>
              <w:pStyle w:val="TableContents"/>
              <w:spacing w:before="0" w:after="0"/>
              <w:ind w:left="0" w:right="0" w:hanging="0"/>
              <w:rPr/>
            </w:pPr>
            <w:r>
              <w:rPr/>
              <w:t> </w:t>
            </w:r>
          </w:p>
        </w:tc>
        <w:tc>
          <w:tcPr>
            <w:tcW w:w="769" w:type="dxa"/>
            <w:tcBorders/>
            <w:shd w:fill="auto" w:val="clear"/>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001-39661</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10.10</w:t>
            </w:r>
          </w:p>
        </w:tc>
        <w:tc>
          <w:tcPr>
            <w:tcW w:w="60" w:type="dxa"/>
            <w:tcBorders/>
            <w:shd w:fill="auto" w:val="clear"/>
            <w:vAlign w:val="bottom"/>
          </w:tcPr>
          <w:p>
            <w:pPr>
              <w:pStyle w:val="TableContents"/>
              <w:spacing w:before="0" w:after="0"/>
              <w:ind w:left="0" w:right="0" w:hanging="0"/>
              <w:rPr/>
            </w:pPr>
            <w:r>
              <w:rPr/>
              <w:t> </w:t>
            </w:r>
          </w:p>
        </w:tc>
        <w:tc>
          <w:tcPr>
            <w:tcW w:w="631" w:type="dxa"/>
            <w:tcBorders/>
            <w:shd w:fill="auto" w:val="clear"/>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3/30/2021</w:t>
            </w:r>
          </w:p>
        </w:tc>
        <w:tc>
          <w:tcPr>
            <w:tcW w:w="60" w:type="dxa"/>
            <w:tcBorders/>
            <w:shd w:fill="auto" w:val="clear"/>
            <w:vAlign w:val="bottom"/>
          </w:tcPr>
          <w:p>
            <w:pPr>
              <w:pStyle w:val="TableContents"/>
              <w:spacing w:before="0" w:after="0"/>
              <w:ind w:left="0" w:right="0" w:hanging="0"/>
              <w:rPr/>
            </w:pPr>
            <w:r>
              <w:rPr/>
              <w:t> </w:t>
            </w:r>
          </w:p>
        </w:tc>
        <w:tc>
          <w:tcPr>
            <w:tcW w:w="833" w:type="dxa"/>
            <w:tcBorders/>
            <w:shd w:fill="auto" w:val="clear"/>
          </w:tcPr>
          <w:p>
            <w:pPr>
              <w:pStyle w:val="TableContents"/>
              <w:spacing w:before="0" w:after="0"/>
              <w:ind w:left="0" w:right="0" w:hanging="0"/>
              <w:jc w:val="center"/>
              <w:rPr/>
            </w:pPr>
            <w:r>
              <w:rPr/>
              <w:t> </w:t>
            </w:r>
          </w:p>
        </w:tc>
      </w:tr>
      <w:tr>
        <w:trPr/>
        <w:tc>
          <w:tcPr>
            <w:tcW w:w="697" w:type="dxa"/>
            <w:tcBorders/>
            <w:shd w:fill="auto" w:val="cle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10.11#</w:t>
            </w:r>
          </w:p>
        </w:tc>
        <w:tc>
          <w:tcPr>
            <w:tcW w:w="60" w:type="dxa"/>
            <w:tcBorders/>
            <w:shd w:fill="auto" w:val="clear"/>
            <w:vAlign w:val="bottom"/>
          </w:tcPr>
          <w:p>
            <w:pPr>
              <w:pStyle w:val="TableContents"/>
              <w:spacing w:before="0" w:after="0"/>
              <w:ind w:left="0" w:right="0" w:hanging="0"/>
              <w:rPr/>
            </w:pPr>
            <w:r>
              <w:rPr/>
              <w:t> </w:t>
            </w:r>
          </w:p>
        </w:tc>
        <w:tc>
          <w:tcPr>
            <w:tcW w:w="5877" w:type="dxa"/>
            <w:tcBorders/>
            <w:shd w:fill="auto" w:val="clear"/>
          </w:tcPr>
          <w:p>
            <w:pPr>
              <w:pStyle w:val="TableContents"/>
              <w:spacing w:before="0" w:after="0"/>
              <w:ind w:left="0" w:right="0" w:hanging="0"/>
              <w:rPr/>
            </w:pPr>
            <w:hyperlink r:id="rId41">
              <w:r>
                <w:rPr>
                  <w:rStyle w:val="InternetLink"/>
                  <w:rFonts w:ascii="Arial" w:hAnsi="Arial"/>
                  <w:b w:val="false"/>
                  <w:i w:val="false"/>
                  <w:caps w:val="false"/>
                  <w:smallCaps w:val="false"/>
                  <w:sz w:val="20"/>
                  <w:u w:val="single"/>
                </w:rPr>
                <w:t>Employment Agreement between the Company and Wayne Foster, dated November 3, 2020</w:t>
              </w:r>
            </w:hyperlink>
          </w:p>
        </w:tc>
        <w:tc>
          <w:tcPr>
            <w:tcW w:w="60" w:type="dxa"/>
            <w:tcBorders/>
            <w:shd w:fill="auto" w:val="clear"/>
            <w:vAlign w:val="bottom"/>
          </w:tcPr>
          <w:p>
            <w:pPr>
              <w:pStyle w:val="TableContents"/>
              <w:spacing w:before="0" w:after="0"/>
              <w:ind w:left="0" w:right="0" w:hanging="0"/>
              <w:rPr/>
            </w:pPr>
            <w:r>
              <w:rPr/>
              <w:t> </w:t>
            </w:r>
          </w:p>
        </w:tc>
        <w:tc>
          <w:tcPr>
            <w:tcW w:w="463" w:type="dxa"/>
            <w:tcBorders/>
            <w:shd w:fill="auto" w:val="clear"/>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10-K</w:t>
            </w:r>
          </w:p>
        </w:tc>
        <w:tc>
          <w:tcPr>
            <w:tcW w:w="60" w:type="dxa"/>
            <w:tcBorders/>
            <w:shd w:fill="auto" w:val="clear"/>
            <w:vAlign w:val="bottom"/>
          </w:tcPr>
          <w:p>
            <w:pPr>
              <w:pStyle w:val="TableContents"/>
              <w:spacing w:before="0" w:after="0"/>
              <w:ind w:left="0" w:right="0" w:hanging="0"/>
              <w:rPr/>
            </w:pPr>
            <w:r>
              <w:rPr/>
              <w:t> </w:t>
            </w:r>
          </w:p>
        </w:tc>
        <w:tc>
          <w:tcPr>
            <w:tcW w:w="769" w:type="dxa"/>
            <w:tcBorders/>
            <w:shd w:fill="auto" w:val="clear"/>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001-39661</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10.11</w:t>
            </w:r>
          </w:p>
        </w:tc>
        <w:tc>
          <w:tcPr>
            <w:tcW w:w="60" w:type="dxa"/>
            <w:tcBorders/>
            <w:shd w:fill="auto" w:val="clear"/>
            <w:vAlign w:val="bottom"/>
          </w:tcPr>
          <w:p>
            <w:pPr>
              <w:pStyle w:val="TableContents"/>
              <w:spacing w:before="0" w:after="0"/>
              <w:ind w:left="0" w:right="0" w:hanging="0"/>
              <w:rPr/>
            </w:pPr>
            <w:r>
              <w:rPr/>
              <w:t> </w:t>
            </w:r>
          </w:p>
        </w:tc>
        <w:tc>
          <w:tcPr>
            <w:tcW w:w="631" w:type="dxa"/>
            <w:tcBorders/>
            <w:shd w:fill="auto" w:val="clear"/>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3/30/2021</w:t>
            </w:r>
          </w:p>
        </w:tc>
        <w:tc>
          <w:tcPr>
            <w:tcW w:w="60" w:type="dxa"/>
            <w:tcBorders/>
            <w:shd w:fill="auto" w:val="clear"/>
            <w:vAlign w:val="bottom"/>
          </w:tcPr>
          <w:p>
            <w:pPr>
              <w:pStyle w:val="TableContents"/>
              <w:spacing w:before="0" w:after="0"/>
              <w:ind w:left="0" w:right="0" w:hanging="0"/>
              <w:rPr/>
            </w:pPr>
            <w:r>
              <w:rPr/>
              <w:t> </w:t>
            </w:r>
          </w:p>
        </w:tc>
        <w:tc>
          <w:tcPr>
            <w:tcW w:w="833" w:type="dxa"/>
            <w:tcBorders/>
            <w:shd w:fill="auto" w:val="clear"/>
          </w:tcPr>
          <w:p>
            <w:pPr>
              <w:pStyle w:val="TableContents"/>
              <w:spacing w:before="0" w:after="0"/>
              <w:ind w:left="0" w:right="0" w:hanging="0"/>
              <w:jc w:val="center"/>
              <w:rPr/>
            </w:pPr>
            <w:r>
              <w:rPr/>
              <w:t> </w:t>
            </w:r>
          </w:p>
        </w:tc>
      </w:tr>
      <w:tr>
        <w:trPr/>
        <w:tc>
          <w:tcPr>
            <w:tcW w:w="697" w:type="dxa"/>
            <w:tcBorders/>
            <w:shd w:fill="auto" w:val="cle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10.12#</w:t>
            </w:r>
          </w:p>
        </w:tc>
        <w:tc>
          <w:tcPr>
            <w:tcW w:w="60" w:type="dxa"/>
            <w:tcBorders/>
            <w:shd w:fill="auto" w:val="clear"/>
            <w:vAlign w:val="bottom"/>
          </w:tcPr>
          <w:p>
            <w:pPr>
              <w:pStyle w:val="TableContents"/>
              <w:spacing w:before="0" w:after="0"/>
              <w:ind w:left="0" w:right="0" w:hanging="0"/>
              <w:rPr/>
            </w:pPr>
            <w:r>
              <w:rPr/>
              <w:t> </w:t>
            </w:r>
          </w:p>
        </w:tc>
        <w:tc>
          <w:tcPr>
            <w:tcW w:w="5877" w:type="dxa"/>
            <w:tcBorders/>
            <w:shd w:fill="auto" w:val="clear"/>
          </w:tcPr>
          <w:p>
            <w:pPr>
              <w:pStyle w:val="TableContents"/>
              <w:spacing w:before="0" w:after="0"/>
              <w:ind w:left="0" w:right="0" w:hanging="0"/>
              <w:rPr/>
            </w:pPr>
            <w:hyperlink r:id="rId42">
              <w:r>
                <w:rPr>
                  <w:rStyle w:val="InternetLink"/>
                  <w:rFonts w:ascii="Arial" w:hAnsi="Arial"/>
                  <w:b w:val="false"/>
                  <w:i w:val="false"/>
                  <w:caps w:val="false"/>
                  <w:smallCaps w:val="false"/>
                  <w:sz w:val="20"/>
                  <w:u w:val="single"/>
                </w:rPr>
                <w:t>2013 Stock Incentive Plan, as amended, and form of agreements thereunder</w:t>
              </w:r>
            </w:hyperlink>
            <w:r>
              <w:rPr>
                <w:rFonts w:ascii="Arial" w:hAnsi="Arial"/>
                <w:b w:val="false"/>
                <w:i w:val="false"/>
                <w:caps w:val="false"/>
                <w:smallCaps w:val="false"/>
                <w:sz w:val="20"/>
              </w:rPr>
              <w:t xml:space="preserve"> </w:t>
            </w:r>
          </w:p>
        </w:tc>
        <w:tc>
          <w:tcPr>
            <w:tcW w:w="60" w:type="dxa"/>
            <w:tcBorders/>
            <w:shd w:fill="auto" w:val="clear"/>
            <w:vAlign w:val="bottom"/>
          </w:tcPr>
          <w:p>
            <w:pPr>
              <w:pStyle w:val="TableContents"/>
              <w:spacing w:before="0" w:after="0"/>
              <w:ind w:left="0" w:right="0" w:hanging="0"/>
              <w:rPr/>
            </w:pPr>
            <w:r>
              <w:rPr/>
              <w:t> </w:t>
            </w:r>
          </w:p>
        </w:tc>
        <w:tc>
          <w:tcPr>
            <w:tcW w:w="463"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S-1</w:t>
            </w:r>
          </w:p>
        </w:tc>
        <w:tc>
          <w:tcPr>
            <w:tcW w:w="60" w:type="dxa"/>
            <w:tcBorders/>
            <w:shd w:fill="auto" w:val="clear"/>
            <w:vAlign w:val="bottom"/>
          </w:tcPr>
          <w:p>
            <w:pPr>
              <w:pStyle w:val="TableContents"/>
              <w:spacing w:before="0" w:after="0"/>
              <w:ind w:left="0" w:right="0" w:hanging="0"/>
              <w:rPr/>
            </w:pPr>
            <w:r>
              <w:rPr/>
              <w:t> </w:t>
            </w:r>
          </w:p>
        </w:tc>
        <w:tc>
          <w:tcPr>
            <w:tcW w:w="769"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333-249404</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10.1</w:t>
            </w:r>
          </w:p>
        </w:tc>
        <w:tc>
          <w:tcPr>
            <w:tcW w:w="60" w:type="dxa"/>
            <w:tcBorders/>
            <w:shd w:fill="auto" w:val="clear"/>
            <w:vAlign w:val="bottom"/>
          </w:tcPr>
          <w:p>
            <w:pPr>
              <w:pStyle w:val="TableContents"/>
              <w:spacing w:before="0" w:after="0"/>
              <w:ind w:left="0" w:right="0" w:hanging="0"/>
              <w:rPr/>
            </w:pPr>
            <w:r>
              <w:rPr/>
              <w:t> </w:t>
            </w:r>
          </w:p>
        </w:tc>
        <w:tc>
          <w:tcPr>
            <w:tcW w:w="631"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10/9/2020</w:t>
            </w:r>
          </w:p>
        </w:tc>
        <w:tc>
          <w:tcPr>
            <w:tcW w:w="60" w:type="dxa"/>
            <w:tcBorders/>
            <w:shd w:fill="auto" w:val="clear"/>
            <w:vAlign w:val="bottom"/>
          </w:tcPr>
          <w:p>
            <w:pPr>
              <w:pStyle w:val="TableContents"/>
              <w:spacing w:before="0" w:after="0"/>
              <w:ind w:left="0" w:right="0" w:hanging="0"/>
              <w:rPr/>
            </w:pPr>
            <w:r>
              <w:rPr/>
              <w:t> </w:t>
            </w:r>
          </w:p>
        </w:tc>
        <w:tc>
          <w:tcPr>
            <w:tcW w:w="833" w:type="dxa"/>
            <w:tcBorders/>
            <w:shd w:fill="auto" w:val="clear"/>
          </w:tcPr>
          <w:p>
            <w:pPr>
              <w:pStyle w:val="TableContents"/>
              <w:spacing w:before="0" w:after="0"/>
              <w:ind w:left="0" w:right="0" w:hanging="0"/>
              <w:jc w:val="center"/>
              <w:rPr/>
            </w:pPr>
            <w:r>
              <w:rPr/>
              <w:t> </w:t>
            </w:r>
          </w:p>
        </w:tc>
      </w:tr>
      <w:tr>
        <w:trPr/>
        <w:tc>
          <w:tcPr>
            <w:tcW w:w="697" w:type="dxa"/>
            <w:tcBorders/>
            <w:shd w:fill="auto" w:val="cle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10.13</w:t>
            </w:r>
          </w:p>
        </w:tc>
        <w:tc>
          <w:tcPr>
            <w:tcW w:w="60" w:type="dxa"/>
            <w:tcBorders/>
            <w:shd w:fill="auto" w:val="clear"/>
            <w:vAlign w:val="bottom"/>
          </w:tcPr>
          <w:p>
            <w:pPr>
              <w:pStyle w:val="TableContents"/>
              <w:spacing w:before="0" w:after="0"/>
              <w:ind w:left="0" w:right="0" w:hanging="0"/>
              <w:rPr/>
            </w:pPr>
            <w:r>
              <w:rPr/>
              <w:t> </w:t>
            </w:r>
          </w:p>
        </w:tc>
        <w:tc>
          <w:tcPr>
            <w:tcW w:w="5877" w:type="dxa"/>
            <w:tcBorders/>
            <w:shd w:fill="auto" w:val="clear"/>
          </w:tcPr>
          <w:p>
            <w:pPr>
              <w:pStyle w:val="TableContents"/>
              <w:spacing w:before="0" w:after="0"/>
              <w:ind w:left="0" w:right="0" w:hanging="0"/>
              <w:rPr/>
            </w:pPr>
            <w:hyperlink r:id="rId43">
              <w:r>
                <w:rPr>
                  <w:rStyle w:val="InternetLink"/>
                  <w:rFonts w:ascii="Arial" w:hAnsi="Arial"/>
                  <w:b w:val="false"/>
                  <w:i w:val="false"/>
                  <w:caps w:val="false"/>
                  <w:smallCaps w:val="false"/>
                  <w:sz w:val="20"/>
                  <w:u w:val="single"/>
                </w:rPr>
                <w:t>Lease Agreement between the Registrant and OPG 125 SUMMER OWNER (DE) LLC</w:t>
              </w:r>
            </w:hyperlink>
            <w:r>
              <w:rPr>
                <w:rFonts w:ascii="Arial" w:hAnsi="Arial"/>
                <w:b w:val="false"/>
                <w:i w:val="false"/>
                <w:caps w:val="false"/>
                <w:smallCaps w:val="false"/>
                <w:sz w:val="20"/>
              </w:rPr>
              <w:t xml:space="preserve"> </w:t>
            </w:r>
          </w:p>
        </w:tc>
        <w:tc>
          <w:tcPr>
            <w:tcW w:w="60" w:type="dxa"/>
            <w:tcBorders/>
            <w:shd w:fill="auto" w:val="clear"/>
            <w:vAlign w:val="bottom"/>
          </w:tcPr>
          <w:p>
            <w:pPr>
              <w:pStyle w:val="TableContents"/>
              <w:spacing w:before="0" w:after="0"/>
              <w:ind w:left="0" w:right="0" w:hanging="0"/>
              <w:rPr/>
            </w:pPr>
            <w:r>
              <w:rPr/>
              <w:t> </w:t>
            </w:r>
          </w:p>
        </w:tc>
        <w:tc>
          <w:tcPr>
            <w:tcW w:w="463"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S-1/A</w:t>
            </w:r>
          </w:p>
        </w:tc>
        <w:tc>
          <w:tcPr>
            <w:tcW w:w="60" w:type="dxa"/>
            <w:tcBorders/>
            <w:shd w:fill="auto" w:val="clear"/>
            <w:vAlign w:val="bottom"/>
          </w:tcPr>
          <w:p>
            <w:pPr>
              <w:pStyle w:val="TableContents"/>
              <w:spacing w:before="0" w:after="0"/>
              <w:ind w:left="0" w:right="0" w:hanging="0"/>
              <w:rPr/>
            </w:pPr>
            <w:r>
              <w:rPr/>
              <w:t> </w:t>
            </w:r>
          </w:p>
        </w:tc>
        <w:tc>
          <w:tcPr>
            <w:tcW w:w="769"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333-249404</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10.5</w:t>
            </w:r>
          </w:p>
        </w:tc>
        <w:tc>
          <w:tcPr>
            <w:tcW w:w="60" w:type="dxa"/>
            <w:tcBorders/>
            <w:shd w:fill="auto" w:val="clear"/>
            <w:vAlign w:val="bottom"/>
          </w:tcPr>
          <w:p>
            <w:pPr>
              <w:pStyle w:val="TableContents"/>
              <w:spacing w:before="0" w:after="0"/>
              <w:ind w:left="0" w:right="0" w:hanging="0"/>
              <w:rPr/>
            </w:pPr>
            <w:r>
              <w:rPr/>
              <w:t> </w:t>
            </w:r>
          </w:p>
        </w:tc>
        <w:tc>
          <w:tcPr>
            <w:tcW w:w="631"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10/26/2020</w:t>
            </w:r>
          </w:p>
        </w:tc>
        <w:tc>
          <w:tcPr>
            <w:tcW w:w="60" w:type="dxa"/>
            <w:tcBorders/>
            <w:shd w:fill="auto" w:val="clear"/>
            <w:vAlign w:val="bottom"/>
          </w:tcPr>
          <w:p>
            <w:pPr>
              <w:pStyle w:val="TableContents"/>
              <w:spacing w:before="0" w:after="0"/>
              <w:ind w:left="0" w:right="0" w:hanging="0"/>
              <w:rPr/>
            </w:pPr>
            <w:r>
              <w:rPr/>
              <w:t> </w:t>
            </w:r>
          </w:p>
        </w:tc>
        <w:tc>
          <w:tcPr>
            <w:tcW w:w="833" w:type="dxa"/>
            <w:tcBorders/>
            <w:shd w:fill="auto" w:val="clear"/>
          </w:tcPr>
          <w:p>
            <w:pPr>
              <w:pStyle w:val="TableContents"/>
              <w:spacing w:before="0" w:after="0"/>
              <w:ind w:left="0" w:right="0" w:hanging="0"/>
              <w:jc w:val="center"/>
              <w:rPr/>
            </w:pPr>
            <w:r>
              <w:rPr/>
              <w:t> </w:t>
            </w:r>
          </w:p>
        </w:tc>
      </w:tr>
      <w:tr>
        <w:trPr/>
        <w:tc>
          <w:tcPr>
            <w:tcW w:w="697" w:type="dxa"/>
            <w:tcBorders/>
            <w:shd w:fill="auto"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10.14</w:t>
            </w:r>
          </w:p>
        </w:tc>
        <w:tc>
          <w:tcPr>
            <w:tcW w:w="60" w:type="dxa"/>
            <w:tcBorders/>
            <w:shd w:fill="auto" w:val="clear"/>
            <w:vAlign w:val="bottom"/>
          </w:tcPr>
          <w:p>
            <w:pPr>
              <w:pStyle w:val="TableContents"/>
              <w:spacing w:before="0" w:after="0"/>
              <w:ind w:left="0" w:right="0" w:hanging="0"/>
              <w:rPr/>
            </w:pPr>
            <w:r>
              <w:rPr/>
              <w:t> </w:t>
            </w:r>
          </w:p>
        </w:tc>
        <w:tc>
          <w:tcPr>
            <w:tcW w:w="5877" w:type="dxa"/>
            <w:tcBorders/>
            <w:shd w:fill="auto" w:val="clear"/>
          </w:tcPr>
          <w:p>
            <w:pPr>
              <w:pStyle w:val="TableContents"/>
              <w:spacing w:before="0" w:after="0"/>
              <w:ind w:left="0" w:right="0" w:hanging="0"/>
              <w:rPr/>
            </w:pPr>
            <w:hyperlink r:id="rId44">
              <w:r>
                <w:rPr>
                  <w:rStyle w:val="InternetLink"/>
                  <w:rFonts w:ascii="Arial" w:hAnsi="Arial"/>
                  <w:b w:val="false"/>
                  <w:i w:val="false"/>
                  <w:caps w:val="false"/>
                  <w:smallCaps w:val="false"/>
                  <w:sz w:val="20"/>
                  <w:u w:val="single"/>
                </w:rPr>
                <w:t>Sublease Agreement, dated as of July 19, 2021, by and between the Company and DataRobot, Inc.</w:t>
              </w:r>
            </w:hyperlink>
          </w:p>
        </w:tc>
        <w:tc>
          <w:tcPr>
            <w:tcW w:w="60" w:type="dxa"/>
            <w:tcBorders/>
            <w:shd w:fill="auto" w:val="clear"/>
            <w:vAlign w:val="bottom"/>
          </w:tcPr>
          <w:p>
            <w:pPr>
              <w:pStyle w:val="TableContents"/>
              <w:spacing w:before="0" w:after="0"/>
              <w:ind w:left="0" w:right="0" w:hanging="0"/>
              <w:rPr/>
            </w:pPr>
            <w:r>
              <w:rPr/>
              <w:t> </w:t>
            </w:r>
          </w:p>
        </w:tc>
        <w:tc>
          <w:tcPr>
            <w:tcW w:w="463" w:type="dxa"/>
            <w:tcBorders/>
            <w:shd w:fill="auto" w:val="clear"/>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8-K</w:t>
            </w:r>
          </w:p>
        </w:tc>
        <w:tc>
          <w:tcPr>
            <w:tcW w:w="60" w:type="dxa"/>
            <w:tcBorders/>
            <w:shd w:fill="auto" w:val="clear"/>
            <w:vAlign w:val="bottom"/>
          </w:tcPr>
          <w:p>
            <w:pPr>
              <w:pStyle w:val="TableContents"/>
              <w:spacing w:before="0" w:after="0"/>
              <w:ind w:left="0" w:right="0" w:hanging="0"/>
              <w:rPr/>
            </w:pPr>
            <w:r>
              <w:rPr/>
              <w:t> </w:t>
            </w:r>
          </w:p>
        </w:tc>
        <w:tc>
          <w:tcPr>
            <w:tcW w:w="769" w:type="dxa"/>
            <w:tcBorders/>
            <w:shd w:fill="auto" w:val="clear"/>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001-39661</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10.1</w:t>
            </w:r>
          </w:p>
        </w:tc>
        <w:tc>
          <w:tcPr>
            <w:tcW w:w="60" w:type="dxa"/>
            <w:tcBorders/>
            <w:shd w:fill="auto" w:val="clear"/>
            <w:vAlign w:val="bottom"/>
          </w:tcPr>
          <w:p>
            <w:pPr>
              <w:pStyle w:val="TableContents"/>
              <w:spacing w:before="0" w:after="0"/>
              <w:ind w:left="0" w:right="0" w:hanging="0"/>
              <w:rPr/>
            </w:pPr>
            <w:r>
              <w:rPr/>
              <w:t> </w:t>
            </w:r>
          </w:p>
        </w:tc>
        <w:tc>
          <w:tcPr>
            <w:tcW w:w="631" w:type="dxa"/>
            <w:tcBorders/>
            <w:shd w:fill="auto" w:val="clear"/>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7/23/2021</w:t>
            </w:r>
          </w:p>
        </w:tc>
        <w:tc>
          <w:tcPr>
            <w:tcW w:w="60" w:type="dxa"/>
            <w:tcBorders/>
            <w:shd w:fill="auto" w:val="clear"/>
            <w:vAlign w:val="bottom"/>
          </w:tcPr>
          <w:p>
            <w:pPr>
              <w:pStyle w:val="TableContents"/>
              <w:spacing w:before="0" w:after="0"/>
              <w:ind w:left="0" w:right="0" w:hanging="0"/>
              <w:rPr/>
            </w:pPr>
            <w:r>
              <w:rPr/>
              <w:t> </w:t>
            </w:r>
          </w:p>
        </w:tc>
        <w:tc>
          <w:tcPr>
            <w:tcW w:w="833" w:type="dxa"/>
            <w:tcBorders/>
            <w:shd w:fill="auto" w:val="clear"/>
          </w:tcPr>
          <w:p>
            <w:pPr>
              <w:pStyle w:val="TableContents"/>
              <w:spacing w:before="0" w:after="0"/>
              <w:ind w:left="0" w:right="0" w:hanging="0"/>
              <w:jc w:val="center"/>
              <w:rPr/>
            </w:pPr>
            <w:r>
              <w:rPr/>
              <w:t> </w:t>
            </w:r>
          </w:p>
        </w:tc>
      </w:tr>
      <w:tr>
        <w:trPr/>
        <w:tc>
          <w:tcPr>
            <w:tcW w:w="697" w:type="dxa"/>
            <w:tcBorders/>
            <w:shd w:fill="auto"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10.15#</w:t>
            </w:r>
          </w:p>
        </w:tc>
        <w:tc>
          <w:tcPr>
            <w:tcW w:w="60" w:type="dxa"/>
            <w:tcBorders/>
            <w:shd w:fill="auto" w:val="clear"/>
            <w:vAlign w:val="bottom"/>
          </w:tcPr>
          <w:p>
            <w:pPr>
              <w:pStyle w:val="TableContents"/>
              <w:spacing w:before="0" w:after="0"/>
              <w:ind w:left="0" w:right="0" w:hanging="0"/>
              <w:rPr/>
            </w:pPr>
            <w:r>
              <w:rPr/>
              <w:t> </w:t>
            </w:r>
          </w:p>
        </w:tc>
        <w:tc>
          <w:tcPr>
            <w:tcW w:w="5877" w:type="dxa"/>
            <w:tcBorders/>
            <w:shd w:fill="auto" w:val="clear"/>
          </w:tcPr>
          <w:p>
            <w:pPr>
              <w:pStyle w:val="TableContents"/>
              <w:spacing w:before="0" w:after="0"/>
              <w:ind w:left="0" w:right="0" w:hanging="0"/>
              <w:rPr/>
            </w:pPr>
            <w:hyperlink r:id="rId45">
              <w:r>
                <w:rPr>
                  <w:rStyle w:val="InternetLink"/>
                  <w:rFonts w:ascii="Arial" w:hAnsi="Arial"/>
                  <w:b w:val="false"/>
                  <w:i w:val="false"/>
                  <w:caps w:val="false"/>
                  <w:smallCaps w:val="false"/>
                  <w:sz w:val="20"/>
                  <w:u w:val="single"/>
                </w:rPr>
                <w:t>Consulting Agreement, dated May 18, 2021, by and between the Company and Upstream Wellness and Health LLC.</w:t>
              </w:r>
            </w:hyperlink>
          </w:p>
        </w:tc>
        <w:tc>
          <w:tcPr>
            <w:tcW w:w="60" w:type="dxa"/>
            <w:tcBorders/>
            <w:shd w:fill="auto" w:val="clear"/>
            <w:vAlign w:val="bottom"/>
          </w:tcPr>
          <w:p>
            <w:pPr>
              <w:pStyle w:val="TableContents"/>
              <w:spacing w:before="0" w:after="0"/>
              <w:ind w:left="0" w:right="0" w:hanging="0"/>
              <w:rPr/>
            </w:pPr>
            <w:r>
              <w:rPr/>
              <w:t> </w:t>
            </w:r>
          </w:p>
        </w:tc>
        <w:tc>
          <w:tcPr>
            <w:tcW w:w="463" w:type="dxa"/>
            <w:tcBorders/>
            <w:shd w:fill="auto" w:val="clear"/>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8-K</w:t>
            </w:r>
          </w:p>
        </w:tc>
        <w:tc>
          <w:tcPr>
            <w:tcW w:w="60" w:type="dxa"/>
            <w:tcBorders/>
            <w:shd w:fill="auto" w:val="clear"/>
            <w:vAlign w:val="bottom"/>
          </w:tcPr>
          <w:p>
            <w:pPr>
              <w:pStyle w:val="TableContents"/>
              <w:spacing w:before="0" w:after="0"/>
              <w:ind w:left="0" w:right="0" w:hanging="0"/>
              <w:rPr/>
            </w:pPr>
            <w:r>
              <w:rPr/>
              <w:t> </w:t>
            </w:r>
          </w:p>
        </w:tc>
        <w:tc>
          <w:tcPr>
            <w:tcW w:w="769" w:type="dxa"/>
            <w:tcBorders/>
            <w:shd w:fill="auto" w:val="clear"/>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001-39661</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10.1</w:t>
            </w:r>
          </w:p>
        </w:tc>
        <w:tc>
          <w:tcPr>
            <w:tcW w:w="60" w:type="dxa"/>
            <w:tcBorders/>
            <w:shd w:fill="auto" w:val="clear"/>
            <w:vAlign w:val="bottom"/>
          </w:tcPr>
          <w:p>
            <w:pPr>
              <w:pStyle w:val="TableContents"/>
              <w:spacing w:before="0" w:after="0"/>
              <w:ind w:left="0" w:right="0" w:hanging="0"/>
              <w:rPr/>
            </w:pPr>
            <w:r>
              <w:rPr/>
              <w:t> </w:t>
            </w:r>
          </w:p>
        </w:tc>
        <w:tc>
          <w:tcPr>
            <w:tcW w:w="631" w:type="dxa"/>
            <w:tcBorders/>
            <w:shd w:fill="auto" w:val="clear"/>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5/20/2021</w:t>
            </w:r>
          </w:p>
        </w:tc>
        <w:tc>
          <w:tcPr>
            <w:tcW w:w="60" w:type="dxa"/>
            <w:tcBorders/>
            <w:shd w:fill="auto" w:val="clear"/>
            <w:vAlign w:val="bottom"/>
          </w:tcPr>
          <w:p>
            <w:pPr>
              <w:pStyle w:val="TableContents"/>
              <w:spacing w:before="0" w:after="0"/>
              <w:ind w:left="0" w:right="0" w:hanging="0"/>
              <w:rPr/>
            </w:pPr>
            <w:r>
              <w:rPr/>
              <w:t> </w:t>
            </w:r>
          </w:p>
        </w:tc>
        <w:tc>
          <w:tcPr>
            <w:tcW w:w="833" w:type="dxa"/>
            <w:tcBorders/>
            <w:shd w:fill="auto" w:val="clear"/>
          </w:tcPr>
          <w:p>
            <w:pPr>
              <w:pStyle w:val="TableContents"/>
              <w:spacing w:before="0" w:after="0"/>
              <w:ind w:left="0" w:right="0" w:hanging="0"/>
              <w:jc w:val="center"/>
              <w:rPr/>
            </w:pPr>
            <w:r>
              <w:rPr/>
              <w:t> </w:t>
            </w:r>
          </w:p>
        </w:tc>
      </w:tr>
      <w:tr>
        <w:trPr/>
        <w:tc>
          <w:tcPr>
            <w:tcW w:w="697" w:type="dxa"/>
            <w:tcBorders/>
            <w:shd w:fill="auto" w:val="cle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21.1</w:t>
            </w:r>
          </w:p>
        </w:tc>
        <w:tc>
          <w:tcPr>
            <w:tcW w:w="60" w:type="dxa"/>
            <w:tcBorders/>
            <w:shd w:fill="auto" w:val="clear"/>
            <w:vAlign w:val="bottom"/>
          </w:tcPr>
          <w:p>
            <w:pPr>
              <w:pStyle w:val="TableContents"/>
              <w:spacing w:before="0" w:after="0"/>
              <w:ind w:left="0" w:right="0" w:hanging="0"/>
              <w:rPr/>
            </w:pPr>
            <w:r>
              <w:rPr/>
              <w:t> </w:t>
            </w:r>
          </w:p>
        </w:tc>
        <w:tc>
          <w:tcPr>
            <w:tcW w:w="5877" w:type="dxa"/>
            <w:tcBorders/>
            <w:shd w:fill="auto" w:val="clear"/>
          </w:tcPr>
          <w:p>
            <w:pPr>
              <w:pStyle w:val="TableContents"/>
              <w:spacing w:before="0" w:after="0"/>
              <w:ind w:left="0" w:right="0" w:hanging="0"/>
              <w:rPr/>
            </w:pPr>
            <w:hyperlink w:anchor="avir-ex211_13.htm">
              <w:r>
                <w:rPr>
                  <w:rStyle w:val="InternetLink"/>
                  <w:rFonts w:ascii="Arial" w:hAnsi="Arial"/>
                  <w:b w:val="false"/>
                  <w:i w:val="false"/>
                  <w:caps w:val="false"/>
                  <w:smallCaps w:val="false"/>
                  <w:sz w:val="20"/>
                  <w:u w:val="single"/>
                </w:rPr>
                <w:t>List of Subsidiaries of the Registrant</w:t>
              </w:r>
            </w:hyperlink>
          </w:p>
        </w:tc>
        <w:tc>
          <w:tcPr>
            <w:tcW w:w="60" w:type="dxa"/>
            <w:tcBorders/>
            <w:shd w:fill="auto" w:val="clear"/>
            <w:vAlign w:val="bottom"/>
          </w:tcPr>
          <w:p>
            <w:pPr>
              <w:pStyle w:val="TableContents"/>
              <w:spacing w:before="0" w:after="0"/>
              <w:ind w:left="0" w:right="0" w:hanging="0"/>
              <w:rPr/>
            </w:pPr>
            <w:r>
              <w:rPr/>
              <w:t> </w:t>
            </w:r>
          </w:p>
        </w:tc>
        <w:tc>
          <w:tcPr>
            <w:tcW w:w="463"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769"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631"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833"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w:t>
            </w:r>
          </w:p>
        </w:tc>
      </w:tr>
      <w:tr>
        <w:trPr/>
        <w:tc>
          <w:tcPr>
            <w:tcW w:w="697" w:type="dxa"/>
            <w:tcBorders/>
            <w:shd w:fill="auto" w:val="cle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23.1</w:t>
            </w:r>
          </w:p>
        </w:tc>
        <w:tc>
          <w:tcPr>
            <w:tcW w:w="60" w:type="dxa"/>
            <w:tcBorders/>
            <w:shd w:fill="auto" w:val="clear"/>
            <w:vAlign w:val="bottom"/>
          </w:tcPr>
          <w:p>
            <w:pPr>
              <w:pStyle w:val="TableContents"/>
              <w:spacing w:before="0" w:after="0"/>
              <w:ind w:left="0" w:right="0" w:hanging="0"/>
              <w:rPr/>
            </w:pPr>
            <w:r>
              <w:rPr/>
              <w:t> </w:t>
            </w:r>
          </w:p>
        </w:tc>
        <w:tc>
          <w:tcPr>
            <w:tcW w:w="5877" w:type="dxa"/>
            <w:tcBorders/>
            <w:shd w:fill="auto" w:val="clear"/>
          </w:tcPr>
          <w:p>
            <w:pPr>
              <w:pStyle w:val="TableContents"/>
              <w:spacing w:before="0" w:after="0"/>
              <w:ind w:left="0" w:right="0" w:hanging="0"/>
              <w:rPr/>
            </w:pPr>
            <w:hyperlink w:anchor="avir-ex231_9.htm">
              <w:r>
                <w:rPr>
                  <w:rStyle w:val="InternetLink"/>
                  <w:rFonts w:ascii="Arial" w:hAnsi="Arial"/>
                  <w:b w:val="false"/>
                  <w:i w:val="false"/>
                  <w:caps w:val="false"/>
                  <w:smallCaps w:val="false"/>
                  <w:sz w:val="20"/>
                  <w:u w:val="single"/>
                </w:rPr>
                <w:t>Consent of Independent Registered Public Accounting Firm</w:t>
              </w:r>
            </w:hyperlink>
          </w:p>
        </w:tc>
        <w:tc>
          <w:tcPr>
            <w:tcW w:w="60" w:type="dxa"/>
            <w:tcBorders/>
            <w:shd w:fill="auto" w:val="clear"/>
            <w:vAlign w:val="bottom"/>
          </w:tcPr>
          <w:p>
            <w:pPr>
              <w:pStyle w:val="TableContents"/>
              <w:spacing w:before="0" w:after="0"/>
              <w:ind w:left="0" w:right="0" w:hanging="0"/>
              <w:rPr/>
            </w:pPr>
            <w:r>
              <w:rPr/>
              <w:t> </w:t>
            </w:r>
          </w:p>
        </w:tc>
        <w:tc>
          <w:tcPr>
            <w:tcW w:w="463"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769"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631"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833"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w:t>
            </w:r>
          </w:p>
        </w:tc>
      </w:tr>
      <w:tr>
        <w:trPr/>
        <w:tc>
          <w:tcPr>
            <w:tcW w:w="697" w:type="dxa"/>
            <w:tcBorders/>
            <w:shd w:fill="auto" w:val="cle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31.1</w:t>
            </w:r>
          </w:p>
        </w:tc>
        <w:tc>
          <w:tcPr>
            <w:tcW w:w="60" w:type="dxa"/>
            <w:tcBorders/>
            <w:shd w:fill="auto" w:val="clear"/>
            <w:vAlign w:val="bottom"/>
          </w:tcPr>
          <w:p>
            <w:pPr>
              <w:pStyle w:val="TableContents"/>
              <w:spacing w:before="0" w:after="0"/>
              <w:ind w:left="0" w:right="0" w:hanging="0"/>
              <w:rPr/>
            </w:pPr>
            <w:r>
              <w:rPr/>
              <w:t> </w:t>
            </w:r>
          </w:p>
        </w:tc>
        <w:tc>
          <w:tcPr>
            <w:tcW w:w="5877" w:type="dxa"/>
            <w:tcBorders/>
            <w:shd w:fill="auto" w:val="clear"/>
          </w:tcPr>
          <w:p>
            <w:pPr>
              <w:pStyle w:val="TableContents"/>
              <w:spacing w:before="0" w:after="0"/>
              <w:ind w:left="0" w:right="0" w:hanging="0"/>
              <w:rPr/>
            </w:pPr>
            <w:hyperlink w:anchor="avir-ex311_10.htm">
              <w:r>
                <w:rPr>
                  <w:rStyle w:val="InternetLink"/>
                  <w:rFonts w:ascii="Arial" w:hAnsi="Arial"/>
                  <w:b w:val="false"/>
                  <w:i w:val="false"/>
                  <w:caps w:val="false"/>
                  <w:smallCaps w:val="false"/>
                  <w:sz w:val="20"/>
                  <w:u w:val="single"/>
                </w:rPr>
                <w:t>Certification of Chief Executive Officer pursuant to Rule 13a-14(a)/15d-14(a).</w:t>
              </w:r>
            </w:hyperlink>
          </w:p>
        </w:tc>
        <w:tc>
          <w:tcPr>
            <w:tcW w:w="60" w:type="dxa"/>
            <w:tcBorders/>
            <w:shd w:fill="auto" w:val="clear"/>
            <w:vAlign w:val="bottom"/>
          </w:tcPr>
          <w:p>
            <w:pPr>
              <w:pStyle w:val="TableContents"/>
              <w:spacing w:before="0" w:after="0"/>
              <w:ind w:left="0" w:right="0" w:hanging="0"/>
              <w:rPr/>
            </w:pPr>
            <w:r>
              <w:rPr/>
              <w:t> </w:t>
            </w:r>
          </w:p>
        </w:tc>
        <w:tc>
          <w:tcPr>
            <w:tcW w:w="463" w:type="dxa"/>
            <w:tcBorders/>
            <w:shd w:fill="auto" w:val="clea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769"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631"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833"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w:t>
            </w:r>
          </w:p>
        </w:tc>
      </w:tr>
      <w:tr>
        <w:trPr/>
        <w:tc>
          <w:tcPr>
            <w:tcW w:w="697" w:type="dxa"/>
            <w:tcBorders/>
            <w:shd w:fill="auto" w:val="cle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31.2</w:t>
            </w:r>
          </w:p>
        </w:tc>
        <w:tc>
          <w:tcPr>
            <w:tcW w:w="60" w:type="dxa"/>
            <w:tcBorders/>
            <w:shd w:fill="auto" w:val="clear"/>
            <w:vAlign w:val="bottom"/>
          </w:tcPr>
          <w:p>
            <w:pPr>
              <w:pStyle w:val="TableContents"/>
              <w:spacing w:before="0" w:after="0"/>
              <w:ind w:left="0" w:right="0" w:hanging="0"/>
              <w:rPr/>
            </w:pPr>
            <w:r>
              <w:rPr/>
              <w:t> </w:t>
            </w:r>
          </w:p>
        </w:tc>
        <w:tc>
          <w:tcPr>
            <w:tcW w:w="5877" w:type="dxa"/>
            <w:tcBorders/>
            <w:shd w:fill="auto" w:val="clear"/>
          </w:tcPr>
          <w:p>
            <w:pPr>
              <w:pStyle w:val="TableContents"/>
              <w:spacing w:before="0" w:after="0"/>
              <w:ind w:left="0" w:right="0" w:hanging="0"/>
              <w:rPr/>
            </w:pPr>
            <w:hyperlink w:anchor="avir-ex312_6.htm">
              <w:r>
                <w:rPr>
                  <w:rStyle w:val="InternetLink"/>
                  <w:rFonts w:ascii="Arial" w:hAnsi="Arial"/>
                  <w:b w:val="false"/>
                  <w:i w:val="false"/>
                  <w:caps w:val="false"/>
                  <w:smallCaps w:val="false"/>
                  <w:sz w:val="20"/>
                  <w:u w:val="single"/>
                </w:rPr>
                <w:t>Certification of Chief Financial Officer pursuant to Rule 13a-14(a)/15d-14(a).</w:t>
              </w:r>
            </w:hyperlink>
          </w:p>
        </w:tc>
        <w:tc>
          <w:tcPr>
            <w:tcW w:w="60" w:type="dxa"/>
            <w:tcBorders/>
            <w:shd w:fill="auto" w:val="clear"/>
            <w:vAlign w:val="bottom"/>
          </w:tcPr>
          <w:p>
            <w:pPr>
              <w:pStyle w:val="TableContents"/>
              <w:spacing w:before="0" w:after="0"/>
              <w:ind w:left="0" w:right="0" w:hanging="0"/>
              <w:rPr/>
            </w:pPr>
            <w:r>
              <w:rPr/>
              <w:t> </w:t>
            </w:r>
          </w:p>
        </w:tc>
        <w:tc>
          <w:tcPr>
            <w:tcW w:w="463" w:type="dxa"/>
            <w:tcBorders/>
            <w:shd w:fill="auto" w:val="clea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769"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631"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833"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w:t>
            </w:r>
          </w:p>
        </w:tc>
      </w:tr>
      <w:tr>
        <w:trPr/>
        <w:tc>
          <w:tcPr>
            <w:tcW w:w="697" w:type="dxa"/>
            <w:tcBorders/>
            <w:shd w:fill="auto" w:val="cle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32.1</w:t>
            </w:r>
          </w:p>
        </w:tc>
        <w:tc>
          <w:tcPr>
            <w:tcW w:w="60" w:type="dxa"/>
            <w:tcBorders/>
            <w:shd w:fill="auto" w:val="clear"/>
            <w:vAlign w:val="bottom"/>
          </w:tcPr>
          <w:p>
            <w:pPr>
              <w:pStyle w:val="TableContents"/>
              <w:spacing w:before="0" w:after="0"/>
              <w:ind w:left="0" w:right="0" w:hanging="0"/>
              <w:rPr/>
            </w:pPr>
            <w:r>
              <w:rPr/>
              <w:t> </w:t>
            </w:r>
          </w:p>
        </w:tc>
        <w:tc>
          <w:tcPr>
            <w:tcW w:w="5877" w:type="dxa"/>
            <w:tcBorders/>
            <w:shd w:fill="auto" w:val="clear"/>
          </w:tcPr>
          <w:p>
            <w:pPr>
              <w:pStyle w:val="TableContents"/>
              <w:spacing w:before="0" w:after="0"/>
              <w:ind w:left="0" w:right="0" w:hanging="0"/>
              <w:rPr/>
            </w:pPr>
            <w:hyperlink w:anchor="avir-ex321_14.htm">
              <w:r>
                <w:rPr>
                  <w:rStyle w:val="InternetLink"/>
                  <w:rFonts w:ascii="Arial" w:hAnsi="Arial"/>
                  <w:b w:val="false"/>
                  <w:i w:val="false"/>
                  <w:caps w:val="false"/>
                  <w:smallCaps w:val="false"/>
                  <w:sz w:val="20"/>
                  <w:u w:val="single"/>
                </w:rPr>
                <w:t>Certification of Chief Executive Officer pursuant to 18 U.S.C. Section 1350.</w:t>
              </w:r>
            </w:hyperlink>
          </w:p>
        </w:tc>
        <w:tc>
          <w:tcPr>
            <w:tcW w:w="60" w:type="dxa"/>
            <w:tcBorders/>
            <w:shd w:fill="auto" w:val="clear"/>
            <w:vAlign w:val="bottom"/>
          </w:tcPr>
          <w:p>
            <w:pPr>
              <w:pStyle w:val="TableContents"/>
              <w:spacing w:before="0" w:after="0"/>
              <w:ind w:left="0" w:right="0" w:hanging="0"/>
              <w:rPr/>
            </w:pPr>
            <w:r>
              <w:rPr/>
              <w:t> </w:t>
            </w:r>
          </w:p>
        </w:tc>
        <w:tc>
          <w:tcPr>
            <w:tcW w:w="463" w:type="dxa"/>
            <w:tcBorders/>
            <w:shd w:fill="auto" w:val="clea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769"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631"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833"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w:t>
            </w:r>
          </w:p>
        </w:tc>
      </w:tr>
      <w:tr>
        <w:trPr/>
        <w:tc>
          <w:tcPr>
            <w:tcW w:w="697" w:type="dxa"/>
            <w:tcBorders/>
            <w:shd w:fill="auto" w:val="cle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32.2</w:t>
            </w:r>
          </w:p>
        </w:tc>
        <w:tc>
          <w:tcPr>
            <w:tcW w:w="60" w:type="dxa"/>
            <w:tcBorders/>
            <w:shd w:fill="auto" w:val="clear"/>
            <w:vAlign w:val="bottom"/>
          </w:tcPr>
          <w:p>
            <w:pPr>
              <w:pStyle w:val="TableContents"/>
              <w:spacing w:before="0" w:after="0"/>
              <w:ind w:left="0" w:right="0" w:hanging="0"/>
              <w:rPr/>
            </w:pPr>
            <w:r>
              <w:rPr/>
              <w:t> </w:t>
            </w:r>
          </w:p>
        </w:tc>
        <w:tc>
          <w:tcPr>
            <w:tcW w:w="5877" w:type="dxa"/>
            <w:tcBorders/>
            <w:shd w:fill="auto" w:val="clear"/>
          </w:tcPr>
          <w:p>
            <w:pPr>
              <w:pStyle w:val="TableContents"/>
              <w:spacing w:before="0" w:after="0"/>
              <w:ind w:left="0" w:right="0" w:hanging="0"/>
              <w:rPr/>
            </w:pPr>
            <w:hyperlink w:anchor="avir-ex322_11.htm">
              <w:r>
                <w:rPr>
                  <w:rStyle w:val="InternetLink"/>
                  <w:rFonts w:ascii="Arial" w:hAnsi="Arial"/>
                  <w:b w:val="false"/>
                  <w:i w:val="false"/>
                  <w:caps w:val="false"/>
                  <w:smallCaps w:val="false"/>
                  <w:sz w:val="20"/>
                  <w:u w:val="single"/>
                </w:rPr>
                <w:t>Certification of Chief Financial Officer pursuant to 18 U.S.C. Section 1350.</w:t>
              </w:r>
            </w:hyperlink>
          </w:p>
        </w:tc>
        <w:tc>
          <w:tcPr>
            <w:tcW w:w="60" w:type="dxa"/>
            <w:tcBorders/>
            <w:shd w:fill="auto" w:val="clear"/>
            <w:vAlign w:val="bottom"/>
          </w:tcPr>
          <w:p>
            <w:pPr>
              <w:pStyle w:val="TableContents"/>
              <w:spacing w:before="0" w:after="0"/>
              <w:ind w:left="0" w:right="0" w:hanging="0"/>
              <w:rPr/>
            </w:pPr>
            <w:r>
              <w:rPr/>
              <w:t> </w:t>
            </w:r>
          </w:p>
        </w:tc>
        <w:tc>
          <w:tcPr>
            <w:tcW w:w="463" w:type="dxa"/>
            <w:tcBorders/>
            <w:shd w:fill="auto" w:val="clea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769"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631"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833" w:type="dxa"/>
            <w:tcBorders/>
            <w:shd w:fill="auto" w:val="clear"/>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w:t>
            </w:r>
          </w:p>
        </w:tc>
      </w:tr>
      <w:tr>
        <w:trPr/>
        <w:tc>
          <w:tcPr>
            <w:tcW w:w="697" w:type="dxa"/>
            <w:tcBorders/>
            <w:shd w:fill="auto"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101.INS</w:t>
            </w:r>
          </w:p>
        </w:tc>
        <w:tc>
          <w:tcPr>
            <w:tcW w:w="60" w:type="dxa"/>
            <w:tcBorders/>
            <w:shd w:fill="auto" w:val="clear"/>
            <w:vAlign w:val="bottom"/>
          </w:tcPr>
          <w:p>
            <w:pPr>
              <w:pStyle w:val="TableContents"/>
              <w:spacing w:before="0" w:after="0"/>
              <w:ind w:left="0" w:right="0" w:hanging="0"/>
              <w:rPr/>
            </w:pPr>
            <w:r>
              <w:rPr/>
              <w:t> </w:t>
            </w:r>
          </w:p>
        </w:tc>
        <w:tc>
          <w:tcPr>
            <w:tcW w:w="5877" w:type="dxa"/>
            <w:tcBorders/>
            <w:shd w:fill="auto"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Inline XBRL Instance Document - - the instance document does not appear in the Interactive Data File because its XBRL tags are embedded within the Inline XBRL document.</w:t>
            </w:r>
          </w:p>
        </w:tc>
        <w:tc>
          <w:tcPr>
            <w:tcW w:w="60" w:type="dxa"/>
            <w:tcBorders/>
            <w:shd w:fill="auto" w:val="clear"/>
            <w:vAlign w:val="bottom"/>
          </w:tcPr>
          <w:p>
            <w:pPr>
              <w:pStyle w:val="TableContents"/>
              <w:spacing w:before="0" w:after="0"/>
              <w:ind w:left="0" w:right="0" w:hanging="0"/>
              <w:rPr/>
            </w:pPr>
            <w:r>
              <w:rPr/>
              <w:t> </w:t>
            </w:r>
          </w:p>
        </w:tc>
        <w:tc>
          <w:tcPr>
            <w:tcW w:w="463" w:type="dxa"/>
            <w:tcBorders/>
            <w:shd w:fill="auto" w:val="clea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769"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631"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833" w:type="dxa"/>
            <w:tcBorders/>
            <w:shd w:fill="auto" w:val="clear"/>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697" w:type="dxa"/>
            <w:tcBorders/>
            <w:shd w:fill="auto"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101.SCH</w:t>
            </w:r>
          </w:p>
        </w:tc>
        <w:tc>
          <w:tcPr>
            <w:tcW w:w="60" w:type="dxa"/>
            <w:tcBorders/>
            <w:shd w:fill="auto" w:val="clear"/>
            <w:vAlign w:val="bottom"/>
          </w:tcPr>
          <w:p>
            <w:pPr>
              <w:pStyle w:val="TableContents"/>
              <w:spacing w:before="0" w:after="0"/>
              <w:ind w:left="0" w:right="0" w:hanging="0"/>
              <w:rPr/>
            </w:pPr>
            <w:r>
              <w:rPr/>
              <w:t> </w:t>
            </w:r>
          </w:p>
        </w:tc>
        <w:tc>
          <w:tcPr>
            <w:tcW w:w="5877" w:type="dxa"/>
            <w:tcBorders/>
            <w:shd w:fill="auto"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Inline XBRL Taxonomy Extension Schema Document</w:t>
            </w:r>
          </w:p>
        </w:tc>
        <w:tc>
          <w:tcPr>
            <w:tcW w:w="60" w:type="dxa"/>
            <w:tcBorders/>
            <w:shd w:fill="auto" w:val="clear"/>
            <w:vAlign w:val="bottom"/>
          </w:tcPr>
          <w:p>
            <w:pPr>
              <w:pStyle w:val="TableContents"/>
              <w:spacing w:before="0" w:after="0"/>
              <w:ind w:left="0" w:right="0" w:hanging="0"/>
              <w:rPr/>
            </w:pPr>
            <w:r>
              <w:rPr/>
              <w:t> </w:t>
            </w:r>
          </w:p>
        </w:tc>
        <w:tc>
          <w:tcPr>
            <w:tcW w:w="463" w:type="dxa"/>
            <w:tcBorders/>
            <w:shd w:fill="auto" w:val="clea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769"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631"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833" w:type="dxa"/>
            <w:tcBorders/>
            <w:shd w:fill="auto" w:val="clear"/>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697" w:type="dxa"/>
            <w:tcBorders/>
            <w:shd w:fill="auto"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101.CAL</w:t>
            </w:r>
          </w:p>
        </w:tc>
        <w:tc>
          <w:tcPr>
            <w:tcW w:w="60" w:type="dxa"/>
            <w:tcBorders/>
            <w:shd w:fill="auto" w:val="clear"/>
            <w:vAlign w:val="bottom"/>
          </w:tcPr>
          <w:p>
            <w:pPr>
              <w:pStyle w:val="TableContents"/>
              <w:spacing w:before="0" w:after="0"/>
              <w:ind w:left="0" w:right="0" w:hanging="0"/>
              <w:rPr/>
            </w:pPr>
            <w:r>
              <w:rPr/>
              <w:t> </w:t>
            </w:r>
          </w:p>
        </w:tc>
        <w:tc>
          <w:tcPr>
            <w:tcW w:w="5877" w:type="dxa"/>
            <w:tcBorders/>
            <w:shd w:fill="auto"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Inline XBRL Taxonomy Extension Calculation Linkbase Document</w:t>
            </w:r>
          </w:p>
        </w:tc>
        <w:tc>
          <w:tcPr>
            <w:tcW w:w="60" w:type="dxa"/>
            <w:tcBorders/>
            <w:shd w:fill="auto" w:val="clear"/>
            <w:vAlign w:val="bottom"/>
          </w:tcPr>
          <w:p>
            <w:pPr>
              <w:pStyle w:val="TableContents"/>
              <w:spacing w:before="0" w:after="0"/>
              <w:ind w:left="0" w:right="0" w:hanging="0"/>
              <w:rPr/>
            </w:pPr>
            <w:r>
              <w:rPr/>
              <w:t> </w:t>
            </w:r>
          </w:p>
        </w:tc>
        <w:tc>
          <w:tcPr>
            <w:tcW w:w="463" w:type="dxa"/>
            <w:tcBorders/>
            <w:shd w:fill="auto" w:val="clea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769"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631"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833" w:type="dxa"/>
            <w:tcBorders/>
            <w:shd w:fill="auto" w:val="clear"/>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697" w:type="dxa"/>
            <w:tcBorders/>
            <w:shd w:fill="auto"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101.DEF</w:t>
            </w:r>
          </w:p>
        </w:tc>
        <w:tc>
          <w:tcPr>
            <w:tcW w:w="60" w:type="dxa"/>
            <w:tcBorders/>
            <w:shd w:fill="auto" w:val="clear"/>
            <w:vAlign w:val="bottom"/>
          </w:tcPr>
          <w:p>
            <w:pPr>
              <w:pStyle w:val="TableContents"/>
              <w:spacing w:before="0" w:after="0"/>
              <w:ind w:left="0" w:right="0" w:hanging="0"/>
              <w:rPr/>
            </w:pPr>
            <w:r>
              <w:rPr/>
              <w:t> </w:t>
            </w:r>
          </w:p>
        </w:tc>
        <w:tc>
          <w:tcPr>
            <w:tcW w:w="5877" w:type="dxa"/>
            <w:tcBorders/>
            <w:shd w:fill="auto"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Inline XBRL Taxonomy Extension Definition Linkbase Document</w:t>
            </w:r>
          </w:p>
        </w:tc>
        <w:tc>
          <w:tcPr>
            <w:tcW w:w="60" w:type="dxa"/>
            <w:tcBorders/>
            <w:shd w:fill="auto" w:val="clear"/>
            <w:vAlign w:val="bottom"/>
          </w:tcPr>
          <w:p>
            <w:pPr>
              <w:pStyle w:val="TableContents"/>
              <w:spacing w:before="0" w:after="0"/>
              <w:ind w:left="0" w:right="0" w:hanging="0"/>
              <w:rPr/>
            </w:pPr>
            <w:r>
              <w:rPr/>
              <w:t> </w:t>
            </w:r>
          </w:p>
        </w:tc>
        <w:tc>
          <w:tcPr>
            <w:tcW w:w="463" w:type="dxa"/>
            <w:tcBorders/>
            <w:shd w:fill="auto" w:val="clea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769"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631"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833" w:type="dxa"/>
            <w:tcBorders/>
            <w:shd w:fill="auto" w:val="clear"/>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697" w:type="dxa"/>
            <w:tcBorders/>
            <w:shd w:fill="auto"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101.LAB</w:t>
            </w:r>
          </w:p>
        </w:tc>
        <w:tc>
          <w:tcPr>
            <w:tcW w:w="60" w:type="dxa"/>
            <w:tcBorders/>
            <w:shd w:fill="auto" w:val="clear"/>
            <w:vAlign w:val="bottom"/>
          </w:tcPr>
          <w:p>
            <w:pPr>
              <w:pStyle w:val="TableContents"/>
              <w:spacing w:before="0" w:after="0"/>
              <w:ind w:left="0" w:right="0" w:hanging="0"/>
              <w:rPr/>
            </w:pPr>
            <w:r>
              <w:rPr/>
              <w:t> </w:t>
            </w:r>
          </w:p>
        </w:tc>
        <w:tc>
          <w:tcPr>
            <w:tcW w:w="5877" w:type="dxa"/>
            <w:tcBorders/>
            <w:shd w:fill="auto"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Inline XBRL Taxonomy Extension Label Linkbase Document</w:t>
            </w:r>
          </w:p>
        </w:tc>
        <w:tc>
          <w:tcPr>
            <w:tcW w:w="60" w:type="dxa"/>
            <w:tcBorders/>
            <w:shd w:fill="auto" w:val="clear"/>
            <w:vAlign w:val="bottom"/>
          </w:tcPr>
          <w:p>
            <w:pPr>
              <w:pStyle w:val="TableContents"/>
              <w:spacing w:before="0" w:after="0"/>
              <w:ind w:left="0" w:right="0" w:hanging="0"/>
              <w:rPr/>
            </w:pPr>
            <w:r>
              <w:rPr/>
              <w:t> </w:t>
            </w:r>
          </w:p>
        </w:tc>
        <w:tc>
          <w:tcPr>
            <w:tcW w:w="463" w:type="dxa"/>
            <w:tcBorders/>
            <w:shd w:fill="auto" w:val="clea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769"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631"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833" w:type="dxa"/>
            <w:tcBorders/>
            <w:shd w:fill="auto" w:val="clear"/>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697" w:type="dxa"/>
            <w:tcBorders/>
            <w:shd w:fill="auto"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101.PRE</w:t>
            </w:r>
          </w:p>
        </w:tc>
        <w:tc>
          <w:tcPr>
            <w:tcW w:w="60" w:type="dxa"/>
            <w:tcBorders/>
            <w:shd w:fill="auto" w:val="clear"/>
            <w:vAlign w:val="bottom"/>
          </w:tcPr>
          <w:p>
            <w:pPr>
              <w:pStyle w:val="TableContents"/>
              <w:spacing w:before="0" w:after="0"/>
              <w:ind w:left="0" w:right="0" w:hanging="0"/>
              <w:rPr/>
            </w:pPr>
            <w:r>
              <w:rPr/>
              <w:t> </w:t>
            </w:r>
          </w:p>
        </w:tc>
        <w:tc>
          <w:tcPr>
            <w:tcW w:w="5877" w:type="dxa"/>
            <w:tcBorders/>
            <w:shd w:fill="auto"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Inline XBRL Taxonomy Extension Presentation Linkbase Document</w:t>
            </w:r>
          </w:p>
        </w:tc>
        <w:tc>
          <w:tcPr>
            <w:tcW w:w="60" w:type="dxa"/>
            <w:tcBorders/>
            <w:shd w:fill="auto" w:val="clear"/>
            <w:vAlign w:val="bottom"/>
          </w:tcPr>
          <w:p>
            <w:pPr>
              <w:pStyle w:val="TableContents"/>
              <w:spacing w:before="0" w:after="0"/>
              <w:ind w:left="0" w:right="0" w:hanging="0"/>
              <w:rPr/>
            </w:pPr>
            <w:r>
              <w:rPr/>
              <w:t> </w:t>
            </w:r>
          </w:p>
        </w:tc>
        <w:tc>
          <w:tcPr>
            <w:tcW w:w="463" w:type="dxa"/>
            <w:tcBorders/>
            <w:shd w:fill="auto" w:val="clea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769"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631"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833" w:type="dxa"/>
            <w:tcBorders/>
            <w:shd w:fill="auto" w:val="clear"/>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697" w:type="dxa"/>
            <w:tcBorders/>
            <w:shd w:fill="auto"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104</w:t>
            </w:r>
          </w:p>
        </w:tc>
        <w:tc>
          <w:tcPr>
            <w:tcW w:w="60" w:type="dxa"/>
            <w:tcBorders/>
            <w:shd w:fill="auto" w:val="clear"/>
            <w:vAlign w:val="bottom"/>
          </w:tcPr>
          <w:p>
            <w:pPr>
              <w:pStyle w:val="TableContents"/>
              <w:spacing w:before="0" w:after="0"/>
              <w:ind w:left="0" w:right="0" w:hanging="0"/>
              <w:rPr/>
            </w:pPr>
            <w:r>
              <w:rPr/>
              <w:t> </w:t>
            </w:r>
          </w:p>
        </w:tc>
        <w:tc>
          <w:tcPr>
            <w:tcW w:w="5877" w:type="dxa"/>
            <w:tcBorders/>
            <w:shd w:fill="auto"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Cover Page Interactive Data File (formatted as Inline XBRL and contained in Exhibit 101)</w:t>
            </w:r>
          </w:p>
        </w:tc>
        <w:tc>
          <w:tcPr>
            <w:tcW w:w="60" w:type="dxa"/>
            <w:tcBorders/>
            <w:shd w:fill="auto" w:val="clear"/>
            <w:vAlign w:val="bottom"/>
          </w:tcPr>
          <w:p>
            <w:pPr>
              <w:pStyle w:val="TableContents"/>
              <w:spacing w:before="0" w:after="0"/>
              <w:ind w:left="0" w:right="0" w:hanging="0"/>
              <w:rPr/>
            </w:pPr>
            <w:r>
              <w:rPr/>
              <w:t> </w:t>
            </w:r>
          </w:p>
        </w:tc>
        <w:tc>
          <w:tcPr>
            <w:tcW w:w="463" w:type="dxa"/>
            <w:tcBorders/>
            <w:shd w:fill="auto" w:val="clea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769"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631"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833" w:type="dxa"/>
            <w:tcBorders/>
            <w:shd w:fill="auto" w:val="clear"/>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bl>
    <w:p>
      <w:pPr>
        <w:pStyle w:val="TextBody"/>
        <w:pBdr>
          <w:bottom w:val="single" w:sz="6" w:space="1" w:color="000000"/>
        </w:pBdr>
        <w:spacing w:before="0" w:after="0"/>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142</w:t>
      </w:r>
    </w:p>
    <w:p>
      <w:pPr>
        <w:pStyle w:val="HorizontalLine"/>
        <w:rPr/>
      </w:pPr>
      <w:r>
        <w:rPr/>
      </w:r>
    </w:p>
    <w:p>
      <w:pPr>
        <w:pStyle w:val="TextBody"/>
        <w:spacing w:before="0" w:after="0"/>
        <w:rPr/>
      </w:pPr>
      <w:r>
        <w:rPr/>
        <w:t> </w:t>
      </w:r>
    </w:p>
    <w:tbl>
      <w:tblPr>
        <w:tblW w:w="1375" w:type="dxa"/>
        <w:jc w:val="left"/>
        <w:tblInd w:w="0" w:type="dxa"/>
        <w:tblCellMar>
          <w:top w:w="0" w:type="dxa"/>
          <w:left w:w="0" w:type="dxa"/>
          <w:bottom w:w="0" w:type="dxa"/>
          <w:right w:w="0" w:type="dxa"/>
        </w:tblCellMar>
      </w:tblPr>
      <w:tblGrid>
        <w:gridCol w:w="95"/>
        <w:gridCol w:w="1280"/>
      </w:tblGrid>
      <w:tr>
        <w:trPr/>
        <w:tc>
          <w:tcPr>
            <w:tcW w:w="95" w:type="dxa"/>
            <w:tcBorders/>
            <w:shd w:fill="auto" w:val="clear"/>
          </w:tcPr>
          <w:p>
            <w:pPr>
              <w:pStyle w:val="TableContents"/>
              <w:spacing w:before="0" w:after="0"/>
              <w:rPr>
                <w:rFonts w:ascii="Arial" w:hAnsi="Arial"/>
                <w:b w:val="false"/>
                <w:i w:val="false"/>
                <w:caps w:val="false"/>
                <w:smallCaps w:val="false"/>
                <w:sz w:val="20"/>
              </w:rPr>
            </w:pPr>
            <w:r>
              <w:rPr>
                <w:rFonts w:ascii="Arial" w:hAnsi="Arial"/>
                <w:b w:val="false"/>
                <w:i w:val="false"/>
                <w:caps w:val="false"/>
                <w:smallCaps w:val="false"/>
                <w:sz w:val="20"/>
              </w:rPr>
              <w:t>*</w:t>
            </w:r>
          </w:p>
        </w:tc>
        <w:tc>
          <w:tcPr>
            <w:tcW w:w="1280" w:type="dxa"/>
            <w:tcBorders/>
            <w:shd w:fill="auto" w:val="clear"/>
          </w:tcPr>
          <w:p>
            <w:pPr>
              <w:pStyle w:val="TableContents"/>
              <w:spacing w:before="0" w:after="0"/>
              <w:rPr>
                <w:rFonts w:ascii="Arial" w:hAnsi="Arial"/>
                <w:b w:val="false"/>
                <w:i w:val="false"/>
                <w:caps w:val="false"/>
                <w:smallCaps w:val="false"/>
                <w:sz w:val="20"/>
              </w:rPr>
            </w:pPr>
            <w:r>
              <w:rPr>
                <w:rFonts w:ascii="Arial" w:hAnsi="Arial"/>
                <w:b w:val="false"/>
                <w:i w:val="false"/>
                <w:caps w:val="false"/>
                <w:smallCaps w:val="false"/>
                <w:sz w:val="20"/>
              </w:rPr>
              <w:t>Filed herewith.</w:t>
            </w:r>
          </w:p>
        </w:tc>
      </w:tr>
    </w:tbl>
    <w:tbl>
      <w:tblPr>
        <w:tblW w:w="1885" w:type="dxa"/>
        <w:jc w:val="left"/>
        <w:tblInd w:w="0" w:type="dxa"/>
        <w:tblCellMar>
          <w:top w:w="0" w:type="dxa"/>
          <w:left w:w="0" w:type="dxa"/>
          <w:bottom w:w="0" w:type="dxa"/>
          <w:right w:w="0" w:type="dxa"/>
        </w:tblCellMar>
      </w:tblPr>
      <w:tblGrid>
        <w:gridCol w:w="170"/>
        <w:gridCol w:w="1715"/>
      </w:tblGrid>
      <w:tr>
        <w:trPr/>
        <w:tc>
          <w:tcPr>
            <w:tcW w:w="170" w:type="dxa"/>
            <w:tcBorders/>
            <w:shd w:fill="auto" w:val="clear"/>
          </w:tcPr>
          <w:p>
            <w:pPr>
              <w:pStyle w:val="TableContents"/>
              <w:spacing w:before="0" w:after="0"/>
              <w:rPr>
                <w:rFonts w:ascii="Arial" w:hAnsi="Arial"/>
                <w:b w:val="false"/>
                <w:i w:val="false"/>
                <w:caps w:val="false"/>
                <w:smallCaps w:val="false"/>
                <w:sz w:val="20"/>
              </w:rPr>
            </w:pPr>
            <w:r>
              <w:rPr>
                <w:rFonts w:ascii="Arial" w:hAnsi="Arial"/>
                <w:b w:val="false"/>
                <w:i w:val="false"/>
                <w:caps w:val="false"/>
                <w:smallCaps w:val="false"/>
                <w:sz w:val="20"/>
              </w:rPr>
              <w:t>**</w:t>
            </w:r>
          </w:p>
        </w:tc>
        <w:tc>
          <w:tcPr>
            <w:tcW w:w="1715" w:type="dxa"/>
            <w:tcBorders/>
            <w:shd w:fill="auto" w:val="clear"/>
          </w:tcPr>
          <w:p>
            <w:pPr>
              <w:pStyle w:val="TableContents"/>
              <w:spacing w:before="0" w:after="0"/>
              <w:rPr>
                <w:rFonts w:ascii="Arial" w:hAnsi="Arial"/>
                <w:b w:val="false"/>
                <w:i w:val="false"/>
                <w:caps w:val="false"/>
                <w:smallCaps w:val="false"/>
                <w:sz w:val="20"/>
              </w:rPr>
            </w:pPr>
            <w:r>
              <w:rPr>
                <w:rFonts w:ascii="Arial" w:hAnsi="Arial"/>
                <w:b w:val="false"/>
                <w:i w:val="false"/>
                <w:caps w:val="false"/>
                <w:smallCaps w:val="false"/>
                <w:sz w:val="20"/>
              </w:rPr>
              <w:t>Furnished herewith.</w:t>
            </w:r>
          </w:p>
        </w:tc>
      </w:tr>
    </w:tbl>
    <w:tbl>
      <w:tblPr>
        <w:tblW w:w="8080" w:type="dxa"/>
        <w:jc w:val="left"/>
        <w:tblInd w:w="0" w:type="dxa"/>
        <w:tblCellMar>
          <w:top w:w="0" w:type="dxa"/>
          <w:left w:w="0" w:type="dxa"/>
          <w:bottom w:w="0" w:type="dxa"/>
          <w:right w:w="0" w:type="dxa"/>
        </w:tblCellMar>
      </w:tblPr>
      <w:tblGrid>
        <w:gridCol w:w="110"/>
        <w:gridCol w:w="7970"/>
      </w:tblGrid>
      <w:tr>
        <w:trPr/>
        <w:tc>
          <w:tcPr>
            <w:tcW w:w="110" w:type="dxa"/>
            <w:tcBorders/>
            <w:shd w:fill="auto" w:val="clear"/>
          </w:tcPr>
          <w:p>
            <w:pPr>
              <w:pStyle w:val="TableContents"/>
              <w:spacing w:before="0" w:after="0"/>
              <w:rPr>
                <w:rFonts w:ascii="Arial" w:hAnsi="Arial"/>
                <w:b w:val="false"/>
                <w:i w:val="false"/>
                <w:caps w:val="false"/>
                <w:smallCaps w:val="false"/>
                <w:sz w:val="20"/>
              </w:rPr>
            </w:pPr>
            <w:r>
              <w:rPr>
                <w:rFonts w:ascii="Arial" w:hAnsi="Arial"/>
                <w:b w:val="false"/>
                <w:i w:val="false"/>
                <w:caps w:val="false"/>
                <w:smallCaps w:val="false"/>
                <w:sz w:val="20"/>
              </w:rPr>
              <w:t>^</w:t>
            </w:r>
          </w:p>
        </w:tc>
        <w:tc>
          <w:tcPr>
            <w:tcW w:w="7970" w:type="dxa"/>
            <w:tcBorders/>
            <w:shd w:fill="auto" w:val="clear"/>
          </w:tcPr>
          <w:p>
            <w:pPr>
              <w:pStyle w:val="TableContents"/>
              <w:spacing w:before="0" w:after="0"/>
              <w:rPr>
                <w:rFonts w:ascii="Arial" w:hAnsi="Arial"/>
                <w:b w:val="false"/>
                <w:i w:val="false"/>
                <w:caps w:val="false"/>
                <w:smallCaps w:val="false"/>
                <w:sz w:val="20"/>
              </w:rPr>
            </w:pPr>
            <w:r>
              <w:rPr>
                <w:rFonts w:ascii="Arial" w:hAnsi="Arial"/>
                <w:b w:val="false"/>
                <w:i w:val="false"/>
                <w:caps w:val="false"/>
                <w:smallCaps w:val="false"/>
                <w:sz w:val="20"/>
              </w:rPr>
              <w:t>Portions of this exhibit have been omitted pursuant to Item 601(b)(10)(iv) of Regulation S-K.</w:t>
            </w:r>
          </w:p>
        </w:tc>
      </w:tr>
    </w:tbl>
    <w:tbl>
      <w:tblPr>
        <w:tblW w:w="4975" w:type="dxa"/>
        <w:jc w:val="left"/>
        <w:tblInd w:w="0" w:type="dxa"/>
        <w:tblCellMar>
          <w:top w:w="0" w:type="dxa"/>
          <w:left w:w="0" w:type="dxa"/>
          <w:bottom w:w="0" w:type="dxa"/>
          <w:right w:w="0" w:type="dxa"/>
        </w:tblCellMar>
      </w:tblPr>
      <w:tblGrid>
        <w:gridCol w:w="155"/>
        <w:gridCol w:w="4820"/>
      </w:tblGrid>
      <w:tr>
        <w:trPr/>
        <w:tc>
          <w:tcPr>
            <w:tcW w:w="155" w:type="dxa"/>
            <w:tcBorders/>
            <w:shd w:fill="auto" w:val="clear"/>
          </w:tcPr>
          <w:p>
            <w:pPr>
              <w:pStyle w:val="TableContents"/>
              <w:spacing w:before="0" w:after="0"/>
              <w:rPr>
                <w:rFonts w:ascii="Arial" w:hAnsi="Arial"/>
                <w:b w:val="false"/>
                <w:i w:val="false"/>
                <w:caps w:val="false"/>
                <w:smallCaps w:val="false"/>
                <w:sz w:val="24"/>
              </w:rPr>
            </w:pPr>
            <w:r>
              <w:rPr>
                <w:rFonts w:ascii="Arial" w:hAnsi="Arial"/>
                <w:b w:val="false"/>
                <w:i w:val="false"/>
                <w:caps w:val="false"/>
                <w:smallCaps w:val="false"/>
                <w:sz w:val="24"/>
              </w:rPr>
              <w:t>#</w:t>
            </w:r>
          </w:p>
        </w:tc>
        <w:tc>
          <w:tcPr>
            <w:tcW w:w="4820" w:type="dxa"/>
            <w:tcBorders/>
            <w:shd w:fill="auto" w:val="clear"/>
          </w:tcPr>
          <w:p>
            <w:pPr>
              <w:pStyle w:val="TableContents"/>
              <w:spacing w:before="0" w:after="0"/>
              <w:rPr>
                <w:rFonts w:ascii="Arial" w:hAnsi="Arial"/>
                <w:b w:val="false"/>
                <w:i w:val="false"/>
                <w:caps w:val="false"/>
                <w:smallCaps w:val="false"/>
                <w:sz w:val="20"/>
              </w:rPr>
            </w:pPr>
            <w:r>
              <w:rPr>
                <w:rFonts w:ascii="Arial" w:hAnsi="Arial"/>
                <w:b w:val="false"/>
                <w:i w:val="false"/>
                <w:caps w:val="false"/>
                <w:smallCaps w:val="false"/>
                <w:sz w:val="20"/>
              </w:rPr>
              <w:t xml:space="preserve">Indicates management contract or compensatory plan. </w:t>
            </w:r>
          </w:p>
        </w:tc>
      </w:tr>
    </w:tbl>
    <w:p>
      <w:pPr>
        <w:pStyle w:val="TextBody"/>
        <w:spacing w:before="0" w:after="0"/>
        <w:rPr/>
      </w:pPr>
      <w:r>
        <w:rPr/>
        <w:t> </w:t>
      </w:r>
    </w:p>
    <w:p>
      <w:pPr>
        <w:pStyle w:val="TextBody"/>
        <w:spacing w:before="120" w:after="0"/>
        <w:rPr>
          <w:rFonts w:ascii="Arial" w:hAnsi="Arial"/>
          <w:b/>
          <w:i w:val="false"/>
          <w:caps w:val="false"/>
          <w:smallCaps w:val="false"/>
          <w:sz w:val="20"/>
        </w:rPr>
      </w:pPr>
      <w:bookmarkStart w:id="25" w:name="ITEM_16_FORM_10K_SUMMARY"/>
      <w:bookmarkEnd w:id="25"/>
      <w:r>
        <w:rPr>
          <w:rFonts w:ascii="Arial" w:hAnsi="Arial"/>
          <w:b/>
          <w:i w:val="false"/>
          <w:caps w:val="false"/>
          <w:smallCaps w:val="false"/>
          <w:sz w:val="20"/>
        </w:rPr>
        <w:t>Item 16. Form 10-K Summary</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None.</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143</w:t>
      </w:r>
    </w:p>
    <w:p>
      <w:pPr>
        <w:pStyle w:val="HorizontalLine"/>
        <w:rPr/>
      </w:pPr>
      <w:r>
        <w:rPr/>
      </w:r>
    </w:p>
    <w:p>
      <w:pPr>
        <w:pStyle w:val="TextBody"/>
        <w:spacing w:before="0" w:after="0"/>
        <w:jc w:val="center"/>
        <w:rPr>
          <w:rFonts w:ascii="Arial" w:hAnsi="Arial"/>
          <w:b/>
          <w:i w:val="false"/>
          <w:caps w:val="false"/>
          <w:smallCaps w:val="false"/>
          <w:sz w:val="20"/>
        </w:rPr>
      </w:pPr>
      <w:bookmarkStart w:id="26" w:name="SIGNATURES"/>
      <w:bookmarkEnd w:id="26"/>
      <w:r>
        <w:rPr>
          <w:rFonts w:ascii="Arial" w:hAnsi="Arial"/>
          <w:b/>
          <w:i w:val="false"/>
          <w:caps w:val="false"/>
          <w:smallCaps w:val="false"/>
          <w:sz w:val="20"/>
        </w:rPr>
        <w:t>SIGNATURES</w:t>
      </w:r>
    </w:p>
    <w:p>
      <w:pPr>
        <w:pStyle w:val="TextBody"/>
        <w:spacing w:before="240" w:after="0"/>
        <w:rPr>
          <w:rFonts w:ascii="Arial" w:hAnsi="Arial"/>
          <w:b w:val="false"/>
          <w:i w:val="false"/>
          <w:caps w:val="false"/>
          <w:smallCaps w:val="false"/>
          <w:sz w:val="20"/>
        </w:rPr>
      </w:pPr>
      <w:r>
        <w:rPr>
          <w:rFonts w:ascii="Arial" w:hAnsi="Arial"/>
          <w:b w:val="false"/>
          <w:i w:val="false"/>
          <w:caps w:val="false"/>
          <w:smallCaps w:val="false"/>
          <w:sz w:val="20"/>
        </w:rPr>
        <w:t>Pursuant to the requirements of Section 13 or 15(d) of the Securities Exchange Act of 1934 the Registrant has duly caused this Report to be signed on its behalf by the undersigned, thereunto duly authorized</w:t>
      </w:r>
      <w:r>
        <w:rPr>
          <w:rFonts w:ascii="Arial" w:hAnsi="Arial"/>
          <w:b/>
          <w:i w:val="false"/>
          <w:caps w:val="false"/>
          <w:smallCaps w:val="false"/>
          <w:sz w:val="20"/>
        </w:rPr>
        <w:t>.</w:t>
      </w:r>
    </w:p>
    <w:p>
      <w:pPr>
        <w:pStyle w:val="TextBody"/>
        <w:spacing w:before="0" w:after="0"/>
        <w:rPr/>
      </w:pPr>
      <w:r>
        <w:rPr/>
        <w:t> </w:t>
      </w:r>
    </w:p>
    <w:tbl>
      <w:tblPr>
        <w:tblW w:w="5805" w:type="dxa"/>
        <w:jc w:val="left"/>
        <w:tblInd w:w="0" w:type="dxa"/>
        <w:tblCellMar>
          <w:top w:w="0" w:type="dxa"/>
          <w:left w:w="0" w:type="dxa"/>
          <w:bottom w:w="0" w:type="dxa"/>
          <w:right w:w="0" w:type="dxa"/>
        </w:tblCellMar>
      </w:tblPr>
      <w:tblGrid>
        <w:gridCol w:w="2120"/>
        <w:gridCol w:w="60"/>
        <w:gridCol w:w="320"/>
        <w:gridCol w:w="3305"/>
      </w:tblGrid>
      <w:tr>
        <w:trPr/>
        <w:tc>
          <w:tcPr>
            <w:tcW w:w="212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25" w:type="dxa"/>
            <w:gridSpan w:val="2"/>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ATEA PHARMACEUTICALS, INC.</w:t>
            </w:r>
          </w:p>
        </w:tc>
      </w:tr>
      <w:tr>
        <w:trPr/>
        <w:tc>
          <w:tcPr>
            <w:tcW w:w="212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0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20" w:type="dxa"/>
            <w:tcBorders>
              <w:bottom w:val="sing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Date: February 28, 2022</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bottom w:val="single" w:sz="6" w:space="0" w:color="000000"/>
            </w:tcBorders>
            <w:shd w:fill="FFFFFF" w:val="clear"/>
            <w:tcMar>
              <w:bottom w:w="28"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By:</w:t>
            </w:r>
          </w:p>
        </w:tc>
        <w:tc>
          <w:tcPr>
            <w:tcW w:w="3305" w:type="dxa"/>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/s/ Jean-Pierre Sommadossi</w:t>
            </w:r>
          </w:p>
        </w:tc>
      </w:tr>
      <w:tr>
        <w:trPr/>
        <w:tc>
          <w:tcPr>
            <w:tcW w:w="212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305" w:type="dxa"/>
            <w:tcBorders>
              <w:top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Jean-Pierre Sommadossi, Ph.D.</w:t>
            </w:r>
          </w:p>
        </w:tc>
      </w:tr>
      <w:tr>
        <w:trPr/>
        <w:tc>
          <w:tcPr>
            <w:tcW w:w="212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05" w:type="dxa"/>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President and Chief Executive Officer</w:t>
            </w:r>
          </w:p>
        </w:tc>
      </w:tr>
    </w:tbl>
    <w:p>
      <w:pPr>
        <w:pStyle w:val="TextBody"/>
        <w:spacing w:before="0" w:after="0"/>
        <w:jc w:val="both"/>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Pursuant to the requirements of the Securities Exchange Act of 1934, as amended, this Report has been signed below by the following persons on behalf of the Registrant in the capacities and on the dates indicated.</w:t>
      </w:r>
    </w:p>
    <w:p>
      <w:pPr>
        <w:pStyle w:val="TextBody"/>
        <w:spacing w:before="0" w:after="0"/>
        <w:rPr/>
      </w:pPr>
      <w:r>
        <w:rPr/>
        <w:t> </w:t>
      </w:r>
    </w:p>
    <w:tbl>
      <w:tblPr>
        <w:tblW w:w="10205" w:type="dxa"/>
        <w:jc w:val="left"/>
        <w:tblInd w:w="0" w:type="dxa"/>
        <w:tblCellMar>
          <w:top w:w="0" w:type="dxa"/>
          <w:left w:w="0" w:type="dxa"/>
          <w:bottom w:w="28" w:type="dxa"/>
          <w:right w:w="0" w:type="dxa"/>
        </w:tblCellMar>
      </w:tblPr>
      <w:tblGrid>
        <w:gridCol w:w="2348"/>
        <w:gridCol w:w="60"/>
        <w:gridCol w:w="6394"/>
        <w:gridCol w:w="60"/>
        <w:gridCol w:w="1343"/>
      </w:tblGrid>
      <w:tr>
        <w:trPr/>
        <w:tc>
          <w:tcPr>
            <w:tcW w:w="2348" w:type="dxa"/>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Name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94" w:type="dxa"/>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Title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3" w:type="dxa"/>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Date</w:t>
            </w:r>
          </w:p>
        </w:tc>
      </w:tr>
      <w:tr>
        <w:trPr/>
        <w:tc>
          <w:tcPr>
            <w:tcW w:w="2348"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94"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3"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r>
      <w:tr>
        <w:trPr/>
        <w:tc>
          <w:tcPr>
            <w:tcW w:w="2348"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 </w:t>
            </w:r>
            <w:r>
              <w:rPr>
                <w:rFonts w:ascii="Arial" w:hAnsi="Arial"/>
                <w:b w:val="false"/>
                <w:i w:val="false"/>
                <w:caps w:val="false"/>
                <w:smallCaps w:val="false"/>
                <w:color w:val="000000"/>
                <w:sz w:val="20"/>
                <w:highlight w:val="white"/>
              </w:rPr>
              <w:t>Jean-Pierre Sommadossi</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94"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President, Chief Executive Officer and Chairman of the Board of Directors (principal executive officer)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3"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February 28, 2022</w:t>
            </w:r>
          </w:p>
        </w:tc>
      </w:tr>
      <w:tr>
        <w:trPr/>
        <w:tc>
          <w:tcPr>
            <w:tcW w:w="2348"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Jean-Pierre Sommadossi, Ph.D.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8"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8"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 </w:t>
            </w:r>
            <w:r>
              <w:rPr>
                <w:rFonts w:ascii="Arial" w:hAnsi="Arial"/>
                <w:b w:val="false"/>
                <w:i w:val="false"/>
                <w:caps w:val="false"/>
                <w:smallCaps w:val="false"/>
                <w:color w:val="000000"/>
                <w:sz w:val="20"/>
                <w:highlight w:val="white"/>
              </w:rPr>
              <w:t>Andrea Corcoran</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94"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Chief Financial Officer and Executive Vice President, Legal and Secretary (principal financial officer)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3"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February 28, 2022</w:t>
            </w:r>
          </w:p>
        </w:tc>
      </w:tr>
      <w:tr>
        <w:trPr/>
        <w:tc>
          <w:tcPr>
            <w:tcW w:w="2348"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Andrea Corcoran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8"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8"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 </w:t>
            </w:r>
            <w:r>
              <w:rPr>
                <w:rFonts w:ascii="Arial" w:hAnsi="Arial"/>
                <w:b w:val="false"/>
                <w:i w:val="false"/>
                <w:caps w:val="false"/>
                <w:smallCaps w:val="false"/>
                <w:color w:val="000000"/>
                <w:sz w:val="20"/>
                <w:highlight w:val="white"/>
              </w:rPr>
              <w:t>Wayne Foster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94"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Executive</w:t>
            </w:r>
            <w:r>
              <w:rPr>
                <w:rFonts w:ascii="Arial" w:hAnsi="Arial"/>
                <w:b w:val="false"/>
                <w:i w:val="false"/>
                <w:caps w:val="false"/>
                <w:smallCaps w:val="false"/>
                <w:color w:val="000000"/>
                <w:sz w:val="20"/>
                <w:highlight w:val="white"/>
              </w:rPr>
              <w:t xml:space="preserve"> Vice President, Chief Accounting Officer (principal accounting officer)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3"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February 28, 2022</w:t>
            </w:r>
          </w:p>
        </w:tc>
      </w:tr>
      <w:tr>
        <w:trPr/>
        <w:tc>
          <w:tcPr>
            <w:tcW w:w="2348"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Wayne Foster</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8"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8"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/s/ Franklin Berger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94"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Director (Lead Director)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3"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February 28, 2022</w:t>
            </w:r>
          </w:p>
        </w:tc>
      </w:tr>
      <w:tr>
        <w:trPr/>
        <w:tc>
          <w:tcPr>
            <w:tcW w:w="2348"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Franklin Berger</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8"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8"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8"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 Jerome Adams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94"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Director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3"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February 28, 2022</w:t>
            </w:r>
          </w:p>
        </w:tc>
      </w:tr>
      <w:tr>
        <w:trPr/>
        <w:tc>
          <w:tcPr>
            <w:tcW w:w="2348"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Jerome Adams, M.D., M.P.H</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8" w:type="dxa"/>
            <w:tcBorders/>
            <w:shd w:fill="FFFFFF" w:val="clear"/>
            <w:tcMar>
              <w:bottom w:w="0" w:type="dxa"/>
            </w:tcMar>
            <w:vAlign w:val="bottom"/>
          </w:tcPr>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394"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343" w:type="dxa"/>
            <w:tcBorders/>
            <w:shd w:fill="FFFFFF" w:val="clear"/>
            <w:tcMar>
              <w:bottom w:w="0" w:type="dxa"/>
            </w:tcMar>
            <w:vAlign w:val="bottom"/>
          </w:tcPr>
          <w:p>
            <w:pPr>
              <w:pStyle w:val="TableContents"/>
              <w:spacing w:before="0" w:after="0"/>
              <w:ind w:left="0" w:right="0" w:hanging="0"/>
              <w:rPr/>
            </w:pPr>
            <w:r>
              <w:rPr/>
              <w:t> </w:t>
            </w:r>
          </w:p>
        </w:tc>
      </w:tr>
      <w:tr>
        <w:trPr/>
        <w:tc>
          <w:tcPr>
            <w:tcW w:w="2348"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 Barbara Duncan</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94"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Director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3"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February 28, 2022</w:t>
            </w:r>
          </w:p>
        </w:tc>
      </w:tr>
      <w:tr>
        <w:trPr/>
        <w:tc>
          <w:tcPr>
            <w:tcW w:w="2348"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Barbara Duncan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8" w:type="dxa"/>
            <w:tcBorders/>
            <w:shd w:fill="FFFFFF" w:val="clear"/>
            <w:tcMar>
              <w:bottom w:w="0" w:type="dxa"/>
            </w:tcMar>
            <w:vAlign w:val="bottom"/>
          </w:tcPr>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394"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343" w:type="dxa"/>
            <w:tcBorders/>
            <w:shd w:fill="FFFFFF" w:val="clear"/>
            <w:tcMar>
              <w:bottom w:w="0" w:type="dxa"/>
            </w:tcMar>
            <w:vAlign w:val="bottom"/>
          </w:tcPr>
          <w:p>
            <w:pPr>
              <w:pStyle w:val="TableContents"/>
              <w:spacing w:before="0" w:after="0"/>
              <w:ind w:left="0" w:right="0" w:hanging="0"/>
              <w:rPr/>
            </w:pPr>
            <w:r>
              <w:rPr/>
              <w:t> </w:t>
            </w:r>
          </w:p>
        </w:tc>
      </w:tr>
      <w:tr>
        <w:trPr/>
        <w:tc>
          <w:tcPr>
            <w:tcW w:w="2348"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 </w:t>
            </w:r>
            <w:r>
              <w:rPr>
                <w:rFonts w:ascii="Arial" w:hAnsi="Arial"/>
                <w:b w:val="false"/>
                <w:i w:val="false"/>
                <w:caps w:val="false"/>
                <w:smallCaps w:val="false"/>
                <w:color w:val="000000"/>
                <w:sz w:val="20"/>
                <w:highlight w:val="white"/>
              </w:rPr>
              <w:t>Bruno Lucidi</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94"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Director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3"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February 28, 2022</w:t>
            </w:r>
          </w:p>
        </w:tc>
      </w:tr>
      <w:tr>
        <w:trPr/>
        <w:tc>
          <w:tcPr>
            <w:tcW w:w="2348"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Bruno Lucidi</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8"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8"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 </w:t>
            </w:r>
            <w:r>
              <w:rPr>
                <w:rFonts w:ascii="Arial" w:hAnsi="Arial"/>
                <w:b w:val="false"/>
                <w:i w:val="false"/>
                <w:caps w:val="false"/>
                <w:smallCaps w:val="false"/>
                <w:color w:val="000000"/>
                <w:sz w:val="20"/>
                <w:highlight w:val="white"/>
              </w:rPr>
              <w:t>Polly A. Murphy</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94"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Director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3"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February 28, 2022</w:t>
            </w:r>
          </w:p>
        </w:tc>
      </w:tr>
      <w:tr>
        <w:trPr/>
        <w:tc>
          <w:tcPr>
            <w:tcW w:w="2348"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Polly A. Murphy, D.V.M., Ph.D.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tbl>
      <w:tblPr>
        <w:tblW w:w="4140" w:type="dxa"/>
        <w:jc w:val="left"/>
        <w:tblInd w:w="0" w:type="dxa"/>
        <w:tblCellMar>
          <w:top w:w="0" w:type="dxa"/>
          <w:left w:w="0" w:type="dxa"/>
          <w:bottom w:w="28" w:type="dxa"/>
          <w:right w:w="0" w:type="dxa"/>
        </w:tblCellMar>
      </w:tblPr>
      <w:tblGrid>
        <w:gridCol w:w="1730"/>
        <w:gridCol w:w="60"/>
        <w:gridCol w:w="695"/>
        <w:gridCol w:w="60"/>
        <w:gridCol w:w="1595"/>
      </w:tblGrid>
      <w:tr>
        <w:trPr/>
        <w:tc>
          <w:tcPr>
            <w:tcW w:w="1730"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 </w:t>
            </w:r>
            <w:r>
              <w:rPr>
                <w:rFonts w:ascii="Arial" w:hAnsi="Arial"/>
                <w:b w:val="false"/>
                <w:i w:val="false"/>
                <w:caps w:val="false"/>
                <w:smallCaps w:val="false"/>
                <w:color w:val="000000"/>
                <w:sz w:val="20"/>
                <w:highlight w:val="white"/>
              </w:rPr>
              <w:t>Bruce Polsky</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Director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5"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February 28, 2022</w:t>
            </w:r>
          </w:p>
        </w:tc>
      </w:tr>
      <w:tr>
        <w:trPr/>
        <w:tc>
          <w:tcPr>
            <w:tcW w:w="173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Bruce Polsky, M.D.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144</w:t>
      </w:r>
    </w:p>
    <w:p>
      <w:pPr>
        <w:pStyle w:val="HorizontalLine"/>
        <w:rPr/>
      </w:pPr>
      <w:r>
        <w:rPr/>
      </w:r>
    </w:p>
    <w:p>
      <w:pPr>
        <w:pStyle w:val="TextBody"/>
        <w:spacing w:before="0" w:after="0"/>
        <w:rPr/>
      </w:pPr>
      <w:r>
        <w:rPr/>
        <w:t> </w:t>
      </w:r>
    </w:p>
    <w:p>
      <w:pPr>
        <w:pStyle w:val="TextBody"/>
        <w:spacing w:before="0" w:after="0"/>
        <w:jc w:val="center"/>
        <w:rPr>
          <w:rFonts w:ascii="Arial" w:hAnsi="Arial"/>
          <w:b/>
          <w:i w:val="false"/>
          <w:caps w:val="false"/>
          <w:smallCaps w:val="false"/>
          <w:sz w:val="20"/>
        </w:rPr>
      </w:pPr>
      <w:r>
        <w:rPr>
          <w:rFonts w:ascii="Arial" w:hAnsi="Arial"/>
          <w:b/>
          <w:i w:val="false"/>
          <w:caps w:val="false"/>
          <w:smallCaps w:val="false"/>
          <w:sz w:val="20"/>
        </w:rPr>
        <w:t>INDEX TO CONSOLIDATED FINANCIAL STATEMENTS</w:t>
      </w:r>
    </w:p>
    <w:p>
      <w:pPr>
        <w:pStyle w:val="TextBody"/>
        <w:spacing w:before="40" w:after="0"/>
        <w:rPr/>
      </w:pPr>
      <w:r>
        <w:rPr/>
        <w:t> </w:t>
      </w:r>
    </w:p>
    <w:tbl>
      <w:tblPr>
        <w:tblW w:w="8170" w:type="dxa"/>
        <w:jc w:val="left"/>
        <w:tblInd w:w="0" w:type="dxa"/>
        <w:tblCellMar>
          <w:top w:w="0" w:type="dxa"/>
          <w:left w:w="0" w:type="dxa"/>
          <w:bottom w:w="0" w:type="dxa"/>
          <w:right w:w="0" w:type="dxa"/>
        </w:tblCellMar>
      </w:tblPr>
      <w:tblGrid>
        <w:gridCol w:w="7865"/>
        <w:gridCol w:w="305"/>
      </w:tblGrid>
      <w:tr>
        <w:trPr/>
        <w:tc>
          <w:tcPr>
            <w:tcW w:w="7865" w:type="dxa"/>
            <w:tcBorders/>
            <w:shd w:fill="FFFFFF" w:val="clear"/>
            <w:vAlign w:val="center"/>
          </w:tcPr>
          <w:p>
            <w:pPr>
              <w:pStyle w:val="TableContents"/>
              <w:spacing w:before="0" w:after="0"/>
              <w:ind w:left="0" w:right="0" w:hanging="0"/>
              <w:rPr/>
            </w:pPr>
            <w:hyperlink w:anchor="REPORT_OF_INDEP_REG_PUBLIC_ACCTG_FIRM">
              <w:r>
                <w:rPr>
                  <w:rStyle w:val="InternetLink"/>
                  <w:rFonts w:ascii="Arial" w:hAnsi="Arial"/>
                  <w:b w:val="false"/>
                  <w:i w:val="false"/>
                  <w:caps w:val="false"/>
                  <w:smallCaps w:val="false"/>
                  <w:sz w:val="20"/>
                  <w:u w:val="single"/>
                </w:rPr>
                <w:t>Report of Independent Registered Public Accounting Firm</w:t>
              </w:r>
            </w:hyperlink>
          </w:p>
        </w:tc>
        <w:tc>
          <w:tcPr>
            <w:tcW w:w="305" w:type="dxa"/>
            <w:tcBorders/>
            <w:shd w:fill="FFFFFF" w:val="clear"/>
            <w:vAlign w:val="cente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F-2</w:t>
            </w:r>
          </w:p>
        </w:tc>
      </w:tr>
      <w:tr>
        <w:trPr/>
        <w:tc>
          <w:tcPr>
            <w:tcW w:w="7865"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05" w:type="dxa"/>
            <w:tcBorders/>
            <w:shd w:fill="FFFFFF" w:val="cle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r>
      <w:tr>
        <w:trPr/>
        <w:tc>
          <w:tcPr>
            <w:tcW w:w="7865" w:type="dxa"/>
            <w:tcBorders/>
            <w:shd w:fill="FFFFFF" w:val="clear"/>
            <w:vAlign w:val="center"/>
          </w:tcPr>
          <w:p>
            <w:pPr>
              <w:pStyle w:val="TableContents"/>
              <w:spacing w:before="0" w:after="0"/>
              <w:ind w:left="0" w:right="0" w:hanging="0"/>
              <w:rPr/>
            </w:pPr>
            <w:hyperlink w:anchor="CONSOLIDATED_BALANCE_SHEETS">
              <w:r>
                <w:rPr>
                  <w:rStyle w:val="InternetLink"/>
                  <w:rFonts w:ascii="Arial" w:hAnsi="Arial"/>
                  <w:b w:val="false"/>
                  <w:i w:val="false"/>
                  <w:caps w:val="false"/>
                  <w:smallCaps w:val="false"/>
                  <w:sz w:val="20"/>
                  <w:u w:val="single"/>
                </w:rPr>
                <w:t>Consolidated Balance Sheets</w:t>
              </w:r>
            </w:hyperlink>
          </w:p>
        </w:tc>
        <w:tc>
          <w:tcPr>
            <w:tcW w:w="305" w:type="dxa"/>
            <w:tcBorders/>
            <w:shd w:fill="FFFFFF" w:val="clear"/>
            <w:vAlign w:val="cente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F-4</w:t>
            </w:r>
          </w:p>
        </w:tc>
      </w:tr>
      <w:tr>
        <w:trPr/>
        <w:tc>
          <w:tcPr>
            <w:tcW w:w="7865"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05" w:type="dxa"/>
            <w:tcBorders/>
            <w:shd w:fill="FFFFFF" w:val="cle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r>
      <w:tr>
        <w:trPr/>
        <w:tc>
          <w:tcPr>
            <w:tcW w:w="7865" w:type="dxa"/>
            <w:tcBorders/>
            <w:shd w:fill="FFFFFF" w:val="clear"/>
            <w:vAlign w:val="center"/>
          </w:tcPr>
          <w:p>
            <w:pPr>
              <w:pStyle w:val="TableContents"/>
              <w:spacing w:before="0" w:after="0"/>
              <w:ind w:left="0" w:right="0" w:hanging="0"/>
              <w:rPr/>
            </w:pPr>
            <w:hyperlink w:anchor="CONSOLIDATED_STATEMENTS_OPERATIONS_COMPR">
              <w:r>
                <w:rPr>
                  <w:rStyle w:val="InternetLink"/>
                  <w:rFonts w:ascii="Arial" w:hAnsi="Arial"/>
                  <w:b w:val="false"/>
                  <w:i w:val="false"/>
                  <w:caps w:val="false"/>
                  <w:smallCaps w:val="false"/>
                  <w:sz w:val="20"/>
                  <w:u w:val="single"/>
                </w:rPr>
                <w:t>Consolidated Statements of Operations and Comprehensive Income (Loss)</w:t>
              </w:r>
            </w:hyperlink>
          </w:p>
        </w:tc>
        <w:tc>
          <w:tcPr>
            <w:tcW w:w="305" w:type="dxa"/>
            <w:tcBorders/>
            <w:shd w:fill="FFFFFF" w:val="clear"/>
            <w:vAlign w:val="cente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F-5</w:t>
            </w:r>
          </w:p>
        </w:tc>
      </w:tr>
      <w:tr>
        <w:trPr/>
        <w:tc>
          <w:tcPr>
            <w:tcW w:w="7865"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05" w:type="dxa"/>
            <w:tcBorders/>
            <w:shd w:fill="FFFFFF" w:val="cle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r>
      <w:tr>
        <w:trPr/>
        <w:tc>
          <w:tcPr>
            <w:tcW w:w="7865" w:type="dxa"/>
            <w:tcBorders/>
            <w:shd w:fill="FFFFFF" w:val="clear"/>
            <w:vAlign w:val="center"/>
          </w:tcPr>
          <w:p>
            <w:pPr>
              <w:pStyle w:val="TableContents"/>
              <w:spacing w:before="0" w:after="0"/>
              <w:ind w:left="0" w:right="0" w:hanging="0"/>
              <w:rPr/>
            </w:pPr>
            <w:hyperlink w:anchor="CONSOLIDATED_STATEMENTS_CONVERTIBLE_PREF">
              <w:r>
                <w:rPr>
                  <w:rStyle w:val="InternetLink"/>
                  <w:rFonts w:ascii="Arial" w:hAnsi="Arial"/>
                  <w:b w:val="false"/>
                  <w:i w:val="false"/>
                  <w:caps w:val="false"/>
                  <w:smallCaps w:val="false"/>
                  <w:sz w:val="20"/>
                  <w:u w:val="single"/>
                </w:rPr>
                <w:t>Consolidated Statements of Convertible Preferred Stock and Stockholders’ Equity (Deficit)</w:t>
              </w:r>
            </w:hyperlink>
          </w:p>
        </w:tc>
        <w:tc>
          <w:tcPr>
            <w:tcW w:w="305" w:type="dxa"/>
            <w:tcBorders/>
            <w:shd w:fill="FFFFFF" w:val="clear"/>
            <w:vAlign w:val="cente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F-6</w:t>
            </w:r>
          </w:p>
        </w:tc>
      </w:tr>
      <w:tr>
        <w:trPr/>
        <w:tc>
          <w:tcPr>
            <w:tcW w:w="7865"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05" w:type="dxa"/>
            <w:tcBorders/>
            <w:shd w:fill="FFFFFF" w:val="cle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r>
      <w:tr>
        <w:trPr/>
        <w:tc>
          <w:tcPr>
            <w:tcW w:w="7865" w:type="dxa"/>
            <w:tcBorders/>
            <w:shd w:fill="FFFFFF" w:val="clear"/>
            <w:vAlign w:val="center"/>
          </w:tcPr>
          <w:p>
            <w:pPr>
              <w:pStyle w:val="TableContents"/>
              <w:spacing w:before="0" w:after="0"/>
              <w:ind w:left="0" w:right="0" w:hanging="0"/>
              <w:rPr/>
            </w:pPr>
            <w:hyperlink w:anchor="CONSOLIDATED_STATEMENTS_CASH_FLOWS">
              <w:r>
                <w:rPr>
                  <w:rStyle w:val="InternetLink"/>
                  <w:rFonts w:ascii="Arial" w:hAnsi="Arial"/>
                  <w:b w:val="false"/>
                  <w:i w:val="false"/>
                  <w:caps w:val="false"/>
                  <w:smallCaps w:val="false"/>
                  <w:sz w:val="20"/>
                  <w:u w:val="single"/>
                </w:rPr>
                <w:t>Consolidated Statements of Cash Flows</w:t>
              </w:r>
            </w:hyperlink>
            <w:r>
              <w:rPr>
                <w:rFonts w:ascii="Arial" w:hAnsi="Arial"/>
                <w:b w:val="false"/>
                <w:i w:val="false"/>
                <w:caps w:val="false"/>
                <w:smallCaps w:val="false"/>
                <w:sz w:val="20"/>
              </w:rPr>
              <w:t xml:space="preserve"> </w:t>
            </w:r>
          </w:p>
        </w:tc>
        <w:tc>
          <w:tcPr>
            <w:tcW w:w="305" w:type="dxa"/>
            <w:tcBorders/>
            <w:shd w:fill="FFFFFF" w:val="clear"/>
            <w:vAlign w:val="cente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F-7</w:t>
            </w:r>
          </w:p>
        </w:tc>
      </w:tr>
      <w:tr>
        <w:trPr/>
        <w:tc>
          <w:tcPr>
            <w:tcW w:w="7865"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05" w:type="dxa"/>
            <w:tcBorders/>
            <w:shd w:fill="FFFFFF" w:val="cle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r>
      <w:tr>
        <w:trPr/>
        <w:tc>
          <w:tcPr>
            <w:tcW w:w="7865" w:type="dxa"/>
            <w:tcBorders/>
            <w:shd w:fill="FFFFFF" w:val="clear"/>
            <w:vAlign w:val="center"/>
          </w:tcPr>
          <w:p>
            <w:pPr>
              <w:pStyle w:val="TableContents"/>
              <w:spacing w:before="0" w:after="0"/>
              <w:ind w:left="0" w:right="0" w:hanging="0"/>
              <w:rPr/>
            </w:pPr>
            <w:hyperlink w:anchor="Notes">
              <w:r>
                <w:rPr>
                  <w:rStyle w:val="InternetLink"/>
                  <w:rFonts w:ascii="Arial" w:hAnsi="Arial"/>
                  <w:b w:val="false"/>
                  <w:i w:val="false"/>
                  <w:caps w:val="false"/>
                  <w:smallCaps w:val="false"/>
                  <w:sz w:val="20"/>
                  <w:u w:val="single"/>
                </w:rPr>
                <w:t>Notes to Consolidated Financial Statements</w:t>
              </w:r>
            </w:hyperlink>
          </w:p>
        </w:tc>
        <w:tc>
          <w:tcPr>
            <w:tcW w:w="305" w:type="dxa"/>
            <w:tcBorders/>
            <w:shd w:fill="FFFFFF" w:val="clear"/>
            <w:vAlign w:val="cente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F-8</w:t>
            </w:r>
          </w:p>
        </w:tc>
      </w:tr>
    </w:tbl>
    <w:p>
      <w:pPr>
        <w:pStyle w:val="TextBody"/>
        <w:spacing w:before="0" w:after="0"/>
        <w:rPr/>
      </w:pPr>
      <w:r>
        <w:rPr/>
        <w:t> </w:t>
      </w:r>
    </w:p>
    <w:p>
      <w:pPr>
        <w:pStyle w:val="TextBody"/>
        <w:shd w:fill="FFFFFF" w:val="clear"/>
        <w:spacing w:before="0" w:after="0"/>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F-1</w:t>
      </w:r>
    </w:p>
    <w:p>
      <w:pPr>
        <w:pStyle w:val="HorizontalLine"/>
        <w:rPr/>
      </w:pPr>
      <w:r>
        <w:rPr/>
      </w:r>
    </w:p>
    <w:p>
      <w:pPr>
        <w:pStyle w:val="TextBody"/>
        <w:spacing w:before="0" w:after="0"/>
        <w:rPr/>
      </w:pPr>
      <w:r>
        <w:rPr/>
        <w:t> </w:t>
      </w:r>
    </w:p>
    <w:p>
      <w:pPr>
        <w:pStyle w:val="TextBody"/>
        <w:spacing w:before="0" w:after="0"/>
        <w:jc w:val="center"/>
        <w:rPr>
          <w:caps w:val="false"/>
          <w:smallCaps w:val="false"/>
          <w:color w:val="17365D"/>
          <w:spacing w:val="5"/>
        </w:rPr>
      </w:pPr>
      <w:r>
        <w:rPr>
          <w:caps w:val="false"/>
          <w:smallCaps w:val="false"/>
          <w:color w:val="17365D"/>
          <w:spacing w:val="5"/>
        </w:rPr>
        <w:t> </w:t>
      </w:r>
    </w:p>
    <w:p>
      <w:pPr>
        <w:pStyle w:val="TextBody"/>
        <w:spacing w:before="0" w:after="400"/>
        <w:jc w:val="center"/>
        <w:rPr>
          <w:rFonts w:ascii="Arial" w:hAnsi="Arial"/>
          <w:b/>
          <w:i w:val="false"/>
          <w:caps w:val="false"/>
          <w:smallCaps w:val="false"/>
          <w:sz w:val="20"/>
        </w:rPr>
      </w:pPr>
      <w:bookmarkStart w:id="27" w:name="REPORT_OF_INDEP_REG_PUBLIC_ACCTG_FIRM"/>
      <w:bookmarkEnd w:id="27"/>
      <w:r>
        <w:rPr>
          <w:rFonts w:ascii="Arial" w:hAnsi="Arial"/>
          <w:b/>
          <w:i w:val="false"/>
          <w:caps w:val="false"/>
          <w:smallCaps w:val="false"/>
          <w:sz w:val="20"/>
        </w:rPr>
        <w:t>Report of Independent Registered Public Accounting Firm</w:t>
      </w:r>
    </w:p>
    <w:p>
      <w:pPr>
        <w:pStyle w:val="TextBody"/>
        <w:spacing w:before="0" w:after="200"/>
        <w:rPr>
          <w:rFonts w:ascii="Arial" w:hAnsi="Arial"/>
          <w:b w:val="false"/>
          <w:i w:val="false"/>
          <w:caps w:val="false"/>
          <w:smallCaps w:val="false"/>
          <w:sz w:val="20"/>
        </w:rPr>
      </w:pPr>
      <w:r>
        <w:rPr>
          <w:rFonts w:ascii="Arial" w:hAnsi="Arial"/>
          <w:b w:val="false"/>
          <w:i w:val="false"/>
          <w:caps w:val="false"/>
          <w:smallCaps w:val="false"/>
          <w:sz w:val="20"/>
        </w:rPr>
        <w:t>To the Stockholders and Board of Directors</w:t>
        <w:br/>
        <w:t>Atea Pharmaceuticals, Inc.:</w:t>
      </w:r>
    </w:p>
    <w:p>
      <w:pPr>
        <w:pStyle w:val="TextBody"/>
        <w:spacing w:before="0" w:after="100"/>
        <w:rPr>
          <w:rFonts w:ascii="Arial" w:hAnsi="Arial"/>
          <w:b w:val="false"/>
          <w:i/>
          <w:caps w:val="false"/>
          <w:smallCaps w:val="false"/>
          <w:sz w:val="20"/>
        </w:rPr>
      </w:pPr>
      <w:r>
        <w:rPr>
          <w:rFonts w:ascii="Arial" w:hAnsi="Arial"/>
          <w:b w:val="false"/>
          <w:i/>
          <w:caps w:val="false"/>
          <w:smallCaps w:val="false"/>
          <w:sz w:val="20"/>
        </w:rPr>
        <w:t>Opinion on the Consolidated Financial Statements</w:t>
      </w:r>
    </w:p>
    <w:p>
      <w:pPr>
        <w:pStyle w:val="TextBody"/>
        <w:spacing w:before="0" w:after="200"/>
        <w:rPr>
          <w:rFonts w:ascii="Arial" w:hAnsi="Arial"/>
          <w:b w:val="false"/>
          <w:i w:val="false"/>
          <w:caps w:val="false"/>
          <w:smallCaps w:val="false"/>
          <w:sz w:val="20"/>
        </w:rPr>
      </w:pPr>
      <w:r>
        <w:rPr>
          <w:rFonts w:ascii="Arial" w:hAnsi="Arial"/>
          <w:b w:val="false"/>
          <w:i w:val="false"/>
          <w:caps w:val="false"/>
          <w:smallCaps w:val="false"/>
          <w:sz w:val="20"/>
        </w:rPr>
        <w:t>We have audited the accompanying consolidated balance sheets of Atea Pharmaceuticals, Inc. and subsidiary (the Company) as of December 31, 2021 and 2020, the related consolidated statements of operations and comprehensive income (loss), convertible preferred stock and stockholders’ equity (deficit), and cash flows for each of the years in the three-year period ended December 31, 2021, and the related notes (collectively, the consolidated financial statements). In our opinion, the consolidated financial statements present fairly, in all material respects, the financial position of the Company as of December 31, 2021 and 2020, and the results of its operations and its cash flows for each of the years in the three-year period ended December 31, 2021, in conformity with U.S. generally accepted accounting principles.</w:t>
      </w:r>
    </w:p>
    <w:p>
      <w:pPr>
        <w:pStyle w:val="TextBody"/>
        <w:spacing w:before="0" w:after="200"/>
        <w:rPr>
          <w:rFonts w:ascii="Arial" w:hAnsi="Arial"/>
          <w:b w:val="false"/>
          <w:i w:val="false"/>
          <w:caps w:val="false"/>
          <w:smallCaps w:val="false"/>
          <w:sz w:val="20"/>
        </w:rPr>
      </w:pPr>
      <w:r>
        <w:rPr>
          <w:rFonts w:ascii="Arial" w:hAnsi="Arial"/>
          <w:b w:val="false"/>
          <w:i w:val="false"/>
          <w:caps w:val="false"/>
          <w:smallCaps w:val="false"/>
          <w:sz w:val="20"/>
        </w:rPr>
        <w:t xml:space="preserve">We also have audited, in accordance with the standards of the Public Company Accounting Oversight Board (United States) (PCAOB), the Company’s internal control over financial reporting as of December 31, 2021, based on criteria established in </w:t>
      </w:r>
      <w:r>
        <w:rPr>
          <w:rFonts w:ascii="Arial" w:hAnsi="Arial"/>
          <w:b w:val="false"/>
          <w:i/>
          <w:caps w:val="false"/>
          <w:smallCaps w:val="false"/>
          <w:sz w:val="20"/>
        </w:rPr>
        <w:t>Internal Control – Integrated Framework (2013)</w:t>
      </w:r>
      <w:r>
        <w:rPr>
          <w:rFonts w:ascii="Arial" w:hAnsi="Arial"/>
          <w:b w:val="false"/>
          <w:i w:val="false"/>
          <w:caps w:val="false"/>
          <w:smallCaps w:val="false"/>
          <w:sz w:val="20"/>
        </w:rPr>
        <w:t xml:space="preserve"> issued by the Committee of Sponsoring Organizations of the Treadway Commission, and our report dated February 28, 2022 expressed an unqualified opinion on the effectiveness of the Company’s internal control over financial reporting.</w:t>
      </w:r>
    </w:p>
    <w:p>
      <w:pPr>
        <w:pStyle w:val="TextBody"/>
        <w:spacing w:before="0" w:after="100"/>
        <w:rPr>
          <w:rFonts w:ascii="Arial" w:hAnsi="Arial"/>
          <w:b w:val="false"/>
          <w:i/>
          <w:caps w:val="false"/>
          <w:smallCaps w:val="false"/>
          <w:sz w:val="20"/>
        </w:rPr>
      </w:pPr>
      <w:r>
        <w:rPr>
          <w:rFonts w:ascii="Arial" w:hAnsi="Arial"/>
          <w:b w:val="false"/>
          <w:i/>
          <w:caps w:val="false"/>
          <w:smallCaps w:val="false"/>
          <w:sz w:val="20"/>
        </w:rPr>
        <w:t>Basis for Opinion</w:t>
      </w:r>
    </w:p>
    <w:p>
      <w:pPr>
        <w:pStyle w:val="TextBody"/>
        <w:spacing w:before="0" w:after="200"/>
        <w:rPr>
          <w:rFonts w:ascii="Arial" w:hAnsi="Arial"/>
          <w:b w:val="false"/>
          <w:i w:val="false"/>
          <w:caps w:val="false"/>
          <w:smallCaps w:val="false"/>
          <w:sz w:val="20"/>
        </w:rPr>
      </w:pPr>
      <w:r>
        <w:rPr>
          <w:rFonts w:ascii="Arial" w:hAnsi="Arial"/>
          <w:b w:val="false"/>
          <w:i w:val="false"/>
          <w:caps w:val="false"/>
          <w:smallCaps w:val="false"/>
          <w:sz w:val="20"/>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before="0" w:after="200"/>
        <w:rPr>
          <w:rFonts w:ascii="Arial" w:hAnsi="Arial"/>
          <w:b w:val="false"/>
          <w:i w:val="false"/>
          <w:caps w:val="false"/>
          <w:smallCaps w:val="false"/>
          <w:sz w:val="20"/>
        </w:rPr>
      </w:pPr>
      <w:r>
        <w:rPr>
          <w:rFonts w:ascii="Arial" w:hAnsi="Arial"/>
          <w:b w:val="false"/>
          <w:i w:val="false"/>
          <w:caps w:val="false"/>
          <w:smallCaps w:val="false"/>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spacing w:before="0" w:after="100"/>
        <w:rPr>
          <w:rFonts w:ascii="Arial" w:hAnsi="Arial"/>
          <w:b w:val="false"/>
          <w:i/>
          <w:caps w:val="false"/>
          <w:smallCaps w:val="false"/>
          <w:sz w:val="20"/>
        </w:rPr>
      </w:pPr>
      <w:r>
        <w:rPr>
          <w:rFonts w:ascii="Arial" w:hAnsi="Arial"/>
          <w:b w:val="false"/>
          <w:i/>
          <w:caps w:val="false"/>
          <w:smallCaps w:val="false"/>
          <w:sz w:val="20"/>
        </w:rPr>
        <w:t>Critical Audit Matter</w:t>
      </w:r>
    </w:p>
    <w:p>
      <w:pPr>
        <w:pStyle w:val="TextBody"/>
        <w:spacing w:before="0" w:after="200"/>
        <w:rPr>
          <w:rFonts w:ascii="Arial" w:hAnsi="Arial"/>
          <w:b w:val="false"/>
          <w:i w:val="false"/>
          <w:caps w:val="false"/>
          <w:smallCaps w:val="false"/>
          <w:sz w:val="20"/>
        </w:rPr>
      </w:pPr>
      <w:r>
        <w:rPr>
          <w:rFonts w:ascii="Arial" w:hAnsi="Arial"/>
          <w:b w:val="false"/>
          <w:i w:val="false"/>
          <w:caps w:val="false"/>
          <w:smallCaps w:val="false"/>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F-2</w:t>
      </w:r>
    </w:p>
    <w:p>
      <w:pPr>
        <w:pStyle w:val="HorizontalLine"/>
        <w:rPr/>
      </w:pPr>
      <w:r>
        <w:rPr/>
      </w:r>
    </w:p>
    <w:p>
      <w:pPr>
        <w:pStyle w:val="TextBody"/>
        <w:spacing w:before="0" w:after="100"/>
        <w:rPr>
          <w:rFonts w:ascii="Arial" w:hAnsi="Arial"/>
          <w:b w:val="false"/>
          <w:i/>
          <w:caps w:val="false"/>
          <w:smallCaps w:val="false"/>
          <w:sz w:val="20"/>
        </w:rPr>
      </w:pPr>
      <w:r>
        <w:rPr>
          <w:rFonts w:ascii="Arial" w:hAnsi="Arial"/>
          <w:b w:val="false"/>
          <w:i/>
          <w:caps w:val="false"/>
          <w:smallCaps w:val="false"/>
          <w:sz w:val="20"/>
        </w:rPr>
        <w:t>Assessment of the satisfaction of the Combined Performance Obligation pursuant to the Roche License Agreement</w:t>
      </w:r>
    </w:p>
    <w:p>
      <w:pPr>
        <w:pStyle w:val="TextBody"/>
        <w:spacing w:before="0" w:after="200"/>
        <w:rPr>
          <w:rFonts w:ascii="Arial" w:hAnsi="Arial"/>
          <w:b w:val="false"/>
          <w:i w:val="false"/>
          <w:caps w:val="false"/>
          <w:smallCaps w:val="false"/>
          <w:sz w:val="20"/>
        </w:rPr>
      </w:pPr>
      <w:r>
        <w:rPr>
          <w:rFonts w:ascii="Arial" w:hAnsi="Arial"/>
          <w:b w:val="false"/>
          <w:i w:val="false"/>
          <w:caps w:val="false"/>
          <w:smallCaps w:val="false"/>
          <w:sz w:val="20"/>
        </w:rPr>
        <w:t>As discussed in Note 3 to the consolidated financial statements, on November 12, 2021, F. Hoffmann-LaRoche Ltd. and Genentech, Inc. (collectively, Roche) provided the Company a notice of termination of a license agreement (the Roche License Agreement), which will be effective in February 2022. The Company concluded it had satisfied the provision of the license to Roche, the performance of the Atea Ongoing Studies and the Atea Manufacturing Obligations (collectively, the Combined Performance Obligation) as of December 31, 2021. The Company recognized revenue of $351,367 thousand for the year ended December 31, 2021, including all remaining deferred revenue related to the Roche License Agreement.</w:t>
      </w:r>
    </w:p>
    <w:p>
      <w:pPr>
        <w:pStyle w:val="TextBody"/>
        <w:spacing w:before="0" w:after="200"/>
        <w:rPr>
          <w:rFonts w:ascii="Arial" w:hAnsi="Arial"/>
          <w:b w:val="false"/>
          <w:i w:val="false"/>
          <w:caps w:val="false"/>
          <w:smallCaps w:val="false"/>
          <w:sz w:val="20"/>
        </w:rPr>
      </w:pPr>
      <w:r>
        <w:rPr>
          <w:rFonts w:ascii="Arial" w:hAnsi="Arial"/>
          <w:b w:val="false"/>
          <w:i w:val="false"/>
          <w:caps w:val="false"/>
          <w:smallCaps w:val="false"/>
          <w:sz w:val="20"/>
        </w:rPr>
        <w:t>We identified the assessment of the satisfaction of the Combined Performance Obligation pursuant to the Roche License Agreement as a critical audit matter. A high degree of subjective, complex auditor judgment was required in assessing the audit evidence obtained regarding satisfaction of the Combined Performance Obligation as of December 31, 2021.</w:t>
      </w:r>
    </w:p>
    <w:p>
      <w:pPr>
        <w:pStyle w:val="TextBody"/>
        <w:spacing w:before="0" w:after="200"/>
        <w:rPr>
          <w:rFonts w:ascii="Arial" w:hAnsi="Arial"/>
          <w:b w:val="false"/>
          <w:i w:val="false"/>
          <w:caps w:val="false"/>
          <w:smallCaps w:val="false"/>
          <w:sz w:val="20"/>
        </w:rPr>
      </w:pPr>
      <w:r>
        <w:rPr>
          <w:rFonts w:ascii="Arial" w:hAnsi="Arial"/>
          <w:b w:val="false"/>
          <w:i w:val="false"/>
          <w:caps w:val="false"/>
          <w:smallCaps w:val="false"/>
          <w:sz w:val="20"/>
        </w:rPr>
        <w:t>The following are the primary procedures we performed to address this critical audit matter. We evaluated the design and tested the operating effectiveness of certain internal controls related to the revenue process, including a control related to the satisfaction of the Combined Performance Obligation. We evaluated the satisfaction of the Combined Performance Obligation by (1) examining the Roche License Agreement to evaluate the obligations to be delivered subsequent to the receipt of the notice of termination, and (2) inspecting written communications between the Company and Roche and inquiring of Company legal and research and development personnel to corroborate management’s interpretation of the Company’s remaining obligations under the Roche License Agreement.</w:t>
      </w:r>
    </w:p>
    <w:p>
      <w:pPr>
        <w:pStyle w:val="TextBody"/>
        <w:spacing w:before="120" w:after="0"/>
        <w:rPr/>
      </w:pPr>
      <w:r>
        <w:rPr/>
        <w:t> </w:t>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 KPMG LLP</w:t>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We have served as the Company’s auditor since 2014.</w:t>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Boston, Massachusetts</w:t>
      </w:r>
    </w:p>
    <w:p>
      <w:pPr>
        <w:pStyle w:val="TextBody"/>
        <w:spacing w:before="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February 28, 2022</w:t>
      </w:r>
    </w:p>
    <w:p>
      <w:pPr>
        <w:pStyle w:val="TextBody"/>
        <w:spacing w:before="0" w:after="0"/>
        <w:rPr/>
      </w:pPr>
      <w:r>
        <w:rPr/>
        <w:t> </w:t>
      </w:r>
    </w:p>
    <w:p>
      <w:pPr>
        <w:pStyle w:val="TextBody"/>
        <w:spacing w:before="0" w:after="0"/>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F-3</w:t>
      </w:r>
    </w:p>
    <w:p>
      <w:pPr>
        <w:pStyle w:val="HorizontalLine"/>
        <w:rPr/>
      </w:pPr>
      <w:r>
        <w:rPr/>
      </w:r>
    </w:p>
    <w:p>
      <w:pPr>
        <w:pStyle w:val="TextBody"/>
        <w:spacing w:before="0" w:after="0"/>
        <w:rPr/>
      </w:pPr>
      <w:r>
        <w:rPr/>
        <w:t> </w:t>
      </w:r>
    </w:p>
    <w:p>
      <w:pPr>
        <w:pStyle w:val="TextBody"/>
        <w:spacing w:before="0" w:after="0"/>
        <w:rPr>
          <w:rFonts w:ascii="Arial" w:hAnsi="Arial"/>
          <w:b/>
          <w:i w:val="false"/>
          <w:caps w:val="false"/>
          <w:smallCaps w:val="false"/>
          <w:sz w:val="32"/>
        </w:rPr>
      </w:pPr>
      <w:r>
        <w:rPr>
          <w:rFonts w:ascii="Arial" w:hAnsi="Arial"/>
          <w:b/>
          <w:i w:val="false"/>
          <w:caps w:val="false"/>
          <w:smallCaps w:val="false"/>
          <w:sz w:val="32"/>
        </w:rPr>
        <w:t>ATEA PHARMACEUTICALS, INC.</w:t>
      </w:r>
    </w:p>
    <w:p>
      <w:pPr>
        <w:pStyle w:val="TextBody"/>
        <w:spacing w:before="0" w:after="0"/>
        <w:rPr>
          <w:rFonts w:ascii="Arial" w:hAnsi="Arial"/>
          <w:b/>
          <w:i w:val="false"/>
          <w:caps w:val="false"/>
          <w:smallCaps w:val="false"/>
          <w:sz w:val="32"/>
        </w:rPr>
      </w:pPr>
      <w:bookmarkStart w:id="28" w:name="CONSOLIDATED_BALANCE_SHEETS"/>
      <w:bookmarkEnd w:id="28"/>
      <w:r>
        <w:rPr>
          <w:rFonts w:ascii="Arial" w:hAnsi="Arial"/>
          <w:b/>
          <w:i w:val="false"/>
          <w:caps w:val="false"/>
          <w:smallCaps w:val="false"/>
          <w:sz w:val="32"/>
        </w:rPr>
        <w:t>Consolidated Balance Sheets</w:t>
      </w:r>
    </w:p>
    <w:p>
      <w:pPr>
        <w:pStyle w:val="TextBody"/>
        <w:spacing w:before="0" w:after="0"/>
        <w:rPr>
          <w:rFonts w:ascii="Arial" w:hAnsi="Arial"/>
          <w:b/>
          <w:i w:val="false"/>
          <w:caps w:val="false"/>
          <w:smallCaps w:val="false"/>
          <w:sz w:val="18"/>
        </w:rPr>
      </w:pPr>
      <w:r>
        <w:rPr>
          <w:rFonts w:ascii="Arial" w:hAnsi="Arial"/>
          <w:b/>
          <w:i w:val="false"/>
          <w:caps w:val="false"/>
          <w:smallCaps w:val="false"/>
          <w:sz w:val="18"/>
        </w:rPr>
        <w:t>(in thousands, except share and per share amounts)</w:t>
      </w:r>
    </w:p>
    <w:p>
      <w:pPr>
        <w:pStyle w:val="TextBody"/>
        <w:spacing w:before="0" w:after="0"/>
        <w:rPr/>
      </w:pPr>
      <w:r>
        <w:rPr/>
        <w:t> </w:t>
      </w:r>
    </w:p>
    <w:tbl>
      <w:tblPr>
        <w:tblW w:w="10205" w:type="dxa"/>
        <w:jc w:val="left"/>
        <w:tblInd w:w="0" w:type="dxa"/>
        <w:tblCellMar>
          <w:top w:w="28" w:type="dxa"/>
          <w:left w:w="0" w:type="dxa"/>
          <w:bottom w:w="28" w:type="dxa"/>
          <w:right w:w="0" w:type="dxa"/>
        </w:tblCellMar>
      </w:tblPr>
      <w:tblGrid>
        <w:gridCol w:w="8275"/>
        <w:gridCol w:w="60"/>
        <w:gridCol w:w="125"/>
        <w:gridCol w:w="710"/>
        <w:gridCol w:w="60"/>
        <w:gridCol w:w="60"/>
        <w:gridCol w:w="125"/>
        <w:gridCol w:w="710"/>
        <w:gridCol w:w="80"/>
      </w:tblGrid>
      <w:tr>
        <w:trPr/>
        <w:tc>
          <w:tcPr>
            <w:tcW w:w="8275"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90" w:type="dxa"/>
            <w:gridSpan w:val="6"/>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December 31,</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275" w:type="dxa"/>
            <w:tcBorders>
              <w:bottom w:val="single" w:sz="6" w:space="0" w:color="000000"/>
            </w:tcBorders>
            <w:shd w:fill="FFFFFF" w:val="clear"/>
            <w:tcMar>
              <w:top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5"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5"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275" w:type="dxa"/>
            <w:tcBorders>
              <w:top w:val="single" w:sz="6" w:space="0" w:color="000000"/>
            </w:tcBorders>
            <w:shd w:fill="CFF0FC" w:val="clear"/>
            <w:tcMar>
              <w:bottom w:w="0" w:type="dxa"/>
            </w:tcMar>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Assets</w:t>
            </w:r>
          </w:p>
        </w:tc>
        <w:tc>
          <w:tcPr>
            <w:tcW w:w="60" w:type="dxa"/>
            <w:tcBorders>
              <w:top w:val="single" w:sz="6" w:space="0" w:color="000000"/>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top w:val="single" w:sz="6" w:space="0" w:color="000000"/>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top w:val="single" w:sz="6" w:space="0" w:color="000000"/>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275" w:type="dxa"/>
            <w:tcBorders/>
            <w:shd w:fill="FFFFFF"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Current assets</w:t>
            </w:r>
          </w:p>
        </w:tc>
        <w:tc>
          <w:tcPr>
            <w:tcW w:w="60" w:type="dxa"/>
            <w:tcBorders/>
            <w:shd w:fill="FFFFFF" w:val="clear"/>
            <w:tcMar>
              <w:top w:w="0"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FFFFFF"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FFFFFF"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275" w:type="dxa"/>
            <w:tcBorders/>
            <w:shd w:fill="CFF0FC" w:val="clear"/>
            <w:tcMar>
              <w:top w:w="0" w:type="dxa"/>
              <w:bottom w:w="0" w:type="dxa"/>
            </w:tcMar>
          </w:tcPr>
          <w:p>
            <w:pPr>
              <w:pStyle w:val="TableContents"/>
              <w:spacing w:before="0" w:after="0"/>
              <w:ind w:left="13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Cash and cash equivalents</w:t>
            </w:r>
          </w:p>
        </w:tc>
        <w:tc>
          <w:tcPr>
            <w:tcW w:w="60" w:type="dxa"/>
            <w:tcBorders/>
            <w:shd w:fill="CFF0FC" w:val="clear"/>
            <w:tcMar>
              <w:top w:w="0"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10"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764,375</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10"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850,117</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275" w:type="dxa"/>
            <w:tcBorders/>
            <w:shd w:fill="FFFFFF" w:val="clear"/>
            <w:tcMar>
              <w:top w:w="0" w:type="dxa"/>
              <w:bottom w:w="0" w:type="dxa"/>
            </w:tcMar>
          </w:tcPr>
          <w:p>
            <w:pPr>
              <w:pStyle w:val="TableContents"/>
              <w:spacing w:before="0" w:after="0"/>
              <w:ind w:left="13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Unbilled other receivable</w:t>
            </w:r>
          </w:p>
        </w:tc>
        <w:tc>
          <w:tcPr>
            <w:tcW w:w="60" w:type="dxa"/>
            <w:tcBorders/>
            <w:shd w:fill="FFFFFF" w:val="clear"/>
            <w:tcMar>
              <w:top w:w="0"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FFFFFF"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5,815</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275" w:type="dxa"/>
            <w:tcBorders>
              <w:bottom w:val="single" w:sz="6" w:space="0" w:color="000000"/>
            </w:tcBorders>
            <w:shd w:fill="CFF0FC" w:val="clear"/>
            <w:tcMar>
              <w:top w:w="0" w:type="dxa"/>
            </w:tcMar>
          </w:tcPr>
          <w:p>
            <w:pPr>
              <w:pStyle w:val="TableContents"/>
              <w:spacing w:before="0" w:after="0"/>
              <w:ind w:left="13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Prepaid expenses and other current assets</w:t>
            </w:r>
          </w:p>
        </w:tc>
        <w:tc>
          <w:tcPr>
            <w:tcW w:w="60" w:type="dxa"/>
            <w:tcBorders>
              <w:bottom w:val="single" w:sz="6" w:space="0" w:color="000000"/>
            </w:tcBorders>
            <w:shd w:fill="CFF0FC" w:val="clear"/>
            <w:tcMar>
              <w:top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bottom w:val="single" w:sz="6" w:space="0" w:color="000000"/>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8,028</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bottom w:val="single" w:sz="6" w:space="0" w:color="000000"/>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7,545</w:t>
            </w:r>
          </w:p>
        </w:tc>
        <w:tc>
          <w:tcPr>
            <w:tcW w:w="8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275" w:type="dxa"/>
            <w:tcBorders/>
            <w:shd w:fill="FFFFFF"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current assets</w:t>
            </w:r>
          </w:p>
        </w:tc>
        <w:tc>
          <w:tcPr>
            <w:tcW w:w="60" w:type="dxa"/>
            <w:tcBorders/>
            <w:shd w:fill="FFFFFF" w:val="clear"/>
            <w:tcMar>
              <w:top w:w="0"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top w:val="single" w:sz="6" w:space="0" w:color="000000"/>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772,403</w:t>
            </w:r>
          </w:p>
        </w:tc>
        <w:tc>
          <w:tcPr>
            <w:tcW w:w="60"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top w:val="single" w:sz="6" w:space="0" w:color="000000"/>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863,477</w:t>
            </w:r>
          </w:p>
        </w:tc>
        <w:tc>
          <w:tcPr>
            <w:tcW w:w="80"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275" w:type="dxa"/>
            <w:tcBorders/>
            <w:shd w:fill="CFF0FC"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Property and equipment, net</w:t>
            </w:r>
          </w:p>
        </w:tc>
        <w:tc>
          <w:tcPr>
            <w:tcW w:w="60" w:type="dxa"/>
            <w:tcBorders/>
            <w:shd w:fill="CFF0FC" w:val="clear"/>
            <w:tcMar>
              <w:top w:w="0"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23</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48</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275" w:type="dxa"/>
            <w:tcBorders>
              <w:bottom w:val="single" w:sz="6" w:space="0" w:color="000000"/>
            </w:tcBorders>
            <w:shd w:fill="FFFFFF"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Other assets</w:t>
            </w:r>
          </w:p>
        </w:tc>
        <w:tc>
          <w:tcPr>
            <w:tcW w:w="60" w:type="dxa"/>
            <w:tcBorders>
              <w:bottom w:val="single" w:sz="6" w:space="0" w:color="000000"/>
            </w:tcBorders>
            <w:shd w:fill="FFFFFF" w:val="clear"/>
            <w:tcMar>
              <w:top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466</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107</w:t>
            </w:r>
          </w:p>
        </w:tc>
        <w:tc>
          <w:tcPr>
            <w:tcW w:w="8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275" w:type="dxa"/>
            <w:tcBorders>
              <w:bottom w:val="single" w:sz="6" w:space="0" w:color="000000"/>
            </w:tcBorders>
            <w:shd w:fill="CFF0FC"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assets</w:t>
            </w:r>
          </w:p>
        </w:tc>
        <w:tc>
          <w:tcPr>
            <w:tcW w:w="60" w:type="dxa"/>
            <w:tcBorders>
              <w:bottom w:val="single" w:sz="6" w:space="0" w:color="000000"/>
            </w:tcBorders>
            <w:shd w:fill="CFF0FC" w:val="clear"/>
            <w:tcMar>
              <w:top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10"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772,892</w:t>
            </w:r>
          </w:p>
        </w:tc>
        <w:tc>
          <w:tcPr>
            <w:tcW w:w="6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10"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863,632</w:t>
            </w:r>
          </w:p>
        </w:tc>
        <w:tc>
          <w:tcPr>
            <w:tcW w:w="8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275" w:type="dxa"/>
            <w:tcBorders/>
            <w:shd w:fill="FFFFFF" w:val="clear"/>
            <w:tcMar>
              <w:top w:w="0" w:type="dxa"/>
              <w:bottom w:w="0" w:type="dxa"/>
            </w:tcMar>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Liabilities and Stockholders’ Equity</w:t>
            </w:r>
          </w:p>
        </w:tc>
        <w:tc>
          <w:tcPr>
            <w:tcW w:w="60" w:type="dxa"/>
            <w:tcBorders/>
            <w:shd w:fill="FFFFFF" w:val="clear"/>
            <w:tcMar>
              <w:top w:w="0"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top w:val="single" w:sz="6" w:space="0" w:color="000000"/>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top w:val="single" w:sz="6" w:space="0" w:color="000000"/>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275" w:type="dxa"/>
            <w:tcBorders/>
            <w:shd w:fill="CFF0FC"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Current liabilities</w:t>
            </w:r>
          </w:p>
        </w:tc>
        <w:tc>
          <w:tcPr>
            <w:tcW w:w="60" w:type="dxa"/>
            <w:tcBorders/>
            <w:shd w:fill="CFF0FC" w:val="clear"/>
            <w:tcMar>
              <w:top w:w="0"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CFF0FC"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CFF0FC"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275" w:type="dxa"/>
            <w:tcBorders/>
            <w:shd w:fill="FFFFFF" w:val="clear"/>
            <w:tcMar>
              <w:top w:w="0" w:type="dxa"/>
              <w:bottom w:w="0" w:type="dxa"/>
            </w:tcMar>
          </w:tcPr>
          <w:p>
            <w:pPr>
              <w:pStyle w:val="TableContents"/>
              <w:spacing w:before="0" w:after="0"/>
              <w:ind w:left="13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Accounts payable</w:t>
            </w:r>
          </w:p>
        </w:tc>
        <w:tc>
          <w:tcPr>
            <w:tcW w:w="60" w:type="dxa"/>
            <w:tcBorders/>
            <w:shd w:fill="FFFFFF" w:val="clear"/>
            <w:tcMar>
              <w:top w:w="0"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10"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4,534</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10"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60</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275" w:type="dxa"/>
            <w:tcBorders/>
            <w:shd w:fill="CFF0FC" w:val="clear"/>
            <w:tcMar>
              <w:top w:w="0" w:type="dxa"/>
              <w:bottom w:w="0" w:type="dxa"/>
            </w:tcMar>
          </w:tcPr>
          <w:p>
            <w:pPr>
              <w:pStyle w:val="TableContents"/>
              <w:spacing w:before="0" w:after="0"/>
              <w:ind w:left="13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Accrued expenses and other current liabilities</w:t>
            </w:r>
          </w:p>
        </w:tc>
        <w:tc>
          <w:tcPr>
            <w:tcW w:w="60" w:type="dxa"/>
            <w:tcBorders/>
            <w:shd w:fill="CFF0FC" w:val="clear"/>
            <w:tcMar>
              <w:top w:w="0"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52,349</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14,368</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275" w:type="dxa"/>
            <w:tcBorders>
              <w:bottom w:val="single" w:sz="6" w:space="0" w:color="000000"/>
            </w:tcBorders>
            <w:shd w:fill="FFFFFF" w:val="clear"/>
            <w:tcMar>
              <w:top w:w="0" w:type="dxa"/>
            </w:tcMar>
          </w:tcPr>
          <w:p>
            <w:pPr>
              <w:pStyle w:val="TableContents"/>
              <w:spacing w:before="0" w:after="0"/>
              <w:ind w:left="13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Deferred revenue</w:t>
            </w:r>
          </w:p>
        </w:tc>
        <w:tc>
          <w:tcPr>
            <w:tcW w:w="60" w:type="dxa"/>
            <w:tcBorders>
              <w:bottom w:val="single" w:sz="6" w:space="0" w:color="000000"/>
            </w:tcBorders>
            <w:shd w:fill="FFFFFF" w:val="clear"/>
            <w:tcMar>
              <w:top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bottom w:val="single" w:sz="6" w:space="0" w:color="000000"/>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301,367</w:t>
            </w:r>
          </w:p>
        </w:tc>
        <w:tc>
          <w:tcPr>
            <w:tcW w:w="8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275" w:type="dxa"/>
            <w:tcBorders/>
            <w:shd w:fill="CFF0FC"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current liabilities</w:t>
            </w:r>
          </w:p>
        </w:tc>
        <w:tc>
          <w:tcPr>
            <w:tcW w:w="60" w:type="dxa"/>
            <w:tcBorders/>
            <w:shd w:fill="CFF0FC" w:val="clear"/>
            <w:tcMar>
              <w:top w:w="0"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top w:val="single" w:sz="6" w:space="0" w:color="000000"/>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56,883</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top w:val="single" w:sz="6" w:space="0" w:color="000000"/>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315,795</w:t>
            </w:r>
          </w:p>
        </w:tc>
        <w:tc>
          <w:tcPr>
            <w:tcW w:w="8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275" w:type="dxa"/>
            <w:tcBorders>
              <w:bottom w:val="single" w:sz="6" w:space="0" w:color="000000"/>
            </w:tcBorders>
            <w:shd w:fill="FFFFFF"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Other liabilities</w:t>
            </w:r>
          </w:p>
        </w:tc>
        <w:tc>
          <w:tcPr>
            <w:tcW w:w="60" w:type="dxa"/>
            <w:tcBorders>
              <w:bottom w:val="single" w:sz="6" w:space="0" w:color="000000"/>
            </w:tcBorders>
            <w:shd w:fill="FFFFFF" w:val="clear"/>
            <w:tcMar>
              <w:top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5,932</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36</w:t>
            </w:r>
          </w:p>
        </w:tc>
        <w:tc>
          <w:tcPr>
            <w:tcW w:w="8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275" w:type="dxa"/>
            <w:tcBorders>
              <w:bottom w:val="single" w:sz="6" w:space="0" w:color="000000"/>
            </w:tcBorders>
            <w:shd w:fill="CFF0FC"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liabilities</w:t>
            </w:r>
          </w:p>
        </w:tc>
        <w:tc>
          <w:tcPr>
            <w:tcW w:w="60" w:type="dxa"/>
            <w:tcBorders>
              <w:bottom w:val="single" w:sz="6" w:space="0" w:color="000000"/>
            </w:tcBorders>
            <w:shd w:fill="CFF0FC" w:val="clear"/>
            <w:tcMar>
              <w:top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62,815</w:t>
            </w:r>
          </w:p>
        </w:tc>
        <w:tc>
          <w:tcPr>
            <w:tcW w:w="6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315,831</w:t>
            </w:r>
          </w:p>
        </w:tc>
        <w:tc>
          <w:tcPr>
            <w:tcW w:w="8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275" w:type="dxa"/>
            <w:tcBorders/>
            <w:shd w:fill="FFFFFF"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Commitments and contingencies (see Note 7)</w:t>
            </w:r>
          </w:p>
        </w:tc>
        <w:tc>
          <w:tcPr>
            <w:tcW w:w="60" w:type="dxa"/>
            <w:tcBorders/>
            <w:shd w:fill="FFFFFF" w:val="clear"/>
            <w:tcMar>
              <w:top w:w="0"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top w:val="single" w:sz="6" w:space="0" w:color="000000"/>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top w:val="single" w:sz="6" w:space="0" w:color="000000"/>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275" w:type="dxa"/>
            <w:tcBorders/>
            <w:shd w:fill="CFF0FC"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Stockholders’ equity:</w:t>
            </w:r>
          </w:p>
        </w:tc>
        <w:tc>
          <w:tcPr>
            <w:tcW w:w="60" w:type="dxa"/>
            <w:tcBorders/>
            <w:shd w:fill="CFF0FC" w:val="clear"/>
            <w:tcMar>
              <w:top w:w="0"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CFF0FC"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CFF0FC"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275" w:type="dxa"/>
            <w:tcBorders/>
            <w:shd w:fill="FFFFFF"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Preferred stock, $0.001 par value per share; 10,000,000 shares authorized; no shares issued and outstanding as of December 31, 2021 and 2020</w:t>
            </w:r>
          </w:p>
        </w:tc>
        <w:tc>
          <w:tcPr>
            <w:tcW w:w="60" w:type="dxa"/>
            <w:tcBorders/>
            <w:shd w:fill="FFFFFF" w:val="clear"/>
            <w:tcMar>
              <w:top w:w="0"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FFFFFF"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FFFFFF"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275" w:type="dxa"/>
            <w:tcBorders/>
            <w:shd w:fill="CFF0FC"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Common stock, $0.001 par value; 300,000,000 shares authorized; 83,102,730 and 82,436,937 shares issued and outstanding as of December 31, 2021 and 2020</w:t>
            </w:r>
          </w:p>
        </w:tc>
        <w:tc>
          <w:tcPr>
            <w:tcW w:w="60" w:type="dxa"/>
            <w:tcBorders/>
            <w:shd w:fill="CFF0FC" w:val="clear"/>
            <w:tcMar>
              <w:top w:w="0"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83</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82</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275" w:type="dxa"/>
            <w:tcBorders/>
            <w:shd w:fill="FFFFFF"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Additional paid-in capital</w:t>
            </w:r>
          </w:p>
        </w:tc>
        <w:tc>
          <w:tcPr>
            <w:tcW w:w="60" w:type="dxa"/>
            <w:tcBorders/>
            <w:shd w:fill="FFFFFF" w:val="clear"/>
            <w:tcMar>
              <w:top w:w="0"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653,964</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612,879</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275" w:type="dxa"/>
            <w:tcBorders>
              <w:bottom w:val="single" w:sz="6" w:space="0" w:color="000000"/>
            </w:tcBorders>
            <w:shd w:fill="CFF0FC"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Retained earnings (accumulated deficit)</w:t>
            </w:r>
          </w:p>
        </w:tc>
        <w:tc>
          <w:tcPr>
            <w:tcW w:w="60" w:type="dxa"/>
            <w:tcBorders>
              <w:bottom w:val="single" w:sz="6" w:space="0" w:color="000000"/>
            </w:tcBorders>
            <w:shd w:fill="CFF0FC" w:val="clear"/>
            <w:tcMar>
              <w:top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bottom w:val="single" w:sz="6" w:space="0" w:color="000000"/>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56,030</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bottom w:val="single" w:sz="6" w:space="0" w:color="000000"/>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(65,160</w:t>
            </w:r>
          </w:p>
        </w:tc>
        <w:tc>
          <w:tcPr>
            <w:tcW w:w="80" w:type="dxa"/>
            <w:tcBorders>
              <w:bottom w:val="single" w:sz="6" w:space="0" w:color="000000"/>
            </w:tcBorders>
            <w:shd w:fill="CFF0FC"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8275" w:type="dxa"/>
            <w:tcBorders>
              <w:bottom w:val="single" w:sz="6" w:space="0" w:color="000000"/>
            </w:tcBorders>
            <w:shd w:fill="FFFFFF"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stockholders’ equity</w:t>
            </w:r>
          </w:p>
        </w:tc>
        <w:tc>
          <w:tcPr>
            <w:tcW w:w="60" w:type="dxa"/>
            <w:tcBorders>
              <w:bottom w:val="single" w:sz="6" w:space="0" w:color="000000"/>
            </w:tcBorders>
            <w:shd w:fill="FFFFFF" w:val="clear"/>
            <w:tcMar>
              <w:top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710,077</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547,801</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275" w:type="dxa"/>
            <w:tcBorders>
              <w:bottom w:val="single" w:sz="6" w:space="0" w:color="000000"/>
            </w:tcBorders>
            <w:shd w:fill="CFF0FC"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liabilities and stockholders’ equity</w:t>
            </w:r>
          </w:p>
        </w:tc>
        <w:tc>
          <w:tcPr>
            <w:tcW w:w="60" w:type="dxa"/>
            <w:tcBorders>
              <w:bottom w:val="single" w:sz="6" w:space="0" w:color="000000"/>
            </w:tcBorders>
            <w:shd w:fill="CFF0FC" w:val="clear"/>
            <w:tcMar>
              <w:top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10"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772,892</w:t>
            </w:r>
          </w:p>
        </w:tc>
        <w:tc>
          <w:tcPr>
            <w:tcW w:w="6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10"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863,632</w:t>
            </w:r>
          </w:p>
        </w:tc>
        <w:tc>
          <w:tcPr>
            <w:tcW w:w="8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Arial" w:hAnsi="Arial"/>
          <w:b w:val="false"/>
          <w:i/>
          <w:caps w:val="false"/>
          <w:smallCaps w:val="false"/>
          <w:sz w:val="14"/>
        </w:rPr>
      </w:pPr>
      <w:r>
        <w:rPr>
          <w:rFonts w:ascii="Arial" w:hAnsi="Arial"/>
          <w:b w:val="false"/>
          <w:i/>
          <w:caps w:val="false"/>
          <w:smallCaps w:val="false"/>
          <w:sz w:val="14"/>
        </w:rPr>
        <w:t>The accompanying notes are an integral part of these consolidated financial statements.</w:t>
      </w:r>
    </w:p>
    <w:p>
      <w:pPr>
        <w:pStyle w:val="TextBody"/>
        <w:spacing w:before="0" w:after="0"/>
        <w:rPr/>
      </w:pPr>
      <w:r>
        <w:rPr/>
      </w:r>
      <w:bookmarkStart w:id="29" w:name="Operations"/>
      <w:bookmarkStart w:id="30" w:name="Operations"/>
      <w:bookmarkEnd w:id="30"/>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F-4</w:t>
      </w:r>
    </w:p>
    <w:p>
      <w:pPr>
        <w:pStyle w:val="HorizontalLine"/>
        <w:rPr/>
      </w:pPr>
      <w:r>
        <w:rPr/>
      </w:r>
    </w:p>
    <w:p>
      <w:pPr>
        <w:pStyle w:val="TextBody"/>
        <w:spacing w:before="0" w:after="0"/>
        <w:rPr/>
      </w:pPr>
      <w:r>
        <w:rPr/>
        <w:t> </w:t>
      </w:r>
    </w:p>
    <w:p>
      <w:pPr>
        <w:pStyle w:val="TextBody"/>
        <w:spacing w:before="0" w:after="0"/>
        <w:rPr>
          <w:rFonts w:ascii="Arial" w:hAnsi="Arial"/>
          <w:b/>
          <w:i w:val="false"/>
          <w:caps w:val="false"/>
          <w:smallCaps w:val="false"/>
          <w:sz w:val="32"/>
        </w:rPr>
      </w:pPr>
      <w:r>
        <w:rPr>
          <w:rFonts w:ascii="Arial" w:hAnsi="Arial"/>
          <w:b/>
          <w:i w:val="false"/>
          <w:caps w:val="false"/>
          <w:smallCaps w:val="false"/>
          <w:sz w:val="32"/>
        </w:rPr>
        <w:t>ATEA PHARMACEUTICALS, INC.</w:t>
      </w:r>
    </w:p>
    <w:p>
      <w:pPr>
        <w:pStyle w:val="TextBody"/>
        <w:spacing w:before="0" w:after="0"/>
        <w:rPr>
          <w:rFonts w:ascii="Arial" w:hAnsi="Arial"/>
          <w:b/>
          <w:i w:val="false"/>
          <w:caps w:val="false"/>
          <w:smallCaps w:val="false"/>
          <w:sz w:val="32"/>
        </w:rPr>
      </w:pPr>
      <w:bookmarkStart w:id="31" w:name="CONSOLIDATED_STATEMENTS_OPERATIONS_COMPR"/>
      <w:bookmarkEnd w:id="31"/>
      <w:r>
        <w:rPr>
          <w:rFonts w:ascii="Arial" w:hAnsi="Arial"/>
          <w:b/>
          <w:i w:val="false"/>
          <w:caps w:val="false"/>
          <w:smallCaps w:val="false"/>
          <w:sz w:val="32"/>
        </w:rPr>
        <w:t>Consolidated Statements of Operations and Comprehensive Income (Loss)</w:t>
      </w:r>
    </w:p>
    <w:p>
      <w:pPr>
        <w:pStyle w:val="TextBody"/>
        <w:spacing w:before="120" w:after="0"/>
        <w:rPr>
          <w:rFonts w:ascii="Arial" w:hAnsi="Arial"/>
          <w:b/>
          <w:i w:val="false"/>
          <w:caps w:val="false"/>
          <w:smallCaps w:val="false"/>
          <w:sz w:val="18"/>
        </w:rPr>
      </w:pPr>
      <w:r>
        <w:rPr>
          <w:rFonts w:ascii="Arial" w:hAnsi="Arial"/>
          <w:b/>
          <w:i w:val="false"/>
          <w:caps w:val="false"/>
          <w:smallCaps w:val="false"/>
          <w:sz w:val="18"/>
        </w:rPr>
        <w:t>(in thousands, except share and per share amounts)</w:t>
      </w:r>
    </w:p>
    <w:p>
      <w:pPr>
        <w:pStyle w:val="TextBody"/>
        <w:spacing w:before="0" w:after="0"/>
        <w:rPr/>
      </w:pPr>
      <w:r>
        <w:rPr/>
        <w:t> </w:t>
      </w:r>
    </w:p>
    <w:tbl>
      <w:tblPr>
        <w:tblW w:w="9360" w:type="dxa"/>
        <w:jc w:val="left"/>
        <w:tblInd w:w="0" w:type="dxa"/>
        <w:tblCellMar>
          <w:top w:w="28" w:type="dxa"/>
          <w:left w:w="0" w:type="dxa"/>
          <w:bottom w:w="28" w:type="dxa"/>
          <w:right w:w="0" w:type="dxa"/>
        </w:tblCellMar>
      </w:tblPr>
      <w:tblGrid>
        <w:gridCol w:w="5645"/>
        <w:gridCol w:w="60"/>
        <w:gridCol w:w="125"/>
        <w:gridCol w:w="980"/>
        <w:gridCol w:w="60"/>
        <w:gridCol w:w="60"/>
        <w:gridCol w:w="125"/>
        <w:gridCol w:w="980"/>
        <w:gridCol w:w="80"/>
        <w:gridCol w:w="60"/>
        <w:gridCol w:w="125"/>
        <w:gridCol w:w="980"/>
        <w:gridCol w:w="80"/>
      </w:tblGrid>
      <w:tr>
        <w:trPr/>
        <w:tc>
          <w:tcPr>
            <w:tcW w:w="5645"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75" w:type="dxa"/>
            <w:gridSpan w:val="10"/>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Years Ended December 31,</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645" w:type="dxa"/>
            <w:tcBorders>
              <w:bottom w:val="single" w:sz="6" w:space="0" w:color="000000"/>
            </w:tcBorders>
            <w:shd w:fill="FFFFFF" w:val="clear"/>
            <w:tcMar>
              <w:top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5"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5"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5"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2019</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645" w:type="dxa"/>
            <w:tcBorders>
              <w:top w:val="single" w:sz="6" w:space="0" w:color="000000"/>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Collaboration revenue</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80" w:type="dxa"/>
            <w:tcBorders>
              <w:top w:val="single" w:sz="6" w:space="0" w:color="000000"/>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351,367</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80" w:type="dxa"/>
            <w:tcBorders>
              <w:top w:val="single" w:sz="6" w:space="0" w:color="000000"/>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48,633</w:t>
            </w:r>
          </w:p>
        </w:tc>
        <w:tc>
          <w:tcPr>
            <w:tcW w:w="8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80" w:type="dxa"/>
            <w:tcBorders>
              <w:top w:val="single" w:sz="6" w:space="0" w:color="000000"/>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645" w:type="dxa"/>
            <w:tcBorders/>
            <w:shd w:fill="CFF0FC"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Operating expenses</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CFF0FC"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CFF0FC"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CFF0FC"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645" w:type="dxa"/>
            <w:tcBorders/>
            <w:shd w:fill="FFFFFF"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Research and development</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167,205</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38,023</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10,170</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645" w:type="dxa"/>
            <w:tcBorders>
              <w:bottom w:val="single" w:sz="6" w:space="0" w:color="000000"/>
            </w:tcBorders>
            <w:shd w:fill="CFF0FC"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General and administrative</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bottom w:val="single" w:sz="6" w:space="0" w:color="000000"/>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45,785</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bottom w:val="single" w:sz="6" w:space="0" w:color="000000"/>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21,640</w:t>
            </w:r>
          </w:p>
        </w:tc>
        <w:tc>
          <w:tcPr>
            <w:tcW w:w="8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bottom w:val="single" w:sz="6" w:space="0" w:color="000000"/>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4,438</w:t>
            </w:r>
          </w:p>
        </w:tc>
        <w:tc>
          <w:tcPr>
            <w:tcW w:w="8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645" w:type="dxa"/>
            <w:tcBorders>
              <w:bottom w:val="single" w:sz="6" w:space="0" w:color="000000"/>
            </w:tcBorders>
            <w:shd w:fill="FFFFFF"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operating expenses</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212,990</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59,663</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14,608</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645" w:type="dxa"/>
            <w:tcBorders/>
            <w:shd w:fill="CFF0FC"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Income (loss) from operations</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top w:val="single" w:sz="6" w:space="0" w:color="000000"/>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138,377</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top w:val="single" w:sz="6" w:space="0" w:color="000000"/>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(11,030</w:t>
            </w:r>
          </w:p>
        </w:tc>
        <w:tc>
          <w:tcPr>
            <w:tcW w:w="80" w:type="dxa"/>
            <w:tcBorders>
              <w:top w:val="single" w:sz="6" w:space="0" w:color="000000"/>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top w:val="single" w:sz="6" w:space="0" w:color="000000"/>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(14,608</w:t>
            </w:r>
          </w:p>
        </w:tc>
        <w:tc>
          <w:tcPr>
            <w:tcW w:w="80" w:type="dxa"/>
            <w:tcBorders>
              <w:top w:val="single" w:sz="6" w:space="0" w:color="000000"/>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5645" w:type="dxa"/>
            <w:tcBorders>
              <w:bottom w:val="single" w:sz="6" w:space="0" w:color="000000"/>
            </w:tcBorders>
            <w:shd w:fill="FFFFFF"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Interest income and other, net</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213</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83</w:t>
            </w:r>
          </w:p>
        </w:tc>
        <w:tc>
          <w:tcPr>
            <w:tcW w:w="8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574</w:t>
            </w:r>
          </w:p>
        </w:tc>
        <w:tc>
          <w:tcPr>
            <w:tcW w:w="8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645" w:type="dxa"/>
            <w:tcBorders>
              <w:bottom w:val="single" w:sz="6" w:space="0" w:color="000000"/>
            </w:tcBorders>
            <w:shd w:fill="CFF0FC"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Income (loss) before income taxes</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138,590</w:t>
            </w:r>
          </w:p>
        </w:tc>
        <w:tc>
          <w:tcPr>
            <w:tcW w:w="6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(10,947</w:t>
            </w:r>
          </w:p>
        </w:tc>
        <w:tc>
          <w:tcPr>
            <w:tcW w:w="80"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(14,034</w:t>
            </w:r>
          </w:p>
        </w:tc>
        <w:tc>
          <w:tcPr>
            <w:tcW w:w="80"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5645" w:type="dxa"/>
            <w:tcBorders>
              <w:bottom w:val="single" w:sz="6" w:space="0" w:color="000000"/>
            </w:tcBorders>
            <w:shd w:fill="FFFFFF"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Income taxes</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17,400</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645" w:type="dxa"/>
            <w:tcBorders>
              <w:bottom w:val="single" w:sz="6" w:space="0" w:color="000000"/>
            </w:tcBorders>
            <w:shd w:fill="CFF0FC"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income (loss) and comprehensive income (loss)</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80"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121,190</w:t>
            </w:r>
          </w:p>
        </w:tc>
        <w:tc>
          <w:tcPr>
            <w:tcW w:w="6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80"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(10,947</w:t>
            </w:r>
          </w:p>
        </w:tc>
        <w:tc>
          <w:tcPr>
            <w:tcW w:w="80"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80"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(14,034</w:t>
            </w:r>
          </w:p>
        </w:tc>
        <w:tc>
          <w:tcPr>
            <w:tcW w:w="80"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5645" w:type="dxa"/>
            <w:tcBorders/>
            <w:shd w:fill="FFFFFF"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income (loss) per share attributable to common stockholders</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top w:val="single" w:sz="6" w:space="0" w:color="000000"/>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top w:val="single" w:sz="6" w:space="0" w:color="000000"/>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top w:val="single" w:sz="6" w:space="0" w:color="000000"/>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645" w:type="dxa"/>
            <w:tcBorders/>
            <w:shd w:fill="CFF0FC"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Basic</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80"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1.46</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80"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(0.51</w:t>
            </w:r>
          </w:p>
        </w:tc>
        <w:tc>
          <w:tcPr>
            <w:tcW w:w="80" w:type="dxa"/>
            <w:tcBorders/>
            <w:shd w:fill="CFF0FC"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80"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(1.39</w:t>
            </w:r>
          </w:p>
        </w:tc>
        <w:tc>
          <w:tcPr>
            <w:tcW w:w="80" w:type="dxa"/>
            <w:tcBorders/>
            <w:shd w:fill="CFF0FC"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5645" w:type="dxa"/>
            <w:tcBorders/>
            <w:shd w:fill="FFFFFF"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Diluted</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80"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1.37</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80"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(0.51</w:t>
            </w:r>
          </w:p>
        </w:tc>
        <w:tc>
          <w:tcPr>
            <w:tcW w:w="80" w:type="dxa"/>
            <w:tcBorders/>
            <w:shd w:fill="FFFFFF"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80"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(1.39</w:t>
            </w:r>
          </w:p>
        </w:tc>
        <w:tc>
          <w:tcPr>
            <w:tcW w:w="80" w:type="dxa"/>
            <w:tcBorders/>
            <w:shd w:fill="FFFFFF"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5645" w:type="dxa"/>
            <w:tcBorders/>
            <w:shd w:fill="CFF0FC"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Weighted-average number of common shares used</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Arial" w:hAnsi="Arial"/>
                <w:b w:val="false"/>
                <w:i w:val="false"/>
                <w:caps w:val="false"/>
                <w:smallCaps w:val="false"/>
                <w:color w:val="000000"/>
                <w:sz w:val="20"/>
              </w:rPr>
              <w:t>in computing net income (loss) per share attributable to</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Arial" w:hAnsi="Arial"/>
                <w:b w:val="false"/>
                <w:i w:val="false"/>
                <w:caps w:val="false"/>
                <w:smallCaps w:val="false"/>
                <w:color w:val="000000"/>
                <w:sz w:val="20"/>
              </w:rPr>
              <w:t>common stockholders</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CFF0FC"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CFF0FC"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CFF0FC"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645" w:type="dxa"/>
            <w:tcBorders/>
            <w:shd w:fill="FFFFFF"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Basic</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82,820,037</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21,592,441</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10,091,100</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645" w:type="dxa"/>
            <w:tcBorders>
              <w:bottom w:val="single" w:sz="6" w:space="0" w:color="000000"/>
            </w:tcBorders>
            <w:shd w:fill="CFF0FC"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Diluted</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bottom w:val="single" w:sz="6" w:space="0" w:color="000000"/>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88,249,243</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bottom w:val="single" w:sz="6" w:space="0" w:color="000000"/>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21,592,441</w:t>
            </w:r>
          </w:p>
        </w:tc>
        <w:tc>
          <w:tcPr>
            <w:tcW w:w="8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bottom w:val="single" w:sz="6" w:space="0" w:color="000000"/>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10,091,100</w:t>
            </w:r>
          </w:p>
        </w:tc>
        <w:tc>
          <w:tcPr>
            <w:tcW w:w="8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caps w:val="false"/>
          <w:smallCaps w:val="false"/>
        </w:rPr>
      </w:pPr>
      <w:r>
        <w:rPr>
          <w:caps w:val="false"/>
          <w:smallCaps w:val="false"/>
        </w:rPr>
        <w:t> </w:t>
      </w:r>
    </w:p>
    <w:p>
      <w:pPr>
        <w:pStyle w:val="TextBody"/>
        <w:spacing w:before="0" w:after="0"/>
        <w:rPr>
          <w:rFonts w:ascii="Arial" w:hAnsi="Arial"/>
          <w:b w:val="false"/>
          <w:i/>
          <w:caps w:val="false"/>
          <w:smallCaps w:val="false"/>
          <w:sz w:val="14"/>
        </w:rPr>
      </w:pPr>
      <w:r>
        <w:rPr>
          <w:rFonts w:ascii="Arial" w:hAnsi="Arial"/>
          <w:b w:val="false"/>
          <w:i/>
          <w:caps w:val="false"/>
          <w:smallCaps w:val="false"/>
          <w:sz w:val="14"/>
        </w:rPr>
        <w:t>The accompanying notes are an integral part of these consolidated financial statements.</w:t>
      </w:r>
    </w:p>
    <w:p>
      <w:pPr>
        <w:pStyle w:val="TextBody"/>
        <w:spacing w:before="0" w:after="0"/>
        <w:rPr/>
      </w:pPr>
      <w:r>
        <w:rPr/>
        <w:t> </w:t>
      </w:r>
    </w:p>
    <w:p>
      <w:pPr>
        <w:pStyle w:val="TextBody"/>
        <w:spacing w:before="0" w:after="0"/>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F-5</w:t>
      </w:r>
    </w:p>
    <w:p>
      <w:pPr>
        <w:pStyle w:val="HorizontalLine"/>
        <w:rPr/>
      </w:pPr>
      <w:r>
        <w:rPr/>
      </w:r>
    </w:p>
    <w:p>
      <w:pPr>
        <w:pStyle w:val="TextBody"/>
        <w:spacing w:before="0" w:after="0"/>
        <w:rPr/>
      </w:pPr>
      <w:r>
        <w:rPr/>
        <w:t> </w:t>
      </w:r>
    </w:p>
    <w:p>
      <w:pPr>
        <w:pStyle w:val="TextBody"/>
        <w:spacing w:before="0" w:after="0"/>
        <w:rPr>
          <w:rFonts w:ascii="Arial" w:hAnsi="Arial"/>
          <w:b/>
          <w:i w:val="false"/>
          <w:caps w:val="false"/>
          <w:smallCaps w:val="false"/>
          <w:sz w:val="32"/>
        </w:rPr>
      </w:pPr>
      <w:r>
        <w:rPr>
          <w:rFonts w:ascii="Arial" w:hAnsi="Arial"/>
          <w:b/>
          <w:i w:val="false"/>
          <w:caps w:val="false"/>
          <w:smallCaps w:val="false"/>
          <w:sz w:val="32"/>
        </w:rPr>
        <w:t>ATEA PHARMACEUTICALS, INC.</w:t>
      </w:r>
    </w:p>
    <w:p>
      <w:pPr>
        <w:pStyle w:val="TextBody"/>
        <w:spacing w:before="0" w:after="0"/>
        <w:rPr>
          <w:rFonts w:ascii="Arial" w:hAnsi="Arial"/>
          <w:b/>
          <w:i w:val="false"/>
          <w:caps w:val="false"/>
          <w:smallCaps w:val="false"/>
          <w:sz w:val="32"/>
        </w:rPr>
      </w:pPr>
      <w:bookmarkStart w:id="32" w:name="CONSOLIDATED_STATEMENTS_CONVERTIBLE_PREF"/>
      <w:bookmarkEnd w:id="32"/>
      <w:r>
        <w:rPr>
          <w:rFonts w:ascii="Arial" w:hAnsi="Arial"/>
          <w:b/>
          <w:i w:val="false"/>
          <w:caps w:val="false"/>
          <w:smallCaps w:val="false"/>
          <w:sz w:val="32"/>
        </w:rPr>
        <w:t>Consolidated Statements of Convertible Preferred Stock and Stockholders’ Equity (Deficit)</w:t>
      </w:r>
    </w:p>
    <w:p>
      <w:pPr>
        <w:pStyle w:val="TextBody"/>
        <w:spacing w:before="0" w:after="0"/>
        <w:rPr>
          <w:rFonts w:ascii="Arial" w:hAnsi="Arial"/>
          <w:b/>
          <w:i w:val="false"/>
          <w:caps w:val="false"/>
          <w:smallCaps w:val="false"/>
          <w:sz w:val="18"/>
        </w:rPr>
      </w:pPr>
      <w:r>
        <w:rPr>
          <w:rFonts w:ascii="Arial" w:hAnsi="Arial"/>
          <w:b/>
          <w:i w:val="false"/>
          <w:caps w:val="false"/>
          <w:smallCaps w:val="false"/>
          <w:sz w:val="18"/>
        </w:rPr>
        <w:t>(in thousands, except share amounts)</w:t>
      </w:r>
    </w:p>
    <w:p>
      <w:pPr>
        <w:pStyle w:val="TextBody"/>
        <w:spacing w:before="0" w:after="0"/>
        <w:rPr/>
      </w:pPr>
      <w:r>
        <w:rPr/>
        <w:t> </w:t>
      </w:r>
    </w:p>
    <w:tbl>
      <w:tblPr>
        <w:tblW w:w="10205" w:type="dxa"/>
        <w:jc w:val="left"/>
        <w:tblInd w:w="0" w:type="dxa"/>
        <w:tblCellMar>
          <w:top w:w="28" w:type="dxa"/>
          <w:left w:w="0" w:type="dxa"/>
          <w:bottom w:w="0" w:type="dxa"/>
          <w:right w:w="0" w:type="dxa"/>
        </w:tblCellMar>
      </w:tblPr>
      <w:tblGrid>
        <w:gridCol w:w="2382"/>
        <w:gridCol w:w="60"/>
        <w:gridCol w:w="60"/>
        <w:gridCol w:w="1040"/>
        <w:gridCol w:w="80"/>
        <w:gridCol w:w="60"/>
        <w:gridCol w:w="125"/>
        <w:gridCol w:w="770"/>
        <w:gridCol w:w="80"/>
        <w:gridCol w:w="60"/>
        <w:gridCol w:w="60"/>
        <w:gridCol w:w="60"/>
        <w:gridCol w:w="980"/>
        <w:gridCol w:w="60"/>
        <w:gridCol w:w="60"/>
        <w:gridCol w:w="215"/>
        <w:gridCol w:w="450"/>
        <w:gridCol w:w="60"/>
        <w:gridCol w:w="60"/>
        <w:gridCol w:w="126"/>
        <w:gridCol w:w="719"/>
        <w:gridCol w:w="60"/>
        <w:gridCol w:w="60"/>
        <w:gridCol w:w="225"/>
        <w:gridCol w:w="984"/>
        <w:gridCol w:w="80"/>
        <w:gridCol w:w="60"/>
        <w:gridCol w:w="162"/>
        <w:gridCol w:w="924"/>
        <w:gridCol w:w="83"/>
      </w:tblGrid>
      <w:tr>
        <w:trPr/>
        <w:tc>
          <w:tcPr>
            <w:tcW w:w="2382" w:type="dxa"/>
            <w:tcBorders>
              <w:top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top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35" w:type="dxa"/>
            <w:gridSpan w:val="6"/>
            <w:tcBorders>
              <w:top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Convertible</w:t>
            </w:r>
          </w:p>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Preferred Stock</w:t>
            </w:r>
          </w:p>
        </w:tc>
        <w:tc>
          <w:tcPr>
            <w:tcW w:w="80" w:type="dxa"/>
            <w:tcBorders>
              <w:top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right w:val="single" w:sz="6" w:space="0" w:color="000000"/>
            </w:tcBorders>
            <w:shd w:fill="FFFFFF" w:val="clear"/>
            <w:tcMar>
              <w:right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top w:val="single" w:sz="6" w:space="0" w:color="000000"/>
              <w:left w:val="single" w:sz="6" w:space="0" w:color="000000"/>
            </w:tcBorders>
            <w:shd w:fill="FFFFFF"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25" w:type="dxa"/>
            <w:gridSpan w:val="6"/>
            <w:tcBorders>
              <w:top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Common Stock</w:t>
            </w:r>
          </w:p>
        </w:tc>
        <w:tc>
          <w:tcPr>
            <w:tcW w:w="60" w:type="dxa"/>
            <w:tcBorders>
              <w:top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gridSpan w:val="2"/>
            <w:tcBorders>
              <w:top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Additional</w:t>
            </w:r>
          </w:p>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Paid-in</w:t>
            </w:r>
          </w:p>
        </w:tc>
        <w:tc>
          <w:tcPr>
            <w:tcW w:w="60" w:type="dxa"/>
            <w:tcBorders>
              <w:top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9" w:type="dxa"/>
            <w:gridSpan w:val="2"/>
            <w:tcBorders>
              <w:top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Retained Earnings</w:t>
            </w:r>
          </w:p>
        </w:tc>
        <w:tc>
          <w:tcPr>
            <w:tcW w:w="80" w:type="dxa"/>
            <w:tcBorders>
              <w:top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6" w:type="dxa"/>
            <w:gridSpan w:val="2"/>
            <w:tcBorders>
              <w:top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Total</w:t>
            </w:r>
          </w:p>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Stockholders’</w:t>
            </w:r>
          </w:p>
        </w:tc>
        <w:tc>
          <w:tcPr>
            <w:tcW w:w="83" w:type="dxa"/>
            <w:tcBorders>
              <w:top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82" w:type="dxa"/>
            <w:tcBorders>
              <w:bottom w:val="single" w:sz="6" w:space="0" w:color="000000"/>
            </w:tcBorders>
            <w:shd w:fill="FFFFFF" w:val="clear"/>
            <w:tcMar>
              <w:top w:w="0" w:type="dxa"/>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0" w:type="dxa"/>
            <w:gridSpan w:val="2"/>
            <w:tcBorders>
              <w:bottom w:val="single" w:sz="6" w:space="0" w:color="000000"/>
            </w:tcBorders>
            <w:shd w:fill="FFFFFF" w:val="clear"/>
            <w:tcMar>
              <w:top w:w="0"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Shares</w:t>
            </w:r>
          </w:p>
        </w:tc>
        <w:tc>
          <w:tcPr>
            <w:tcW w:w="8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5" w:type="dxa"/>
            <w:gridSpan w:val="2"/>
            <w:tcBorders>
              <w:bottom w:val="single" w:sz="6" w:space="0" w:color="000000"/>
            </w:tcBorders>
            <w:shd w:fill="FFFFFF" w:val="clear"/>
            <w:tcMar>
              <w:top w:w="0"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Amount</w:t>
            </w:r>
          </w:p>
        </w:tc>
        <w:tc>
          <w:tcPr>
            <w:tcW w:w="8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right w:val="single" w:sz="6" w:space="0" w:color="000000"/>
            </w:tcBorders>
            <w:shd w:fill="FFFFFF" w:val="clear"/>
            <w:tcMar>
              <w:top w:w="0" w:type="dxa"/>
              <w:bottom w:w="28" w:type="dxa"/>
              <w:right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left w:val="single" w:sz="6" w:space="0" w:color="000000"/>
              <w:bottom w:val="single" w:sz="6" w:space="0" w:color="000000"/>
            </w:tcBorders>
            <w:shd w:fill="FFFFFF" w:val="clear"/>
            <w:tcMar>
              <w:top w:w="0" w:type="dxa"/>
              <w:left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0" w:type="dxa"/>
            <w:gridSpan w:val="2"/>
            <w:tcBorders>
              <w:bottom w:val="single" w:sz="6" w:space="0" w:color="000000"/>
            </w:tcBorders>
            <w:shd w:fill="FFFFFF" w:val="clear"/>
            <w:tcMar>
              <w:top w:w="0"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Shares</w:t>
            </w:r>
          </w:p>
        </w:tc>
        <w:tc>
          <w:tcPr>
            <w:tcW w:w="6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gridSpan w:val="2"/>
            <w:tcBorders>
              <w:bottom w:val="single" w:sz="6" w:space="0" w:color="000000"/>
            </w:tcBorders>
            <w:shd w:fill="FFFFFF" w:val="clear"/>
            <w:tcMar>
              <w:top w:w="0"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Amount</w:t>
            </w:r>
          </w:p>
        </w:tc>
        <w:tc>
          <w:tcPr>
            <w:tcW w:w="6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gridSpan w:val="2"/>
            <w:tcBorders>
              <w:bottom w:val="single" w:sz="6" w:space="0" w:color="000000"/>
            </w:tcBorders>
            <w:shd w:fill="FFFFFF" w:val="clear"/>
            <w:tcMar>
              <w:top w:w="0"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Capital</w:t>
            </w:r>
          </w:p>
        </w:tc>
        <w:tc>
          <w:tcPr>
            <w:tcW w:w="6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9" w:type="dxa"/>
            <w:gridSpan w:val="2"/>
            <w:tcBorders>
              <w:bottom w:val="single" w:sz="6" w:space="0" w:color="000000"/>
            </w:tcBorders>
            <w:shd w:fill="FFFFFF" w:val="clear"/>
            <w:tcMar>
              <w:top w:w="0"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(Accumulated Deficit)</w:t>
            </w:r>
          </w:p>
        </w:tc>
        <w:tc>
          <w:tcPr>
            <w:tcW w:w="8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6" w:type="dxa"/>
            <w:gridSpan w:val="2"/>
            <w:tcBorders>
              <w:bottom w:val="single" w:sz="6" w:space="0" w:color="000000"/>
            </w:tcBorders>
            <w:shd w:fill="FFFFFF" w:val="clear"/>
            <w:tcMar>
              <w:top w:w="0"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Equity (Deficit)</w:t>
            </w:r>
          </w:p>
        </w:tc>
        <w:tc>
          <w:tcPr>
            <w:tcW w:w="83"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82" w:type="dxa"/>
            <w:tcBorders>
              <w:top w:val="sing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Balance – January 1, 2019</w:t>
            </w:r>
          </w:p>
        </w:tc>
        <w:tc>
          <w:tcPr>
            <w:tcW w:w="60"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0" w:type="dxa"/>
            <w:tcBorders>
              <w:top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33,645,447</w:t>
            </w:r>
          </w:p>
        </w:tc>
        <w:tc>
          <w:tcPr>
            <w:tcW w:w="80"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70" w:type="dxa"/>
            <w:tcBorders>
              <w:top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69,114</w:t>
            </w:r>
          </w:p>
        </w:tc>
        <w:tc>
          <w:tcPr>
            <w:tcW w:w="80"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right w:val="single" w:sz="6" w:space="0" w:color="000000"/>
            </w:tcBorders>
            <w:shd w:fill="CFF0FC" w:val="clear"/>
            <w:tcMar>
              <w:right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left w:val="single" w:sz="6" w:space="0" w:color="000000"/>
            </w:tcBorders>
            <w:shd w:fill="CFF0FC"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top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10,091,100</w:t>
            </w:r>
          </w:p>
        </w:tc>
        <w:tc>
          <w:tcPr>
            <w:tcW w:w="60"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5" w:type="dxa"/>
            <w:tcBorders>
              <w:top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0" w:type="dxa"/>
            <w:tcBorders>
              <w:top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w:t>
            </w:r>
          </w:p>
        </w:tc>
        <w:tc>
          <w:tcPr>
            <w:tcW w:w="60"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19" w:type="dxa"/>
            <w:tcBorders>
              <w:top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4,008</w:t>
            </w:r>
          </w:p>
        </w:tc>
        <w:tc>
          <w:tcPr>
            <w:tcW w:w="60"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5" w:type="dxa"/>
            <w:tcBorders>
              <w:top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84" w:type="dxa"/>
            <w:tcBorders>
              <w:top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(40,179</w:t>
            </w:r>
          </w:p>
        </w:tc>
        <w:tc>
          <w:tcPr>
            <w:tcW w:w="80" w:type="dxa"/>
            <w:tcBorders>
              <w:top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2" w:type="dxa"/>
            <w:tcBorders>
              <w:top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24" w:type="dxa"/>
            <w:tcBorders>
              <w:top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(36,161</w:t>
            </w:r>
          </w:p>
        </w:tc>
        <w:tc>
          <w:tcPr>
            <w:tcW w:w="83" w:type="dxa"/>
            <w:tcBorders>
              <w:top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2382" w:type="dxa"/>
            <w:tcBorders/>
            <w:shd w:fill="FFFFFF"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Stock-based compensation expense</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0" w:type="dxa"/>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top w:w="0" w:type="dxa"/>
              <w:right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top w:w="0" w:type="dxa"/>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5"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0" w:type="dxa"/>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9" w:type="dxa"/>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624</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5"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4" w:type="dxa"/>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2"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4" w:type="dxa"/>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624</w:t>
            </w:r>
          </w:p>
        </w:tc>
        <w:tc>
          <w:tcPr>
            <w:tcW w:w="83"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82" w:type="dxa"/>
            <w:tcBorders>
              <w:bottom w:val="single" w:sz="6" w:space="0" w:color="000000"/>
            </w:tcBorders>
            <w:shd w:fill="CFF0FC" w:val="clear"/>
            <w:tcMar>
              <w:top w:w="0" w:type="dxa"/>
              <w:bottom w:w="28"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loss</w:t>
            </w:r>
          </w:p>
        </w:tc>
        <w:tc>
          <w:tcPr>
            <w:tcW w:w="60"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0" w:type="dxa"/>
            <w:tcBorders>
              <w:bottom w:val="single" w:sz="6" w:space="0" w:color="000000"/>
            </w:tcBorders>
            <w:shd w:fill="CFF0FC" w:val="clear"/>
            <w:tcMar>
              <w:top w:w="0"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bottom w:val="single" w:sz="6" w:space="0" w:color="000000"/>
            </w:tcBorders>
            <w:shd w:fill="CFF0FC" w:val="clear"/>
            <w:tcMar>
              <w:top w:w="0"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right w:val="single" w:sz="6" w:space="0" w:color="000000"/>
            </w:tcBorders>
            <w:shd w:fill="CFF0FC" w:val="clear"/>
            <w:tcMar>
              <w:top w:w="0" w:type="dxa"/>
              <w:bottom w:w="28" w:type="dxa"/>
              <w:right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left w:val="single" w:sz="6" w:space="0" w:color="000000"/>
              <w:bottom w:val="single" w:sz="6" w:space="0" w:color="000000"/>
            </w:tcBorders>
            <w:shd w:fill="CFF0FC" w:val="clear"/>
            <w:tcMar>
              <w:top w:w="0" w:type="dxa"/>
              <w:left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bottom w:val="single" w:sz="6" w:space="0" w:color="000000"/>
            </w:tcBorders>
            <w:shd w:fill="CFF0FC" w:val="clear"/>
            <w:tcMar>
              <w:top w:w="0"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5"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0" w:type="dxa"/>
            <w:tcBorders>
              <w:bottom w:val="single" w:sz="6" w:space="0" w:color="000000"/>
            </w:tcBorders>
            <w:shd w:fill="CFF0FC" w:val="clear"/>
            <w:tcMar>
              <w:top w:w="0"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9" w:type="dxa"/>
            <w:tcBorders>
              <w:bottom w:val="single" w:sz="6" w:space="0" w:color="000000"/>
            </w:tcBorders>
            <w:shd w:fill="CFF0FC" w:val="clear"/>
            <w:tcMar>
              <w:top w:w="0"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5"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4" w:type="dxa"/>
            <w:tcBorders>
              <w:bottom w:val="single" w:sz="6" w:space="0" w:color="000000"/>
            </w:tcBorders>
            <w:shd w:fill="CFF0FC" w:val="clear"/>
            <w:tcMar>
              <w:top w:w="0"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(14,034</w:t>
            </w:r>
          </w:p>
        </w:tc>
        <w:tc>
          <w:tcPr>
            <w:tcW w:w="80" w:type="dxa"/>
            <w:tcBorders>
              <w:bottom w:val="single" w:sz="6" w:space="0" w:color="000000"/>
            </w:tcBorders>
            <w:shd w:fill="CFF0FC" w:val="clear"/>
            <w:tcMar>
              <w:top w:w="0"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2"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4" w:type="dxa"/>
            <w:tcBorders>
              <w:bottom w:val="single" w:sz="6" w:space="0" w:color="000000"/>
            </w:tcBorders>
            <w:shd w:fill="CFF0FC" w:val="clear"/>
            <w:tcMar>
              <w:top w:w="0"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(14,034</w:t>
            </w:r>
          </w:p>
        </w:tc>
        <w:tc>
          <w:tcPr>
            <w:tcW w:w="83" w:type="dxa"/>
            <w:tcBorders>
              <w:bottom w:val="single" w:sz="6" w:space="0" w:color="000000"/>
            </w:tcBorders>
            <w:shd w:fill="CFF0FC" w:val="clear"/>
            <w:tcMar>
              <w:top w:w="0"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2382" w:type="dxa"/>
            <w:tcBorders/>
            <w:shd w:fill="FFFFFF"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Balance – December 31, 2019</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0" w:type="dxa"/>
            <w:tcBorders>
              <w:top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33,645,447</w:t>
            </w:r>
          </w:p>
        </w:tc>
        <w:tc>
          <w:tcPr>
            <w:tcW w:w="80" w:type="dxa"/>
            <w:tcBorders>
              <w:top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top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69,114</w:t>
            </w:r>
          </w:p>
        </w:tc>
        <w:tc>
          <w:tcPr>
            <w:tcW w:w="80" w:type="dxa"/>
            <w:tcBorders>
              <w:top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top w:w="0" w:type="dxa"/>
              <w:right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top w:w="0" w:type="dxa"/>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top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10,091,100</w:t>
            </w:r>
          </w:p>
        </w:tc>
        <w:tc>
          <w:tcPr>
            <w:tcW w:w="60" w:type="dxa"/>
            <w:tcBorders>
              <w:top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5" w:type="dxa"/>
            <w:tcBorders>
              <w:top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0" w:type="dxa"/>
            <w:tcBorders>
              <w:top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w:t>
            </w:r>
          </w:p>
        </w:tc>
        <w:tc>
          <w:tcPr>
            <w:tcW w:w="60" w:type="dxa"/>
            <w:tcBorders>
              <w:top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9" w:type="dxa"/>
            <w:tcBorders>
              <w:top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4,632</w:t>
            </w:r>
          </w:p>
        </w:tc>
        <w:tc>
          <w:tcPr>
            <w:tcW w:w="60" w:type="dxa"/>
            <w:tcBorders>
              <w:top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5" w:type="dxa"/>
            <w:tcBorders>
              <w:top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4" w:type="dxa"/>
            <w:tcBorders>
              <w:top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(54,213</w:t>
            </w:r>
          </w:p>
        </w:tc>
        <w:tc>
          <w:tcPr>
            <w:tcW w:w="80" w:type="dxa"/>
            <w:tcBorders>
              <w:top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2" w:type="dxa"/>
            <w:tcBorders>
              <w:top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4" w:type="dxa"/>
            <w:tcBorders>
              <w:top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(49,571</w:t>
            </w:r>
          </w:p>
        </w:tc>
        <w:tc>
          <w:tcPr>
            <w:tcW w:w="83" w:type="dxa"/>
            <w:tcBorders>
              <w:top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2382" w:type="dxa"/>
            <w:tcBorders/>
            <w:shd w:fill="CFF0FC" w:val="clear"/>
            <w:tcMar>
              <w:top w:w="0" w:type="dxa"/>
            </w:tcMar>
            <w:vAlign w:val="cente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Issuance of Series D convertible preferred stock,</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Arial" w:hAnsi="Arial"/>
                <w:b w:val="false"/>
                <w:i w:val="false"/>
                <w:caps w:val="false"/>
                <w:smallCaps w:val="false"/>
                <w:color w:val="000000"/>
                <w:sz w:val="20"/>
              </w:rPr>
              <w:t>net of issuance costs of $869</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0" w:type="dxa"/>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15,313,382</w:t>
            </w:r>
          </w:p>
        </w:tc>
        <w:tc>
          <w:tcPr>
            <w:tcW w:w="8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106,631</w:t>
            </w:r>
          </w:p>
        </w:tc>
        <w:tc>
          <w:tcPr>
            <w:tcW w:w="8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top w:w="0" w:type="dxa"/>
              <w:right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top w:w="0" w:type="dxa"/>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15"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0" w:type="dxa"/>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6"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9" w:type="dxa"/>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25"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4" w:type="dxa"/>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2"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4" w:type="dxa"/>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3"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82" w:type="dxa"/>
            <w:tcBorders/>
            <w:shd w:fill="FFFFFF"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Issuance of Series D-1 convertible preferred</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Arial" w:hAnsi="Arial"/>
                <w:b w:val="false"/>
                <w:i w:val="false"/>
                <w:caps w:val="false"/>
                <w:smallCaps w:val="false"/>
                <w:color w:val="000000"/>
                <w:sz w:val="20"/>
              </w:rPr>
              <w:t>stock, net of issuance costs of $15</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0" w:type="dxa"/>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8,973,261</w:t>
            </w:r>
          </w:p>
        </w:tc>
        <w:tc>
          <w:tcPr>
            <w:tcW w:w="8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107,485</w:t>
            </w:r>
          </w:p>
        </w:tc>
        <w:tc>
          <w:tcPr>
            <w:tcW w:w="8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top w:w="0" w:type="dxa"/>
              <w:right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top w:w="0" w:type="dxa"/>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5"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0" w:type="dxa"/>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9" w:type="dxa"/>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5"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4" w:type="dxa"/>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2"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4" w:type="dxa"/>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3"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82" w:type="dxa"/>
            <w:tcBorders/>
            <w:shd w:fill="CFF0FC" w:val="clear"/>
            <w:tcMar>
              <w:top w:w="0" w:type="dxa"/>
            </w:tcMar>
            <w:vAlign w:val="cente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Issuance of common stock for exercise of stock</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Arial" w:hAnsi="Arial"/>
                <w:b w:val="false"/>
                <w:i w:val="false"/>
                <w:caps w:val="false"/>
                <w:smallCaps w:val="false"/>
                <w:color w:val="000000"/>
                <w:sz w:val="20"/>
              </w:rPr>
              <w:t>options</w:t>
            </w:r>
          </w:p>
        </w:tc>
        <w:tc>
          <w:tcPr>
            <w:tcW w:w="60" w:type="dxa"/>
            <w:tcBorders/>
            <w:shd w:fill="CFF0FC"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00" w:type="dxa"/>
            <w:gridSpan w:val="2"/>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top w:w="0" w:type="dxa"/>
              <w:right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top w:w="0" w:type="dxa"/>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18,747</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15"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0" w:type="dxa"/>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9" w:type="dxa"/>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27</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25"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4" w:type="dxa"/>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2"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4" w:type="dxa"/>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27</w:t>
            </w:r>
          </w:p>
        </w:tc>
        <w:tc>
          <w:tcPr>
            <w:tcW w:w="83"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82" w:type="dxa"/>
            <w:tcBorders/>
            <w:shd w:fill="FFFFFF" w:val="clear"/>
            <w:tcMar>
              <w:top w:w="0" w:type="dxa"/>
            </w:tcMar>
            <w:vAlign w:val="cente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Stock-based compensation in connection with vesting of restricted stock</w:t>
            </w:r>
          </w:p>
        </w:tc>
        <w:tc>
          <w:tcPr>
            <w:tcW w:w="60" w:type="dxa"/>
            <w:tcBorders/>
            <w:shd w:fill="FFFFFF"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0" w:type="dxa"/>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top w:w="0" w:type="dxa"/>
              <w:right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top w:w="0" w:type="dxa"/>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20,000</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15"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0" w:type="dxa"/>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9" w:type="dxa"/>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657</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25"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4" w:type="dxa"/>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2"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4" w:type="dxa"/>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657</w:t>
            </w:r>
          </w:p>
        </w:tc>
        <w:tc>
          <w:tcPr>
            <w:tcW w:w="83"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82" w:type="dxa"/>
            <w:tcBorders/>
            <w:shd w:fill="CFF0FC" w:val="clear"/>
            <w:tcMar>
              <w:top w:w="0" w:type="dxa"/>
            </w:tcMar>
            <w:vAlign w:val="cente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Initial public offering, net of issuance costs of</w:t>
            </w:r>
          </w:p>
          <w:p>
            <w:pPr>
              <w:pStyle w:val="TableContents"/>
              <w:spacing w:before="0" w:after="0"/>
              <w:ind w:left="0" w:right="0" w:hanging="0"/>
              <w:rPr>
                <w:caps w:val="false"/>
                <w:smallCaps w:val="false"/>
                <w:color w:val="000000"/>
              </w:rPr>
            </w:pPr>
            <w:r>
              <w:rPr>
                <w:caps w:val="false"/>
                <w:smallCaps w:val="false"/>
                <w:color w:val="000000"/>
              </w:rPr>
              <w:t>  </w:t>
            </w:r>
            <w:r>
              <w:rPr>
                <w:rFonts w:ascii="Arial" w:hAnsi="Arial"/>
                <w:b w:val="false"/>
                <w:i w:val="false"/>
                <w:caps w:val="false"/>
                <w:smallCaps w:val="false"/>
                <w:color w:val="000000"/>
                <w:sz w:val="20"/>
              </w:rPr>
              <w:t>$3,245</w:t>
            </w:r>
          </w:p>
        </w:tc>
        <w:tc>
          <w:tcPr>
            <w:tcW w:w="60" w:type="dxa"/>
            <w:tcBorders/>
            <w:shd w:fill="CFF0FC"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0" w:type="dxa"/>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top w:w="0" w:type="dxa"/>
              <w:right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top w:w="0" w:type="dxa"/>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14,375,000</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15"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0" w:type="dxa"/>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9" w:type="dxa"/>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317,591</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25"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4" w:type="dxa"/>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2"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4" w:type="dxa"/>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317,605</w:t>
            </w:r>
          </w:p>
        </w:tc>
        <w:tc>
          <w:tcPr>
            <w:tcW w:w="83"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82" w:type="dxa"/>
            <w:tcBorders/>
            <w:shd w:fill="FFFFFF" w:val="clear"/>
            <w:tcMar>
              <w:top w:w="0" w:type="dxa"/>
            </w:tcMar>
            <w:vAlign w:val="cente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Conversion of preferred stock into common stock</w:t>
            </w:r>
          </w:p>
        </w:tc>
        <w:tc>
          <w:tcPr>
            <w:tcW w:w="60" w:type="dxa"/>
            <w:tcBorders/>
            <w:shd w:fill="FFFFFF"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0" w:type="dxa"/>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(57,932,090</w:t>
            </w:r>
          </w:p>
        </w:tc>
        <w:tc>
          <w:tcPr>
            <w:tcW w:w="80" w:type="dxa"/>
            <w:tcBorders/>
            <w:shd w:fill="FFFFFF"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(283,230</w:t>
            </w:r>
          </w:p>
        </w:tc>
        <w:tc>
          <w:tcPr>
            <w:tcW w:w="80" w:type="dxa"/>
            <w:tcBorders/>
            <w:shd w:fill="FFFFFF"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right w:val="single" w:sz="6" w:space="0" w:color="000000"/>
            </w:tcBorders>
            <w:shd w:fill="FFFFFF" w:val="clear"/>
            <w:tcMar>
              <w:top w:w="0" w:type="dxa"/>
              <w:right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top w:w="0" w:type="dxa"/>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57,932,090</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15"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0" w:type="dxa"/>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58</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9" w:type="dxa"/>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283,172</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25"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4" w:type="dxa"/>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2"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4" w:type="dxa"/>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283,230</w:t>
            </w:r>
          </w:p>
        </w:tc>
        <w:tc>
          <w:tcPr>
            <w:tcW w:w="83"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82" w:type="dxa"/>
            <w:tcBorders/>
            <w:shd w:fill="CFF0FC"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Stock-based compensation expense</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0" w:type="dxa"/>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top w:w="0" w:type="dxa"/>
              <w:right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top w:w="0" w:type="dxa"/>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5"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0" w:type="dxa"/>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9" w:type="dxa"/>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6,800</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5"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4" w:type="dxa"/>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2"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4" w:type="dxa"/>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6,800</w:t>
            </w:r>
          </w:p>
        </w:tc>
        <w:tc>
          <w:tcPr>
            <w:tcW w:w="83"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82" w:type="dxa"/>
            <w:tcBorders>
              <w:bottom w:val="single" w:sz="6" w:space="0" w:color="000000"/>
            </w:tcBorders>
            <w:shd w:fill="FFFFFF" w:val="clear"/>
            <w:tcMar>
              <w:top w:w="0" w:type="dxa"/>
              <w:bottom w:w="28"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loss</w:t>
            </w:r>
          </w:p>
        </w:tc>
        <w:tc>
          <w:tcPr>
            <w:tcW w:w="6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0" w:type="dxa"/>
            <w:tcBorders>
              <w:bottom w:val="single" w:sz="6" w:space="0" w:color="000000"/>
            </w:tcBorders>
            <w:shd w:fill="FFFFFF" w:val="clear"/>
            <w:tcMar>
              <w:top w:w="0"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bottom w:val="single" w:sz="6" w:space="0" w:color="000000"/>
            </w:tcBorders>
            <w:shd w:fill="FFFFFF" w:val="clear"/>
            <w:tcMar>
              <w:top w:w="0"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right w:val="single" w:sz="6" w:space="0" w:color="000000"/>
            </w:tcBorders>
            <w:shd w:fill="FFFFFF" w:val="clear"/>
            <w:tcMar>
              <w:top w:w="0" w:type="dxa"/>
              <w:bottom w:w="28" w:type="dxa"/>
              <w:right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left w:val="single" w:sz="6" w:space="0" w:color="000000"/>
              <w:bottom w:val="single" w:sz="6" w:space="0" w:color="000000"/>
            </w:tcBorders>
            <w:shd w:fill="FFFFFF" w:val="clear"/>
            <w:tcMar>
              <w:top w:w="0" w:type="dxa"/>
              <w:left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bottom w:val="single" w:sz="6" w:space="0" w:color="000000"/>
            </w:tcBorders>
            <w:shd w:fill="FFFFFF" w:val="clear"/>
            <w:tcMar>
              <w:top w:w="0"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5"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0" w:type="dxa"/>
            <w:tcBorders>
              <w:bottom w:val="single" w:sz="6" w:space="0" w:color="000000"/>
            </w:tcBorders>
            <w:shd w:fill="FFFFFF" w:val="clear"/>
            <w:tcMar>
              <w:top w:w="0"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9" w:type="dxa"/>
            <w:tcBorders>
              <w:bottom w:val="single" w:sz="6" w:space="0" w:color="000000"/>
            </w:tcBorders>
            <w:shd w:fill="FFFFFF" w:val="clear"/>
            <w:tcMar>
              <w:top w:w="0"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5"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4" w:type="dxa"/>
            <w:tcBorders>
              <w:bottom w:val="single" w:sz="6" w:space="0" w:color="000000"/>
            </w:tcBorders>
            <w:shd w:fill="FFFFFF" w:val="clear"/>
            <w:tcMar>
              <w:top w:w="0"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(10,947</w:t>
            </w:r>
          </w:p>
        </w:tc>
        <w:tc>
          <w:tcPr>
            <w:tcW w:w="8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2"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4" w:type="dxa"/>
            <w:tcBorders>
              <w:bottom w:val="single" w:sz="6" w:space="0" w:color="000000"/>
            </w:tcBorders>
            <w:shd w:fill="FFFFFF" w:val="clear"/>
            <w:tcMar>
              <w:top w:w="0"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(10,947</w:t>
            </w:r>
          </w:p>
        </w:tc>
        <w:tc>
          <w:tcPr>
            <w:tcW w:w="83" w:type="dxa"/>
            <w:tcBorders>
              <w:bottom w:val="single" w:sz="6" w:space="0" w:color="000000"/>
            </w:tcBorders>
            <w:shd w:fill="FFFFFF" w:val="clear"/>
            <w:tcMar>
              <w:top w:w="0"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2382" w:type="dxa"/>
            <w:tcBorders/>
            <w:shd w:fill="CFF0FC"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Balance – December 31, 2020</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0" w:type="dxa"/>
            <w:tcBorders>
              <w:top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top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right w:val="single" w:sz="6" w:space="0" w:color="000000"/>
            </w:tcBorders>
            <w:shd w:fill="CFF0FC" w:val="clear"/>
            <w:tcMar>
              <w:right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left w:val="single" w:sz="6" w:space="0" w:color="000000"/>
            </w:tcBorders>
            <w:shd w:fill="CFF0FC"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top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82,436,937</w:t>
            </w:r>
          </w:p>
        </w:tc>
        <w:tc>
          <w:tcPr>
            <w:tcW w:w="60"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5"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0" w:type="dxa"/>
            <w:tcBorders>
              <w:top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82</w:t>
            </w:r>
          </w:p>
        </w:tc>
        <w:tc>
          <w:tcPr>
            <w:tcW w:w="60"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9" w:type="dxa"/>
            <w:tcBorders>
              <w:top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612,879</w:t>
            </w:r>
          </w:p>
        </w:tc>
        <w:tc>
          <w:tcPr>
            <w:tcW w:w="60"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5"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4" w:type="dxa"/>
            <w:tcBorders>
              <w:top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(65,160</w:t>
            </w:r>
          </w:p>
        </w:tc>
        <w:tc>
          <w:tcPr>
            <w:tcW w:w="80" w:type="dxa"/>
            <w:tcBorders>
              <w:top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2"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4" w:type="dxa"/>
            <w:tcBorders>
              <w:top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547,801</w:t>
            </w:r>
          </w:p>
        </w:tc>
        <w:tc>
          <w:tcPr>
            <w:tcW w:w="83" w:type="dxa"/>
            <w:tcBorders>
              <w:top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82" w:type="dxa"/>
            <w:tcBorders/>
            <w:shd w:fill="FFFFFF" w:val="clear"/>
            <w:tcMar>
              <w:top w:w="0" w:type="dxa"/>
            </w:tcMar>
            <w:vAlign w:val="cente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Issuance of common stock for exercise of stock</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Arial" w:hAnsi="Arial"/>
                <w:b w:val="false"/>
                <w:i w:val="false"/>
                <w:caps w:val="false"/>
                <w:smallCaps w:val="false"/>
                <w:color w:val="000000"/>
                <w:sz w:val="20"/>
              </w:rPr>
              <w:t>options</w:t>
            </w:r>
          </w:p>
        </w:tc>
        <w:tc>
          <w:tcPr>
            <w:tcW w:w="60" w:type="dxa"/>
            <w:tcBorders/>
            <w:shd w:fill="FFFFFF"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00" w:type="dxa"/>
            <w:gridSpan w:val="2"/>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top w:w="0" w:type="dxa"/>
              <w:right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top w:w="0" w:type="dxa"/>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665,793</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15"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0" w:type="dxa"/>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9" w:type="dxa"/>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1,464</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25"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4" w:type="dxa"/>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2"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4" w:type="dxa"/>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1,465</w:t>
            </w:r>
          </w:p>
        </w:tc>
        <w:tc>
          <w:tcPr>
            <w:tcW w:w="83"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82" w:type="dxa"/>
            <w:tcBorders/>
            <w:shd w:fill="CFF0FC"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Stock-based compensation expense</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0" w:type="dxa"/>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top w:w="0" w:type="dxa"/>
              <w:right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top w:w="0" w:type="dxa"/>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5"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0" w:type="dxa"/>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9" w:type="dxa"/>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39,621</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5"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4" w:type="dxa"/>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2"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4" w:type="dxa"/>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39,621</w:t>
            </w:r>
          </w:p>
        </w:tc>
        <w:tc>
          <w:tcPr>
            <w:tcW w:w="83"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82" w:type="dxa"/>
            <w:tcBorders>
              <w:bottom w:val="single" w:sz="6" w:space="0" w:color="000000"/>
            </w:tcBorders>
            <w:shd w:fill="FFFFFF" w:val="clear"/>
            <w:tcMar>
              <w:top w:w="0" w:type="dxa"/>
              <w:bottom w:w="28"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income</w:t>
            </w:r>
          </w:p>
        </w:tc>
        <w:tc>
          <w:tcPr>
            <w:tcW w:w="6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0" w:type="dxa"/>
            <w:tcBorders>
              <w:bottom w:val="single" w:sz="6" w:space="0" w:color="000000"/>
            </w:tcBorders>
            <w:shd w:fill="FFFFFF" w:val="clear"/>
            <w:tcMar>
              <w:top w:w="0"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bottom w:val="single" w:sz="6" w:space="0" w:color="000000"/>
            </w:tcBorders>
            <w:shd w:fill="FFFFFF" w:val="clear"/>
            <w:tcMar>
              <w:top w:w="0"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right w:val="single" w:sz="6" w:space="0" w:color="000000"/>
            </w:tcBorders>
            <w:shd w:fill="FFFFFF" w:val="clear"/>
            <w:tcMar>
              <w:top w:w="0" w:type="dxa"/>
              <w:bottom w:w="28" w:type="dxa"/>
              <w:right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left w:val="single" w:sz="6" w:space="0" w:color="000000"/>
              <w:bottom w:val="single" w:sz="6" w:space="0" w:color="000000"/>
            </w:tcBorders>
            <w:shd w:fill="FFFFFF" w:val="clear"/>
            <w:tcMar>
              <w:top w:w="0" w:type="dxa"/>
              <w:left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bottom w:val="single" w:sz="6" w:space="0" w:color="000000"/>
            </w:tcBorders>
            <w:shd w:fill="FFFFFF" w:val="clear"/>
            <w:tcMar>
              <w:top w:w="0"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5"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0" w:type="dxa"/>
            <w:tcBorders>
              <w:bottom w:val="single" w:sz="6" w:space="0" w:color="000000"/>
            </w:tcBorders>
            <w:shd w:fill="FFFFFF" w:val="clear"/>
            <w:tcMar>
              <w:top w:w="0"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9" w:type="dxa"/>
            <w:tcBorders>
              <w:bottom w:val="single" w:sz="6" w:space="0" w:color="000000"/>
            </w:tcBorders>
            <w:shd w:fill="FFFFFF" w:val="clear"/>
            <w:tcMar>
              <w:top w:w="0"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5"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4" w:type="dxa"/>
            <w:tcBorders>
              <w:bottom w:val="single" w:sz="6" w:space="0" w:color="000000"/>
            </w:tcBorders>
            <w:shd w:fill="FFFFFF" w:val="clear"/>
            <w:tcMar>
              <w:top w:w="0"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121,190</w:t>
            </w:r>
          </w:p>
        </w:tc>
        <w:tc>
          <w:tcPr>
            <w:tcW w:w="8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2"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4" w:type="dxa"/>
            <w:tcBorders>
              <w:bottom w:val="single" w:sz="6" w:space="0" w:color="000000"/>
            </w:tcBorders>
            <w:shd w:fill="FFFFFF" w:val="clear"/>
            <w:tcMar>
              <w:top w:w="0"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121,190</w:t>
            </w:r>
          </w:p>
        </w:tc>
        <w:tc>
          <w:tcPr>
            <w:tcW w:w="83"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82" w:type="dxa"/>
            <w:tcBorders>
              <w:bottom w:val="single" w:sz="6" w:space="0" w:color="000000"/>
            </w:tcBorders>
            <w:shd w:fill="CFF0FC" w:val="clear"/>
            <w:tcMar>
              <w:top w:w="0" w:type="dxa"/>
              <w:bottom w:w="28"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Balance – December 31, 2021</w:t>
            </w:r>
          </w:p>
        </w:tc>
        <w:tc>
          <w:tcPr>
            <w:tcW w:w="60"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0" w:type="dxa"/>
            <w:tcBorders>
              <w:top w:val="single" w:sz="6" w:space="0" w:color="000000"/>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top w:val="single" w:sz="6" w:space="0" w:color="000000"/>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70" w:type="dxa"/>
            <w:tcBorders>
              <w:top w:val="single" w:sz="6" w:space="0" w:color="000000"/>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top w:val="single" w:sz="6" w:space="0" w:color="000000"/>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right w:val="single" w:sz="6" w:space="0" w:color="000000"/>
            </w:tcBorders>
            <w:shd w:fill="CFF0FC" w:val="clear"/>
            <w:tcMar>
              <w:top w:w="0" w:type="dxa"/>
              <w:bottom w:w="28" w:type="dxa"/>
              <w:right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left w:val="single" w:sz="6" w:space="0" w:color="000000"/>
              <w:bottom w:val="single" w:sz="6" w:space="0" w:color="000000"/>
            </w:tcBorders>
            <w:shd w:fill="CFF0FC" w:val="clear"/>
            <w:tcMar>
              <w:top w:w="0" w:type="dxa"/>
              <w:left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top w:val="single" w:sz="6" w:space="0" w:color="000000"/>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83,102,730</w:t>
            </w:r>
          </w:p>
        </w:tc>
        <w:tc>
          <w:tcPr>
            <w:tcW w:w="60" w:type="dxa"/>
            <w:tcBorders>
              <w:top w:val="single" w:sz="6" w:space="0" w:color="000000"/>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5" w:type="dxa"/>
            <w:tcBorders>
              <w:top w:val="single" w:sz="6" w:space="0" w:color="000000"/>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0" w:type="dxa"/>
            <w:tcBorders>
              <w:top w:val="single" w:sz="6" w:space="0" w:color="000000"/>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83</w:t>
            </w:r>
          </w:p>
        </w:tc>
        <w:tc>
          <w:tcPr>
            <w:tcW w:w="60" w:type="dxa"/>
            <w:tcBorders>
              <w:top w:val="single" w:sz="6" w:space="0" w:color="000000"/>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19" w:type="dxa"/>
            <w:tcBorders>
              <w:top w:val="single" w:sz="6" w:space="0" w:color="000000"/>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653,964</w:t>
            </w:r>
          </w:p>
        </w:tc>
        <w:tc>
          <w:tcPr>
            <w:tcW w:w="60" w:type="dxa"/>
            <w:tcBorders>
              <w:top w:val="single" w:sz="6" w:space="0" w:color="000000"/>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5" w:type="dxa"/>
            <w:tcBorders>
              <w:top w:val="single" w:sz="6" w:space="0" w:color="000000"/>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84" w:type="dxa"/>
            <w:tcBorders>
              <w:top w:val="single" w:sz="6" w:space="0" w:color="000000"/>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56,030</w:t>
            </w:r>
          </w:p>
        </w:tc>
        <w:tc>
          <w:tcPr>
            <w:tcW w:w="80" w:type="dxa"/>
            <w:tcBorders>
              <w:top w:val="single" w:sz="6" w:space="0" w:color="000000"/>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2" w:type="dxa"/>
            <w:tcBorders>
              <w:top w:val="single" w:sz="6" w:space="0" w:color="000000"/>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24" w:type="dxa"/>
            <w:tcBorders>
              <w:top w:val="single" w:sz="6" w:space="0" w:color="000000"/>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710,077</w:t>
            </w:r>
          </w:p>
        </w:tc>
        <w:tc>
          <w:tcPr>
            <w:tcW w:w="83" w:type="dxa"/>
            <w:tcBorders>
              <w:top w:val="single" w:sz="6" w:space="0" w:color="000000"/>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Arial" w:hAnsi="Arial"/>
          <w:b w:val="false"/>
          <w:i/>
          <w:caps w:val="false"/>
          <w:smallCaps w:val="false"/>
          <w:sz w:val="14"/>
        </w:rPr>
      </w:pPr>
      <w:r>
        <w:rPr>
          <w:rFonts w:ascii="Arial" w:hAnsi="Arial"/>
          <w:b w:val="false"/>
          <w:i/>
          <w:caps w:val="false"/>
          <w:smallCaps w:val="false"/>
          <w:sz w:val="14"/>
        </w:rPr>
        <w:t>The accompanying notes are an integral part of these consolidated financial statements.</w:t>
      </w:r>
    </w:p>
    <w:p>
      <w:pPr>
        <w:pStyle w:val="TextBody"/>
        <w:spacing w:before="0" w:after="0"/>
        <w:rPr/>
      </w:pPr>
      <w:r>
        <w:rPr/>
        <w:t> </w:t>
      </w:r>
    </w:p>
    <w:p>
      <w:pPr>
        <w:pStyle w:val="TextBody"/>
        <w:spacing w:before="0" w:after="0"/>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F-6</w:t>
      </w:r>
    </w:p>
    <w:p>
      <w:pPr>
        <w:pStyle w:val="HorizontalLine"/>
        <w:rPr/>
      </w:pPr>
      <w:r>
        <w:rPr/>
      </w:r>
    </w:p>
    <w:p>
      <w:pPr>
        <w:pStyle w:val="TextBody"/>
        <w:spacing w:before="0" w:after="0"/>
        <w:rPr/>
      </w:pPr>
      <w:r>
        <w:rPr/>
        <w:t> </w:t>
      </w:r>
    </w:p>
    <w:p>
      <w:pPr>
        <w:pStyle w:val="TextBody"/>
        <w:spacing w:before="0" w:after="0"/>
        <w:rPr>
          <w:rFonts w:ascii="Arial" w:hAnsi="Arial"/>
          <w:b/>
          <w:i w:val="false"/>
          <w:caps w:val="false"/>
          <w:smallCaps w:val="false"/>
          <w:sz w:val="32"/>
        </w:rPr>
      </w:pPr>
      <w:r>
        <w:rPr>
          <w:rFonts w:ascii="Arial" w:hAnsi="Arial"/>
          <w:b/>
          <w:i w:val="false"/>
          <w:caps w:val="false"/>
          <w:smallCaps w:val="false"/>
          <w:sz w:val="32"/>
        </w:rPr>
        <w:t>ATEA PHARMACEUTICALS, INC.</w:t>
      </w:r>
    </w:p>
    <w:p>
      <w:pPr>
        <w:pStyle w:val="TextBody"/>
        <w:spacing w:before="0" w:after="0"/>
        <w:rPr>
          <w:rFonts w:ascii="Arial" w:hAnsi="Arial"/>
          <w:b/>
          <w:i w:val="false"/>
          <w:caps w:val="false"/>
          <w:smallCaps w:val="false"/>
          <w:sz w:val="32"/>
        </w:rPr>
      </w:pPr>
      <w:bookmarkStart w:id="33" w:name="CONSOLIDATED_STATEMENTS_CASH_FLOWS"/>
      <w:bookmarkEnd w:id="33"/>
      <w:r>
        <w:rPr>
          <w:rFonts w:ascii="Arial" w:hAnsi="Arial"/>
          <w:b/>
          <w:i w:val="false"/>
          <w:caps w:val="false"/>
          <w:smallCaps w:val="false"/>
          <w:sz w:val="32"/>
        </w:rPr>
        <w:t>Consolidated Statements of Cash Flows</w:t>
      </w:r>
    </w:p>
    <w:p>
      <w:pPr>
        <w:pStyle w:val="TextBody"/>
        <w:spacing w:before="120" w:after="0"/>
        <w:rPr>
          <w:rFonts w:ascii="Arial" w:hAnsi="Arial"/>
          <w:b/>
          <w:i w:val="false"/>
          <w:caps w:val="false"/>
          <w:smallCaps w:val="false"/>
          <w:sz w:val="18"/>
        </w:rPr>
      </w:pPr>
      <w:r>
        <w:rPr>
          <w:rFonts w:ascii="Arial" w:hAnsi="Arial"/>
          <w:b/>
          <w:i w:val="false"/>
          <w:caps w:val="false"/>
          <w:smallCaps w:val="false"/>
          <w:sz w:val="18"/>
        </w:rPr>
        <w:t>(in thousands)</w:t>
      </w:r>
    </w:p>
    <w:p>
      <w:pPr>
        <w:pStyle w:val="TextBody"/>
        <w:spacing w:before="0" w:after="0"/>
        <w:rPr/>
      </w:pPr>
      <w:r>
        <w:rPr/>
        <w:t> </w:t>
      </w:r>
    </w:p>
    <w:tbl>
      <w:tblPr>
        <w:tblW w:w="10205" w:type="dxa"/>
        <w:jc w:val="left"/>
        <w:tblInd w:w="0" w:type="dxa"/>
        <w:tblCellMar>
          <w:top w:w="28" w:type="dxa"/>
          <w:left w:w="0" w:type="dxa"/>
          <w:bottom w:w="28" w:type="dxa"/>
          <w:right w:w="0" w:type="dxa"/>
        </w:tblCellMar>
      </w:tblPr>
      <w:tblGrid>
        <w:gridCol w:w="7265"/>
        <w:gridCol w:w="60"/>
        <w:gridCol w:w="125"/>
        <w:gridCol w:w="770"/>
        <w:gridCol w:w="80"/>
        <w:gridCol w:w="60"/>
        <w:gridCol w:w="125"/>
        <w:gridCol w:w="710"/>
        <w:gridCol w:w="80"/>
        <w:gridCol w:w="60"/>
        <w:gridCol w:w="125"/>
        <w:gridCol w:w="665"/>
        <w:gridCol w:w="80"/>
      </w:tblGrid>
      <w:tr>
        <w:trPr/>
        <w:tc>
          <w:tcPr>
            <w:tcW w:w="7265"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00" w:type="dxa"/>
            <w:gridSpan w:val="10"/>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Year Ended</w:t>
            </w:r>
          </w:p>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December 31,</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265" w:type="dxa"/>
            <w:tcBorders>
              <w:bottom w:val="single" w:sz="6" w:space="0" w:color="000000"/>
            </w:tcBorders>
            <w:shd w:fill="FFFFFF" w:val="clear"/>
            <w:tcMar>
              <w:top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5"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35"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90"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2019</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265" w:type="dxa"/>
            <w:tcBorders>
              <w:top w:val="single" w:sz="6" w:space="0" w:color="000000"/>
            </w:tcBorders>
            <w:shd w:fill="CFF0FC" w:val="clear"/>
            <w:tcMar>
              <w:bottom w:w="0" w:type="dxa"/>
            </w:tcMar>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Cash flows from operating activities</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top w:val="single" w:sz="6" w:space="0" w:color="000000"/>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top w:val="single" w:sz="6" w:space="0" w:color="000000"/>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265" w:type="dxa"/>
            <w:tcBorders/>
            <w:shd w:fill="FFFFFF"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income (loss)</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70"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121,190</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10"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(10,947</w:t>
            </w:r>
          </w:p>
        </w:tc>
        <w:tc>
          <w:tcPr>
            <w:tcW w:w="80" w:type="dxa"/>
            <w:tcBorders/>
            <w:shd w:fill="FFFFFF"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65"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(14,034</w:t>
            </w:r>
          </w:p>
        </w:tc>
        <w:tc>
          <w:tcPr>
            <w:tcW w:w="80" w:type="dxa"/>
            <w:tcBorders/>
            <w:shd w:fill="FFFFFF"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7265" w:type="dxa"/>
            <w:tcBorders/>
            <w:shd w:fill="CFF0FC"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Adjustments to reconcile net income (loss) to net cash</w:t>
            </w:r>
          </w:p>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provided by (used in) operating activities</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shd w:fill="CFF0FC"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CFF0FC"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265" w:type="dxa"/>
            <w:tcBorders/>
            <w:shd w:fill="FFFFFF"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Stock-based compensation expense</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39,621</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7,457</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624</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265" w:type="dxa"/>
            <w:tcBorders/>
            <w:shd w:fill="CFF0FC"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Depreciation and amortization expense</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29</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19</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17</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265" w:type="dxa"/>
            <w:tcBorders/>
            <w:shd w:fill="FFFFFF"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Changes in operating assets and liabilities</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shd w:fill="FFFFFF"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FFFFFF"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265" w:type="dxa"/>
            <w:tcBorders/>
            <w:shd w:fill="CFF0FC"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Unbilled accounts receivable</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shd w:fill="CFF0FC"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(5,815</w:t>
            </w:r>
          </w:p>
        </w:tc>
        <w:tc>
          <w:tcPr>
            <w:tcW w:w="80" w:type="dxa"/>
            <w:tcBorders/>
            <w:shd w:fill="CFF0FC"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265" w:type="dxa"/>
            <w:tcBorders/>
            <w:shd w:fill="FFFFFF"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Prepaid expenses and other current assets</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(483</w:t>
            </w:r>
          </w:p>
        </w:tc>
        <w:tc>
          <w:tcPr>
            <w:tcW w:w="80" w:type="dxa"/>
            <w:tcBorders/>
            <w:shd w:fill="FFFFFF"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(7,296</w:t>
            </w:r>
          </w:p>
        </w:tc>
        <w:tc>
          <w:tcPr>
            <w:tcW w:w="80" w:type="dxa"/>
            <w:tcBorders/>
            <w:shd w:fill="FFFFFF"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(43</w:t>
            </w:r>
          </w:p>
        </w:tc>
        <w:tc>
          <w:tcPr>
            <w:tcW w:w="80" w:type="dxa"/>
            <w:tcBorders/>
            <w:shd w:fill="FFFFFF"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7265" w:type="dxa"/>
            <w:tcBorders/>
            <w:shd w:fill="CFF0FC"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Other assets</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(161</w:t>
            </w:r>
          </w:p>
        </w:tc>
        <w:tc>
          <w:tcPr>
            <w:tcW w:w="80" w:type="dxa"/>
            <w:tcBorders/>
            <w:shd w:fill="CFF0FC"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CFF0FC"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0</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265" w:type="dxa"/>
            <w:tcBorders/>
            <w:shd w:fill="FFFFFF"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Accounts payable</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10,289</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(488</w:t>
            </w:r>
          </w:p>
        </w:tc>
        <w:tc>
          <w:tcPr>
            <w:tcW w:w="80" w:type="dxa"/>
            <w:tcBorders/>
            <w:shd w:fill="FFFFFF"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157</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265" w:type="dxa"/>
            <w:tcBorders/>
            <w:shd w:fill="CFF0FC"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Accrued expenses and other liabilities</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43,877</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12,437</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450</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265" w:type="dxa"/>
            <w:tcBorders>
              <w:bottom w:val="single" w:sz="6" w:space="0" w:color="000000"/>
            </w:tcBorders>
            <w:shd w:fill="FFFFFF"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Deferred revenue</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(301,367</w:t>
            </w:r>
          </w:p>
        </w:tc>
        <w:tc>
          <w:tcPr>
            <w:tcW w:w="80" w:type="dxa"/>
            <w:tcBorders>
              <w:bottom w:val="single" w:sz="6" w:space="0" w:color="000000"/>
            </w:tcBorders>
            <w:shd w:fill="FFFFFF"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301,367</w:t>
            </w:r>
          </w:p>
        </w:tc>
        <w:tc>
          <w:tcPr>
            <w:tcW w:w="8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bottom w:val="single" w:sz="6" w:space="0" w:color="000000"/>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265" w:type="dxa"/>
            <w:tcBorders>
              <w:bottom w:val="single" w:sz="6" w:space="0" w:color="000000"/>
            </w:tcBorders>
            <w:shd w:fill="CFF0FC"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cash provided by (used in) operating activities</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(87,005</w:t>
            </w:r>
          </w:p>
        </w:tc>
        <w:tc>
          <w:tcPr>
            <w:tcW w:w="80"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296,734</w:t>
            </w:r>
          </w:p>
        </w:tc>
        <w:tc>
          <w:tcPr>
            <w:tcW w:w="8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(12,829</w:t>
            </w:r>
          </w:p>
        </w:tc>
        <w:tc>
          <w:tcPr>
            <w:tcW w:w="80"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7265" w:type="dxa"/>
            <w:tcBorders/>
            <w:shd w:fill="FFFFFF" w:val="clear"/>
            <w:tcMar>
              <w:top w:w="0" w:type="dxa"/>
              <w:bottom w:w="0" w:type="dxa"/>
            </w:tcMar>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Cash flows from investing activities</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top w:val="single" w:sz="6" w:space="0" w:color="000000"/>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top w:val="single" w:sz="6" w:space="0" w:color="000000"/>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265" w:type="dxa"/>
            <w:tcBorders>
              <w:bottom w:val="single" w:sz="6" w:space="0" w:color="000000"/>
            </w:tcBorders>
            <w:shd w:fill="CFF0FC"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Additions to property and equipment</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bottom w:val="single" w:sz="6" w:space="0" w:color="000000"/>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w:t>
            </w:r>
          </w:p>
        </w:tc>
        <w:tc>
          <w:tcPr>
            <w:tcW w:w="80" w:type="dxa"/>
            <w:tcBorders>
              <w:bottom w:val="single" w:sz="6" w:space="0" w:color="000000"/>
            </w:tcBorders>
            <w:shd w:fill="CFF0FC"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bottom w:val="single" w:sz="6" w:space="0" w:color="000000"/>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(26</w:t>
            </w:r>
          </w:p>
        </w:tc>
        <w:tc>
          <w:tcPr>
            <w:tcW w:w="80" w:type="dxa"/>
            <w:tcBorders>
              <w:bottom w:val="single" w:sz="6" w:space="0" w:color="000000"/>
            </w:tcBorders>
            <w:shd w:fill="CFF0FC"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bottom w:val="single" w:sz="6" w:space="0" w:color="000000"/>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w:t>
            </w:r>
          </w:p>
        </w:tc>
        <w:tc>
          <w:tcPr>
            <w:tcW w:w="80" w:type="dxa"/>
            <w:tcBorders>
              <w:bottom w:val="single" w:sz="6" w:space="0" w:color="000000"/>
            </w:tcBorders>
            <w:shd w:fill="CFF0FC"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7265" w:type="dxa"/>
            <w:tcBorders>
              <w:bottom w:val="single" w:sz="6" w:space="0" w:color="000000"/>
            </w:tcBorders>
            <w:shd w:fill="FFFFFF"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cash used in investing activities</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(26</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7265" w:type="dxa"/>
            <w:tcBorders/>
            <w:shd w:fill="CFF0FC" w:val="clear"/>
            <w:tcMar>
              <w:top w:w="0" w:type="dxa"/>
              <w:bottom w:w="0" w:type="dxa"/>
            </w:tcMar>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Cash flows from financing activities</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top w:val="single" w:sz="6" w:space="0" w:color="000000"/>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top w:val="single" w:sz="6" w:space="0" w:color="000000"/>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265" w:type="dxa"/>
            <w:tcBorders/>
            <w:shd w:fill="FFFFFF"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proceeds from issuance of convertible preferred stock</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shd w:fill="FFFFFF"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214,116</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265" w:type="dxa"/>
            <w:tcBorders/>
            <w:shd w:fill="CFF0FC"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Proceeds from issuance of common stock</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1,465</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27</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265" w:type="dxa"/>
            <w:tcBorders>
              <w:bottom w:val="single" w:sz="6" w:space="0" w:color="000000"/>
            </w:tcBorders>
            <w:shd w:fill="FFFFFF"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proceeds from initial public offering of common stock</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bottom w:val="single" w:sz="6" w:space="0" w:color="000000"/>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317,605</w:t>
            </w:r>
          </w:p>
        </w:tc>
        <w:tc>
          <w:tcPr>
            <w:tcW w:w="8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bottom w:val="single" w:sz="6" w:space="0" w:color="000000"/>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265" w:type="dxa"/>
            <w:tcBorders>
              <w:bottom w:val="single" w:sz="6" w:space="0" w:color="000000"/>
            </w:tcBorders>
            <w:shd w:fill="CFF0FC"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cash provided by financing activities</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1,465</w:t>
            </w:r>
          </w:p>
        </w:tc>
        <w:tc>
          <w:tcPr>
            <w:tcW w:w="8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531,748</w:t>
            </w:r>
          </w:p>
        </w:tc>
        <w:tc>
          <w:tcPr>
            <w:tcW w:w="8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265" w:type="dxa"/>
            <w:tcBorders/>
            <w:shd w:fill="FFFFFF"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increase (decrease) in cash, cash equivalents and restricted cash</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top w:val="single" w:sz="6" w:space="0" w:color="000000"/>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(85,544</w:t>
            </w:r>
          </w:p>
        </w:tc>
        <w:tc>
          <w:tcPr>
            <w:tcW w:w="80" w:type="dxa"/>
            <w:tcBorders>
              <w:top w:val="single" w:sz="6" w:space="0" w:color="000000"/>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top w:val="single" w:sz="6" w:space="0" w:color="000000"/>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828,456</w:t>
            </w:r>
          </w:p>
        </w:tc>
        <w:tc>
          <w:tcPr>
            <w:tcW w:w="80"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(12,831</w:t>
            </w:r>
          </w:p>
        </w:tc>
        <w:tc>
          <w:tcPr>
            <w:tcW w:w="80" w:type="dxa"/>
            <w:tcBorders>
              <w:top w:val="single" w:sz="6" w:space="0" w:color="000000"/>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7265" w:type="dxa"/>
            <w:tcBorders>
              <w:bottom w:val="single" w:sz="6" w:space="0" w:color="000000"/>
            </w:tcBorders>
            <w:shd w:fill="CFF0FC"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Cash, cash equivalents and restricted cash at the</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Arial" w:hAnsi="Arial"/>
                <w:b w:val="false"/>
                <w:i w:val="false"/>
                <w:caps w:val="false"/>
                <w:smallCaps w:val="false"/>
                <w:color w:val="000000"/>
                <w:sz w:val="20"/>
              </w:rPr>
              <w:t>beginning of period</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bottom w:val="single" w:sz="6" w:space="0" w:color="000000"/>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850,224</w:t>
            </w:r>
          </w:p>
        </w:tc>
        <w:tc>
          <w:tcPr>
            <w:tcW w:w="8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bottom w:val="single" w:sz="6" w:space="0" w:color="000000"/>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21,768</w:t>
            </w:r>
          </w:p>
        </w:tc>
        <w:tc>
          <w:tcPr>
            <w:tcW w:w="8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bottom w:val="single" w:sz="6" w:space="0" w:color="000000"/>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34,599</w:t>
            </w:r>
          </w:p>
        </w:tc>
        <w:tc>
          <w:tcPr>
            <w:tcW w:w="8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265" w:type="dxa"/>
            <w:tcBorders>
              <w:bottom w:val="single" w:sz="6" w:space="0" w:color="000000"/>
            </w:tcBorders>
            <w:shd w:fill="FFFFFF"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Cash, cash equivalents and restricted cash at the end</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Arial" w:hAnsi="Arial"/>
                <w:b w:val="false"/>
                <w:i w:val="false"/>
                <w:caps w:val="false"/>
                <w:smallCaps w:val="false"/>
                <w:color w:val="000000"/>
                <w:sz w:val="20"/>
              </w:rPr>
              <w:t>of period</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70"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764,680</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10"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850,224</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65"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21,768</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265" w:type="dxa"/>
            <w:tcBorders/>
            <w:shd w:fill="CFF0FC"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Cash, cash equivalents and restricted cash at the end</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Arial" w:hAnsi="Arial"/>
                <w:b w:val="false"/>
                <w:i w:val="false"/>
                <w:caps w:val="false"/>
                <w:smallCaps w:val="false"/>
                <w:color w:val="000000"/>
                <w:sz w:val="20"/>
              </w:rPr>
              <w:t>of period</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top w:val="single" w:sz="6" w:space="0" w:color="000000"/>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top w:val="single" w:sz="6" w:space="0" w:color="000000"/>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265" w:type="dxa"/>
            <w:tcBorders/>
            <w:shd w:fill="FFFFFF"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Cash and cash equivalents</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70"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764,375</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10"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850,117</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65"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21,661</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265" w:type="dxa"/>
            <w:tcBorders>
              <w:bottom w:val="single" w:sz="6" w:space="0" w:color="000000"/>
            </w:tcBorders>
            <w:shd w:fill="CFF0FC"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Restricted cash</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bottom w:val="single" w:sz="6" w:space="0" w:color="000000"/>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305</w:t>
            </w:r>
          </w:p>
        </w:tc>
        <w:tc>
          <w:tcPr>
            <w:tcW w:w="8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bottom w:val="single" w:sz="6" w:space="0" w:color="000000"/>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107</w:t>
            </w:r>
          </w:p>
        </w:tc>
        <w:tc>
          <w:tcPr>
            <w:tcW w:w="8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bottom w:val="single" w:sz="6" w:space="0" w:color="000000"/>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107</w:t>
            </w:r>
          </w:p>
        </w:tc>
        <w:tc>
          <w:tcPr>
            <w:tcW w:w="8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265" w:type="dxa"/>
            <w:tcBorders>
              <w:bottom w:val="single" w:sz="6" w:space="0" w:color="000000"/>
            </w:tcBorders>
            <w:shd w:fill="FFFFFF"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cash, cash equivalents and restricted cash</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70"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764,680</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10"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850,224</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65"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21,768</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265" w:type="dxa"/>
            <w:tcBorders>
              <w:top w:val="single" w:sz="6" w:space="0" w:color="000000"/>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top w:val="single" w:sz="6" w:space="0" w:color="000000"/>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top w:val="single" w:sz="6" w:space="0" w:color="000000"/>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265" w:type="dxa"/>
            <w:tcBorders/>
            <w:shd w:fill="CFF0FC"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Supplemental disclosure of non-cash financing activities</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shd w:fill="CFF0FC"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CFF0FC"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265" w:type="dxa"/>
            <w:tcBorders>
              <w:bottom w:val="single" w:sz="6" w:space="0" w:color="000000"/>
            </w:tcBorders>
            <w:shd w:fill="FFFFFF"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Conversion of preferred stock to common stock upon closing of initial public offering</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70" w:type="dxa"/>
            <w:tcBorders>
              <w:bottom w:val="single" w:sz="6" w:space="0" w:color="000000"/>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10"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283,230</w:t>
            </w:r>
          </w:p>
        </w:tc>
        <w:tc>
          <w:tcPr>
            <w:tcW w:w="8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65" w:type="dxa"/>
            <w:tcBorders>
              <w:bottom w:val="single" w:sz="6" w:space="0" w:color="000000"/>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Arial" w:hAnsi="Arial"/>
          <w:b w:val="false"/>
          <w:i/>
          <w:caps w:val="false"/>
          <w:smallCaps w:val="false"/>
          <w:sz w:val="14"/>
        </w:rPr>
      </w:pPr>
      <w:r>
        <w:rPr>
          <w:rFonts w:ascii="Arial" w:hAnsi="Arial"/>
          <w:b w:val="false"/>
          <w:i/>
          <w:caps w:val="false"/>
          <w:smallCaps w:val="false"/>
          <w:sz w:val="14"/>
        </w:rPr>
        <w:t>The accompanying notes are an integral part of these consolidated financial statements.</w:t>
      </w:r>
    </w:p>
    <w:p>
      <w:pPr>
        <w:pStyle w:val="TextBody"/>
        <w:spacing w:before="0" w:after="0"/>
        <w:rPr/>
      </w:pPr>
      <w:r>
        <w:rPr/>
        <w:t> </w:t>
      </w:r>
    </w:p>
    <w:p>
      <w:pPr>
        <w:pStyle w:val="TextBody"/>
        <w:spacing w:before="0" w:after="0"/>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F-7</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Arial" w:hAnsi="Arial"/>
          <w:b/>
          <w:i w:val="false"/>
          <w:caps w:val="false"/>
          <w:smallCaps w:val="false"/>
          <w:sz w:val="32"/>
        </w:rPr>
      </w:pPr>
      <w:bookmarkStart w:id="34" w:name="Notes"/>
      <w:bookmarkEnd w:id="34"/>
      <w:r>
        <w:rPr>
          <w:rFonts w:ascii="Arial" w:hAnsi="Arial"/>
          <w:b/>
          <w:i w:val="false"/>
          <w:caps w:val="false"/>
          <w:smallCaps w:val="false"/>
          <w:sz w:val="32"/>
        </w:rPr>
        <w:t>ATEA PHARMACEUTICALS, INC.</w:t>
      </w:r>
    </w:p>
    <w:p>
      <w:pPr>
        <w:pStyle w:val="TextBody"/>
        <w:spacing w:before="0" w:after="0"/>
        <w:rPr>
          <w:rFonts w:ascii="Arial" w:hAnsi="Arial"/>
          <w:b/>
          <w:i w:val="false"/>
          <w:caps w:val="false"/>
          <w:smallCaps w:val="false"/>
          <w:sz w:val="32"/>
        </w:rPr>
      </w:pPr>
      <w:bookmarkStart w:id="35" w:name="BKMK_306"/>
      <w:bookmarkEnd w:id="35"/>
      <w:r>
        <w:rPr>
          <w:rFonts w:ascii="Arial" w:hAnsi="Arial"/>
          <w:b/>
          <w:i w:val="false"/>
          <w:caps w:val="false"/>
          <w:smallCaps w:val="false"/>
          <w:sz w:val="32"/>
        </w:rPr>
        <w:t>Notes to Consolidated Financial Statements</w:t>
      </w:r>
    </w:p>
    <w:p>
      <w:pPr>
        <w:pStyle w:val="TextBody"/>
        <w:spacing w:before="0" w:after="0"/>
        <w:rPr>
          <w:rFonts w:ascii="Arial" w:hAnsi="Arial"/>
          <w:b/>
          <w:i w:val="false"/>
          <w:caps w:val="false"/>
          <w:smallCaps w:val="false"/>
          <w:sz w:val="20"/>
        </w:rPr>
      </w:pPr>
      <w:r>
        <w:rPr>
          <w:rFonts w:ascii="Arial" w:hAnsi="Arial"/>
          <w:b/>
          <w:i w:val="false"/>
          <w:caps w:val="false"/>
          <w:smallCaps w:val="false"/>
          <w:sz w:val="20"/>
        </w:rPr>
        <w:t>(in thousands, except share and per share amounts)</w:t>
      </w:r>
    </w:p>
    <w:p>
      <w:pPr>
        <w:pStyle w:val="TextBody"/>
        <w:spacing w:before="120" w:after="0"/>
        <w:rPr>
          <w:rFonts w:ascii="Arial" w:hAnsi="Arial"/>
          <w:b/>
          <w:i w:val="false"/>
          <w:caps w:val="false"/>
          <w:smallCaps w:val="false"/>
          <w:color w:val="000000"/>
          <w:sz w:val="20"/>
        </w:rPr>
      </w:pPr>
      <w:r>
        <w:rPr>
          <w:rFonts w:ascii="Arial" w:hAnsi="Arial"/>
          <w:b/>
          <w:i w:val="false"/>
          <w:caps w:val="false"/>
          <w:smallCaps w:val="false"/>
          <w:color w:val="000000"/>
          <w:sz w:val="20"/>
        </w:rPr>
        <w:t>1. Nature of Business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Atea Pharmaceuticals, Inc., together with its subsidiary Atea Pharmaceuticals Securities Corporation, is referred to on a consolidated basis as the “Company”.</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The Company is a clinical-stage biopharmaceutical company </w:t>
      </w:r>
      <w:r>
        <w:rPr>
          <w:rFonts w:ascii="Arial" w:hAnsi="Arial"/>
          <w:b w:val="false"/>
          <w:i w:val="false"/>
          <w:caps w:val="false"/>
          <w:smallCaps w:val="false"/>
          <w:color w:val="000000"/>
          <w:sz w:val="20"/>
          <w:highlight w:val="white"/>
        </w:rPr>
        <w:t xml:space="preserve">focused on discovering, developing and commercializing antiviral therapeutics to improve the lives of patients suffering from life-threatening viral infections. </w:t>
      </w:r>
    </w:p>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In October 2020, the Company entered into a license agreement, (the “Roche License Agreement”) with F. Hoffmann-La Roche Ltd and Genentech, Inc. (collectively “Roche”), granting Roche an exclusive license to develop and commercialize certain of the Company’s compounds including its lead product candidate bemnifosbuvir outside of the United States.  </w:t>
      </w:r>
    </w:p>
    <w:p>
      <w:pPr>
        <w:pStyle w:val="TextBody"/>
        <w:spacing w:before="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highlight w:val="white"/>
        </w:rPr>
        <w:t>As part of the consideration, Roche agreed to pay the Company an upfront payment of $350,000 (the “Roche Upfront Payment”), which was received in November 2020.</w:t>
      </w:r>
      <w:r>
        <w:rPr>
          <w:rFonts w:ascii="Arial" w:hAnsi="Arial"/>
          <w:b w:val="false"/>
          <w:i w:val="false"/>
          <w:caps w:val="false"/>
          <w:smallCaps w:val="false"/>
          <w:color w:val="000000"/>
          <w:sz w:val="20"/>
        </w:rPr>
        <w:t xml:space="preserve"> In 2021, the Company also received $50,000 pursuant to a milestone under the Roche License Agreement.</w:t>
      </w:r>
    </w:p>
    <w:p>
      <w:pPr>
        <w:pStyle w:val="TextBody"/>
        <w:spacing w:before="0" w:after="0"/>
        <w:rPr/>
      </w:pPr>
      <w:r>
        <w:rPr/>
        <w:t> </w:t>
      </w:r>
    </w:p>
    <w:p>
      <w:pPr>
        <w:pStyle w:val="TextBody"/>
        <w:spacing w:before="0" w:after="0"/>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On November 12, 2021, Roche provided the Company a notice of termination of the Roche License Agreement.  Under the terms of the Roche License Agreement, the termination was effective in February 2022.  Upon termination, the rights and licenses granted by the Company to Roche under the Roche License Agreement were returned to the Company, and the Company has full rights to continue the clinical development and future commercialization of bemnifosbuvir worldwide.</w:t>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On November 3, 2020, the Company completed an initial public offering of its common stock (the “IPO”).  In connection with the IPO, the Company issued 14,375,000 shares of its common stock at $24.00 per share for net proceeds of $317,605 after deducting underwriting discounts and commissions and offering expenses payable by the Company.  Upon closing of the IPO, all outstanding shares of the Company’s convertible preferred stock converted into 57,932,090 shares of common stock.</w:t>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Company is subject to risks and uncertainties common to clinical-stage biopharmaceutical companies. These risks include, but are not limited to, potential failure of preclinical and clinical studies, uncertainties associated with research and development activities generally, competition from technical innovations of others, dependence upon key personnel, compliance with governmental regulations, the need to obtain marketing approval for any product candidate that the Company may discover and develop, the need to gain broad acceptance among patients, payers and health care providers to successfully commercialize any product for which marketing approval is obtained and the need to secure and maintain adequate intellectual property protection for the Company’s proprietary technology and products. Further, the Company is currently dependent on third-party service providers for much of its preclinical research, clinical development and manufacturing activities. Product candidates currently under development will require significant amounts of additional capital, and additional research and development efforts, including extensive preclinical and clinical testing and regulatory approval, prior to commercialization. Even if the Company is able to generate revenues from the sale of its product candidates, if approved, it may not become profitable. If the Company fails to become profitable or is unable to sustain profitability on a continuing basis, then it may be unable to continue its operations at planned levels and be forced to reduce its operations. The Company is also subject to risks associated with the COVID-19 global pandemic, including actual and potential delays associated with certain of its ongoing and anticipated trials, and potential negative impacts on the Company’s business operations and its ability to raise additional capital to finance its operations.</w:t>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Company expects to generate operating losses for the foreseeable future. The Company believes that its cash and cash equivalents of $764,375 as of December 31, 2021 will be sufficient to fund its operations for at least the next twelve months.</w:t>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The Company may seek additional capital through one or more or a combination of financing through the sale of additional equity or debt securities, or funding in connection with any collaborative relationships it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F-8</w:t>
      </w:r>
    </w:p>
    <w:p>
      <w:pPr>
        <w:pStyle w:val="HorizontalLine"/>
        <w:rPr/>
      </w:pPr>
      <w:r>
        <w:rPr/>
      </w:r>
    </w:p>
    <w:p>
      <w:pPr>
        <w:pStyle w:val="TextBody"/>
        <w:spacing w:before="0" w:after="0"/>
        <w:rPr/>
      </w:pPr>
      <w:r>
        <w:rPr/>
        <w:t> </w:t>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may enter into or other arrangements. There can be no assurance that the Company will be able to obtain such additional funding, on terms acceptable to the Company, on a timely basis or at all. The terms of any financing may adversely affect the holdings or the rights of the Company’s existing shareholders.</w:t>
      </w:r>
    </w:p>
    <w:p>
      <w:pPr>
        <w:pStyle w:val="TextBody"/>
        <w:spacing w:before="120" w:after="0"/>
        <w:rPr>
          <w:rFonts w:ascii="Arial" w:hAnsi="Arial"/>
          <w:b/>
          <w:i w:val="false"/>
          <w:caps w:val="false"/>
          <w:smallCaps w:val="false"/>
          <w:sz w:val="20"/>
        </w:rPr>
      </w:pPr>
      <w:r>
        <w:rPr>
          <w:rFonts w:ascii="Arial" w:hAnsi="Arial"/>
          <w:b/>
          <w:i w:val="false"/>
          <w:caps w:val="false"/>
          <w:smallCaps w:val="false"/>
          <w:sz w:val="20"/>
        </w:rPr>
        <w:t>2. Summary of Significant Accounting Policies</w:t>
      </w:r>
    </w:p>
    <w:p>
      <w:pPr>
        <w:pStyle w:val="TextBody"/>
        <w:spacing w:before="120" w:after="0"/>
        <w:rPr>
          <w:rFonts w:ascii="Arial" w:hAnsi="Arial"/>
          <w:b/>
          <w:i/>
          <w:caps w:val="false"/>
          <w:smallCaps w:val="false"/>
          <w:sz w:val="20"/>
        </w:rPr>
      </w:pPr>
      <w:r>
        <w:rPr>
          <w:rFonts w:ascii="Arial" w:hAnsi="Arial"/>
          <w:b/>
          <w:i/>
          <w:caps w:val="false"/>
          <w:smallCaps w:val="false"/>
          <w:sz w:val="20"/>
        </w:rPr>
        <w:t>Basis of Presentation and Use of Estimates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accompanying consolidated financial statements have been prepared in conformity with accounting principles generally accepted in the United States of America, or GAAP.</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preparation of financial statements in conformity with GAAP requires management to make estimates and assumptions that affect the amounts reported in the consolidated financial statements and in these accompanying notes. The Company bases its estimates on historical experience, known trends and other market-specific or other relevant factors and assumptions that it believes to be reasonable under the circumstances. On an ongoing basis, management evaluates its estimates, which include but are not limited to estimates of revenue, accrued research and development expenses, the valuation of common stock in connection with the issuance of stock-based awards prior to the completion of the IPO, and income taxes. Changes in estimates are recorded in the period in which they become known.</w:t>
      </w:r>
    </w:p>
    <w:p>
      <w:pPr>
        <w:pStyle w:val="TextBody"/>
        <w:spacing w:before="120" w:after="0"/>
        <w:rPr>
          <w:rFonts w:ascii="Arial" w:hAnsi="Arial"/>
          <w:b/>
          <w:i/>
          <w:caps w:val="false"/>
          <w:smallCaps w:val="false"/>
          <w:sz w:val="20"/>
        </w:rPr>
      </w:pPr>
      <w:r>
        <w:rPr>
          <w:rFonts w:ascii="Arial" w:hAnsi="Arial"/>
          <w:b/>
          <w:i/>
          <w:caps w:val="false"/>
          <w:smallCaps w:val="false"/>
          <w:sz w:val="20"/>
        </w:rPr>
        <w:t>Principles of Consolidation</w:t>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consolidated financial statements include the accounts of Atea Pharmaceuticals, Inc. and its wholly- owned subsidiary, Atea Pharmaceuticals Securities Corporation. All intercompany amounts have been eliminated in consolidation.</w:t>
      </w:r>
    </w:p>
    <w:p>
      <w:pPr>
        <w:pStyle w:val="TextBody"/>
        <w:spacing w:before="0" w:after="0"/>
        <w:rPr/>
      </w:pPr>
      <w:r>
        <w:rPr/>
        <w:t> </w:t>
      </w:r>
    </w:p>
    <w:p>
      <w:pPr>
        <w:pStyle w:val="TextBody"/>
        <w:shd w:fill="FFFFFF" w:val="clear"/>
        <w:spacing w:before="0" w:after="0"/>
        <w:rPr>
          <w:rFonts w:ascii="Arial" w:hAnsi="Arial"/>
          <w:b/>
          <w:i/>
          <w:caps w:val="false"/>
          <w:smallCaps w:val="false"/>
          <w:color w:val="000000"/>
          <w:sz w:val="20"/>
        </w:rPr>
      </w:pPr>
      <w:r>
        <w:rPr>
          <w:rFonts w:ascii="Arial" w:hAnsi="Arial"/>
          <w:b/>
          <w:i/>
          <w:caps w:val="false"/>
          <w:smallCaps w:val="false"/>
          <w:color w:val="000000"/>
          <w:sz w:val="20"/>
        </w:rPr>
        <w:t>Revenue Recognition</w:t>
      </w:r>
    </w:p>
    <w:p>
      <w:pPr>
        <w:pStyle w:val="TextBody"/>
        <w:shd w:fill="FFFFFF" w:val="clear"/>
        <w:spacing w:before="120" w:after="12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Through December 31, 2021, all of the Company’s revenue was collaboration revenue generated from the Roche License Agreement.  </w:t>
      </w:r>
    </w:p>
    <w:p>
      <w:pPr>
        <w:pStyle w:val="TextBody"/>
        <w:shd w:fill="FFFFFF" w:val="clear"/>
        <w:spacing w:before="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Until receipt in November 2021 of the notice from Roche that Roche was terminating the Roche License Agreement effective February 2022, the Company recognized collaboration revenue over the expected performance period based on its measure of progress towards the completion of certain activities referred to as its Combined Performance Obligation.  The Company concluded that the notice of termination represents a contract modification for accounting purposes.  The Company further concluded that upon receipt of the notice of termination, the Combined Performance Obligation has been completely satisfied.  As a result, the Company recognized all remaining deferred revenue as collaboration revenue within the consolidated statements of operations and comprehensive income for the year ended December 31, 2021 (see Note 3, Collaboration Revenue, for a detailed discussion).</w:t>
      </w:r>
    </w:p>
    <w:p>
      <w:pPr>
        <w:pStyle w:val="TextBody"/>
        <w:shd w:fill="FFFFFF" w:val="clear"/>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Company analyzes its collaboration arrangements to assess whether they are within the scope of Accounting Standards Codification ASC Topic 808, </w:t>
      </w:r>
      <w:r>
        <w:rPr>
          <w:rFonts w:ascii="Arial" w:hAnsi="Arial"/>
          <w:b w:val="false"/>
          <w:i/>
          <w:caps w:val="false"/>
          <w:smallCaps w:val="false"/>
          <w:color w:val="000000"/>
          <w:sz w:val="20"/>
        </w:rPr>
        <w:t>Collaborative Arrangements (“</w:t>
      </w:r>
      <w:r>
        <w:rPr>
          <w:rFonts w:ascii="Arial" w:hAnsi="Arial"/>
          <w:b w:val="false"/>
          <w:i w:val="false"/>
          <w:caps w:val="false"/>
          <w:smallCaps w:val="false"/>
          <w:color w:val="000000"/>
          <w:sz w:val="20"/>
        </w:rPr>
        <w:t xml:space="preserve">ASC 808”), to determine whether such arrangements involve joint operating activities performed by parties that are both active participants in the activities and exposed to significant risks and rewards that are dependent on the commercial success of such activities. If the Company concludes that some or all aspects of the arrangement are within the scope of ASC 808 and do not represent a transaction with a customer, the Company recognizes its allocation of the shared costs incurred with respect to the jointly conducted activities pursuant to ASC 730, </w:t>
      </w:r>
      <w:r>
        <w:rPr>
          <w:rFonts w:ascii="Arial" w:hAnsi="Arial"/>
          <w:b w:val="false"/>
          <w:i/>
          <w:caps w:val="false"/>
          <w:smallCaps w:val="false"/>
          <w:color w:val="000000"/>
          <w:sz w:val="20"/>
        </w:rPr>
        <w:t>Research and Development</w:t>
      </w:r>
      <w:r>
        <w:rPr>
          <w:rFonts w:ascii="Arial" w:hAnsi="Arial"/>
          <w:b w:val="false"/>
          <w:i w:val="false"/>
          <w:caps w:val="false"/>
          <w:smallCaps w:val="false"/>
          <w:color w:val="000000"/>
          <w:sz w:val="20"/>
        </w:rPr>
        <w:t xml:space="preserve">. As such, the Company will expense costs as incurred, including any reimbursements made, and recognize reimbursements received as a reduction of research and development expense. If the Company concludes that some or all aspects of the arrangement represent a transaction with a customer, the Company accounts for those aspects of the arrangement within the scope of ASC 606, </w:t>
      </w:r>
      <w:r>
        <w:rPr>
          <w:rFonts w:ascii="Arial" w:hAnsi="Arial"/>
          <w:b w:val="false"/>
          <w:i/>
          <w:caps w:val="false"/>
          <w:smallCaps w:val="false"/>
          <w:color w:val="000000"/>
          <w:sz w:val="20"/>
        </w:rPr>
        <w:t>Revenue from Contracts with Customers</w:t>
      </w:r>
      <w:r>
        <w:rPr>
          <w:rFonts w:ascii="Arial" w:hAnsi="Arial"/>
          <w:b w:val="false"/>
          <w:i w:val="false"/>
          <w:caps w:val="false"/>
          <w:smallCaps w:val="false"/>
          <w:color w:val="000000"/>
          <w:sz w:val="20"/>
        </w:rPr>
        <w:t xml:space="preserve"> (“ASC 606”).</w:t>
      </w:r>
    </w:p>
    <w:p>
      <w:pPr>
        <w:pStyle w:val="TextBody"/>
        <w:shd w:fill="FFFFFF" w:val="clear"/>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To determine the appropriate amount of revenue to be recognized for arrangements that the Company determines are within the scope of ASC 606, it performs the following steps: (i) identify the contract(s) with the customer; (ii) identify the performance obligations in the contract; (iii) determine the transaction price; (iv) allocate the transaction price to the performance obligations in the contract; and (v) recognize revenue when (or as) each performance obligation is satisfied. ASC 606 requires significant judgment and estimates and results in changes to, but not limited to: (i) the determination of the transaction price, including estimates of variable consideration, (ii) the allocation of the transaction price, including the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F-9</w:t>
      </w:r>
    </w:p>
    <w:p>
      <w:pPr>
        <w:pStyle w:val="HorizontalLine"/>
        <w:rPr/>
      </w:pPr>
      <w:r>
        <w:rPr/>
      </w:r>
    </w:p>
    <w:p>
      <w:pPr>
        <w:pStyle w:val="TextBody"/>
        <w:spacing w:before="0" w:after="0"/>
        <w:rPr/>
      </w:pPr>
      <w:r>
        <w:rPr/>
        <w:t> </w:t>
      </w:r>
    </w:p>
    <w:p>
      <w:pPr>
        <w:pStyle w:val="TextBody"/>
        <w:shd w:fill="FFFFFF" w:val="clear"/>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determination of estimated selling price, and (iii) the pattern of recognition, including the application of proportional performance as a measure of progress on service-related promises and application of point-in-time recognition for supply-related promises. </w:t>
      </w:r>
    </w:p>
    <w:p>
      <w:pPr>
        <w:pStyle w:val="TextBody"/>
        <w:shd w:fill="FFFFFF" w:val="clear"/>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transaction price is generally comprised of an upfront payment due at contract inception and variable consideration in the form of payments for the Company’s services and materials and milestone payments due upon the achievement of specified events. Other payments the Company could be entitled to include tiered royalties earned when customers recognize net sales of licensed products. The Company considers the existence of any significant financing component within its arrangements and has determined that a significant financing component does not exist in its arrangements as substantive business purposes exist to support the payment structure other than to provide a significant benefit of financing. The Company measures the transaction price based on the amount of consideration to which it expects to be entitled in exchange for transferring the promised goods and/or services to the customer. The Company utilizes either the expected value method or the most likely amount method to estimate the amount of variable consideration, depending on which method is expected to better predict the amount of consideration to which the Company will be entitled. Amounts of variable consideration are included in the transaction price to the extent that it is probable that a significant reversal in the amount of cumulative revenue recognized will not occur when the uncertainty associated with the variable consideration is subsequently resolved. With respect to arrangements that include payments for a development or regulatory milestone payment, the Company evaluates whether the associated event is considered probable of achievement and estimate the amount to be included in the transaction price using the most likely amount method. Milestone payments that are not within the Company’s control or the customer’s, such as those dependent upon receipt of regulatory approval, are not considered to be probable of achievement until the triggering event occurs. At the end of each reporting period, the Company re-evaluates the probability of achievement of each milestone and any related constraint, and if necessary, adjusts its estimate of the overall transaction price. Any such adjustments are recorded on a cumulative catch-up basis, which would affect revenue and net loss in the period of adjustment. For arrangements that include sales-based royalties, including milestone payments based upon the achievement of a certain level of product sales, wherein the license is deemed to be the sole or predominant item to which the payments relate, the Company recognizes revenue upon the later of: (i) when the related sales occur or (ii) when the performance obligation to which some or all of the payment has been allocated has been satisfied (or partially satisfied). Consideration that would be received for optional goods and/or services is excluded from the transaction price at contract inception.</w:t>
      </w:r>
    </w:p>
    <w:p>
      <w:pPr>
        <w:pStyle w:val="TextBody"/>
        <w:shd w:fill="FFFFFF" w:val="clear"/>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Company generally allocates the transaction price to each performance obligation based on a relative standalone selling price basis. The Company develops assumptions that require judgment to determine the standalone selling price for each performance obligation in consideration of applicable market conditions and relevant entity-specific factors, including factors that were contemplated in negotiating the agreement with the customer and estimated research and development costs. However, in certain instances, the Company allocates variable consideration entirely to one or more performance obligation if the terms of the variable consideration relate to the satisfaction of the respective performance obligation and the amount allocated is consistent with the amount the Company would expect to receive for the satisfaction of the respective performance obligation.</w:t>
      </w:r>
    </w:p>
    <w:p>
      <w:pPr>
        <w:pStyle w:val="TextBody"/>
        <w:shd w:fill="FFFFFF" w:val="clear"/>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The Company recognizes revenue based on the amount of the transaction price that is allocated to each respective performance obligation when or as the performance obligation is satisfied by transferring a promised good or service to the customer. For performance obligations that are satisfied at a point in time, the Company recognizes revenue when control of the goods and/or services is transferred to the customer. For performance obligations that are satisfied over time, the Company recognizes revenue by measuring the progress toward complete satisfaction of the performance obligation using a single method of measuring progress which depicts the performance in transferring control of the associated goods and/or services to the customer. The Company generally uses input methods to measure the progress toward the complete satisfaction of performance obligations satisfied over time. With respect to arrangements containing a license to its intellectual property that is determined to be distinct from the other performance obligations identified in the arrangement, the Company recognizes revenue from amounts allocated to the license when the license is transferred to the licensee and the licensee is able to use and benefit from the license. For licenses that are bundled with other promises, the Company utilizes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F-10</w:t>
      </w:r>
    </w:p>
    <w:p>
      <w:pPr>
        <w:pStyle w:val="HorizontalLine"/>
        <w:rPr/>
      </w:pPr>
      <w:r>
        <w:rPr/>
      </w:r>
    </w:p>
    <w:p>
      <w:pPr>
        <w:pStyle w:val="TextBody"/>
        <w:spacing w:before="0" w:after="0"/>
        <w:rPr/>
      </w:pPr>
      <w:r>
        <w:rPr/>
        <w:t> </w:t>
      </w:r>
    </w:p>
    <w:p>
      <w:pPr>
        <w:pStyle w:val="TextBody"/>
        <w:shd w:fill="FFFFFF" w:val="clear"/>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judgment to assess the nature of the combined performance obligation to determine whether the combined performance obligation is satisfied over time or at a point in time and, if over time, the appropriate method of measuring progress for purposes of recognizing revenue. Significant management judgment is required in determining the level of effort required under an arrangement and the period over which the Company is expected to complete its performance obligations under an arrangement. The Company evaluates the measure of progress each reporting period and, if necessary, adjusts the measure of performance and related revenue recognition. Any such adjustments are recorded on a cumulative catch-up basis, which would affect revenue and net loss in the period of adjustment.</w:t>
      </w:r>
    </w:p>
    <w:p>
      <w:pPr>
        <w:pStyle w:val="TextBody"/>
        <w:spacing w:before="120" w:after="0"/>
        <w:rPr>
          <w:rFonts w:ascii="Arial" w:hAnsi="Arial"/>
          <w:b w:val="false"/>
          <w:i/>
          <w:caps w:val="false"/>
          <w:smallCaps w:val="false"/>
          <w:color w:val="000000"/>
          <w:sz w:val="20"/>
        </w:rPr>
      </w:pPr>
      <w:r>
        <w:rPr>
          <w:rFonts w:ascii="Arial" w:hAnsi="Arial"/>
          <w:b w:val="false"/>
          <w:i/>
          <w:caps w:val="false"/>
          <w:smallCaps w:val="false"/>
          <w:color w:val="000000"/>
          <w:sz w:val="20"/>
        </w:rPr>
        <w:t>Contract costs</w:t>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The Company recognizes as an asset the incremental costs of obtaining a contract with a customer if the costs are expected to be recovered. The Company has elected the practical expedient in ASC 340, </w:t>
      </w:r>
      <w:r>
        <w:rPr>
          <w:rFonts w:ascii="Arial" w:hAnsi="Arial"/>
          <w:b w:val="false"/>
          <w:i/>
          <w:caps w:val="false"/>
          <w:smallCaps w:val="false"/>
          <w:color w:val="000000"/>
          <w:sz w:val="20"/>
        </w:rPr>
        <w:t>Other Assets and Deferred Costs</w:t>
      </w:r>
      <w:r>
        <w:rPr>
          <w:rFonts w:ascii="Arial" w:hAnsi="Arial"/>
          <w:b w:val="false"/>
          <w:i w:val="false"/>
          <w:caps w:val="false"/>
          <w:smallCaps w:val="false"/>
          <w:color w:val="000000"/>
          <w:sz w:val="20"/>
        </w:rPr>
        <w:t>, wherein it recognizes the incremental costs of obtaining a contract as an expense when incurred if, at inception, the expected amortization period of the asset that the Company otherwise would have recognized is one year or less. In connection with the Roche License Agreement, the Company incurred an incremental cost of $7,000, which was included in general and administrative costs in the accompanying statement of operations and comprehensive loss for the year ended December 31, 2020.  </w:t>
      </w:r>
    </w:p>
    <w:p>
      <w:pPr>
        <w:pStyle w:val="TextBody"/>
        <w:spacing w:before="120" w:after="0"/>
        <w:rPr>
          <w:rFonts w:ascii="Arial" w:hAnsi="Arial"/>
          <w:b/>
          <w:i/>
          <w:caps w:val="false"/>
          <w:smallCaps w:val="false"/>
          <w:sz w:val="20"/>
        </w:rPr>
      </w:pPr>
      <w:r>
        <w:rPr>
          <w:rFonts w:ascii="Arial" w:hAnsi="Arial"/>
          <w:b/>
          <w:i/>
          <w:caps w:val="false"/>
          <w:smallCaps w:val="false"/>
          <w:sz w:val="20"/>
        </w:rPr>
        <w:t>Cash and Cash Equivalents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Company considers all highly-liquid investments purchased with maturities of 90 days or less at acquisition to be cash equivalents. Cash and cash equivalents include bank demand deposits and money market funds that invest in U.S. government and U.S. government agency obligations. Cash equivalents are reported at fair value.</w:t>
      </w:r>
    </w:p>
    <w:p>
      <w:pPr>
        <w:pStyle w:val="TextBody"/>
        <w:spacing w:before="120" w:after="0"/>
        <w:rPr>
          <w:rFonts w:ascii="Arial" w:hAnsi="Arial"/>
          <w:b/>
          <w:i/>
          <w:caps w:val="false"/>
          <w:smallCaps w:val="false"/>
          <w:sz w:val="20"/>
        </w:rPr>
      </w:pPr>
      <w:r>
        <w:rPr>
          <w:rFonts w:ascii="Arial" w:hAnsi="Arial"/>
          <w:b/>
          <w:i/>
          <w:caps w:val="false"/>
          <w:smallCaps w:val="false"/>
          <w:sz w:val="20"/>
        </w:rPr>
        <w:t>Concentrations of Credit Risk and Significant Suppliers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Financial instruments that potentially subject the Company to concentrations of credit risk are primarily cash and cash equivalents. The Company maintains its cash and cash equivalents with a financial institution that management believes is creditworthy. The Company’s investment policy includes guidelines on the quality of the financial institutions and financial instruments and defines allowable investments that the Company believes minimizes the exposure to concentration of credit risk.</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Company is dependent on third-party manufacturers to supply products for research and development activities in its programs. In particular, the Company relies and expects to continue to rely on a small number of manufacturers to supply it with its requirements for the active pharmaceutical ingredients and formulated drugs related to these programs. These programs could be adversely affected by a significant interruption in the supply of active pharmaceutical ingredients and formulated drugs.</w:t>
      </w:r>
    </w:p>
    <w:p>
      <w:pPr>
        <w:pStyle w:val="TextBody"/>
        <w:spacing w:before="120" w:after="0"/>
        <w:rPr>
          <w:rFonts w:ascii="Arial" w:hAnsi="Arial"/>
          <w:b/>
          <w:i/>
          <w:caps w:val="false"/>
          <w:smallCaps w:val="false"/>
          <w:sz w:val="20"/>
        </w:rPr>
      </w:pPr>
      <w:r>
        <w:rPr>
          <w:rFonts w:ascii="Arial" w:hAnsi="Arial"/>
          <w:b/>
          <w:i/>
          <w:caps w:val="false"/>
          <w:smallCaps w:val="false"/>
          <w:sz w:val="20"/>
        </w:rPr>
        <w:t>Fair Value Measurements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Assets and liabilities recorded at fair value on a recurring basis in the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Level 1—Observable inputs such as unadjusted, quoted prices in active markets for identical assets or liabilities at the measurement date.</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Level 2—Observable inputs (other than quoted prices included in Level 1) that are either directly or indirectly observable for the asset or liability. These include quoted prices for similar assets or liabilities in active markets and quoted prices for identical or similar assets or liabilities in markets that are not active.</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Level 3—Unobservable inputs that are supported by little or no market activity and that are significant to determination of fair value of the assets or liabilities.</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F-11</w:t>
      </w:r>
    </w:p>
    <w:p>
      <w:pPr>
        <w:pStyle w:val="HorizontalLine"/>
        <w:rPr/>
      </w:pPr>
      <w:r>
        <w:rPr/>
      </w:r>
    </w:p>
    <w:p>
      <w:pPr>
        <w:pStyle w:val="TextBody"/>
        <w:spacing w:before="0" w:after="0"/>
        <w:rPr/>
      </w:pPr>
      <w:r>
        <w:rPr/>
        <w:t>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Cash, cash equivalents and restricted cash are Level 1 assets which are comprised of funds held in checking and money market accounts. Cash, cash equivalents and restricted cash were recorded at fair value as disclosed in Note 4. The carrying amounts of accounts payable, accrued expenses and unbilled other receivables approximate their fair values due to their short-term maturities.</w:t>
      </w:r>
    </w:p>
    <w:p>
      <w:pPr>
        <w:pStyle w:val="TextBody"/>
        <w:spacing w:before="120" w:after="0"/>
        <w:rPr>
          <w:rFonts w:ascii="Arial" w:hAnsi="Arial"/>
          <w:b/>
          <w:i/>
          <w:caps w:val="false"/>
          <w:smallCaps w:val="false"/>
          <w:sz w:val="20"/>
        </w:rPr>
      </w:pPr>
      <w:r>
        <w:rPr>
          <w:rFonts w:ascii="Arial" w:hAnsi="Arial"/>
          <w:b/>
          <w:i/>
          <w:caps w:val="false"/>
          <w:smallCaps w:val="false"/>
          <w:sz w:val="20"/>
        </w:rPr>
        <w:t>Property and Equipment</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Property and equipment are stated at cost, less accumulated depreciation and amortization. Property and equipment are depreciated using the straight-line method over the estimated useful lives of the asset. The Company estimates the useful life of its assets as follows:</w:t>
      </w:r>
    </w:p>
    <w:p>
      <w:pPr>
        <w:pStyle w:val="TextBody"/>
        <w:spacing w:before="0" w:after="0"/>
        <w:rPr/>
      </w:pPr>
      <w:r>
        <w:rPr/>
        <w:t> </w:t>
      </w:r>
    </w:p>
    <w:tbl>
      <w:tblPr>
        <w:tblW w:w="6325" w:type="dxa"/>
        <w:jc w:val="left"/>
        <w:tblInd w:w="0" w:type="dxa"/>
        <w:tblCellMar>
          <w:top w:w="28" w:type="dxa"/>
          <w:left w:w="0" w:type="dxa"/>
          <w:bottom w:w="28" w:type="dxa"/>
          <w:right w:w="0" w:type="dxa"/>
        </w:tblCellMar>
      </w:tblPr>
      <w:tblGrid>
        <w:gridCol w:w="2390"/>
        <w:gridCol w:w="60"/>
        <w:gridCol w:w="3875"/>
      </w:tblGrid>
      <w:tr>
        <w:trPr/>
        <w:tc>
          <w:tcPr>
            <w:tcW w:w="2390" w:type="dxa"/>
            <w:tcBorders>
              <w:top w:val="single" w:sz="6" w:space="0" w:color="000000"/>
              <w:bottom w:val="single" w:sz="6" w:space="0" w:color="000000"/>
            </w:tcBorders>
            <w:shd w:fill="FFFFFF" w:val="clear"/>
            <w:vAlign w:val="bottom"/>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Asset</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75" w:type="dxa"/>
            <w:tcBorders>
              <w:top w:val="single" w:sz="6" w:space="0" w:color="000000"/>
              <w:bottom w:val="single" w:sz="6" w:space="0" w:color="000000"/>
            </w:tcBorders>
            <w:shd w:fill="FFFFFF" w:val="clear"/>
            <w:vAlign w:val="bottom"/>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Estimated useful life</w:t>
            </w:r>
          </w:p>
        </w:tc>
      </w:tr>
      <w:tr>
        <w:trPr/>
        <w:tc>
          <w:tcPr>
            <w:tcW w:w="2390" w:type="dxa"/>
            <w:tcBorders>
              <w:top w:val="single" w:sz="6" w:space="0" w:color="000000"/>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Laboratory equipment</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75" w:type="dxa"/>
            <w:tcBorders>
              <w:top w:val="single" w:sz="6" w:space="0" w:color="000000"/>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Five years</w:t>
            </w:r>
          </w:p>
        </w:tc>
      </w:tr>
      <w:tr>
        <w:trPr/>
        <w:tc>
          <w:tcPr>
            <w:tcW w:w="2390" w:type="dxa"/>
            <w:tcBorders/>
            <w:shd w:fill="FFFFFF"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Office furniture and fixtures</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75" w:type="dxa"/>
            <w:tcBorders/>
            <w:shd w:fill="FFFFFF"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Five years</w:t>
            </w:r>
          </w:p>
        </w:tc>
      </w:tr>
      <w:tr>
        <w:trPr/>
        <w:tc>
          <w:tcPr>
            <w:tcW w:w="2390" w:type="dxa"/>
            <w:tcBorders/>
            <w:shd w:fill="CFF0FC"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Computer hardware</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75" w:type="dxa"/>
            <w:tcBorders/>
            <w:shd w:fill="CFF0FC"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Two years</w:t>
            </w:r>
          </w:p>
        </w:tc>
      </w:tr>
      <w:tr>
        <w:trPr/>
        <w:tc>
          <w:tcPr>
            <w:tcW w:w="2390" w:type="dxa"/>
            <w:tcBorders>
              <w:bottom w:val="single" w:sz="6" w:space="0" w:color="000000"/>
            </w:tcBorders>
            <w:shd w:fill="FFFFFF"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Leasehold improvements</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75" w:type="dxa"/>
            <w:tcBorders>
              <w:bottom w:val="single" w:sz="6" w:space="0" w:color="000000"/>
            </w:tcBorders>
            <w:shd w:fill="FFFFFF"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Shorter of useful life or remaining lease term</w:t>
            </w:r>
          </w:p>
        </w:tc>
      </w:tr>
    </w:tbl>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Maintenance and repairs that do not improve or extend the life of the respective asset are expensed to operations as incurred. Upon disposal of an asset, the related cost and accumulated depreciation are removed from the accounts and any resulting gain or loss is included in the consolidated statements of operations.</w:t>
      </w:r>
    </w:p>
    <w:p>
      <w:pPr>
        <w:pStyle w:val="TextBody"/>
        <w:spacing w:before="120" w:after="0"/>
        <w:rPr>
          <w:rFonts w:ascii="Arial" w:hAnsi="Arial"/>
          <w:b/>
          <w:i/>
          <w:caps w:val="false"/>
          <w:smallCaps w:val="false"/>
          <w:sz w:val="20"/>
        </w:rPr>
      </w:pPr>
      <w:r>
        <w:rPr>
          <w:rFonts w:ascii="Arial" w:hAnsi="Arial"/>
          <w:b/>
          <w:i/>
          <w:caps w:val="false"/>
          <w:smallCaps w:val="false"/>
          <w:sz w:val="20"/>
        </w:rPr>
        <w:t>Other Assets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Other assets consist of a right-of-use asset of $161 and bank deposits of $305, classified as restricted cash, to collateralize two letters of credit.</w:t>
      </w:r>
    </w:p>
    <w:p>
      <w:pPr>
        <w:pStyle w:val="TextBody"/>
        <w:spacing w:before="120" w:after="0"/>
        <w:rPr>
          <w:rFonts w:ascii="Arial" w:hAnsi="Arial"/>
          <w:b/>
          <w:i/>
          <w:caps w:val="false"/>
          <w:smallCaps w:val="false"/>
          <w:sz w:val="20"/>
        </w:rPr>
      </w:pPr>
      <w:r>
        <w:rPr>
          <w:rFonts w:ascii="Arial" w:hAnsi="Arial"/>
          <w:b/>
          <w:i/>
          <w:caps w:val="false"/>
          <w:smallCaps w:val="false"/>
          <w:sz w:val="20"/>
        </w:rPr>
        <w:t>Impairment of Long-lived Assets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Company reviews long-lived assets when events or changes in circumstances indicate the carrying value of the assets may not be recoverable. Recoverability is measured by comparing the book value of the assets to the estimated undiscounted future net cash flows that the asset is expected to generate. If the estimated undiscounted future net cash flows are less than the book value, the asset is impaired, and the impairment loss to be recognized in income is measured as the amount by which the book value of the asset exceeds its fair value, which is measured based on the estimated discounted future net cash flows that the asset is expected to generate. No impairment losses were recorded during the years ended December 31, 2021, 2020 and 2019.</w:t>
      </w:r>
    </w:p>
    <w:p>
      <w:pPr>
        <w:pStyle w:val="TextBody"/>
        <w:spacing w:before="120" w:after="0"/>
        <w:rPr>
          <w:rFonts w:ascii="Arial" w:hAnsi="Arial"/>
          <w:b/>
          <w:i/>
          <w:caps w:val="false"/>
          <w:smallCaps w:val="false"/>
          <w:sz w:val="20"/>
        </w:rPr>
      </w:pPr>
      <w:r>
        <w:rPr>
          <w:rFonts w:ascii="Arial" w:hAnsi="Arial"/>
          <w:b/>
          <w:i/>
          <w:caps w:val="false"/>
          <w:smallCaps w:val="false"/>
          <w:sz w:val="20"/>
        </w:rPr>
        <w:t>Research and Development Costs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Research and development costs are expensed as incurred. Research and development expenses consist principally of costs associated with outsourced research and development activities, including preclinical and clinical development, manufacturing and research conducted by contract research organizations and academic institutions, employee compensation, including stock-based compensation and consulting expenses together with related expenses, professional fees and facility and overhead costs. Facility and overhead costs primarily include the allocation of rent, utility and office-related expenses attributable to research and development personnel. In circumstances where amounts have been paid in advance or in excess of costs incurred, the Company records a prepaid expense, which is expensed as services are performed or goods are delivered.</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Company has entered into various research and development contracts with third parties. These agreements are generally cancelable, and related payments are recorded as research and development expenses as incurred. The Company records accruals for estimated ongoing research costs. When evaluating the adequacy of the accrued liabilities, the Company analyzes progress of the studies, including the phase of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F-12</w:t>
      </w:r>
    </w:p>
    <w:p>
      <w:pPr>
        <w:pStyle w:val="HorizontalLine"/>
        <w:rPr/>
      </w:pPr>
      <w:r>
        <w:rPr/>
      </w:r>
    </w:p>
    <w:p>
      <w:pPr>
        <w:pStyle w:val="TextBody"/>
        <w:spacing w:before="0" w:after="0"/>
        <w:rPr/>
      </w:pPr>
      <w:r>
        <w:rPr/>
        <w:t> </w:t>
      </w:r>
    </w:p>
    <w:p>
      <w:pPr>
        <w:pStyle w:val="TextBody"/>
        <w:spacing w:before="120" w:after="0"/>
        <w:rPr>
          <w:rFonts w:ascii="Arial" w:hAnsi="Arial"/>
          <w:b/>
          <w:i/>
          <w:caps w:val="false"/>
          <w:smallCaps w:val="false"/>
          <w:sz w:val="20"/>
        </w:rPr>
      </w:pPr>
      <w:r>
        <w:rPr>
          <w:rFonts w:ascii="Arial" w:hAnsi="Arial"/>
          <w:b/>
          <w:i/>
          <w:caps w:val="false"/>
          <w:smallCaps w:val="false"/>
          <w:sz w:val="20"/>
        </w:rPr>
        <w:t>Patent Costs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Costs to secure and maintain the Company’s patents are expensed as incurred and are classified as general and administrative expenses in the Company’s consolidated statements of operations.</w:t>
      </w:r>
    </w:p>
    <w:p>
      <w:pPr>
        <w:pStyle w:val="TextBody"/>
        <w:spacing w:before="120" w:after="0"/>
        <w:rPr>
          <w:rFonts w:ascii="Arial" w:hAnsi="Arial"/>
          <w:b/>
          <w:i/>
          <w:caps w:val="false"/>
          <w:smallCaps w:val="false"/>
          <w:sz w:val="20"/>
        </w:rPr>
      </w:pPr>
      <w:r>
        <w:rPr>
          <w:rFonts w:ascii="Arial" w:hAnsi="Arial"/>
          <w:b/>
          <w:i/>
          <w:caps w:val="false"/>
          <w:smallCaps w:val="false"/>
          <w:sz w:val="20"/>
        </w:rPr>
        <w:t>Stock-based Compensation</w:t>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Stock-based compensation expense is classified in the consolidated statement of operations in the same manner in which the award recipient’s payroll costs or service payments are classified. Stock-based awards granted to employees and non-employees are measured based on the estimated fair value of the awards using the Black-Scholes option pricing model (“Black-Scholes”). Stock-based compensation expense with respect to awards with service conditions is recognized using the straight-line method over the service period. Stock-based compensation with respect to awards with performance conditions is recognized when satisfaction of the performance conditions is probable. Stock-based compensation is based on awards ultimately expected to vest and, as such, it is reduced by forfeitures. The Company accounts for forfeitures as they occur.</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Black-Scholes requires the use of subjective assumptions which determine the fair value of stock-based awards. These assumptions include:</w:t>
      </w:r>
    </w:p>
    <w:p>
      <w:pPr>
        <w:pStyle w:val="TextBody"/>
        <w:spacing w:before="120" w:after="0"/>
        <w:rPr>
          <w:rFonts w:ascii="Arial" w:hAnsi="Arial"/>
          <w:b w:val="false"/>
          <w:i/>
          <w:caps w:val="false"/>
          <w:smallCaps w:val="false"/>
          <w:sz w:val="20"/>
        </w:rPr>
      </w:pPr>
      <w:r>
        <w:rPr>
          <w:rFonts w:ascii="Arial" w:hAnsi="Arial"/>
          <w:b w:val="false"/>
          <w:i/>
          <w:caps w:val="false"/>
          <w:smallCaps w:val="false"/>
          <w:sz w:val="20"/>
        </w:rPr>
        <w:t>Fair value of common stock</w:t>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Prior to the IPO, because there was no public market for the Company’s common stock, the fair value of the Company’s common stock underlying stock-based awards was estimated on each grant date by the board of directors. The Company developed an estimate on each grant date of the fair value of its common stock based on valuations from an independent third-party valuation firm using information known to the Company on the date of grant and a review of any recent events and their potential impact on the estimated fair value per share of the common stock. The third-party valuations of the Company’s common stock were determined in accordance with the guidelines outlined in the American Institute of Certified Public Accountants Practice Aid, Valuation of Privately-Held-Company Equity Securities Issued as Compensation, or the Practice Aid. The assumptions used to determine the estimated fair value of the Company’s common stock were based on numerous objective and subjective factors, combined with management judgment, including:</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external market conditions affecting the pharmaceutical and biotechnology industry and trends within the industry;</w:t>
            </w:r>
          </w:p>
        </w:tc>
      </w:tr>
    </w:tbl>
    <w:tbl>
      <w:tblPr>
        <w:tblW w:w="6520" w:type="dxa"/>
        <w:jc w:val="left"/>
        <w:tblInd w:w="0" w:type="dxa"/>
        <w:tblCellMar>
          <w:top w:w="0" w:type="dxa"/>
          <w:left w:w="0" w:type="dxa"/>
          <w:bottom w:w="0" w:type="dxa"/>
          <w:right w:w="0" w:type="dxa"/>
        </w:tblCellMar>
      </w:tblPr>
      <w:tblGrid>
        <w:gridCol w:w="110"/>
        <w:gridCol w:w="641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41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the Company’s stage of development and business strategy;</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the rights, preferences and privileges of the Company’s then-outstanding redeemable convertible preferred stock relative to those of its common stock;</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the prices at which the Company sold shares of its then-outstanding redeemable convertible preferred stock;</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the Company’s financial condition and operating results, including its levels of available capital resources;</w:t>
            </w:r>
          </w:p>
        </w:tc>
      </w:tr>
    </w:tbl>
    <w:tbl>
      <w:tblPr>
        <w:tblW w:w="7030" w:type="dxa"/>
        <w:jc w:val="left"/>
        <w:tblInd w:w="0" w:type="dxa"/>
        <w:tblCellMar>
          <w:top w:w="0" w:type="dxa"/>
          <w:left w:w="0" w:type="dxa"/>
          <w:bottom w:w="0" w:type="dxa"/>
          <w:right w:w="0" w:type="dxa"/>
        </w:tblCellMar>
      </w:tblPr>
      <w:tblGrid>
        <w:gridCol w:w="110"/>
        <w:gridCol w:w="692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92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the progress of the Company’s research and development efforts;</w:t>
            </w:r>
          </w:p>
        </w:tc>
      </w:tr>
    </w:tbl>
    <w:tbl>
      <w:tblPr>
        <w:tblW w:w="7450" w:type="dxa"/>
        <w:jc w:val="left"/>
        <w:tblInd w:w="0" w:type="dxa"/>
        <w:tblCellMar>
          <w:top w:w="0" w:type="dxa"/>
          <w:left w:w="0" w:type="dxa"/>
          <w:bottom w:w="0" w:type="dxa"/>
          <w:right w:w="0" w:type="dxa"/>
        </w:tblCellMar>
      </w:tblPr>
      <w:tblGrid>
        <w:gridCol w:w="110"/>
        <w:gridCol w:w="734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34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equity market conditions affecting comparable public companies; and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general U.S. market conditions and the lack of marketability at the time of the Company’s common stock.</w:t>
            </w:r>
          </w:p>
        </w:tc>
      </w:tr>
    </w:tbl>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Practice Aid identifies various available methods for allocating enterprise value across classes and series of capital stock to determine the estimated fair value of common stock at each valuation date. In accordance with the Practice Aid, the Company considered the following methods:</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rPr>
            </w:pPr>
            <w:r>
              <w:rPr>
                <w:rFonts w:ascii="Arial" w:hAnsi="Arial"/>
                <w:b w:val="false"/>
                <w:i/>
                <w:caps w:val="false"/>
                <w:smallCaps w:val="false"/>
                <w:color w:val="000000"/>
              </w:rPr>
              <w:t>Option Pricing Method</w:t>
            </w:r>
            <w:r>
              <w:rPr>
                <w:rFonts w:ascii="Arial" w:hAnsi="Arial"/>
                <w:b w:val="false"/>
                <w:i w:val="false"/>
                <w:caps w:val="false"/>
                <w:smallCaps w:val="false"/>
                <w:color w:val="000000"/>
              </w:rPr>
              <w:t>. Under the option pricing method (“OPM”), shares are valued by creating a series of call options with exercise prices based on the liquidation preferences and conversion terms of each equity class. The estimated fair values of the then-outstanding preferred stock and common stock were inferred by analyzing these options.</w:t>
            </w:r>
          </w:p>
        </w:tc>
      </w:tr>
    </w:tbl>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F-13</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rPr>
            </w:pPr>
            <w:r>
              <w:rPr>
                <w:rFonts w:ascii="Arial" w:hAnsi="Arial"/>
                <w:b w:val="false"/>
                <w:i/>
                <w:caps w:val="false"/>
                <w:smallCaps w:val="false"/>
                <w:color w:val="000000"/>
              </w:rPr>
              <w:t>Probability-Weighted Expected Return Method.</w:t>
            </w:r>
            <w:r>
              <w:rPr>
                <w:b w:val="false"/>
                <w:i w:val="false"/>
                <w:caps w:val="false"/>
                <w:smallCaps w:val="false"/>
                <w:color w:val="000000"/>
              </w:rPr>
              <w:t xml:space="preserve"> </w:t>
            </w:r>
            <w:r>
              <w:rPr>
                <w:rFonts w:ascii="Arial" w:hAnsi="Arial"/>
                <w:b w:val="false"/>
                <w:i w:val="false"/>
                <w:caps w:val="false"/>
                <w:smallCaps w:val="false"/>
                <w:color w:val="000000"/>
              </w:rPr>
              <w:t>The probability-weighted expected return method</w:t>
            </w:r>
            <w:r>
              <w:rPr>
                <w:b w:val="false"/>
                <w:i w:val="false"/>
                <w:caps w:val="false"/>
                <w:smallCaps w:val="false"/>
                <w:color w:val="000000"/>
              </w:rPr>
              <w:t xml:space="preserve"> </w:t>
            </w:r>
            <w:r>
              <w:rPr>
                <w:rFonts w:ascii="Arial" w:hAnsi="Arial"/>
                <w:b w:val="false"/>
                <w:i w:val="false"/>
                <w:caps w:val="false"/>
                <w:smallCaps w:val="false"/>
                <w:color w:val="000000"/>
              </w:rPr>
              <w:t>(“PWERM</w:t>
            </w:r>
            <w:r>
              <w:rPr>
                <w:b w:val="false"/>
                <w:i w:val="false"/>
                <w:caps w:val="false"/>
                <w:smallCaps w:val="false"/>
                <w:color w:val="000000"/>
              </w:rPr>
              <w:t>”</w:t>
            </w:r>
            <w:r>
              <w:rPr>
                <w:rFonts w:ascii="Arial" w:hAnsi="Arial"/>
                <w:b w:val="false"/>
                <w:i w:val="false"/>
                <w:caps w:val="false"/>
                <w:smallCaps w:val="false"/>
                <w:color w:val="000000"/>
              </w:rPr>
              <w:t>), is a scenario-based analysis that estimates value per share based on the probability-weighted present value of expected future investment returns, considering each of the possible outcomes available to the Company, as well as the economic and control rights of each share class.</w:t>
            </w:r>
          </w:p>
        </w:tc>
      </w:tr>
    </w:tbl>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Based on the Company’s early stage of development and other relevant factors, the Company determined that OPM method as well as a hybrid approach of the OPM and the PWERM methods were the most appropriate methods for allocating its enterprise value to determine the estimated fair value of its common stock. In determining the estimated fair value of the Company’s common stock, its board of directors also considered the fact that its stockholders could not freely trade its common stock in the public markets. Accordingly, the Company applied discounts to reflect the lack of marketability of its common stock based on the weighted-average expected time to liquidity. The estimated fair value of the Company’s common stock at each grant date reflected a non-marketability discount partially based on the anticipated likelihood and timing of a future liquidity event.</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Upon the completion of the Company’s initial public offering, the fair value of its common stock is based on the daily closing quoted market price of its common stock.</w:t>
      </w:r>
    </w:p>
    <w:p>
      <w:pPr>
        <w:pStyle w:val="TextBody"/>
        <w:spacing w:before="120" w:after="0"/>
        <w:rPr>
          <w:rFonts w:ascii="Arial" w:hAnsi="Arial"/>
          <w:b w:val="false"/>
          <w:i/>
          <w:caps w:val="false"/>
          <w:smallCaps w:val="false"/>
          <w:sz w:val="20"/>
        </w:rPr>
      </w:pPr>
      <w:r>
        <w:rPr>
          <w:rFonts w:ascii="Arial" w:hAnsi="Arial"/>
          <w:b w:val="false"/>
          <w:i/>
          <w:caps w:val="false"/>
          <w:smallCaps w:val="false"/>
          <w:sz w:val="20"/>
        </w:rPr>
        <w:t>Risk-free interest rate—</w:t>
      </w:r>
      <w:r>
        <w:rPr>
          <w:rFonts w:ascii="Arial" w:hAnsi="Arial"/>
          <w:b w:val="false"/>
          <w:i w:val="false"/>
          <w:caps w:val="false"/>
          <w:smallCaps w:val="false"/>
          <w:sz w:val="20"/>
        </w:rPr>
        <w:t>The risk-free interest rate is based on the U.S. Treasury zero coupon issues in effect at the time of grant for periods corresponding with the expected term of a stock-based award.</w:t>
      </w:r>
    </w:p>
    <w:p>
      <w:pPr>
        <w:pStyle w:val="TextBody"/>
        <w:spacing w:before="120" w:after="0"/>
        <w:rPr>
          <w:rFonts w:ascii="Arial" w:hAnsi="Arial"/>
          <w:b w:val="false"/>
          <w:i/>
          <w:caps w:val="false"/>
          <w:smallCaps w:val="false"/>
          <w:sz w:val="20"/>
        </w:rPr>
      </w:pPr>
      <w:r>
        <w:rPr>
          <w:rFonts w:ascii="Arial" w:hAnsi="Arial"/>
          <w:b w:val="false"/>
          <w:i/>
          <w:caps w:val="false"/>
          <w:smallCaps w:val="false"/>
          <w:sz w:val="20"/>
        </w:rPr>
        <w:t>Expected term—</w:t>
      </w:r>
      <w:r>
        <w:rPr>
          <w:rFonts w:ascii="Arial" w:hAnsi="Arial"/>
          <w:b w:val="false"/>
          <w:i w:val="false"/>
          <w:caps w:val="false"/>
          <w:smallCaps w:val="false"/>
          <w:sz w:val="20"/>
        </w:rPr>
        <w:t>The expected term represents the period that stock-based awards are expected to be outstanding. Given the Company’s lack of specific history, the expected term for option grants is determined using the simplified method. The simplified method deems the term to be the average of the time-to-vesting and the contractual life of the stock-based awards.</w:t>
      </w:r>
    </w:p>
    <w:p>
      <w:pPr>
        <w:pStyle w:val="TextBody"/>
        <w:spacing w:before="120" w:after="0"/>
        <w:rPr>
          <w:rFonts w:ascii="Arial" w:hAnsi="Arial"/>
          <w:b w:val="false"/>
          <w:i/>
          <w:caps w:val="false"/>
          <w:smallCaps w:val="false"/>
          <w:color w:val="000000"/>
          <w:sz w:val="20"/>
        </w:rPr>
      </w:pPr>
      <w:r>
        <w:rPr>
          <w:rFonts w:ascii="Arial" w:hAnsi="Arial"/>
          <w:b w:val="false"/>
          <w:i/>
          <w:caps w:val="false"/>
          <w:smallCaps w:val="false"/>
          <w:color w:val="000000"/>
          <w:sz w:val="20"/>
        </w:rPr>
        <w:t>Expected volatility—</w:t>
      </w:r>
      <w:r>
        <w:rPr>
          <w:rFonts w:ascii="Arial" w:hAnsi="Arial"/>
          <w:b w:val="false"/>
          <w:i w:val="false"/>
          <w:caps w:val="false"/>
          <w:smallCaps w:val="false"/>
          <w:color w:val="000000"/>
          <w:sz w:val="20"/>
        </w:rPr>
        <w:t>Since the Company was privately held through October 29, 2020 and did not have any trading history for its common stock, the expected volatility was estimated based on the average volatility for comparable publicly traded biotechnology companies over a period equal to the expected term of the stock-based awards. The comparable companies were chosen based on their similar size, stage in the life cycle or area of specialty. The Company will continue to apply this process until a sufficient amount of historical information regarding the volatility of its own stock price becomes available.</w:t>
      </w:r>
    </w:p>
    <w:p>
      <w:pPr>
        <w:pStyle w:val="TextBody"/>
        <w:spacing w:before="120" w:after="0"/>
        <w:rPr>
          <w:rFonts w:ascii="Arial" w:hAnsi="Arial"/>
          <w:b w:val="false"/>
          <w:i/>
          <w:caps w:val="false"/>
          <w:smallCaps w:val="false"/>
          <w:sz w:val="20"/>
        </w:rPr>
      </w:pPr>
      <w:r>
        <w:rPr>
          <w:rFonts w:ascii="Arial" w:hAnsi="Arial"/>
          <w:b w:val="false"/>
          <w:i/>
          <w:caps w:val="false"/>
          <w:smallCaps w:val="false"/>
          <w:sz w:val="20"/>
        </w:rPr>
        <w:t>Expected dividend yield —</w:t>
      </w:r>
      <w:r>
        <w:rPr>
          <w:rFonts w:ascii="Arial" w:hAnsi="Arial"/>
          <w:b w:val="false"/>
          <w:i w:val="false"/>
          <w:caps w:val="false"/>
          <w:smallCaps w:val="false"/>
          <w:sz w:val="20"/>
        </w:rPr>
        <w:t>The Company has never paid dividends on its common stock and has no plans to pay dividends on its common stock. Therefore, the Company used an expected dividend yield of zero.</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The Company also accounts for any modifications to share based payments in accordance with ASC Topic 718, </w:t>
      </w:r>
      <w:r>
        <w:rPr>
          <w:rFonts w:ascii="Arial" w:hAnsi="Arial"/>
          <w:b w:val="false"/>
          <w:i/>
          <w:caps w:val="false"/>
          <w:smallCaps w:val="false"/>
          <w:sz w:val="20"/>
        </w:rPr>
        <w:t>Compensation – Stock Compensation</w:t>
      </w:r>
      <w:r>
        <w:rPr>
          <w:rFonts w:ascii="Arial" w:hAnsi="Arial"/>
          <w:b w:val="false"/>
          <w:i w:val="false"/>
          <w:caps w:val="false"/>
          <w:smallCaps w:val="false"/>
          <w:sz w:val="20"/>
        </w:rPr>
        <w:t xml:space="preserve"> (ASC 718).</w:t>
      </w:r>
    </w:p>
    <w:p>
      <w:pPr>
        <w:pStyle w:val="TextBody"/>
        <w:spacing w:before="120" w:after="0"/>
        <w:rPr>
          <w:rFonts w:ascii="Arial" w:hAnsi="Arial"/>
          <w:b/>
          <w:i/>
          <w:caps w:val="false"/>
          <w:smallCaps w:val="false"/>
          <w:sz w:val="20"/>
        </w:rPr>
      </w:pPr>
      <w:r>
        <w:rPr>
          <w:rFonts w:ascii="Arial" w:hAnsi="Arial"/>
          <w:b/>
          <w:i/>
          <w:caps w:val="false"/>
          <w:smallCaps w:val="false"/>
          <w:sz w:val="20"/>
        </w:rPr>
        <w:t>Income Taxes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Company uses the asset and liability method of accounting for income taxes. Deferred tax assets and liabilities are recognized for the estimated future tax consequences attributable to temporary differences between the financial statement carrying amounts of existing assets and liabilities and their respective tax base. Deferred tax assets are measured using enacted tax rates expected to apply to taxable income in the years in which those temporary differences are expected to be recovered or settled. Deferred tax expense or benefit is the result of changes in the deferred tax assets and liabilities. Valuation allowances are established to reduce deferred tax assets where, based upon the available evidence, the Company concludes that it is more-likely-than-not that the deferred tax assets will not be realized. In evaluating its ability to recover deferred tax assets, the Company considers all available positive and negative evidence, including its operating results, ongoing tax planning and forecasts of future taxable income.</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Reserves are provided for tax benefits for which realization is uncertain. Such benefits are only recognized when the underlying tax position is considered more-likely-than-not to be sustained on examination by a taxing authority. Interest and penalties related to uncertain tax positions are recognized in the provision of income taxes.</w:t>
      </w:r>
    </w:p>
    <w:p>
      <w:pPr>
        <w:pStyle w:val="TextBody"/>
        <w:spacing w:before="120" w:after="0"/>
        <w:rPr>
          <w:rFonts w:ascii="Arial" w:hAnsi="Arial"/>
          <w:b/>
          <w:i/>
          <w:caps w:val="false"/>
          <w:smallCaps w:val="false"/>
          <w:sz w:val="20"/>
        </w:rPr>
      </w:pPr>
      <w:r>
        <w:rPr>
          <w:rFonts w:ascii="Arial" w:hAnsi="Arial"/>
          <w:b/>
          <w:i/>
          <w:caps w:val="false"/>
          <w:smallCaps w:val="false"/>
          <w:sz w:val="20"/>
        </w:rPr>
        <w:t>Comprehensive Income (Loss)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Comprehensive income (loss) includes net income (loss) as well as other changes in stockholders’ equity (deficit) that result from transactions and economic events other than those with equity holders. The Company did not have any items of comprehensive income or loss other than net income (loss) for the years ended December 31, 2021, 2020 and 2019.</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F-14</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120" w:after="0"/>
        <w:rPr>
          <w:rFonts w:ascii="Arial" w:hAnsi="Arial"/>
          <w:b/>
          <w:i/>
          <w:caps w:val="false"/>
          <w:smallCaps w:val="false"/>
          <w:sz w:val="20"/>
        </w:rPr>
      </w:pPr>
      <w:r>
        <w:rPr>
          <w:rFonts w:ascii="Arial" w:hAnsi="Arial"/>
          <w:b/>
          <w:i/>
          <w:caps w:val="false"/>
          <w:smallCaps w:val="false"/>
          <w:sz w:val="20"/>
        </w:rPr>
        <w:t>Net Income (Loss) Per Share Attributable to Common Stockholders</w:t>
      </w:r>
    </w:p>
    <w:p>
      <w:pPr>
        <w:pStyle w:val="TextBody"/>
        <w:spacing w:before="120" w:after="0"/>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 xml:space="preserve">Basic net income (loss) per share attributable to common stockholders is computed by dividing the net income (loss) attributable to common stockholders by the weighted average number of shares of common stock outstanding for the period. Diluted net income per share attributable to common stockholders is computed by dividing the diluted net income attributable to common stockholders by the weighted average number of common shares outstanding for the period, including potential dilutive common shares assuming the dilutive effect of outstanding stock options. </w:t>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highlight w:val="white"/>
        </w:rPr>
        <w:t xml:space="preserve">Prior to the Company’s IPO, basic and diluted net loss per share attributable to common stockholders was determined using the two-class method, which is required for participating securities. </w:t>
      </w:r>
      <w:r>
        <w:rPr>
          <w:rFonts w:ascii="Arial" w:hAnsi="Arial"/>
          <w:b w:val="false"/>
          <w:i w:val="false"/>
          <w:caps w:val="false"/>
          <w:smallCaps w:val="false"/>
          <w:color w:val="000000"/>
          <w:sz w:val="20"/>
        </w:rPr>
        <w:t>The Company considered its convertible preferred stock to be participating securities as, in the event a dividend is paid on common stock, the holders of convertible preferred stock would be entitled to receive dividends on a basis consistent with the common stockholders. Under the two-class method, the net loss attributable to common stockholders is not allocated to the convertible preferred stock as the holders of the convertible preferred stock do not have a contractual obligation to share in losses.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Under the two-class method, basic net loss per share attributable to common stockholders is computed by dividing the net loss attributable to common stockholders by the weighted average number of shares of common stock. Due to net losses for the years ended December 31, 2020 and 2019, basic and diluted net loss per share attributable to common stockholders were the same, as the effect of all potentially dilutive securities would have been anti-dilutive</w:t>
      </w:r>
      <w:r>
        <w:rPr>
          <w:rFonts w:ascii="Arial" w:hAnsi="Arial"/>
          <w:b w:val="false"/>
          <w:i/>
          <w:caps w:val="false"/>
          <w:smallCaps w:val="false"/>
          <w:sz w:val="20"/>
        </w:rPr>
        <w:t>.</w:t>
      </w:r>
    </w:p>
    <w:p>
      <w:pPr>
        <w:pStyle w:val="TextBody"/>
        <w:spacing w:before="120" w:after="120"/>
        <w:rPr>
          <w:rFonts w:ascii="Arial" w:hAnsi="Arial"/>
          <w:b/>
          <w:i/>
          <w:caps w:val="false"/>
          <w:smallCaps w:val="false"/>
          <w:color w:val="000000"/>
          <w:sz w:val="20"/>
          <w:highlight w:val="white"/>
        </w:rPr>
      </w:pPr>
      <w:r>
        <w:rPr>
          <w:rFonts w:ascii="Arial" w:hAnsi="Arial"/>
          <w:b/>
          <w:i/>
          <w:caps w:val="false"/>
          <w:smallCaps w:val="false"/>
          <w:color w:val="000000"/>
          <w:sz w:val="20"/>
          <w:highlight w:val="white"/>
        </w:rPr>
        <w:t>In-process Research and Development Assets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In-process research and development assets that are acquired in a transaction that does not qualify as a business combination under GAAP and that do not have an alternative future use are expensed in the period in which the assets are acquired.</w:t>
      </w:r>
    </w:p>
    <w:p>
      <w:pPr>
        <w:pStyle w:val="TextBody"/>
        <w:spacing w:before="120" w:after="0"/>
        <w:rPr>
          <w:rFonts w:ascii="Arial" w:hAnsi="Arial"/>
          <w:b/>
          <w:i/>
          <w:caps w:val="false"/>
          <w:smallCaps w:val="false"/>
          <w:sz w:val="20"/>
        </w:rPr>
      </w:pPr>
      <w:r>
        <w:rPr>
          <w:rFonts w:ascii="Arial" w:hAnsi="Arial"/>
          <w:b/>
          <w:i/>
          <w:caps w:val="false"/>
          <w:smallCaps w:val="false"/>
          <w:sz w:val="20"/>
        </w:rPr>
        <w:t>Segments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Operating segments are defined as components of an entity for which separate financial information is available and that is regularly reviewed by the chief operating decision maker (the “CODM”), in deciding how to allocate resources to an individual segment and in assessing performance. The Company’s CODM is its chief executive officer, who manages and allocates resources to the operations on a total company basis. Accordingly, there is a single operating segment and one reportable segment.</w:t>
      </w:r>
    </w:p>
    <w:p>
      <w:pPr>
        <w:pStyle w:val="TextBody"/>
        <w:spacing w:before="120" w:after="0"/>
        <w:rPr>
          <w:rFonts w:ascii="Arial" w:hAnsi="Arial"/>
          <w:b/>
          <w:i/>
          <w:caps w:val="false"/>
          <w:smallCaps w:val="false"/>
          <w:sz w:val="20"/>
        </w:rPr>
      </w:pPr>
      <w:r>
        <w:rPr>
          <w:rFonts w:ascii="Arial" w:hAnsi="Arial"/>
          <w:b/>
          <w:i/>
          <w:caps w:val="false"/>
          <w:smallCaps w:val="false"/>
          <w:sz w:val="20"/>
        </w:rPr>
        <w:t>SEC Filing Status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Based on its public float as of June 30, 2021, the Company became a large accelerated filer, and lost emerging growth company status, as of December 31, 2021. As of December 31, 2021, the Company is required to adopt new or revised accounting standards when they are applicable to public companies that are not emerging growth companies and is required to comply with the auditor attestation requirements Section 404(b) of the Sarbanes-Oxley Act.</w:t>
      </w:r>
    </w:p>
    <w:p>
      <w:pPr>
        <w:pStyle w:val="TextBody"/>
        <w:spacing w:before="120" w:after="0"/>
        <w:rPr>
          <w:rFonts w:ascii="Arial" w:hAnsi="Arial"/>
          <w:b/>
          <w:i/>
          <w:caps w:val="false"/>
          <w:smallCaps w:val="false"/>
          <w:sz w:val="20"/>
        </w:rPr>
      </w:pPr>
      <w:r>
        <w:rPr>
          <w:rFonts w:ascii="Arial" w:hAnsi="Arial"/>
          <w:b/>
          <w:i/>
          <w:caps w:val="false"/>
          <w:smallCaps w:val="false"/>
          <w:sz w:val="20"/>
        </w:rPr>
        <w:t>Recently Issued Accounting Pronouncements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From time to time, new accounting pronouncements are issued by the Financial Accounting Standard Board (“FASB”) or other standard setting bodies that the Company adopts as of the specified effective date.  Unless otherwise disclosed below, the Company does not believe that the adoption of recently issued standards have or may have a material impact on its consolidated financial statements and disclosures. </w:t>
      </w:r>
    </w:p>
    <w:p>
      <w:pPr>
        <w:pStyle w:val="TextBody"/>
        <w:spacing w:before="0" w:after="0"/>
        <w:rPr/>
      </w:pPr>
      <w:r>
        <w:rPr/>
        <w:t> </w:t>
      </w:r>
    </w:p>
    <w:p>
      <w:pPr>
        <w:pStyle w:val="TextBody"/>
        <w:spacing w:before="0" w:after="0"/>
        <w:rPr>
          <w:rFonts w:ascii="Arial" w:hAnsi="Arial"/>
          <w:b/>
          <w:i/>
          <w:caps w:val="false"/>
          <w:smallCaps w:val="false"/>
          <w:sz w:val="20"/>
        </w:rPr>
      </w:pPr>
      <w:r>
        <w:rPr>
          <w:rFonts w:ascii="Arial" w:hAnsi="Arial"/>
          <w:b/>
          <w:i/>
          <w:caps w:val="false"/>
          <w:smallCaps w:val="false"/>
          <w:sz w:val="20"/>
        </w:rPr>
        <w:t>Recently Adopted Accounting Pronouncements</w:t>
      </w:r>
    </w:p>
    <w:p>
      <w:pPr>
        <w:pStyle w:val="TextBody"/>
        <w:spacing w:before="120" w:after="12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 February 2016, the FASB issued ASU No. 2016-02, </w:t>
      </w:r>
      <w:r>
        <w:rPr>
          <w:rFonts w:ascii="Arial" w:hAnsi="Arial"/>
          <w:b w:val="false"/>
          <w:i/>
          <w:caps w:val="false"/>
          <w:smallCaps w:val="false"/>
          <w:color w:val="000000"/>
          <w:sz w:val="20"/>
        </w:rPr>
        <w:t>Leases </w:t>
      </w:r>
      <w:r>
        <w:rPr>
          <w:rFonts w:ascii="Arial" w:hAnsi="Arial"/>
          <w:b w:val="false"/>
          <w:i/>
          <w:caps w:val="false"/>
          <w:smallCaps w:val="false"/>
          <w:color w:val="000000"/>
          <w:sz w:val="20"/>
          <w:highlight w:val="white"/>
        </w:rPr>
        <w:t>(Topic 842)</w:t>
      </w:r>
      <w:r>
        <w:rPr>
          <w:rFonts w:ascii="Arial" w:hAnsi="Arial"/>
          <w:b w:val="false"/>
          <w:i w:val="false"/>
          <w:caps w:val="false"/>
          <w:smallCaps w:val="false"/>
          <w:color w:val="000000"/>
          <w:sz w:val="20"/>
          <w:highlight w:val="white"/>
        </w:rPr>
        <w:t> (“ASU 2016-02” or “ASC 842”)</w:t>
      </w:r>
      <w:r>
        <w:rPr>
          <w:rFonts w:ascii="Arial" w:hAnsi="Arial"/>
          <w:b w:val="false"/>
          <w:i w:val="false"/>
          <w:caps w:val="false"/>
          <w:smallCaps w:val="false"/>
          <w:color w:val="000000"/>
          <w:sz w:val="20"/>
        </w:rPr>
        <w:t xml:space="preserve">, which requires a lessee to record a right-of-use asset and a corresponding lease liability on the balance sheet for all leases with terms longer than 12 months. A modified retrospective transition approach is required for lessees for capital and operating leases existing at, or entered into after, the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F-15</w:t>
      </w:r>
    </w:p>
    <w:p>
      <w:pPr>
        <w:pStyle w:val="HorizontalLine"/>
        <w:rPr/>
      </w:pPr>
      <w:r>
        <w:rPr/>
      </w:r>
    </w:p>
    <w:p>
      <w:pPr>
        <w:pStyle w:val="TextBody"/>
        <w:spacing w:before="0" w:after="0"/>
        <w:rPr/>
      </w:pPr>
      <w:r>
        <w:rPr/>
        <w:t> </w:t>
      </w:r>
    </w:p>
    <w:p>
      <w:pPr>
        <w:pStyle w:val="TextBody"/>
        <w:spacing w:before="120" w:after="12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beginning of the earliest comparative period presented in the financial statements, with certain practical expedients available.</w:t>
      </w:r>
    </w:p>
    <w:p>
      <w:pPr>
        <w:pStyle w:val="TextBody"/>
        <w:spacing w:before="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 July 2018, an amendment was made that allows companies the option of using the effective date of the new standard as the initial application date (at the beginning of the period in which the new standard is adopted, rather than at the beginning of the earliest comparative period). This update includes a short-term lease exception for leases with a term of 12 months or less, in which a lessee can make an accounting policy election not to recognize the associated lease assets and lease liabilities on its balance sheet.</w:t>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Additionally, in March 2019, the FASB issued ASU 2019-01 (“ASU No. 2019-01”). ASU No. 2019-01 clarifies the transition guidance related to interim disclosures provided in the year of adoption. Lessees will continue to differentiate between finance leases (previously referred to as capital leases) and operating leases, using classification criteria that are substantially similar to the previous guidance. For lessees, the recognition, measurement, and presentation of expenses and cash flows arising from a lease did not significantly change from previous U.S. GAAP. The modified retrospective method includes several optional practical expedients that entities may elect to apply, as well as transition guidance specific to nonstandard leasing transactions.</w:t>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Company adopted the new standard effective January 1, 2021 using the modified retrospective method as of the beginning of the period of the adoption. The Company has elected the package of practical expedients permitted in ASC Topic 842. Accordingly, the Company accounted for its existing operating lease as an operating lease under the new guidance, without reassessing (a) whether the contracts contain a lease under ASC Topic 842, (b) whether classification of the operating leases would be different in accordance with ASC Topic 842, or (c) whether the unamortized initial direct costs would have met the definition of initial direct costs in ASC Topic 842 at lease commencement.</w:t>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adoption of this standard resulted in the recording of operating lease liabilities and right-of-use assets on the Company’s consolidated balance sheet (see Note 7). The adoption of the standard did not have a material effect on the Company’s consolidated statements of operations and comprehensive income (loss), consolidated statements of cash flows or consolidated statements of convertible preferred stock and stockholders’ equity (deficit).</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In July 2017, the FASB issued ASU No. 2017-11, </w:t>
      </w:r>
      <w:r>
        <w:rPr>
          <w:rFonts w:ascii="Arial" w:hAnsi="Arial"/>
          <w:b w:val="false"/>
          <w:i/>
          <w:caps w:val="false"/>
          <w:smallCaps w:val="false"/>
          <w:sz w:val="20"/>
        </w:rPr>
        <w:t>Earnings Per Share (Topic 260), Distinguishing Liabilities from Equity (Topic 480), Derivatives and Hedging (Topic 815) I. Accounting for Certain Financial Instruments with Down Round Features II. Replacement of the Indefinite Deferral for Mandatorily Redeemable Financial Instruments of Certain Nonpublic Entities and Certain Mandatorily Redeemable Noncontrolling Interests with a Scope Exception</w:t>
      </w:r>
      <w:r>
        <w:rPr>
          <w:rFonts w:ascii="Arial" w:hAnsi="Arial"/>
          <w:b w:val="false"/>
          <w:i w:val="false"/>
          <w:caps w:val="false"/>
          <w:smallCaps w:val="false"/>
          <w:sz w:val="20"/>
        </w:rPr>
        <w:t xml:space="preserve"> </w:t>
      </w:r>
      <w:r>
        <w:rPr>
          <w:rFonts w:ascii="Arial" w:hAnsi="Arial"/>
          <w:b w:val="false"/>
          <w:i/>
          <w:caps w:val="false"/>
          <w:smallCaps w:val="false"/>
          <w:sz w:val="20"/>
        </w:rPr>
        <w:t>(“ASU 2017-11”)</w:t>
      </w:r>
      <w:r>
        <w:rPr>
          <w:rFonts w:ascii="Arial" w:hAnsi="Arial"/>
          <w:b/>
          <w:i/>
          <w:caps w:val="false"/>
          <w:smallCaps w:val="false"/>
          <w:sz w:val="20"/>
        </w:rPr>
        <w:t>.</w:t>
      </w:r>
      <w:r>
        <w:rPr>
          <w:rFonts w:ascii="Arial" w:hAnsi="Arial"/>
          <w:b w:val="false"/>
          <w:i w:val="false"/>
          <w:caps w:val="false"/>
          <w:smallCaps w:val="false"/>
          <w:sz w:val="20"/>
        </w:rPr>
        <w:t xml:space="preserve"> Part I applies to entities that issue financial instruments such as warrants, convertible debt or convertible preferred stock that contain down-round features. Part II replaces the indefinite deferral for certain mandatorily redeemable noncontrolling interests and mandatorily redeemable financial instruments of nonpublic entities contained within ASC Topic 480 with a scope exception and does not impact the accounting for these mandatorily redeemable instruments.  The standard was effective for the Company beginning January 1, 2021, with early adoption permitted. </w:t>
      </w:r>
      <w:r>
        <w:rPr>
          <w:rFonts w:ascii="Arial" w:hAnsi="Arial"/>
          <w:b w:val="false"/>
          <w:i w:val="false"/>
          <w:caps w:val="false"/>
          <w:smallCaps w:val="false"/>
          <w:color w:val="000000"/>
          <w:sz w:val="20"/>
        </w:rPr>
        <w:t>The adoption of this standard did not have a material impact on the Company’s consolidated financial position and results of operations.</w:t>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 June 2016, the FASB issued ASU 2016-13, </w:t>
      </w:r>
      <w:r>
        <w:rPr>
          <w:rFonts w:ascii="Arial" w:hAnsi="Arial"/>
          <w:b w:val="false"/>
          <w:i/>
          <w:caps w:val="false"/>
          <w:smallCaps w:val="false"/>
          <w:color w:val="000000"/>
          <w:sz w:val="20"/>
        </w:rPr>
        <w:t>Financial Instruments—Credit Losses (Topic 326): Measurement of Credit Losses on Financial Statements</w:t>
      </w:r>
      <w:r>
        <w:rPr>
          <w:rFonts w:ascii="Arial" w:hAnsi="Arial"/>
          <w:b w:val="false"/>
          <w:i w:val="false"/>
          <w:caps w:val="false"/>
          <w:smallCaps w:val="false"/>
          <w:color w:val="000000"/>
          <w:sz w:val="20"/>
        </w:rPr>
        <w:t xml:space="preserve">. The new standard requires that expected credit losses relating to financial assets measured on an amortized cost basis and available-for-sale debt securities be recorded through an allowance for credit losses. It also limits the amount of credit losses to be recognized for available-for-sale debt securities to the amount by which carrying value exceeds fair value and also requires the reversal of previously recognized credit losses if fair value increases. The Company adopted the standard effective December 31, 2021.  The adoption of this standard did not have a material impact on the Company’s consolidated financial position and results of operations. </w:t>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 December 2019, the FASB issued ASU 2019-12, </w:t>
      </w:r>
      <w:r>
        <w:rPr>
          <w:rFonts w:ascii="Arial" w:hAnsi="Arial"/>
          <w:b w:val="false"/>
          <w:i/>
          <w:caps w:val="false"/>
          <w:smallCaps w:val="false"/>
          <w:color w:val="000000"/>
          <w:sz w:val="20"/>
        </w:rPr>
        <w:t>Income Taxes (Topic 740): Simplifying the Accounting for Income Taxes</w:t>
      </w:r>
      <w:r>
        <w:rPr>
          <w:rFonts w:ascii="Arial" w:hAnsi="Arial"/>
          <w:b w:val="false"/>
          <w:i w:val="false"/>
          <w:caps w:val="false"/>
          <w:smallCaps w:val="false"/>
          <w:color w:val="000000"/>
          <w:sz w:val="20"/>
        </w:rPr>
        <w:t xml:space="preserve">, which is intended to simplify the accounting for income taxes. ASU 2019-12 removes certain exceptions to the general principles in Topic 740 and also clarifies and amends existing guidance to improve consistent application. The Company adopted the standard effective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F-16</w:t>
      </w:r>
    </w:p>
    <w:p>
      <w:pPr>
        <w:pStyle w:val="HorizontalLine"/>
        <w:rPr/>
      </w:pPr>
      <w:r>
        <w:rPr/>
      </w:r>
    </w:p>
    <w:p>
      <w:pPr>
        <w:pStyle w:val="TextBody"/>
        <w:spacing w:before="0" w:after="0"/>
        <w:rPr/>
      </w:pPr>
      <w:r>
        <w:rPr/>
        <w:t> </w:t>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January 1, 2021.  The adoption of the standard did not have a material effect on the Company’s consolidated balance sheets, consolidated statements of operations and comprehensive income (loss), consolidated statements of cash flows or consolidated statement of stockholders’ equity (deficit).</w:t>
      </w:r>
    </w:p>
    <w:p>
      <w:pPr>
        <w:pStyle w:val="TextBody"/>
        <w:spacing w:before="0" w:after="0"/>
        <w:rPr/>
      </w:pPr>
      <w:r>
        <w:rPr/>
        <w:t> </w:t>
      </w:r>
    </w:p>
    <w:p>
      <w:pPr>
        <w:pStyle w:val="TextBody"/>
        <w:spacing w:before="0" w:after="0"/>
        <w:rPr>
          <w:rFonts w:ascii="Arial" w:hAnsi="Arial"/>
          <w:b/>
          <w:i w:val="false"/>
          <w:caps w:val="false"/>
          <w:smallCaps w:val="false"/>
          <w:sz w:val="20"/>
        </w:rPr>
      </w:pPr>
      <w:r>
        <w:rPr>
          <w:rFonts w:ascii="Arial" w:hAnsi="Arial"/>
          <w:b/>
          <w:i w:val="false"/>
          <w:caps w:val="false"/>
          <w:smallCaps w:val="false"/>
          <w:sz w:val="20"/>
        </w:rPr>
        <w:t>3. Collaboration Revenue</w:t>
      </w:r>
    </w:p>
    <w:p>
      <w:pPr>
        <w:pStyle w:val="TextBody"/>
        <w:spacing w:before="0" w:after="0"/>
        <w:rPr/>
      </w:pPr>
      <w:r>
        <w:rPr/>
        <w:t> </w:t>
      </w:r>
    </w:p>
    <w:p>
      <w:pPr>
        <w:pStyle w:val="TextBody"/>
        <w:spacing w:before="0" w:after="0"/>
        <w:rPr>
          <w:rFonts w:ascii="Arial" w:hAnsi="Arial"/>
          <w:b w:val="false"/>
          <w:i/>
          <w:caps w:val="false"/>
          <w:smallCaps w:val="false"/>
          <w:sz w:val="20"/>
        </w:rPr>
      </w:pPr>
      <w:r>
        <w:rPr>
          <w:rFonts w:ascii="Arial" w:hAnsi="Arial"/>
          <w:b w:val="false"/>
          <w:i/>
          <w:caps w:val="false"/>
          <w:smallCaps w:val="false"/>
          <w:sz w:val="20"/>
        </w:rPr>
        <w:t xml:space="preserve">Background </w:t>
      </w:r>
    </w:p>
    <w:p>
      <w:pPr>
        <w:pStyle w:val="TextBody"/>
        <w:spacing w:before="0" w:after="0"/>
        <w:rPr/>
      </w:pPr>
      <w:r>
        <w:rPr/>
        <w:t> </w:t>
      </w:r>
    </w:p>
    <w:p>
      <w:pPr>
        <w:pStyle w:val="TextBody"/>
        <w:spacing w:before="0" w:after="0"/>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In October 2020, the Company licensed to Roche ex-US rights to develop and commercialize certain of the Company’s compounds, including bemnifosbuvir.</w:t>
      </w:r>
    </w:p>
    <w:p>
      <w:pPr>
        <w:pStyle w:val="TextBody"/>
        <w:spacing w:before="0" w:after="0"/>
        <w:rPr/>
      </w:pPr>
      <w:r>
        <w:rPr/>
        <w:t> </w:t>
      </w:r>
    </w:p>
    <w:p>
      <w:pPr>
        <w:pStyle w:val="TextBody"/>
        <w:spacing w:before="0" w:after="0"/>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On November 12, 2021, Roche provided the Company with a notice of termination of the Roche License Agreement.  Under the terms of the Roche License Agreement, the termination was effective in February 2022.   Upon termination, the rights and licenses granted by the Company to Roche under the Roche License Agreement were returned to the Company, and the Company has full rights to continue the clinical development and future commercialization of bemnifosbuvir worldwide. Global development plan activities and related cost sharing between the parties continued through the effective date of the termination.</w:t>
      </w:r>
    </w:p>
    <w:p>
      <w:pPr>
        <w:pStyle w:val="TextBody"/>
        <w:spacing w:before="120" w:after="0"/>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The Company was responsible for completing certain ongoing clinical and non-clinical and manufacturing activities at its own expense. These obligations are referred to as the Atea Ongoing Studies and the Atea Manufacturing Obligations, respectively. Through the agreement termination in February 2022, the parties were collaboratively executing a global development plan intended to support regulatory approvals and were sharing joint development costs equally.  </w:t>
      </w:r>
    </w:p>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 xml:space="preserve">The </w:t>
      </w:r>
      <w:r>
        <w:rPr>
          <w:rFonts w:ascii="Arial" w:hAnsi="Arial"/>
          <w:b w:val="false"/>
          <w:i w:val="false"/>
          <w:caps w:val="false"/>
          <w:smallCaps w:val="false"/>
          <w:color w:val="000000"/>
          <w:sz w:val="20"/>
          <w:highlight w:val="white"/>
        </w:rPr>
        <w:t>Roche License Agreement</w:t>
      </w:r>
      <w:r>
        <w:rPr>
          <w:rFonts w:ascii="Arial" w:hAnsi="Arial"/>
          <w:b w:val="false"/>
          <w:i w:val="false"/>
          <w:caps w:val="false"/>
          <w:smallCaps w:val="false"/>
          <w:sz w:val="20"/>
        </w:rPr>
        <w:t xml:space="preserve"> provided for a nonrefundable upfront payment of $350,000 which the Company received in November 2020. In addition, the Roche License Agreement further provided that Roche was obligated to pay the Company up to $330,000 in the aggregate upon the achievement of certain development and regulatory milestone events; up to $320,000 in the aggregate upon the achievement of certain sales-based milestone events; and tiered royalties based on annual net sales of the products covered by the agreement, ranging between low double-digits and mid-twenties, subject to certain adjustments and limitations.</w:t>
      </w:r>
      <w:r>
        <w:rPr>
          <w:rFonts w:ascii="Arial" w:hAnsi="Arial"/>
          <w:b w:val="false"/>
          <w:i w:val="false"/>
          <w:caps w:val="false"/>
          <w:smallCaps w:val="false"/>
          <w:color w:val="000000"/>
          <w:sz w:val="20"/>
          <w:highlight w:val="white"/>
        </w:rPr>
        <w:t xml:space="preserve">  The Company achieved a development milestone in the amount of $50,000 in the quarter ended June 30, 2021. Further, under the Roche License Agreement, the Company had a one-time option to request that Roche co-promote with the Company in the United States products covered by the Roche License Agreement that were successfully developed and commercialized. </w:t>
      </w:r>
      <w:r>
        <w:rPr>
          <w:rFonts w:ascii="Arial" w:hAnsi="Arial"/>
          <w:b w:val="false"/>
          <w:i w:val="false"/>
          <w:caps w:val="false"/>
          <w:smallCaps w:val="false"/>
          <w:sz w:val="20"/>
        </w:rPr>
        <w:t xml:space="preserve">  Roche had the right to terminate the Roche License Agreement for convenience pursuant to the terms of the agreement. </w:t>
      </w:r>
    </w:p>
    <w:p>
      <w:pPr>
        <w:pStyle w:val="TextBody"/>
        <w:spacing w:before="0" w:after="0"/>
        <w:rPr/>
      </w:pPr>
      <w:r>
        <w:rPr/>
        <w:t> </w:t>
      </w:r>
    </w:p>
    <w:p>
      <w:pPr>
        <w:pStyle w:val="TextBody"/>
        <w:spacing w:before="0" w:after="0"/>
        <w:rPr>
          <w:rFonts w:ascii="Arial" w:hAnsi="Arial"/>
          <w:b w:val="false"/>
          <w:i/>
          <w:caps w:val="false"/>
          <w:smallCaps w:val="false"/>
          <w:color w:val="000000"/>
          <w:sz w:val="20"/>
        </w:rPr>
      </w:pPr>
      <w:r>
        <w:rPr>
          <w:rFonts w:ascii="Arial" w:hAnsi="Arial"/>
          <w:b w:val="false"/>
          <w:i/>
          <w:caps w:val="false"/>
          <w:smallCaps w:val="false"/>
          <w:color w:val="000000"/>
          <w:sz w:val="20"/>
        </w:rPr>
        <w:t>Accounting Analysis</w:t>
      </w:r>
    </w:p>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The Company concluded that the Roche License Agreement was under the scope of ASC 808 as both parties were actively participating in a joint operating activity and were exposed to significant risks and rewards that depended on the activity’s commercial success.  ASC 808 provides that certain transactions between collaborative arrangement participants should be accounted for as revenue under ASC 606 when the collaborative arrangement participant is a customer in the context of a unit of account. In those situations, all of the guidance in ASC 606 should be applied, including recognition, measurement, presentation, and disclosure requirements related to such unit of account. The unit-of-account guidance in ASC 808, which aligns with the guidance in ASC 606 (that is, a distinct good or service) is used when an entity is assessing whether the collaborative arrangement or a part of the arrangement is within the scope of ASC 606. Based on the Company’s analysis, it concluded that the delivery of the license to Roche, the performance of the Atea Ongoing Studies and the Atea Manufacturing Obligations should be accounted for under ASC 606.  The Company’s efforts under the global development plan and certain Atea Manufacturing Obligations in the initial year of the contract, were accounted for under ASC 808.</w:t>
      </w:r>
    </w:p>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 xml:space="preserve">The Company concluded that the provision of the license to Roche, the performance of the Atea Ongoing Studies and the Atea Manufacturing Obligations should be combined as one performance obligation (“Combined Performance Obligation”) as Roche could receive the benefit of each promise without the other promises.  Specifically, Roche was dependent on the Company’s expertise and ability to complete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F-17</w:t>
      </w:r>
    </w:p>
    <w:p>
      <w:pPr>
        <w:pStyle w:val="HorizontalLine"/>
        <w:rPr/>
      </w:pPr>
      <w:r>
        <w:rPr/>
      </w:r>
    </w:p>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the Atea Ongoing Studies and the Atea Manufacturing Obligations, which could not be performed by other third parties, in order to exploit the value from the license.</w:t>
      </w:r>
    </w:p>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 xml:space="preserve">The initial transaction price was $350,000 which consisted of the upfront payment. </w:t>
      </w:r>
      <w:r>
        <w:rPr>
          <w:rFonts w:ascii="Arial" w:hAnsi="Arial"/>
          <w:b w:val="false"/>
          <w:i w:val="false"/>
          <w:caps w:val="false"/>
          <w:smallCaps w:val="false"/>
          <w:color w:val="000000"/>
          <w:sz w:val="20"/>
          <w:highlight w:val="white"/>
        </w:rPr>
        <w:t>During the quarter ended June 30, 2021, the transaction price was increased to $400,000 which included the $350,000 upfront payment and $50,000 related to the development milestone payment achieved during the quarter ended June 30, 2021. The Company concluded that all other forms of variable consideration, including future development and regulatory milestones should be constrained. As part of this conclusion, the Company assessed the stage of development and risk associated with remaining development required to achieve each milestone, including whether the achievement of certain milestones was outside the control of the Company. Sales based milestone payments and royalty payments qualified for the sales-based royalty exception and would have been recognized when the underlying sale transactions have occurred</w:t>
      </w:r>
      <w:r>
        <w:rPr>
          <w:rFonts w:ascii="Arial" w:hAnsi="Arial"/>
          <w:b w:val="false"/>
          <w:i w:val="false"/>
          <w:caps w:val="false"/>
          <w:smallCaps w:val="false"/>
          <w:sz w:val="20"/>
        </w:rPr>
        <w:t>.</w:t>
      </w:r>
    </w:p>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The transaction price was being recognized as collaboration revenue over the period in which the Company performs the Atea Ongoing Studies and the Atea Manufacturing Obligations.   The Company concluded that an inputs method based on costs incurred compared to total estimated costs-to-complete approach most faithfully depicts the Company’s progress towards completion.  </w:t>
      </w:r>
    </w:p>
    <w:p>
      <w:pPr>
        <w:pStyle w:val="TextBody"/>
        <w:spacing w:before="0" w:after="0"/>
        <w:rPr/>
      </w:pPr>
      <w:r>
        <w:rPr/>
        <w:t> </w:t>
      </w:r>
    </w:p>
    <w:p>
      <w:pPr>
        <w:pStyle w:val="TextBody"/>
        <w:spacing w:before="0" w:after="0"/>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The Company concluded that the notice of termination represents a contract modification for accounting purposes.  The Company further concluded that upon receipt of the notice of termination, the Combined Performance Obligation had been completely satisfied.  As a result, the Company recognized all remaining deferred revenue as collaboration revenue within the consolidated statements of operations and comprehensive income for the year ended December 31, 2021.</w:t>
      </w:r>
    </w:p>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 xml:space="preserve">The activities to complete the global development plan were accounted for under ASC 808. Expenses incurred and reimbursements made or received from Roche are accounted for pursuant to ASC 730, </w:t>
      </w:r>
      <w:r>
        <w:rPr>
          <w:rFonts w:ascii="Arial" w:hAnsi="Arial"/>
          <w:b w:val="false"/>
          <w:i/>
          <w:caps w:val="false"/>
          <w:smallCaps w:val="false"/>
          <w:sz w:val="20"/>
        </w:rPr>
        <w:t>Research and Development</w:t>
      </w:r>
      <w:r>
        <w:rPr>
          <w:rFonts w:ascii="Arial" w:hAnsi="Arial"/>
          <w:b w:val="false"/>
          <w:i w:val="false"/>
          <w:caps w:val="false"/>
          <w:smallCaps w:val="false"/>
          <w:sz w:val="20"/>
        </w:rPr>
        <w:t>.  As such, the Company was expensing costs as incurred, including any reimbursements made to Roche, and recognizing reimbursement received from Roche as a reduction of research and development expense through the effective date of the termination.</w:t>
      </w:r>
    </w:p>
    <w:p>
      <w:pPr>
        <w:pStyle w:val="TextBody"/>
        <w:spacing w:before="0" w:after="0"/>
        <w:rPr/>
      </w:pPr>
      <w:r>
        <w:rPr/>
        <w:t>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The Company classifies all revenues recognized under the Roche License Agreement as collaboration revenues within the accompanying consolidated statements of operations and comprehensive income (loss).  For the years ended December 31, 2021 and 2020, the Company recognized collaboration revenue of $351,367 and $48,633, respectively, related to the Combined Performance Obligation. As of December 31, 2021 and 2020, the Company recorded Deferred Revenue of $0 and $301,367, respectively, related to the Roche License Agreement.  Deferred Revenue is classified in current liabilities in the accompanying balance sheet as of December 31, 2020 as the Combined Performance Obligation </w:t>
      </w:r>
      <w:r>
        <w:rPr>
          <w:rFonts w:ascii="Arial" w:hAnsi="Arial"/>
          <w:b w:val="false"/>
          <w:i w:val="false"/>
          <w:caps w:val="false"/>
          <w:smallCaps w:val="false"/>
          <w:color w:val="000000"/>
          <w:sz w:val="20"/>
          <w:highlight w:val="white"/>
        </w:rPr>
        <w:t xml:space="preserve">associated with the deferred revenue as of December 31, 2020 was </w:t>
      </w:r>
      <w:r>
        <w:rPr>
          <w:rFonts w:ascii="Arial" w:hAnsi="Arial"/>
          <w:b w:val="false"/>
          <w:i w:val="false"/>
          <w:caps w:val="false"/>
          <w:smallCaps w:val="false"/>
          <w:sz w:val="20"/>
        </w:rPr>
        <w:t xml:space="preserve">expected to be completed within twelve months.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For the years ended December 31, 2021 and 2020, costs reimbursable by Roche which are reflected as a reduction to operating expenses were $7,264 and $7,901, respectively. The Company recorded research and development expense of $76,567 and $2,086 during the years ended December 31, 2021 and 2020, respectively, related to its share of costs incurred by Roche.</w:t>
      </w:r>
      <w:r>
        <w:rPr>
          <w:rFonts w:ascii="Arial" w:hAnsi="Arial"/>
          <w:b w:val="false"/>
          <w:i w:val="false"/>
          <w:caps w:val="false"/>
          <w:smallCaps w:val="false"/>
          <w:color w:val="000000"/>
          <w:sz w:val="20"/>
          <w:highlight w:val="white"/>
        </w:rPr>
        <w:t xml:space="preserve"> As of December 31, 2021, the Company recorded accrued expenses of $10,417 related to amounts payable to Roche.  As of December 31, 2020 the Company had recorded unbilled other receivable of $5,815 related to amounts due from Roche. This amount was offset against amounts payable to Roche for costs incurred during 2021.  </w:t>
      </w:r>
    </w:p>
    <w:p>
      <w:pPr>
        <w:pStyle w:val="TextBody"/>
        <w:spacing w:before="0" w:after="0"/>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F-18</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Arial" w:hAnsi="Arial"/>
          <w:b/>
          <w:i w:val="false"/>
          <w:caps w:val="false"/>
          <w:smallCaps w:val="false"/>
          <w:sz w:val="20"/>
        </w:rPr>
      </w:pPr>
      <w:r>
        <w:rPr>
          <w:rFonts w:ascii="Arial" w:hAnsi="Arial"/>
          <w:b/>
          <w:i w:val="false"/>
          <w:caps w:val="false"/>
          <w:smallCaps w:val="false"/>
          <w:sz w:val="20"/>
        </w:rPr>
        <w:t>4. Fair Value Measurements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following tables present information about the Company’s financial assets measured at fair value on a recurring basis and indicate the level of the fair value hierarchy utilized to determine such fair values:</w:t>
      </w:r>
    </w:p>
    <w:p>
      <w:pPr>
        <w:pStyle w:val="TextBody"/>
        <w:spacing w:before="0" w:after="0"/>
        <w:rPr/>
      </w:pPr>
      <w:r>
        <w:rPr/>
        <w:t> </w:t>
      </w:r>
    </w:p>
    <w:tbl>
      <w:tblPr>
        <w:tblW w:w="6855" w:type="dxa"/>
        <w:jc w:val="left"/>
        <w:tblInd w:w="0" w:type="dxa"/>
        <w:tblCellMar>
          <w:top w:w="28" w:type="dxa"/>
          <w:left w:w="0" w:type="dxa"/>
          <w:bottom w:w="28" w:type="dxa"/>
          <w:right w:w="0" w:type="dxa"/>
        </w:tblCellMar>
      </w:tblPr>
      <w:tblGrid>
        <w:gridCol w:w="1985"/>
        <w:gridCol w:w="60"/>
        <w:gridCol w:w="209"/>
        <w:gridCol w:w="1187"/>
        <w:gridCol w:w="100"/>
        <w:gridCol w:w="100"/>
        <w:gridCol w:w="220"/>
        <w:gridCol w:w="459"/>
        <w:gridCol w:w="100"/>
        <w:gridCol w:w="100"/>
        <w:gridCol w:w="220"/>
        <w:gridCol w:w="459"/>
        <w:gridCol w:w="100"/>
        <w:gridCol w:w="100"/>
        <w:gridCol w:w="209"/>
        <w:gridCol w:w="1187"/>
        <w:gridCol w:w="60"/>
      </w:tblGrid>
      <w:tr>
        <w:trPr/>
        <w:tc>
          <w:tcPr>
            <w:tcW w:w="1985" w:type="dxa"/>
            <w:tcBorders>
              <w:top w:val="single" w:sz="6" w:space="0" w:color="000000"/>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50" w:type="dxa"/>
            <w:gridSpan w:val="14"/>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Fair Value Measurements as of December 31, 2021</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85" w:type="dxa"/>
            <w:tcBorders>
              <w:bottom w:val="single" w:sz="6" w:space="0" w:color="000000"/>
            </w:tcBorders>
            <w:shd w:fill="FFFFFF" w:val="clear"/>
            <w:tcMar>
              <w:top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6"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Level 1</w:t>
            </w:r>
          </w:p>
        </w:tc>
        <w:tc>
          <w:tcPr>
            <w:tcW w:w="10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79"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Level 2</w:t>
            </w:r>
          </w:p>
        </w:tc>
        <w:tc>
          <w:tcPr>
            <w:tcW w:w="10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79"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Level 3</w:t>
            </w:r>
          </w:p>
        </w:tc>
        <w:tc>
          <w:tcPr>
            <w:tcW w:w="10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96"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Total</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85" w:type="dxa"/>
            <w:tcBorders>
              <w:top w:val="single" w:sz="6" w:space="0" w:color="000000"/>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Cash equivalents</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9"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87" w:type="dxa"/>
            <w:tcBorders>
              <w:top w:val="single" w:sz="6" w:space="0" w:color="000000"/>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top w:val="single" w:sz="6" w:space="0" w:color="000000"/>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top w:val="single" w:sz="6" w:space="0" w:color="000000"/>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9"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87" w:type="dxa"/>
            <w:tcBorders>
              <w:top w:val="single" w:sz="6" w:space="0" w:color="000000"/>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85" w:type="dxa"/>
            <w:tcBorders>
              <w:bottom w:val="single" w:sz="6" w:space="0" w:color="000000"/>
            </w:tcBorders>
            <w:shd w:fill="FFFFFF" w:val="clear"/>
            <w:tcMar>
              <w:top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Money market funds</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9" w:type="dxa"/>
            <w:tcBorders>
              <w:bottom w:val="single" w:sz="6" w:space="0" w:color="000000"/>
            </w:tcBorders>
            <w:shd w:fill="FFFFFF"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187"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731,767</w:t>
            </w:r>
          </w:p>
        </w:tc>
        <w:tc>
          <w:tcPr>
            <w:tcW w:w="10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bottom w:val="single" w:sz="6" w:space="0" w:color="000000"/>
            </w:tcBorders>
            <w:shd w:fill="FFFFFF"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bottom w:val="single" w:sz="6" w:space="0" w:color="000000"/>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0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bottom w:val="single" w:sz="6" w:space="0" w:color="000000"/>
            </w:tcBorders>
            <w:shd w:fill="FFFFFF"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bottom w:val="single" w:sz="6" w:space="0" w:color="000000"/>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0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9" w:type="dxa"/>
            <w:tcBorders>
              <w:bottom w:val="single" w:sz="6" w:space="0" w:color="000000"/>
            </w:tcBorders>
            <w:shd w:fill="FFFFFF"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187"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731,767</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85" w:type="dxa"/>
            <w:tcBorders>
              <w:bottom w:val="single" w:sz="6" w:space="0" w:color="000000"/>
            </w:tcBorders>
            <w:shd w:fill="CFF0FC" w:val="clear"/>
            <w:tcMar>
              <w:top w:w="0" w:type="dxa"/>
            </w:tcMar>
          </w:tcPr>
          <w:p>
            <w:pPr>
              <w:pStyle w:val="TableContents"/>
              <w:spacing w:before="0" w:after="0"/>
              <w:ind w:left="54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cash equivalents</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9"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187"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731,767</w:t>
            </w:r>
          </w:p>
        </w:tc>
        <w:tc>
          <w:tcPr>
            <w:tcW w:w="10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0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0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9"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187"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731,767</w:t>
            </w:r>
          </w:p>
        </w:tc>
        <w:tc>
          <w:tcPr>
            <w:tcW w:w="6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tbl>
      <w:tblPr>
        <w:tblW w:w="6855" w:type="dxa"/>
        <w:jc w:val="left"/>
        <w:tblInd w:w="0" w:type="dxa"/>
        <w:tblCellMar>
          <w:top w:w="28" w:type="dxa"/>
          <w:left w:w="0" w:type="dxa"/>
          <w:bottom w:w="28" w:type="dxa"/>
          <w:right w:w="0" w:type="dxa"/>
        </w:tblCellMar>
      </w:tblPr>
      <w:tblGrid>
        <w:gridCol w:w="1985"/>
        <w:gridCol w:w="60"/>
        <w:gridCol w:w="209"/>
        <w:gridCol w:w="1187"/>
        <w:gridCol w:w="100"/>
        <w:gridCol w:w="100"/>
        <w:gridCol w:w="220"/>
        <w:gridCol w:w="459"/>
        <w:gridCol w:w="100"/>
        <w:gridCol w:w="100"/>
        <w:gridCol w:w="220"/>
        <w:gridCol w:w="459"/>
        <w:gridCol w:w="100"/>
        <w:gridCol w:w="100"/>
        <w:gridCol w:w="209"/>
        <w:gridCol w:w="1187"/>
        <w:gridCol w:w="60"/>
      </w:tblGrid>
      <w:tr>
        <w:trPr/>
        <w:tc>
          <w:tcPr>
            <w:tcW w:w="1985" w:type="dxa"/>
            <w:tcBorders>
              <w:top w:val="single" w:sz="6" w:space="0" w:color="000000"/>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50" w:type="dxa"/>
            <w:gridSpan w:val="14"/>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Fair Value Measurements as of December 31, 2020</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85" w:type="dxa"/>
            <w:tcBorders>
              <w:bottom w:val="single" w:sz="6" w:space="0" w:color="000000"/>
            </w:tcBorders>
            <w:shd w:fill="FFFFFF" w:val="clear"/>
            <w:tcMar>
              <w:top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6"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Level 1</w:t>
            </w:r>
          </w:p>
        </w:tc>
        <w:tc>
          <w:tcPr>
            <w:tcW w:w="10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79"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Level 2</w:t>
            </w:r>
          </w:p>
        </w:tc>
        <w:tc>
          <w:tcPr>
            <w:tcW w:w="10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79"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Level 3</w:t>
            </w:r>
          </w:p>
        </w:tc>
        <w:tc>
          <w:tcPr>
            <w:tcW w:w="10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96"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Total</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85" w:type="dxa"/>
            <w:tcBorders>
              <w:top w:val="single" w:sz="6" w:space="0" w:color="000000"/>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Cash equivalents</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9"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87" w:type="dxa"/>
            <w:tcBorders>
              <w:top w:val="single" w:sz="6" w:space="0" w:color="000000"/>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top w:val="single" w:sz="6" w:space="0" w:color="000000"/>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top w:val="single" w:sz="6" w:space="0" w:color="000000"/>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9"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87" w:type="dxa"/>
            <w:tcBorders>
              <w:top w:val="single" w:sz="6" w:space="0" w:color="000000"/>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85" w:type="dxa"/>
            <w:tcBorders>
              <w:bottom w:val="single" w:sz="6" w:space="0" w:color="000000"/>
            </w:tcBorders>
            <w:shd w:fill="FFFFFF" w:val="clear"/>
            <w:tcMar>
              <w:top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Money market funds</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9" w:type="dxa"/>
            <w:tcBorders>
              <w:bottom w:val="single" w:sz="6" w:space="0" w:color="000000"/>
            </w:tcBorders>
            <w:shd w:fill="FFFFFF"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187"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846,701</w:t>
            </w:r>
          </w:p>
        </w:tc>
        <w:tc>
          <w:tcPr>
            <w:tcW w:w="10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bottom w:val="single" w:sz="6" w:space="0" w:color="000000"/>
            </w:tcBorders>
            <w:shd w:fill="FFFFFF"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bottom w:val="single" w:sz="6" w:space="0" w:color="000000"/>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0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bottom w:val="single" w:sz="6" w:space="0" w:color="000000"/>
            </w:tcBorders>
            <w:shd w:fill="FFFFFF"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bottom w:val="single" w:sz="6" w:space="0" w:color="000000"/>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0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9" w:type="dxa"/>
            <w:tcBorders>
              <w:bottom w:val="single" w:sz="6" w:space="0" w:color="000000"/>
            </w:tcBorders>
            <w:shd w:fill="FFFFFF"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187"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846,701</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85" w:type="dxa"/>
            <w:tcBorders>
              <w:bottom w:val="single" w:sz="6" w:space="0" w:color="000000"/>
            </w:tcBorders>
            <w:shd w:fill="CFF0FC" w:val="clear"/>
            <w:tcMar>
              <w:top w:w="0" w:type="dxa"/>
            </w:tcMar>
          </w:tcPr>
          <w:p>
            <w:pPr>
              <w:pStyle w:val="TableContents"/>
              <w:spacing w:before="0" w:after="0"/>
              <w:ind w:left="54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cash equivalents</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9"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187"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846,701</w:t>
            </w:r>
          </w:p>
        </w:tc>
        <w:tc>
          <w:tcPr>
            <w:tcW w:w="10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0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0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9"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187"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846,701</w:t>
            </w:r>
          </w:p>
        </w:tc>
        <w:tc>
          <w:tcPr>
            <w:tcW w:w="6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The Company’s assets with fair value categorized as Level 1 within the fair value hierarchy include money market accounts which invest in money market funds that are publicly traded mutual funds and are presented as cash equivalents on the consolidated balance sheets as of December 31, 2021 and 2020.</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There were no transfers among Level 1, Level 2 or Level 3 categories in the years ended December 31, 2021 and 2020.</w:t>
      </w:r>
    </w:p>
    <w:p>
      <w:pPr>
        <w:pStyle w:val="TextBody"/>
        <w:spacing w:before="120" w:after="0"/>
        <w:rPr>
          <w:rFonts w:ascii="Arial" w:hAnsi="Arial"/>
          <w:b/>
          <w:i w:val="false"/>
          <w:caps w:val="false"/>
          <w:smallCaps w:val="false"/>
          <w:sz w:val="20"/>
        </w:rPr>
      </w:pPr>
      <w:r>
        <w:rPr>
          <w:rFonts w:ascii="Arial" w:hAnsi="Arial"/>
          <w:b/>
          <w:i w:val="false"/>
          <w:caps w:val="false"/>
          <w:smallCaps w:val="false"/>
          <w:sz w:val="20"/>
        </w:rPr>
        <w:t>5. Property and Equipment, net</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Property and equipment, net, consist of the following:</w:t>
      </w:r>
    </w:p>
    <w:p>
      <w:pPr>
        <w:pStyle w:val="TextBody"/>
        <w:spacing w:before="0" w:after="0"/>
        <w:rPr/>
      </w:pPr>
      <w:r>
        <w:rPr/>
        <w:t> </w:t>
      </w:r>
    </w:p>
    <w:tbl>
      <w:tblPr>
        <w:tblW w:w="5699" w:type="dxa"/>
        <w:jc w:val="left"/>
        <w:tblInd w:w="0" w:type="dxa"/>
        <w:tblCellMar>
          <w:top w:w="28" w:type="dxa"/>
          <w:left w:w="0" w:type="dxa"/>
          <w:bottom w:w="28" w:type="dxa"/>
          <w:right w:w="0" w:type="dxa"/>
        </w:tblCellMar>
      </w:tblPr>
      <w:tblGrid>
        <w:gridCol w:w="4280"/>
        <w:gridCol w:w="60"/>
        <w:gridCol w:w="135"/>
        <w:gridCol w:w="428"/>
        <w:gridCol w:w="86"/>
        <w:gridCol w:w="65"/>
        <w:gridCol w:w="135"/>
        <w:gridCol w:w="430"/>
        <w:gridCol w:w="80"/>
      </w:tblGrid>
      <w:tr>
        <w:trPr/>
        <w:tc>
          <w:tcPr>
            <w:tcW w:w="428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9" w:type="dxa"/>
            <w:gridSpan w:val="6"/>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December 31,</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80" w:type="dxa"/>
            <w:tcBorders>
              <w:bottom w:val="single" w:sz="6" w:space="0" w:color="000000"/>
            </w:tcBorders>
            <w:shd w:fill="FFFFFF" w:val="clear"/>
            <w:tcMar>
              <w:top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3"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86"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565"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80" w:type="dxa"/>
            <w:tcBorders>
              <w:top w:val="single" w:sz="6" w:space="0" w:color="000000"/>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Laboratory equipment</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28" w:type="dxa"/>
            <w:tcBorders>
              <w:top w:val="single" w:sz="6" w:space="0" w:color="000000"/>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w:t>
            </w:r>
          </w:p>
        </w:tc>
        <w:tc>
          <w:tcPr>
            <w:tcW w:w="86"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30" w:type="dxa"/>
            <w:tcBorders>
              <w:top w:val="single" w:sz="6" w:space="0" w:color="000000"/>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w:t>
            </w:r>
          </w:p>
        </w:tc>
        <w:tc>
          <w:tcPr>
            <w:tcW w:w="8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80" w:type="dxa"/>
            <w:tcBorders/>
            <w:shd w:fill="FFFFFF"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Office furniture and fixtures</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8"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13</w:t>
            </w:r>
          </w:p>
        </w:tc>
        <w:tc>
          <w:tcPr>
            <w:tcW w:w="86"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0"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13</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80" w:type="dxa"/>
            <w:tcBorders/>
            <w:shd w:fill="CFF0FC"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Computer hardware</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8"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37</w:t>
            </w:r>
          </w:p>
        </w:tc>
        <w:tc>
          <w:tcPr>
            <w:tcW w:w="86"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0"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37</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80" w:type="dxa"/>
            <w:tcBorders>
              <w:bottom w:val="single" w:sz="6" w:space="0" w:color="000000"/>
            </w:tcBorders>
            <w:shd w:fill="FFFFFF"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Leasehold improvements</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8"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129</w:t>
            </w:r>
          </w:p>
        </w:tc>
        <w:tc>
          <w:tcPr>
            <w:tcW w:w="86"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0"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125</w:t>
            </w:r>
          </w:p>
        </w:tc>
        <w:tc>
          <w:tcPr>
            <w:tcW w:w="8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80" w:type="dxa"/>
            <w:tcBorders/>
            <w:shd w:fill="CFF0FC"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property and equipment, at cost</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8" w:type="dxa"/>
            <w:tcBorders>
              <w:top w:val="single" w:sz="6" w:space="0" w:color="000000"/>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184</w:t>
            </w:r>
          </w:p>
        </w:tc>
        <w:tc>
          <w:tcPr>
            <w:tcW w:w="86"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0" w:type="dxa"/>
            <w:tcBorders>
              <w:top w:val="single" w:sz="6" w:space="0" w:color="000000"/>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180</w:t>
            </w:r>
          </w:p>
        </w:tc>
        <w:tc>
          <w:tcPr>
            <w:tcW w:w="8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80" w:type="dxa"/>
            <w:tcBorders>
              <w:bottom w:val="single" w:sz="6" w:space="0" w:color="000000"/>
            </w:tcBorders>
            <w:shd w:fill="FFFFFF"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Less: accumulated depreciation and amortization</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8"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(161</w:t>
            </w:r>
          </w:p>
        </w:tc>
        <w:tc>
          <w:tcPr>
            <w:tcW w:w="86" w:type="dxa"/>
            <w:tcBorders>
              <w:bottom w:val="single" w:sz="6" w:space="0" w:color="000000"/>
            </w:tcBorders>
            <w:shd w:fill="FFFFFF"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5"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0"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(132</w:t>
            </w:r>
          </w:p>
        </w:tc>
        <w:tc>
          <w:tcPr>
            <w:tcW w:w="80" w:type="dxa"/>
            <w:tcBorders>
              <w:bottom w:val="single" w:sz="6" w:space="0" w:color="000000"/>
            </w:tcBorders>
            <w:shd w:fill="FFFFFF"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4280" w:type="dxa"/>
            <w:tcBorders>
              <w:bottom w:val="single" w:sz="6" w:space="0" w:color="000000"/>
            </w:tcBorders>
            <w:shd w:fill="CFF0FC"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Property and equipment, net</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28"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23</w:t>
            </w:r>
          </w:p>
        </w:tc>
        <w:tc>
          <w:tcPr>
            <w:tcW w:w="86"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30"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48</w:t>
            </w:r>
          </w:p>
        </w:tc>
        <w:tc>
          <w:tcPr>
            <w:tcW w:w="8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Depreciation and amortization expense was $29, $19 and $17 for the years ended December 31, 2021, 2020 and 2019, respectively.</w:t>
      </w:r>
    </w:p>
    <w:p>
      <w:pPr>
        <w:pStyle w:val="TextBody"/>
        <w:spacing w:before="120" w:after="0"/>
        <w:rPr>
          <w:rFonts w:ascii="Arial" w:hAnsi="Arial"/>
          <w:b/>
          <w:i w:val="false"/>
          <w:caps w:val="false"/>
          <w:smallCaps w:val="false"/>
          <w:sz w:val="20"/>
        </w:rPr>
      </w:pPr>
      <w:r>
        <w:rPr>
          <w:rFonts w:ascii="Arial" w:hAnsi="Arial"/>
          <w:b/>
          <w:i w:val="false"/>
          <w:caps w:val="false"/>
          <w:smallCaps w:val="false"/>
          <w:sz w:val="20"/>
        </w:rPr>
        <w:t>6. Accrued Expenses and Other Current Liabilities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Accrued expenses and other current liabilities consist of the following:</w:t>
      </w:r>
    </w:p>
    <w:p>
      <w:pPr>
        <w:pStyle w:val="TextBody"/>
        <w:spacing w:before="0" w:after="0"/>
        <w:rPr/>
      </w:pPr>
      <w:r>
        <w:rPr/>
        <w:t> </w:t>
      </w:r>
    </w:p>
    <w:tbl>
      <w:tblPr>
        <w:tblW w:w="8470" w:type="dxa"/>
        <w:jc w:val="left"/>
        <w:tblInd w:w="0" w:type="dxa"/>
        <w:tblCellMar>
          <w:top w:w="28" w:type="dxa"/>
          <w:left w:w="0" w:type="dxa"/>
          <w:bottom w:w="28" w:type="dxa"/>
          <w:right w:w="0" w:type="dxa"/>
        </w:tblCellMar>
      </w:tblPr>
      <w:tblGrid>
        <w:gridCol w:w="6770"/>
        <w:gridCol w:w="60"/>
        <w:gridCol w:w="125"/>
        <w:gridCol w:w="605"/>
        <w:gridCol w:w="60"/>
        <w:gridCol w:w="60"/>
        <w:gridCol w:w="125"/>
        <w:gridCol w:w="605"/>
        <w:gridCol w:w="60"/>
      </w:tblGrid>
      <w:tr>
        <w:trPr/>
        <w:tc>
          <w:tcPr>
            <w:tcW w:w="677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80" w:type="dxa"/>
            <w:gridSpan w:val="6"/>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December 31,</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770" w:type="dxa"/>
            <w:tcBorders>
              <w:bottom w:val="single" w:sz="6" w:space="0" w:color="000000"/>
            </w:tcBorders>
            <w:shd w:fill="FFFFFF" w:val="clear"/>
            <w:tcMar>
              <w:top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0"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30"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770" w:type="dxa"/>
            <w:tcBorders>
              <w:top w:val="single" w:sz="6" w:space="0" w:color="000000"/>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Research and development, including manufacturing and clinical expenditures</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5" w:type="dxa"/>
            <w:tcBorders>
              <w:top w:val="single" w:sz="6" w:space="0" w:color="000000"/>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18,080</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5" w:type="dxa"/>
            <w:tcBorders>
              <w:top w:val="single" w:sz="6" w:space="0" w:color="000000"/>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10,546</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770" w:type="dxa"/>
            <w:tcBorders/>
            <w:shd w:fill="FFFFFF"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License fee</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25,000</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770" w:type="dxa"/>
            <w:tcBorders/>
            <w:shd w:fill="CFF0FC"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Income taxes</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2,572</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770" w:type="dxa"/>
            <w:tcBorders/>
            <w:shd w:fill="FFFFFF"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Payroll and payroll related</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4,209</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2,743</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770" w:type="dxa"/>
            <w:tcBorders>
              <w:bottom w:val="single" w:sz="6" w:space="0" w:color="000000"/>
            </w:tcBorders>
            <w:shd w:fill="CFF0FC"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Professional fees and other</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2,488</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1,079</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770" w:type="dxa"/>
            <w:tcBorders>
              <w:bottom w:val="single" w:sz="6" w:space="0" w:color="000000"/>
            </w:tcBorders>
            <w:shd w:fill="FFFFFF"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accrued expenses and other current liabilities</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5"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52,349</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5"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14,368</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F-19</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Arial" w:hAnsi="Arial"/>
          <w:b/>
          <w:i w:val="false"/>
          <w:caps w:val="false"/>
          <w:smallCaps w:val="false"/>
          <w:sz w:val="20"/>
        </w:rPr>
      </w:pPr>
      <w:r>
        <w:rPr>
          <w:rFonts w:ascii="Arial" w:hAnsi="Arial"/>
          <w:b/>
          <w:i w:val="false"/>
          <w:caps w:val="false"/>
          <w:smallCaps w:val="false"/>
          <w:sz w:val="20"/>
        </w:rPr>
        <w:t>7. Commitments and Contingencies</w:t>
      </w:r>
    </w:p>
    <w:p>
      <w:pPr>
        <w:pStyle w:val="TextBody"/>
        <w:spacing w:before="120" w:after="0"/>
        <w:rPr>
          <w:rFonts w:ascii="Arial" w:hAnsi="Arial"/>
          <w:b/>
          <w:i/>
          <w:caps w:val="false"/>
          <w:smallCaps w:val="false"/>
          <w:sz w:val="20"/>
        </w:rPr>
      </w:pPr>
      <w:r>
        <w:rPr>
          <w:rFonts w:ascii="Arial" w:hAnsi="Arial"/>
          <w:b/>
          <w:i/>
          <w:caps w:val="false"/>
          <w:smallCaps w:val="false"/>
          <w:sz w:val="20"/>
        </w:rPr>
        <w:t>Operating Lease Agreements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The Company leases an office facility under a non-cancelable operating lease that expires July 2022. The office lease includes commitments obligating the Company to pay a pro rata share of certain building operating costs and annual rent escalations which will result in higher lease payments in future years. </w:t>
      </w:r>
    </w:p>
    <w:p>
      <w:pPr>
        <w:pStyle w:val="TextBody"/>
        <w:spacing w:before="240" w:after="0"/>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As of January 1, 2021, the date of adoption of ASC 842, the Company utilized operating classification for its facility lease and recorded a right-of-use asset and lease liability.</w:t>
      </w:r>
    </w:p>
    <w:p>
      <w:pPr>
        <w:pStyle w:val="TextBody"/>
        <w:spacing w:before="240" w:after="0"/>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The following assets and liabilities are recorded on the Company’s consolidated balance sheet as of December 31, 2021.  </w:t>
      </w:r>
    </w:p>
    <w:p>
      <w:pPr>
        <w:pStyle w:val="TextBody"/>
        <w:spacing w:before="0" w:after="0"/>
        <w:rPr>
          <w:caps w:val="false"/>
          <w:smallCaps w:val="false"/>
          <w:color w:val="000000"/>
          <w:highlight w:val="white"/>
        </w:rPr>
      </w:pPr>
      <w:r>
        <w:rPr>
          <w:caps w:val="false"/>
          <w:smallCaps w:val="false"/>
          <w:color w:val="000000"/>
          <w:highlight w:val="white"/>
        </w:rPr>
        <w:t> </w:t>
      </w:r>
    </w:p>
    <w:tbl>
      <w:tblPr>
        <w:tblW w:w="4149" w:type="dxa"/>
        <w:jc w:val="left"/>
        <w:tblInd w:w="0" w:type="dxa"/>
        <w:tblCellMar>
          <w:top w:w="28" w:type="dxa"/>
          <w:left w:w="0" w:type="dxa"/>
          <w:bottom w:w="0" w:type="dxa"/>
          <w:right w:w="0" w:type="dxa"/>
        </w:tblCellMar>
      </w:tblPr>
      <w:tblGrid>
        <w:gridCol w:w="2210"/>
        <w:gridCol w:w="60"/>
        <w:gridCol w:w="494"/>
        <w:gridCol w:w="1325"/>
        <w:gridCol w:w="60"/>
      </w:tblGrid>
      <w:tr>
        <w:trPr/>
        <w:tc>
          <w:tcPr>
            <w:tcW w:w="2210" w:type="dxa"/>
            <w:tcBorders>
              <w:top w:val="single" w:sz="6" w:space="0" w:color="000000"/>
            </w:tcBorders>
            <w:shd w:fill="FFFFFF" w:val="clear"/>
            <w:vAlign w:val="center"/>
          </w:tcPr>
          <w:p>
            <w:pPr>
              <w:pStyle w:val="TableContents"/>
              <w:spacing w:before="0" w:after="0"/>
              <w:ind w:left="0" w:right="0" w:hanging="0"/>
              <w:rPr>
                <w:caps w:val="false"/>
                <w:smallCaps w:val="false"/>
              </w:rPr>
            </w:pPr>
            <w:r>
              <w:rPr>
                <w:caps w:val="false"/>
                <w:smallCaps w:val="false"/>
              </w:rPr>
              <w:t> </w:t>
            </w:r>
          </w:p>
        </w:tc>
        <w:tc>
          <w:tcPr>
            <w:tcW w:w="60" w:type="dxa"/>
            <w:tcBorders>
              <w:top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819" w:type="dxa"/>
            <w:gridSpan w:val="2"/>
            <w:tcBorders>
              <w:top w:val="single" w:sz="6" w:space="0" w:color="000000"/>
            </w:tcBorders>
            <w:shd w:fill="FFFFFF" w:val="clear"/>
            <w:vAlign w:val="center"/>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As of December 31,</w:t>
            </w:r>
          </w:p>
        </w:tc>
        <w:tc>
          <w:tcPr>
            <w:tcW w:w="60" w:type="dxa"/>
            <w:tcBorders>
              <w:top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bottom w:val="single" w:sz="6" w:space="0" w:color="000000"/>
            </w:tcBorders>
            <w:shd w:fill="FFFFFF" w:val="clear"/>
            <w:tcMar>
              <w:top w:w="0" w:type="dxa"/>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819" w:type="dxa"/>
            <w:gridSpan w:val="2"/>
            <w:tcBorders>
              <w:bottom w:val="single" w:sz="6" w:space="0" w:color="000000"/>
            </w:tcBorders>
            <w:shd w:fill="FFFFFF" w:val="clear"/>
            <w:tcMar>
              <w:top w:w="0" w:type="dxa"/>
              <w:bottom w:w="28" w:type="dxa"/>
            </w:tcMar>
            <w:vAlign w:val="center"/>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60" w:type="dxa"/>
            <w:tcBorders>
              <w:bottom w:val="single" w:sz="6" w:space="0" w:color="000000"/>
            </w:tcBorders>
            <w:shd w:fill="FFFFFF" w:val="clear"/>
            <w:tcMar>
              <w:top w:w="0" w:type="dxa"/>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top w:val="single" w:sz="6" w:space="0" w:color="000000"/>
            </w:tcBorders>
            <w:shd w:fill="CFF0FC" w:val="clear"/>
            <w:vAlign w:val="cente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Right-of-use asset</w:t>
            </w:r>
          </w:p>
        </w:tc>
        <w:tc>
          <w:tcPr>
            <w:tcW w:w="60" w:type="dxa"/>
            <w:tcBorders>
              <w:top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494" w:type="dxa"/>
            <w:tcBorders>
              <w:top w:val="single" w:sz="6" w:space="0" w:color="000000"/>
            </w:tcBorders>
            <w:shd w:fill="CFF0FC" w:val="clear"/>
            <w:vAlign w:val="cente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325" w:type="dxa"/>
            <w:tcBorders>
              <w:top w:val="single" w:sz="6" w:space="0" w:color="000000"/>
            </w:tcBorders>
            <w:shd w:fill="CFF0FC" w:val="clear"/>
            <w:vAlign w:val="cente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161</w:t>
            </w:r>
          </w:p>
        </w:tc>
        <w:tc>
          <w:tcPr>
            <w:tcW w:w="60" w:type="dxa"/>
            <w:tcBorders>
              <w:top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shd w:fill="FFFFFF" w:val="clear"/>
            <w:tcMar>
              <w:top w:w="0" w:type="dxa"/>
            </w:tcMar>
            <w:vAlign w:val="cente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Current lease liability</w:t>
            </w:r>
          </w:p>
        </w:tc>
        <w:tc>
          <w:tcPr>
            <w:tcW w:w="60" w:type="dxa"/>
            <w:tcBorders/>
            <w:shd w:fill="FFFFFF"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494" w:type="dxa"/>
            <w:tcBorders/>
            <w:shd w:fill="FFFFFF"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25" w:type="dxa"/>
            <w:tcBorders/>
            <w:shd w:fill="FFFFFF" w:val="clear"/>
            <w:tcMar>
              <w:top w:w="0" w:type="dxa"/>
            </w:tcMar>
            <w:vAlign w:val="cente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197</w:t>
            </w:r>
          </w:p>
        </w:tc>
        <w:tc>
          <w:tcPr>
            <w:tcW w:w="60" w:type="dxa"/>
            <w:tcBorders/>
            <w:shd w:fill="FFFFFF"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bottom w:val="single" w:sz="6" w:space="0" w:color="000000"/>
            </w:tcBorders>
            <w:shd w:fill="CFF0FC" w:val="clear"/>
            <w:tcMar>
              <w:top w:w="0" w:type="dxa"/>
              <w:bottom w:w="28" w:type="dxa"/>
            </w:tcMar>
            <w:vAlign w:val="cente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Non-current lease liability</w:t>
            </w:r>
          </w:p>
        </w:tc>
        <w:tc>
          <w:tcPr>
            <w:tcW w:w="60" w:type="dxa"/>
            <w:tcBorders>
              <w:bottom w:val="single" w:sz="6" w:space="0" w:color="000000"/>
            </w:tcBorders>
            <w:shd w:fill="CFF0FC" w:val="clear"/>
            <w:tcMar>
              <w:top w:w="0" w:type="dxa"/>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494" w:type="dxa"/>
            <w:tcBorders>
              <w:bottom w:val="single" w:sz="6" w:space="0" w:color="000000"/>
            </w:tcBorders>
            <w:shd w:fill="CFF0FC" w:val="clear"/>
            <w:tcMar>
              <w:top w:w="0" w:type="dxa"/>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25" w:type="dxa"/>
            <w:tcBorders>
              <w:bottom w:val="single" w:sz="6" w:space="0" w:color="000000"/>
            </w:tcBorders>
            <w:shd w:fill="CFF0FC" w:val="clear"/>
            <w:tcMar>
              <w:top w:w="0" w:type="dxa"/>
              <w:bottom w:w="28" w:type="dxa"/>
            </w:tcMar>
            <w:vAlign w:val="center"/>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tcMar>
              <w:top w:w="0" w:type="dxa"/>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caps w:val="false"/>
          <w:smallCaps w:val="false"/>
          <w:color w:val="000000"/>
          <w:highlight w:val="white"/>
        </w:rPr>
      </w:pPr>
      <w:r>
        <w:rPr>
          <w:caps w:val="false"/>
          <w:smallCaps w:val="false"/>
          <w:color w:val="000000"/>
          <w:highlight w:val="white"/>
        </w:rPr>
        <w:t> </w:t>
      </w:r>
    </w:p>
    <w:p>
      <w:pPr>
        <w:pStyle w:val="TextBody"/>
        <w:spacing w:before="0" w:after="0"/>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The right-of-use asset is included in other assets, the current lease liability is included in accrued expenses and other current liabilities and the non-current lease liability is included in other liabilities, respectively.</w:t>
      </w:r>
    </w:p>
    <w:p>
      <w:pPr>
        <w:pStyle w:val="TextBody"/>
        <w:spacing w:before="0" w:after="0"/>
        <w:rPr/>
      </w:pPr>
      <w:r>
        <w:rPr/>
        <w:t> </w:t>
      </w:r>
    </w:p>
    <w:p>
      <w:pPr>
        <w:pStyle w:val="TextBody"/>
        <w:spacing w:before="0" w:after="0"/>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The components of the lease allocated between the general and administrative and the research and development expenses on the consolidated statement of operations for the year ended December 31, 2021 were as follows:</w:t>
      </w:r>
    </w:p>
    <w:p>
      <w:pPr>
        <w:pStyle w:val="TextBody"/>
        <w:spacing w:before="0" w:after="0"/>
        <w:rPr>
          <w:caps w:val="false"/>
          <w:smallCaps w:val="false"/>
          <w:color w:val="000000"/>
          <w:highlight w:val="white"/>
        </w:rPr>
      </w:pPr>
      <w:r>
        <w:rPr>
          <w:caps w:val="false"/>
          <w:smallCaps w:val="false"/>
          <w:color w:val="000000"/>
          <w:highlight w:val="white"/>
        </w:rPr>
        <w:t> </w:t>
      </w:r>
    </w:p>
    <w:tbl>
      <w:tblPr>
        <w:tblW w:w="3804" w:type="dxa"/>
        <w:jc w:val="left"/>
        <w:tblInd w:w="0" w:type="dxa"/>
        <w:tblCellMar>
          <w:top w:w="28" w:type="dxa"/>
          <w:left w:w="0" w:type="dxa"/>
          <w:bottom w:w="0" w:type="dxa"/>
          <w:right w:w="0" w:type="dxa"/>
        </w:tblCellMar>
      </w:tblPr>
      <w:tblGrid>
        <w:gridCol w:w="1925"/>
        <w:gridCol w:w="60"/>
        <w:gridCol w:w="477"/>
        <w:gridCol w:w="1282"/>
        <w:gridCol w:w="60"/>
      </w:tblGrid>
      <w:tr>
        <w:trPr/>
        <w:tc>
          <w:tcPr>
            <w:tcW w:w="1925" w:type="dxa"/>
            <w:tcBorders>
              <w:top w:val="single" w:sz="6" w:space="0" w:color="000000"/>
            </w:tcBorders>
            <w:shd w:fill="FFFFFF" w:val="clear"/>
            <w:vAlign w:val="center"/>
          </w:tcPr>
          <w:p>
            <w:pPr>
              <w:pStyle w:val="TableContents"/>
              <w:spacing w:before="0" w:after="0"/>
              <w:ind w:left="0" w:right="0" w:hanging="0"/>
              <w:rPr>
                <w:caps w:val="false"/>
                <w:smallCaps w:val="false"/>
              </w:rPr>
            </w:pPr>
            <w:r>
              <w:rPr>
                <w:caps w:val="false"/>
                <w:smallCaps w:val="false"/>
              </w:rPr>
              <w:t> </w:t>
            </w:r>
          </w:p>
        </w:tc>
        <w:tc>
          <w:tcPr>
            <w:tcW w:w="60" w:type="dxa"/>
            <w:tcBorders>
              <w:top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759" w:type="dxa"/>
            <w:gridSpan w:val="2"/>
            <w:tcBorders>
              <w:top w:val="single" w:sz="6" w:space="0" w:color="000000"/>
            </w:tcBorders>
            <w:shd w:fill="FFFFFF" w:val="clear"/>
            <w:vAlign w:val="center"/>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Year Ended</w:t>
            </w:r>
          </w:p>
        </w:tc>
        <w:tc>
          <w:tcPr>
            <w:tcW w:w="60" w:type="dxa"/>
            <w:tcBorders>
              <w:top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25" w:type="dxa"/>
            <w:tcBorders>
              <w:bottom w:val="single" w:sz="6" w:space="0" w:color="000000"/>
            </w:tcBorders>
            <w:shd w:fill="FFFFFF" w:val="clear"/>
            <w:tcMar>
              <w:top w:w="0" w:type="dxa"/>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759" w:type="dxa"/>
            <w:gridSpan w:val="2"/>
            <w:tcBorders>
              <w:bottom w:val="single" w:sz="6" w:space="0" w:color="000000"/>
            </w:tcBorders>
            <w:shd w:fill="FFFFFF" w:val="clear"/>
            <w:tcMar>
              <w:top w:w="0" w:type="dxa"/>
              <w:bottom w:w="28" w:type="dxa"/>
            </w:tcMar>
            <w:vAlign w:val="center"/>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December 31, 2021</w:t>
            </w:r>
          </w:p>
        </w:tc>
        <w:tc>
          <w:tcPr>
            <w:tcW w:w="60" w:type="dxa"/>
            <w:tcBorders>
              <w:bottom w:val="single" w:sz="6" w:space="0" w:color="000000"/>
            </w:tcBorders>
            <w:shd w:fill="FFFFFF" w:val="clear"/>
            <w:tcMar>
              <w:top w:w="0" w:type="dxa"/>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25" w:type="dxa"/>
            <w:tcBorders>
              <w:top w:val="single" w:sz="6" w:space="0" w:color="000000"/>
            </w:tcBorders>
            <w:shd w:fill="CFF0FC" w:val="clear"/>
            <w:vAlign w:val="cente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Operating lease costs</w:t>
            </w:r>
          </w:p>
        </w:tc>
        <w:tc>
          <w:tcPr>
            <w:tcW w:w="60" w:type="dxa"/>
            <w:tcBorders>
              <w:top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477" w:type="dxa"/>
            <w:tcBorders>
              <w:top w:val="single" w:sz="6" w:space="0" w:color="000000"/>
            </w:tcBorders>
            <w:shd w:fill="CFF0FC" w:val="clear"/>
            <w:vAlign w:val="cente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282" w:type="dxa"/>
            <w:tcBorders>
              <w:top w:val="single" w:sz="6" w:space="0" w:color="000000"/>
            </w:tcBorders>
            <w:shd w:fill="CFF0FC" w:val="clear"/>
            <w:vAlign w:val="cente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281</w:t>
            </w:r>
          </w:p>
        </w:tc>
        <w:tc>
          <w:tcPr>
            <w:tcW w:w="60" w:type="dxa"/>
            <w:tcBorders>
              <w:top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25" w:type="dxa"/>
            <w:tcBorders>
              <w:bottom w:val="single" w:sz="6" w:space="0" w:color="000000"/>
            </w:tcBorders>
            <w:shd w:fill="FFFFFF" w:val="clear"/>
            <w:tcMar>
              <w:top w:w="0" w:type="dxa"/>
              <w:bottom w:w="28" w:type="dxa"/>
            </w:tcMar>
            <w:vAlign w:val="cente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Variable lease costs</w:t>
            </w:r>
          </w:p>
        </w:tc>
        <w:tc>
          <w:tcPr>
            <w:tcW w:w="60" w:type="dxa"/>
            <w:tcBorders>
              <w:bottom w:val="single" w:sz="6" w:space="0" w:color="000000"/>
            </w:tcBorders>
            <w:shd w:fill="FFFFFF" w:val="clear"/>
            <w:tcMar>
              <w:top w:w="0" w:type="dxa"/>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477" w:type="dxa"/>
            <w:tcBorders>
              <w:bottom w:val="single" w:sz="6" w:space="0" w:color="000000"/>
            </w:tcBorders>
            <w:shd w:fill="FFFFFF" w:val="clear"/>
            <w:tcMar>
              <w:top w:w="0" w:type="dxa"/>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82" w:type="dxa"/>
            <w:tcBorders>
              <w:bottom w:val="single" w:sz="6" w:space="0" w:color="000000"/>
            </w:tcBorders>
            <w:shd w:fill="FFFFFF" w:val="clear"/>
            <w:tcMar>
              <w:top w:w="0" w:type="dxa"/>
              <w:bottom w:w="28" w:type="dxa"/>
            </w:tcMar>
            <w:vAlign w:val="cente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37</w:t>
            </w:r>
          </w:p>
        </w:tc>
        <w:tc>
          <w:tcPr>
            <w:tcW w:w="60" w:type="dxa"/>
            <w:tcBorders>
              <w:bottom w:val="single" w:sz="6" w:space="0" w:color="000000"/>
            </w:tcBorders>
            <w:shd w:fill="FFFFFF" w:val="clear"/>
            <w:tcMar>
              <w:top w:w="0" w:type="dxa"/>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25" w:type="dxa"/>
            <w:tcBorders>
              <w:bottom w:val="single" w:sz="6" w:space="0" w:color="000000"/>
            </w:tcBorders>
            <w:shd w:fill="CFF0FC" w:val="clear"/>
            <w:tcMar>
              <w:top w:w="0" w:type="dxa"/>
              <w:bottom w:w="28" w:type="dxa"/>
            </w:tcMar>
            <w:vAlign w:val="cente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lease costs</w:t>
            </w:r>
          </w:p>
        </w:tc>
        <w:tc>
          <w:tcPr>
            <w:tcW w:w="60" w:type="dxa"/>
            <w:tcBorders>
              <w:bottom w:val="single" w:sz="6" w:space="0" w:color="000000"/>
            </w:tcBorders>
            <w:shd w:fill="CFF0FC" w:val="clear"/>
            <w:tcMar>
              <w:top w:w="0" w:type="dxa"/>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477" w:type="dxa"/>
            <w:tcBorders>
              <w:top w:val="single" w:sz="6" w:space="0" w:color="000000"/>
              <w:bottom w:val="single" w:sz="6" w:space="0" w:color="000000"/>
            </w:tcBorders>
            <w:shd w:fill="CFF0FC" w:val="clear"/>
            <w:tcMar>
              <w:bottom w:w="28" w:type="dxa"/>
            </w:tcMar>
            <w:vAlign w:val="cente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282" w:type="dxa"/>
            <w:tcBorders>
              <w:top w:val="single" w:sz="6" w:space="0" w:color="000000"/>
              <w:bottom w:val="single" w:sz="6" w:space="0" w:color="000000"/>
            </w:tcBorders>
            <w:shd w:fill="CFF0FC" w:val="clear"/>
            <w:tcMar>
              <w:bottom w:w="28" w:type="dxa"/>
            </w:tcMar>
            <w:vAlign w:val="cente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318</w:t>
            </w:r>
          </w:p>
        </w:tc>
        <w:tc>
          <w:tcPr>
            <w:tcW w:w="60" w:type="dxa"/>
            <w:tcBorders>
              <w:top w:val="single" w:sz="6" w:space="0" w:color="000000"/>
              <w:bottom w:val="single" w:sz="6" w:space="0" w:color="000000"/>
            </w:tcBorders>
            <w:shd w:fill="CFF0FC"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caps w:val="false"/>
          <w:smallCaps w:val="false"/>
          <w:color w:val="000000"/>
          <w:highlight w:val="white"/>
        </w:rPr>
      </w:pPr>
      <w:r>
        <w:rPr>
          <w:caps w:val="false"/>
          <w:smallCaps w:val="false"/>
          <w:color w:val="000000"/>
          <w:highlight w:val="white"/>
        </w:rPr>
        <w:t> </w:t>
      </w:r>
    </w:p>
    <w:p>
      <w:pPr>
        <w:pStyle w:val="TextBody"/>
        <w:spacing w:before="0" w:after="0"/>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The variable lease costs for the year ended December 31, 2021 include common area maintenance and other operating charges associated with the Company’s lease of its principal office facilities in Boston, MA. As the Company’s lease does not provide an implicit rate, the Company utilized its incremental borrowing rate to discount lease payments, which reflects the fixed rate at which the Company could borrow on a collateralized basis the amount of the lease payments in the same currency, for a similar term, in a similar economic environment.</w:t>
      </w:r>
    </w:p>
    <w:p>
      <w:pPr>
        <w:pStyle w:val="TextBody"/>
        <w:spacing w:before="0" w:after="0"/>
        <w:rPr>
          <w:caps w:val="false"/>
          <w:smallCaps w:val="false"/>
          <w:color w:val="000000"/>
          <w:highlight w:val="white"/>
        </w:rPr>
      </w:pPr>
      <w:r>
        <w:rPr>
          <w:caps w:val="false"/>
          <w:smallCaps w:val="false"/>
          <w:color w:val="000000"/>
          <w:highlight w:val="white"/>
        </w:rPr>
        <w:t>  </w:t>
      </w:r>
    </w:p>
    <w:tbl>
      <w:tblPr>
        <w:tblW w:w="4859" w:type="dxa"/>
        <w:jc w:val="left"/>
        <w:tblInd w:w="0" w:type="dxa"/>
        <w:tblCellMar>
          <w:top w:w="28" w:type="dxa"/>
          <w:left w:w="0" w:type="dxa"/>
          <w:bottom w:w="0" w:type="dxa"/>
          <w:right w:w="0" w:type="dxa"/>
        </w:tblCellMar>
      </w:tblPr>
      <w:tblGrid>
        <w:gridCol w:w="2780"/>
        <w:gridCol w:w="60"/>
        <w:gridCol w:w="310"/>
        <w:gridCol w:w="1509"/>
        <w:gridCol w:w="200"/>
      </w:tblGrid>
      <w:tr>
        <w:trPr/>
        <w:tc>
          <w:tcPr>
            <w:tcW w:w="2780" w:type="dxa"/>
            <w:tcBorders>
              <w:top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819" w:type="dxa"/>
            <w:gridSpan w:val="2"/>
            <w:tcBorders>
              <w:top w:val="single" w:sz="6" w:space="0" w:color="000000"/>
            </w:tcBorders>
            <w:shd w:fill="FFFFFF" w:val="clear"/>
            <w:vAlign w:val="center"/>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As of December 31,</w:t>
            </w:r>
          </w:p>
        </w:tc>
        <w:tc>
          <w:tcPr>
            <w:tcW w:w="200" w:type="dxa"/>
            <w:tcBorders>
              <w:top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80" w:type="dxa"/>
            <w:tcBorders>
              <w:bottom w:val="single" w:sz="6" w:space="0" w:color="000000"/>
            </w:tcBorders>
            <w:shd w:fill="FFFFFF" w:val="clear"/>
            <w:tcMar>
              <w:top w:w="0" w:type="dxa"/>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819" w:type="dxa"/>
            <w:gridSpan w:val="2"/>
            <w:tcBorders>
              <w:bottom w:val="single" w:sz="6" w:space="0" w:color="000000"/>
            </w:tcBorders>
            <w:shd w:fill="FFFFFF" w:val="clear"/>
            <w:tcMar>
              <w:top w:w="0" w:type="dxa"/>
              <w:bottom w:w="28" w:type="dxa"/>
            </w:tcMar>
            <w:vAlign w:val="center"/>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200" w:type="dxa"/>
            <w:tcBorders>
              <w:bottom w:val="single" w:sz="6" w:space="0" w:color="000000"/>
            </w:tcBorders>
            <w:shd w:fill="FFFFFF" w:val="clear"/>
            <w:tcMar>
              <w:top w:w="0" w:type="dxa"/>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80" w:type="dxa"/>
            <w:tcBorders/>
            <w:shd w:fill="CFF0FC" w:val="clear"/>
            <w:tcMar>
              <w:top w:w="0" w:type="dxa"/>
            </w:tcMar>
            <w:vAlign w:val="cente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Remaining lease term (in years)</w:t>
            </w:r>
          </w:p>
        </w:tc>
        <w:tc>
          <w:tcPr>
            <w:tcW w:w="60" w:type="dxa"/>
            <w:tcBorders/>
            <w:shd w:fill="CFF0FC"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10" w:type="dxa"/>
            <w:tcBorders>
              <w:top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09" w:type="dxa"/>
            <w:tcBorders>
              <w:top w:val="single" w:sz="6" w:space="0" w:color="000000"/>
            </w:tcBorders>
            <w:shd w:fill="CFF0FC" w:val="clear"/>
            <w:vAlign w:val="cente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0.5</w:t>
            </w:r>
          </w:p>
        </w:tc>
        <w:tc>
          <w:tcPr>
            <w:tcW w:w="200" w:type="dxa"/>
            <w:tcBorders>
              <w:top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80" w:type="dxa"/>
            <w:tcBorders>
              <w:bottom w:val="single" w:sz="6" w:space="0" w:color="000000"/>
            </w:tcBorders>
            <w:shd w:fill="FFFFFF" w:val="clear"/>
            <w:tcMar>
              <w:top w:w="0" w:type="dxa"/>
              <w:bottom w:w="28" w:type="dxa"/>
            </w:tcMar>
            <w:vAlign w:val="cente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Discount rate</w:t>
            </w:r>
          </w:p>
        </w:tc>
        <w:tc>
          <w:tcPr>
            <w:tcW w:w="60" w:type="dxa"/>
            <w:tcBorders>
              <w:bottom w:val="single" w:sz="6" w:space="0" w:color="000000"/>
            </w:tcBorders>
            <w:shd w:fill="FFFFFF" w:val="clear"/>
            <w:tcMar>
              <w:top w:w="0" w:type="dxa"/>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10" w:type="dxa"/>
            <w:tcBorders>
              <w:bottom w:val="single" w:sz="6" w:space="0" w:color="000000"/>
            </w:tcBorders>
            <w:shd w:fill="FFFFFF" w:val="clear"/>
            <w:tcMar>
              <w:top w:w="0" w:type="dxa"/>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09" w:type="dxa"/>
            <w:tcBorders>
              <w:bottom w:val="single" w:sz="6" w:space="0" w:color="000000"/>
            </w:tcBorders>
            <w:shd w:fill="FFFFFF" w:val="clear"/>
            <w:tcMar>
              <w:top w:w="0" w:type="dxa"/>
              <w:bottom w:w="28" w:type="dxa"/>
            </w:tcMar>
            <w:vAlign w:val="cente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w:t>
            </w:r>
          </w:p>
        </w:tc>
        <w:tc>
          <w:tcPr>
            <w:tcW w:w="200" w:type="dxa"/>
            <w:tcBorders>
              <w:bottom w:val="single" w:sz="6" w:space="0" w:color="000000"/>
            </w:tcBorders>
            <w:shd w:fill="FFFFFF" w:val="clear"/>
            <w:tcMar>
              <w:top w:w="0" w:type="dxa"/>
              <w:bottom w:w="28" w:type="dxa"/>
            </w:tcMar>
            <w:vAlign w:val="cente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bl>
    <w:p>
      <w:pPr>
        <w:pStyle w:val="TextBody"/>
        <w:spacing w:before="120" w:after="0"/>
        <w:rPr/>
      </w:pPr>
      <w:r>
        <w:rPr/>
        <w:t> </w:t>
      </w:r>
    </w:p>
    <w:p>
      <w:pPr>
        <w:pStyle w:val="TextBody"/>
        <w:spacing w:before="0" w:after="0"/>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On July 19, 2021, the Company entered into a sublease (the “Sublease”) pursuant to which the Company leases additional office space in Boston, Massachusetts (the “Premises”). The term of the Sublease commenced on January 1, 2022 (the “Commencement Date”) and will end on December 31, 2026.</w:t>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highlight w:val="white"/>
        </w:rPr>
        <w:t xml:space="preserve">The Sublease provides that the initial base rent for the Premises is $66 per month, subject to upward adjustment of 2% each year starting on the first anniversary of the Commencement Date.  In addition to base rent, the Company is required to pay certain operating expenses and taxes associated with the Premises as well as certain utilities supplied to the Premises.   </w:t>
      </w:r>
      <w:r>
        <w:rPr>
          <w:rFonts w:ascii="Arial" w:hAnsi="Arial"/>
          <w:b w:val="false"/>
          <w:i w:val="false"/>
          <w:caps w:val="false"/>
          <w:smallCaps w:val="false"/>
          <w:color w:val="000000"/>
          <w:sz w:val="20"/>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F-20</w:t>
      </w:r>
    </w:p>
    <w:p>
      <w:pPr>
        <w:pStyle w:val="HorizontalLine"/>
        <w:rPr/>
      </w:pPr>
      <w:r>
        <w:rPr/>
      </w:r>
    </w:p>
    <w:p>
      <w:pPr>
        <w:pStyle w:val="TextBody"/>
        <w:spacing w:before="0" w:after="0"/>
        <w:rPr/>
      </w:pPr>
      <w:r>
        <w:rPr/>
        <w:t> </w:t>
      </w:r>
    </w:p>
    <w:p>
      <w:pPr>
        <w:pStyle w:val="TextBody"/>
        <w:spacing w:before="120" w:after="0"/>
        <w:rPr/>
      </w:pPr>
      <w:r>
        <w:rPr/>
        <w:t>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As of December 31, 2021, future minimum payments for operating leases are as follows:</w:t>
      </w:r>
    </w:p>
    <w:p>
      <w:pPr>
        <w:pStyle w:val="TextBody"/>
        <w:spacing w:before="0" w:after="0"/>
        <w:rPr/>
      </w:pPr>
      <w:r>
        <w:rPr/>
        <w:t> </w:t>
      </w:r>
    </w:p>
    <w:tbl>
      <w:tblPr>
        <w:tblW w:w="4050" w:type="dxa"/>
        <w:jc w:val="left"/>
        <w:tblInd w:w="0" w:type="dxa"/>
        <w:tblCellMar>
          <w:top w:w="0" w:type="dxa"/>
          <w:left w:w="0" w:type="dxa"/>
          <w:bottom w:w="0" w:type="dxa"/>
          <w:right w:w="0" w:type="dxa"/>
        </w:tblCellMar>
      </w:tblPr>
      <w:tblGrid>
        <w:gridCol w:w="3305"/>
        <w:gridCol w:w="60"/>
        <w:gridCol w:w="125"/>
        <w:gridCol w:w="500"/>
        <w:gridCol w:w="60"/>
      </w:tblGrid>
      <w:tr>
        <w:trPr/>
        <w:tc>
          <w:tcPr>
            <w:tcW w:w="3305" w:type="dxa"/>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2022</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989</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05" w:type="dxa"/>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2023</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805</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05" w:type="dxa"/>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2024</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821</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05" w:type="dxa"/>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2025</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838</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05" w:type="dxa"/>
            <w:tcBorders>
              <w:bottom w:val="single" w:sz="6" w:space="0" w:color="000000"/>
            </w:tcBorders>
            <w:shd w:fill="CFF0FC" w:val="clear"/>
            <w:tcMar>
              <w:bottom w:w="28"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2026</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855</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05" w:type="dxa"/>
            <w:tcBorders>
              <w:bottom w:val="single" w:sz="6" w:space="0" w:color="000000"/>
            </w:tcBorders>
            <w:shd w:fill="FFFFFF" w:val="clear"/>
            <w:tcMar>
              <w:bottom w:w="28"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future minimum lease payments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0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4,308</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Rent expense recognized under all operating leases was $318, $303 and $305 for the years ended December 31, 2021, 2020 and 2019, respectively.</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Company is required to maintain letters of credit for the duration of the office leases. The Company maintains bank deposits of $305, to collateralize the letters of credit which are classified as restricted cash and a long-term asset in the consolidated balance sheets as of December 31, 2021 and 2020. </w:t>
      </w:r>
    </w:p>
    <w:p>
      <w:pPr>
        <w:pStyle w:val="TextBody"/>
        <w:spacing w:before="0" w:after="0"/>
        <w:rPr>
          <w:caps w:val="false"/>
          <w:smallCaps w:val="false"/>
        </w:rPr>
      </w:pPr>
      <w:r>
        <w:rPr>
          <w:caps w:val="false"/>
          <w:smallCaps w:val="false"/>
        </w:rPr>
        <w:t>      </w:t>
      </w:r>
    </w:p>
    <w:p>
      <w:pPr>
        <w:pStyle w:val="TextBody"/>
        <w:spacing w:before="0" w:after="120"/>
        <w:rPr>
          <w:rFonts w:ascii="Arial" w:hAnsi="Arial"/>
          <w:b/>
          <w:i/>
          <w:caps w:val="false"/>
          <w:smallCaps w:val="false"/>
          <w:sz w:val="20"/>
        </w:rPr>
      </w:pPr>
      <w:r>
        <w:rPr>
          <w:rFonts w:ascii="Arial" w:hAnsi="Arial"/>
          <w:b/>
          <w:i/>
          <w:caps w:val="false"/>
          <w:smallCaps w:val="false"/>
          <w:sz w:val="20"/>
        </w:rPr>
        <w:t>License Agreement</w:t>
      </w:r>
    </w:p>
    <w:p>
      <w:pPr>
        <w:pStyle w:val="TextBody"/>
        <w:spacing w:before="0" w:after="120"/>
        <w:rPr>
          <w:rFonts w:ascii="Arial" w:hAnsi="Arial"/>
          <w:b w:val="false"/>
          <w:i/>
          <w:caps w:val="false"/>
          <w:smallCaps w:val="false"/>
          <w:color w:val="000000"/>
          <w:sz w:val="20"/>
          <w:highlight w:val="white"/>
        </w:rPr>
      </w:pPr>
      <w:r>
        <w:rPr>
          <w:rFonts w:ascii="Arial" w:hAnsi="Arial"/>
          <w:b w:val="false"/>
          <w:i/>
          <w:caps w:val="false"/>
          <w:smallCaps w:val="false"/>
          <w:color w:val="000000"/>
          <w:sz w:val="20"/>
          <w:highlight w:val="white"/>
        </w:rPr>
        <w:t>Background</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In December 2021, the Company entered into a license agreement with MSD International GmbH, an affiliate of Merck &amp; Co, Inc. (“Merck”) (the “Merck License Agreement”) for the development, manufacture and commercialization of ruzasvir (the “Compound”).  Ruzasvir is the NS5A inhibitor the Company is developing in combination with bemnifosbuvir for the treatment of HCV.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Pursuant to the terms of the Merck License Agreement, the Company obtained from Merck an exclusive (subject to certain reserved rights to conduct internal research), sublicensable, and worldwide license under certain Merck patents and know-how to research, develop, manufacture, have manufactured, use, import, export, sell, offer for sale, and otherwise commercialize the Compound, or products containing the Compound (each a “Product”) for all therapeutic or prophylactic uses in humans (the “Field”).</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In consideration for the rights the Company acquired under the Merck License Agreement, the Company paid Merck a non-refundable upfront payment in the amount of </w:t>
      </w:r>
      <w:r>
        <w:rPr>
          <w:rFonts w:ascii="Arial" w:hAnsi="Arial"/>
          <w:b w:val="false"/>
          <w:i w:val="false"/>
          <w:caps w:val="false"/>
          <w:smallCaps w:val="false"/>
          <w:color w:val="000000"/>
          <w:sz w:val="20"/>
          <w:highlight w:val="white"/>
        </w:rPr>
        <w:t xml:space="preserve">$25,000 in February 2022 </w:t>
      </w:r>
      <w:r>
        <w:rPr>
          <w:rFonts w:ascii="Arial" w:hAnsi="Arial"/>
          <w:b w:val="false"/>
          <w:i w:val="false"/>
          <w:caps w:val="false"/>
          <w:smallCaps w:val="false"/>
          <w:sz w:val="20"/>
        </w:rPr>
        <w:t xml:space="preserve">and will be required to pay Merck milestone payments up to $135,000 in the aggregate upon its achievement of certain development and regulatory milestones and up to $300,000 in the aggregate upon its achievement of certain sales-based milestones.  Additionally, the Company will pay Merck tiered royalties based on annual net sales of Products ranging from high single digits to mid-teens percentages. The Company’s royalty payment obligations will continue until the later of (i) the expiration of the last to expire valid claim of a licensed Merck patent claiming such Product (or a Compound contained in such Product) and (ii) a period of years after the first commercial sale of such Product in such country. The Company may terminate the Merck License Agreement for convenience upon prior written notice. </w:t>
      </w:r>
      <w:r>
        <w:rPr>
          <w:rFonts w:ascii="Arial" w:hAnsi="Arial"/>
          <w:b w:val="false"/>
          <w:i w:val="false"/>
          <w:caps w:val="false"/>
          <w:smallCaps w:val="false"/>
          <w:color w:val="000000"/>
          <w:sz w:val="20"/>
          <w:highlight w:val="white"/>
        </w:rPr>
        <w:t>The first potential milestone would be payable upon the commencement of a Phase 3 clinical trial.</w:t>
      </w:r>
      <w:r>
        <w:rPr>
          <w:rFonts w:ascii="Arial" w:hAnsi="Arial"/>
          <w:b w:val="false"/>
          <w:i w:val="false"/>
          <w:caps w:val="false"/>
          <w:smallCaps w:val="false"/>
          <w:sz w:val="20"/>
        </w:rPr>
        <w:t xml:space="preserve"> </w:t>
      </w:r>
    </w:p>
    <w:p>
      <w:pPr>
        <w:pStyle w:val="TextBody"/>
        <w:spacing w:before="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highlight w:val="white"/>
        </w:rPr>
        <w:t xml:space="preserve">The Company recognized, as research and development expense, the $25,000 non-refundable upfront payment amount as a cost of the asset acquired in the year ended December 31, 2021 because the </w:t>
      </w:r>
      <w:r>
        <w:rPr>
          <w:rFonts w:ascii="Arial" w:hAnsi="Arial"/>
          <w:b w:val="false"/>
          <w:i w:val="false"/>
          <w:caps w:val="false"/>
          <w:smallCaps w:val="false"/>
          <w:color w:val="000000"/>
          <w:sz w:val="20"/>
        </w:rPr>
        <w:t xml:space="preserve">in-process research and development </w:t>
      </w:r>
      <w:r>
        <w:rPr>
          <w:rFonts w:ascii="Arial" w:hAnsi="Arial"/>
          <w:b w:val="false"/>
          <w:i w:val="false"/>
          <w:caps w:val="false"/>
          <w:smallCaps w:val="false"/>
          <w:color w:val="000000"/>
          <w:sz w:val="20"/>
          <w:highlight w:val="white"/>
        </w:rPr>
        <w:t xml:space="preserve">asset </w:t>
      </w:r>
      <w:r>
        <w:rPr>
          <w:rFonts w:ascii="Arial" w:hAnsi="Arial"/>
          <w:b w:val="false"/>
          <w:i w:val="false"/>
          <w:caps w:val="false"/>
          <w:smallCaps w:val="false"/>
          <w:color w:val="000000"/>
          <w:sz w:val="20"/>
        </w:rPr>
        <w:t>does not have an alternative future use</w:t>
      </w:r>
      <w:r>
        <w:rPr>
          <w:rFonts w:ascii="Arial" w:hAnsi="Arial"/>
          <w:b w:val="false"/>
          <w:i w:val="false"/>
          <w:caps w:val="false"/>
          <w:smallCaps w:val="false"/>
          <w:color w:val="000000"/>
          <w:sz w:val="20"/>
          <w:highlight w:val="white"/>
        </w:rPr>
        <w:t>.  The upfront payment, payable in February 2022, is included in accrued expenses as of December 31, 2021.</w:t>
      </w:r>
    </w:p>
    <w:p>
      <w:pPr>
        <w:pStyle w:val="TextBody"/>
        <w:spacing w:before="0" w:after="0"/>
        <w:rPr/>
      </w:pPr>
      <w:r>
        <w:rPr/>
        <w:t> </w:t>
      </w:r>
    </w:p>
    <w:p>
      <w:pPr>
        <w:pStyle w:val="TextBody"/>
        <w:spacing w:before="0" w:after="120"/>
        <w:rPr>
          <w:rFonts w:ascii="Arial" w:hAnsi="Arial"/>
          <w:b/>
          <w:i/>
          <w:caps w:val="false"/>
          <w:smallCaps w:val="false"/>
          <w:sz w:val="20"/>
        </w:rPr>
      </w:pPr>
      <w:r>
        <w:rPr>
          <w:rFonts w:ascii="Arial" w:hAnsi="Arial"/>
          <w:b/>
          <w:i/>
          <w:caps w:val="false"/>
          <w:smallCaps w:val="false"/>
          <w:sz w:val="20"/>
        </w:rPr>
        <w:t>Contingent Consulting Fee</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rPr>
        <w:t xml:space="preserve">The Company has an agreement with a consultant that requires payment of a success fee calculated as a percentage of certain product sales, subject to a cumulative maximum payout of $5.0 million. This success payment is contingent upon the occurrence of future events and the timing and likelihood of such payment is neither probable nor estimable. </w:t>
      </w:r>
    </w:p>
    <w:p>
      <w:pPr>
        <w:pStyle w:val="TextBody"/>
        <w:spacing w:before="0" w:after="0"/>
        <w:rPr>
          <w:rFonts w:ascii="Arial" w:hAnsi="Arial"/>
          <w:b/>
          <w:i/>
          <w:caps w:val="false"/>
          <w:smallCaps w:val="false"/>
          <w:sz w:val="20"/>
        </w:rPr>
      </w:pPr>
      <w:r>
        <w:rPr>
          <w:rFonts w:ascii="Arial" w:hAnsi="Arial"/>
          <w:b/>
          <w:i/>
          <w:caps w:val="false"/>
          <w:smallCaps w:val="false"/>
          <w:sz w:val="20"/>
        </w:rPr>
        <w:t>Indemnification</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The Company enters into certain types of contracts that contingently requires the Company to indemnify various parties against claims from third parties. These contracts primarily relate to (i) the Company’s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F-21</w:t>
      </w:r>
    </w:p>
    <w:p>
      <w:pPr>
        <w:pStyle w:val="HorizontalLine"/>
        <w:rPr/>
      </w:pPr>
      <w:r>
        <w:rPr/>
      </w:r>
    </w:p>
    <w:p>
      <w:pPr>
        <w:pStyle w:val="TextBody"/>
        <w:spacing w:before="0" w:after="0"/>
        <w:rPr/>
      </w:pPr>
      <w:r>
        <w:rPr/>
        <w:t>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bylaws, under which the Company must indemnify directors and executive officers, and may indemnify other officers and employees, for liabilities arising out of their relationship, (ii) contracts under which the Company must indemnify directors and certain officers and consultants for liabilities arising out of their relationship, and (iii) procurement, service or license agreements under which the Company may be required to indemnify vendors, service providers or licensees for certain claims, including claims that may be brought against them arising from the Company’s acts or omissions with respect to the Company’s products, technology, intellectual property or services.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From time to time, the Company may receive indemnification claims under these contracts in the normal course of business. In the event that one or more of these matters were to result in a claim against the Company, an adverse outcome, including a judgment or settlement, may cause a material adverse effect on the Company’s future business, operating results or financial condition. It is not possible to determine the maximum potential amount payable under these contracts since the Company has no history of prior indemnification claims and the unique facts and circumstances involved in each particular claim will be determinative.</w:t>
      </w:r>
    </w:p>
    <w:p>
      <w:pPr>
        <w:pStyle w:val="TextBody"/>
        <w:spacing w:before="120" w:after="0"/>
        <w:rPr>
          <w:rFonts w:ascii="Arial" w:hAnsi="Arial"/>
          <w:b/>
          <w:i w:val="false"/>
          <w:caps w:val="false"/>
          <w:smallCaps w:val="false"/>
          <w:sz w:val="20"/>
        </w:rPr>
      </w:pPr>
      <w:r>
        <w:rPr>
          <w:rFonts w:ascii="Arial" w:hAnsi="Arial"/>
          <w:b/>
          <w:i w:val="false"/>
          <w:caps w:val="false"/>
          <w:smallCaps w:val="false"/>
          <w:sz w:val="20"/>
        </w:rPr>
        <w:t>8. Convertible Preferred Stock</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As of December 31, 2021 the Company has 10,000,000 shares of preferred stock authorized.  No shares of preferred stock have been issued.</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As of December 31, 2019, the Company had 33,645,447 shares of convertible preferred stock (“Convertible Preferred Stock), authorized, issued and outstanding, of which 20,000,000 shares were designated as Series A convertible preferred stock (“Series A Preferred”); 7,592,830 shares were designated as Series B convertible preferred stock (“Series B Preferred”); and 6,052,617 shares were designated as Series C convertible preferred stock (“Series C Preferred”). The Company’s Series A Preferred, Series B Preferred and Series C Preferred were issued at $1.00, $3.03 and $4.56 per share, respectively.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In May 2020, the Company authorized 15,313,382 shares of Series D convertible preferred stock (“Series D Preferred”) and 8,973,261 shares of Series D-1 convertible preferred stock (“Series D-1 Preferred”). In May 2020 the Company entered into a stock purchase agreement with certain investors and issued 15,313,382 shares of Series D Preferred for net proceeds of $106,631. In October 2020, the Company issued 8,973,261 shares of Series D-1 Preferred at a purchase price of $11.98 per share for aggregate net proceeds of $107,485.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In connection with the Company’s IPO, all shares of its convertible preferred stock converted into 57,932,090 shares of common stock.</w:t>
      </w:r>
    </w:p>
    <w:p>
      <w:pPr>
        <w:pStyle w:val="TextBody"/>
        <w:spacing w:before="120" w:after="0"/>
        <w:rPr>
          <w:rFonts w:ascii="Arial" w:hAnsi="Arial"/>
          <w:b/>
          <w:i w:val="false"/>
          <w:caps w:val="false"/>
          <w:smallCaps w:val="false"/>
          <w:sz w:val="20"/>
        </w:rPr>
      </w:pPr>
      <w:r>
        <w:rPr>
          <w:rFonts w:ascii="Arial" w:hAnsi="Arial"/>
          <w:b/>
          <w:i w:val="false"/>
          <w:caps w:val="false"/>
          <w:smallCaps w:val="false"/>
          <w:sz w:val="20"/>
        </w:rPr>
        <w:t>9. Common Stock</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As of December 31, 2021, the authorized capital of the Company included 300,000,000 shares of common stock, of which 83,102,730 shares of common stock were issued and outstanding.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On all matters to be voted upon by the holders of common stock, holders of common stock are entitled to one vote per share. The holders of common stock are entitled to receive dividends, when declared by the board, and to share ratably in the Company’s assets legally available for distribution to the holders of the Company’s stock in the event of liquidation. The holders of common stock have no preemptive, redemption or conversion rights.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Company had the following reserved shares of common stock:</w:t>
      </w:r>
    </w:p>
    <w:p>
      <w:pPr>
        <w:pStyle w:val="TextBody"/>
        <w:spacing w:before="0" w:after="0"/>
        <w:rPr/>
      </w:pPr>
      <w:r>
        <w:rPr/>
        <w:t> </w:t>
      </w:r>
    </w:p>
    <w:tbl>
      <w:tblPr>
        <w:tblW w:w="5653" w:type="dxa"/>
        <w:jc w:val="left"/>
        <w:tblInd w:w="0" w:type="dxa"/>
        <w:tblCellMar>
          <w:top w:w="28" w:type="dxa"/>
          <w:left w:w="0" w:type="dxa"/>
          <w:bottom w:w="0" w:type="dxa"/>
          <w:right w:w="0" w:type="dxa"/>
        </w:tblCellMar>
      </w:tblPr>
      <w:tblGrid>
        <w:gridCol w:w="2855"/>
        <w:gridCol w:w="60"/>
        <w:gridCol w:w="73"/>
        <w:gridCol w:w="1206"/>
        <w:gridCol w:w="60"/>
        <w:gridCol w:w="60"/>
        <w:gridCol w:w="73"/>
        <w:gridCol w:w="1206"/>
        <w:gridCol w:w="60"/>
      </w:tblGrid>
      <w:tr>
        <w:trPr/>
        <w:tc>
          <w:tcPr>
            <w:tcW w:w="2855" w:type="dxa"/>
            <w:tcBorders>
              <w:top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top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79" w:type="dxa"/>
            <w:gridSpan w:val="2"/>
            <w:tcBorders>
              <w:top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December 31,</w:t>
            </w:r>
          </w:p>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60" w:type="dxa"/>
            <w:tcBorders>
              <w:top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79" w:type="dxa"/>
            <w:gridSpan w:val="2"/>
            <w:tcBorders>
              <w:top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December 31,</w:t>
            </w:r>
          </w:p>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60" w:type="dxa"/>
            <w:tcBorders>
              <w:top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5" w:type="dxa"/>
            <w:tcBorders/>
            <w:shd w:fill="CFF0FC"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Outstanding options</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6" w:type="dxa"/>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10,516,972</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6" w:type="dxa"/>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7,917,783</w:t>
            </w:r>
          </w:p>
        </w:tc>
        <w:tc>
          <w:tcPr>
            <w:tcW w:w="60" w:type="dxa"/>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5" w:type="dxa"/>
            <w:tcBorders/>
            <w:shd w:fill="FFFFFF"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Options available for future grant</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6" w:type="dxa"/>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7,963,829</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6" w:type="dxa"/>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7,059,000</w:t>
            </w:r>
          </w:p>
        </w:tc>
        <w:tc>
          <w:tcPr>
            <w:tcW w:w="60" w:type="dxa"/>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5" w:type="dxa"/>
            <w:tcBorders>
              <w:bottom w:val="single" w:sz="6" w:space="0" w:color="000000"/>
            </w:tcBorders>
            <w:shd w:fill="CFF0FC" w:val="clear"/>
            <w:tcMar>
              <w:top w:w="0"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Shares reserved under ESPP</w:t>
            </w:r>
          </w:p>
        </w:tc>
        <w:tc>
          <w:tcPr>
            <w:tcW w:w="60"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6" w:type="dxa"/>
            <w:tcBorders>
              <w:bottom w:val="single" w:sz="6" w:space="0" w:color="000000"/>
            </w:tcBorders>
            <w:shd w:fill="CFF0FC" w:val="clear"/>
            <w:tcMar>
              <w:top w:w="0"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1,187,000</w:t>
            </w:r>
          </w:p>
        </w:tc>
        <w:tc>
          <w:tcPr>
            <w:tcW w:w="60"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6" w:type="dxa"/>
            <w:tcBorders>
              <w:bottom w:val="single" w:sz="6" w:space="0" w:color="000000"/>
            </w:tcBorders>
            <w:shd w:fill="CFF0FC" w:val="clear"/>
            <w:tcMar>
              <w:top w:w="0"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1,187,000</w:t>
            </w:r>
          </w:p>
        </w:tc>
        <w:tc>
          <w:tcPr>
            <w:tcW w:w="60" w:type="dxa"/>
            <w:tcBorders>
              <w:bottom w:val="single" w:sz="6" w:space="0" w:color="000000"/>
            </w:tcBorders>
            <w:shd w:fill="CFF0FC"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5"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top w:val="single" w:sz="6" w:space="0" w:color="000000"/>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6" w:type="dxa"/>
            <w:tcBorders>
              <w:top w:val="single" w:sz="6" w:space="0" w:color="000000"/>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19,667,801</w:t>
            </w:r>
          </w:p>
        </w:tc>
        <w:tc>
          <w:tcPr>
            <w:tcW w:w="60" w:type="dxa"/>
            <w:tcBorders>
              <w:top w:val="single" w:sz="6" w:space="0" w:color="000000"/>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top w:val="single" w:sz="6" w:space="0" w:color="000000"/>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6" w:type="dxa"/>
            <w:tcBorders>
              <w:top w:val="single" w:sz="6" w:space="0" w:color="000000"/>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16,163,783</w:t>
            </w:r>
          </w:p>
        </w:tc>
        <w:tc>
          <w:tcPr>
            <w:tcW w:w="60" w:type="dxa"/>
            <w:tcBorders>
              <w:top w:val="single" w:sz="6" w:space="0" w:color="000000"/>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F-22</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Arial" w:hAnsi="Arial"/>
          <w:b/>
          <w:i w:val="false"/>
          <w:caps w:val="false"/>
          <w:smallCaps w:val="false"/>
          <w:sz w:val="20"/>
        </w:rPr>
      </w:pPr>
      <w:r>
        <w:rPr>
          <w:rFonts w:ascii="Arial" w:hAnsi="Arial"/>
          <w:b/>
          <w:i w:val="false"/>
          <w:caps w:val="false"/>
          <w:smallCaps w:val="false"/>
          <w:sz w:val="20"/>
        </w:rPr>
        <w:t xml:space="preserve">10. Stock-based Compensation </w:t>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 October 2020, the Company’s shareholders approved the Company’s 2020 Incentive Award Plan (the “2020 Plan”), which became effective in connection with the Company’s IPO. The 2020 Plan provides for the issuance of up to 7,924,000 shares of common stock and for the grant of incentive stock options or other incentive awards to employees, members of the board of directors and consultants of the Company. The number of shares of common stock that may be issued under the 2020 Plan is also subject to increase on the first day of each calendar year equal to the lesser of i) 5% of the aggregate number of shares of common stock outstanding on the final day of the immediately preceding calendar year or ii) such smaller number of shares as is determined by the board of directors. In January 2021, the shares available under the plan were increased by 4,130,847 shares. As of December 31, 2021 there were 7,963,829 shares of common stock remaining available for future issuance under the 2020 Plan.  In January 2022, the shares available under the plan were increased by 4,155,136 shares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2020 Plan replaced and is the successor of the Company’s 2013 Equity Incentive Plan, as amended (the “2013 Plan”), which provided for the grant of incentive stock options, non-qualified stock options, restricted common stock awards and other awards for up to 7,807,200 shares of common stock to employees, officers, directors and consultants of the Company. Upon the closing of the Company’s IPO the 2013 Plan was terminated and no further awards will be made under the 2013 Plan. Any cancellation of outstanding awards at the time of the Company’s IPO under the 2013 Plan will be made available for grant under the 2020 Plan.</w:t>
      </w:r>
    </w:p>
    <w:p>
      <w:pPr>
        <w:pStyle w:val="TextBody"/>
        <w:spacing w:before="120" w:after="0"/>
        <w:rPr>
          <w:caps w:val="false"/>
          <w:smallCaps w:val="false"/>
        </w:rPr>
      </w:pPr>
      <w:r>
        <w:rPr>
          <w:caps w:val="false"/>
          <w:smallCaps w:val="false"/>
        </w:rPr>
        <w:t> </w:t>
      </w:r>
      <w:r>
        <w:rPr>
          <w:rFonts w:ascii="Arial" w:hAnsi="Arial"/>
          <w:b/>
          <w:i/>
          <w:caps w:val="false"/>
          <w:smallCaps w:val="false"/>
          <w:sz w:val="20"/>
        </w:rPr>
        <w:t>Restricted Common Stock</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Restricted stock awards generally include vesting and risk of forfeiture provisions that lapse upon satisfaction of performance conditions or over time periods commencing on the grant date and concluding on the third or fourth anniversary of the grant date. As of December 31, 2021, there were no unvested shares of restricted stock.   </w:t>
      </w:r>
    </w:p>
    <w:p>
      <w:pPr>
        <w:pStyle w:val="TextBody"/>
        <w:spacing w:before="120" w:after="0"/>
        <w:rPr>
          <w:rFonts w:ascii="Arial" w:hAnsi="Arial"/>
          <w:b/>
          <w:i w:val="false"/>
          <w:caps w:val="false"/>
          <w:smallCaps w:val="false"/>
          <w:sz w:val="20"/>
        </w:rPr>
      </w:pPr>
      <w:r>
        <w:rPr>
          <w:rFonts w:ascii="Arial" w:hAnsi="Arial"/>
          <w:b/>
          <w:i w:val="false"/>
          <w:caps w:val="false"/>
          <w:smallCaps w:val="false"/>
          <w:sz w:val="20"/>
        </w:rPr>
        <w:t>Employee Stock Purchase Plan</w:t>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 October 2020, the Company’s shareholders approved the 2020 Employee Stock Purchase Plan (the “ESPP”), which became effective in connection with the Company’s IPO.  A total of 1,187,000 shares of common stock are reserved for issuance under this plan. As of December 31, 2021 the Company had not commenced any offering under the ESPP and no shares have been issued.</w:t>
      </w:r>
    </w:p>
    <w:p>
      <w:pPr>
        <w:pStyle w:val="TextBody"/>
        <w:spacing w:before="120" w:after="0"/>
        <w:rPr>
          <w:rFonts w:ascii="Arial" w:hAnsi="Arial"/>
          <w:b/>
          <w:i w:val="false"/>
          <w:caps w:val="false"/>
          <w:smallCaps w:val="false"/>
          <w:sz w:val="20"/>
        </w:rPr>
      </w:pPr>
      <w:r>
        <w:rPr>
          <w:rFonts w:ascii="Arial" w:hAnsi="Arial"/>
          <w:b/>
          <w:i w:val="false"/>
          <w:caps w:val="false"/>
          <w:smallCaps w:val="false"/>
          <w:sz w:val="20"/>
        </w:rPr>
        <w:t>Stock Options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following summarizes stock option activity:</w:t>
      </w:r>
    </w:p>
    <w:p>
      <w:pPr>
        <w:pStyle w:val="TextBody"/>
        <w:spacing w:before="0" w:after="0"/>
        <w:rPr/>
      </w:pPr>
      <w:r>
        <w:rPr/>
        <w:t> </w:t>
      </w:r>
    </w:p>
    <w:tbl>
      <w:tblPr>
        <w:tblW w:w="8909" w:type="dxa"/>
        <w:jc w:val="left"/>
        <w:tblInd w:w="0" w:type="dxa"/>
        <w:tblCellMar>
          <w:top w:w="0" w:type="dxa"/>
          <w:left w:w="0" w:type="dxa"/>
          <w:bottom w:w="28" w:type="dxa"/>
          <w:right w:w="0" w:type="dxa"/>
        </w:tblCellMar>
      </w:tblPr>
      <w:tblGrid>
        <w:gridCol w:w="3875"/>
        <w:gridCol w:w="60"/>
        <w:gridCol w:w="60"/>
        <w:gridCol w:w="980"/>
        <w:gridCol w:w="80"/>
        <w:gridCol w:w="60"/>
        <w:gridCol w:w="271"/>
        <w:gridCol w:w="1084"/>
        <w:gridCol w:w="60"/>
        <w:gridCol w:w="60"/>
        <w:gridCol w:w="201"/>
        <w:gridCol w:w="973"/>
        <w:gridCol w:w="60"/>
        <w:gridCol w:w="60"/>
        <w:gridCol w:w="144"/>
        <w:gridCol w:w="821"/>
        <w:gridCol w:w="60"/>
      </w:tblGrid>
      <w:tr>
        <w:trPr/>
        <w:tc>
          <w:tcPr>
            <w:tcW w:w="387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14" w:type="dxa"/>
            <w:gridSpan w:val="14"/>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7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Number of</w:t>
            </w:r>
          </w:p>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Shares</w:t>
            </w:r>
          </w:p>
        </w:tc>
        <w:tc>
          <w:tcPr>
            <w:tcW w:w="8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5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Weighted</w:t>
            </w:r>
          </w:p>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Average</w:t>
            </w:r>
          </w:p>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Exercise Price</w:t>
            </w:r>
          </w:p>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Per Share</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7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Weighted</w:t>
            </w:r>
          </w:p>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Average</w:t>
            </w:r>
          </w:p>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Remaining</w:t>
            </w:r>
          </w:p>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Contractual</w:t>
            </w:r>
          </w:p>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Term (years)</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6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Aggregate</w:t>
            </w:r>
          </w:p>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Intrinsic</w:t>
            </w:r>
          </w:p>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Value</w:t>
            </w:r>
          </w:p>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($000s)</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75" w:type="dxa"/>
            <w:tcBorders>
              <w:top w:val="single" w:sz="6" w:space="0" w:color="000000"/>
            </w:tcBorders>
            <w:shd w:fill="CFF0FC" w:val="clear"/>
            <w:tcMar>
              <w:top w:w="28"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Outstanding at January 1, 2021</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7,917,783</w:t>
            </w:r>
          </w:p>
        </w:tc>
        <w:tc>
          <w:tcPr>
            <w:tcW w:w="8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1"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08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6.68</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8.6</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82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277,894</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7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Granted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3,561,295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1"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08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55.14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7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Exercised</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(665,793</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1"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08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2.20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75"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Cancelled</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(296,313</w:t>
            </w:r>
          </w:p>
        </w:tc>
        <w:tc>
          <w:tcPr>
            <w:tcW w:w="8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1"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084"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24.64</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3"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75" w:type="dxa"/>
            <w:tcBorders>
              <w:bottom w:val="sing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Outstanding at December 31, 2021</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10,516,972</w:t>
            </w:r>
          </w:p>
        </w:tc>
        <w:tc>
          <w:tcPr>
            <w:tcW w:w="8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1"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084"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22.87</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3"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8.1</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821"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31,239</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75"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Options exercisable at December 31, 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4,561,016</w:t>
            </w:r>
          </w:p>
        </w:tc>
        <w:tc>
          <w:tcPr>
            <w:tcW w:w="8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1"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084"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11.33</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3"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821"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23,500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75" w:type="dxa"/>
            <w:tcBorders>
              <w:bottom w:val="sing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Vested or expected to vest at December 31,</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Arial" w:hAnsi="Arial"/>
                <w:b w:val="false"/>
                <w:i w:val="false"/>
                <w:caps w:val="false"/>
                <w:smallCaps w:val="false"/>
                <w:color w:val="000000"/>
                <w:sz w:val="20"/>
              </w:rPr>
              <w:t>2021</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10,516,972</w:t>
            </w:r>
          </w:p>
        </w:tc>
        <w:tc>
          <w:tcPr>
            <w:tcW w:w="8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1"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084"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22.87</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3"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8.1</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821"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31,239</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The aggregate intrinsic value of options granted is calculated as the difference between the exercise price of the options and the estimated fair value of the Company’s common stock for those options that had exercise prices lower than the fair value of the Company’s common stock.</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Option grants generally vest over a service period of three or four years and have a contractual term of ten years. As of December 31, 2021, total unrecognized compensation expense related to stock option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F-23</w:t>
      </w:r>
    </w:p>
    <w:p>
      <w:pPr>
        <w:pStyle w:val="HorizontalLine"/>
        <w:rPr/>
      </w:pPr>
      <w:r>
        <w:rPr/>
      </w:r>
    </w:p>
    <w:p>
      <w:pPr>
        <w:pStyle w:val="TextBody"/>
        <w:spacing w:before="0" w:after="0"/>
        <w:rPr/>
      </w:pPr>
      <w:r>
        <w:rPr/>
        <w:t>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awards was $128,036, which amount is being recognized over a remaining weighted average period of 2.7 years.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weighted average grant date fair value per option granted during the years ended December 31, 2021, 2020 and 2019 was $39.10, $14.93 and $1.19, respectively. The fair value of each award was estimated using Black-Scholes based on the following assumptions:</w:t>
      </w:r>
    </w:p>
    <w:p>
      <w:pPr>
        <w:pStyle w:val="TextBody"/>
        <w:spacing w:before="0" w:after="0"/>
        <w:rPr/>
      </w:pPr>
      <w:r>
        <w:rPr/>
        <w:t> </w:t>
      </w:r>
    </w:p>
    <w:tbl>
      <w:tblPr>
        <w:tblW w:w="6784" w:type="dxa"/>
        <w:jc w:val="left"/>
        <w:tblInd w:w="0" w:type="dxa"/>
        <w:tblCellMar>
          <w:top w:w="28" w:type="dxa"/>
          <w:left w:w="0" w:type="dxa"/>
          <w:bottom w:w="28" w:type="dxa"/>
          <w:right w:w="0" w:type="dxa"/>
        </w:tblCellMar>
      </w:tblPr>
      <w:tblGrid>
        <w:gridCol w:w="2090"/>
        <w:gridCol w:w="60"/>
        <w:gridCol w:w="123"/>
        <w:gridCol w:w="811"/>
        <w:gridCol w:w="270"/>
        <w:gridCol w:w="81"/>
        <w:gridCol w:w="422"/>
        <w:gridCol w:w="887"/>
        <w:gridCol w:w="270"/>
        <w:gridCol w:w="81"/>
        <w:gridCol w:w="480"/>
        <w:gridCol w:w="1009"/>
        <w:gridCol w:w="200"/>
      </w:tblGrid>
      <w:tr>
        <w:trPr/>
        <w:tc>
          <w:tcPr>
            <w:tcW w:w="209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34" w:type="dxa"/>
            <w:gridSpan w:val="10"/>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For the Year Ended</w:t>
            </w:r>
          </w:p>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December 31,</w:t>
            </w:r>
          </w:p>
        </w:tc>
        <w:tc>
          <w:tcPr>
            <w:tcW w:w="20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90" w:type="dxa"/>
            <w:tcBorders>
              <w:bottom w:val="single" w:sz="6" w:space="0" w:color="000000"/>
            </w:tcBorders>
            <w:shd w:fill="FFFFFF" w:val="clear"/>
            <w:tcMar>
              <w:top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4"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27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09"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27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89"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2019</w:t>
            </w:r>
          </w:p>
        </w:tc>
        <w:tc>
          <w:tcPr>
            <w:tcW w:w="20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90" w:type="dxa"/>
            <w:tcBorders>
              <w:top w:val="single" w:sz="6" w:space="0" w:color="000000"/>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Risk-free interest rate</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top w:val="single" w:sz="6" w:space="0" w:color="000000"/>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0.80</w:t>
            </w:r>
          </w:p>
        </w:tc>
        <w:tc>
          <w:tcPr>
            <w:tcW w:w="270" w:type="dxa"/>
            <w:tcBorders>
              <w:top w:val="single" w:sz="6" w:space="0" w:color="000000"/>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81"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9" w:type="dxa"/>
            <w:gridSpan w:val="2"/>
            <w:tcBorders>
              <w:top w:val="single" w:sz="6" w:space="0" w:color="000000"/>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0.31 - 0.56%</w:t>
            </w:r>
          </w:p>
        </w:tc>
        <w:tc>
          <w:tcPr>
            <w:tcW w:w="27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9" w:type="dxa"/>
            <w:gridSpan w:val="2"/>
            <w:tcBorders>
              <w:top w:val="single" w:sz="6" w:space="0" w:color="000000"/>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1.61 - 2.02%</w:t>
            </w:r>
          </w:p>
        </w:tc>
        <w:tc>
          <w:tcPr>
            <w:tcW w:w="20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90" w:type="dxa"/>
            <w:tcBorders/>
            <w:shd w:fill="FFFFFF"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Expected term</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4" w:type="dxa"/>
            <w:gridSpan w:val="2"/>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5.99 years</w:t>
            </w:r>
          </w:p>
        </w:tc>
        <w:tc>
          <w:tcPr>
            <w:tcW w:w="27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9" w:type="dxa"/>
            <w:gridSpan w:val="2"/>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6.25 years</w:t>
            </w:r>
          </w:p>
        </w:tc>
        <w:tc>
          <w:tcPr>
            <w:tcW w:w="27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9" w:type="dxa"/>
            <w:gridSpan w:val="2"/>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5.52 - 10.0 years</w:t>
            </w:r>
          </w:p>
        </w:tc>
        <w:tc>
          <w:tcPr>
            <w:tcW w:w="20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90" w:type="dxa"/>
            <w:tcBorders/>
            <w:shd w:fill="CFF0FC"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Expected volatility</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85.0</w:t>
            </w:r>
          </w:p>
        </w:tc>
        <w:tc>
          <w:tcPr>
            <w:tcW w:w="270" w:type="dxa"/>
            <w:tcBorders/>
            <w:shd w:fill="CFF0FC"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81"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9" w:type="dxa"/>
            <w:gridSpan w:val="2"/>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80.0% - 91.7%</w:t>
            </w:r>
          </w:p>
        </w:tc>
        <w:tc>
          <w:tcPr>
            <w:tcW w:w="27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9" w:type="dxa"/>
            <w:gridSpan w:val="2"/>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49.2% - 78.0%</w:t>
            </w:r>
          </w:p>
        </w:tc>
        <w:tc>
          <w:tcPr>
            <w:tcW w:w="20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90" w:type="dxa"/>
            <w:tcBorders>
              <w:bottom w:val="single" w:sz="6" w:space="0" w:color="000000"/>
            </w:tcBorders>
            <w:shd w:fill="FFFFFF"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Expected dividend yield</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0</w:t>
            </w:r>
          </w:p>
        </w:tc>
        <w:tc>
          <w:tcPr>
            <w:tcW w:w="270" w:type="dxa"/>
            <w:tcBorders>
              <w:bottom w:val="single" w:sz="6" w:space="0" w:color="000000"/>
            </w:tcBorders>
            <w:shd w:fill="FFFFFF"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81"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2"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7"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0</w:t>
            </w:r>
          </w:p>
        </w:tc>
        <w:tc>
          <w:tcPr>
            <w:tcW w:w="270" w:type="dxa"/>
            <w:tcBorders>
              <w:bottom w:val="single" w:sz="6" w:space="0" w:color="000000"/>
            </w:tcBorders>
            <w:shd w:fill="FFFFFF"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81"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9"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0</w:t>
            </w:r>
          </w:p>
        </w:tc>
        <w:tc>
          <w:tcPr>
            <w:tcW w:w="200" w:type="dxa"/>
            <w:tcBorders>
              <w:bottom w:val="single" w:sz="6" w:space="0" w:color="000000"/>
            </w:tcBorders>
            <w:shd w:fill="FFFFFF"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bl>
    <w:p>
      <w:pPr>
        <w:pStyle w:val="TextBody"/>
        <w:spacing w:before="0" w:after="0"/>
        <w:rPr/>
      </w:pPr>
      <w:r>
        <w:rPr/>
        <w:t> </w:t>
      </w:r>
    </w:p>
    <w:p>
      <w:pPr>
        <w:pStyle w:val="TextBody"/>
        <w:spacing w:before="0" w:after="0"/>
        <w:rPr/>
      </w:pPr>
      <w:r>
        <w:rPr/>
        <w:t> </w:t>
      </w:r>
    </w:p>
    <w:p>
      <w:pPr>
        <w:pStyle w:val="TextBody"/>
        <w:spacing w:before="0" w:after="0"/>
        <w:rPr>
          <w:rFonts w:ascii="Arial" w:hAnsi="Arial"/>
          <w:b/>
          <w:i/>
          <w:caps w:val="false"/>
          <w:smallCaps w:val="false"/>
          <w:sz w:val="20"/>
        </w:rPr>
      </w:pPr>
      <w:r>
        <w:rPr>
          <w:rFonts w:ascii="Arial" w:hAnsi="Arial"/>
          <w:b/>
          <w:i/>
          <w:caps w:val="false"/>
          <w:smallCaps w:val="false"/>
          <w:sz w:val="20"/>
        </w:rPr>
        <w:t>Stock-based Compensation Expense</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Stock-based compensation expense is classified as follows:</w:t>
      </w:r>
    </w:p>
    <w:p>
      <w:pPr>
        <w:pStyle w:val="TextBody"/>
        <w:spacing w:before="0" w:after="0"/>
        <w:rPr/>
      </w:pPr>
      <w:r>
        <w:rPr/>
        <w:t> </w:t>
      </w:r>
    </w:p>
    <w:tbl>
      <w:tblPr>
        <w:tblW w:w="5825" w:type="dxa"/>
        <w:jc w:val="left"/>
        <w:tblInd w:w="0" w:type="dxa"/>
        <w:tblCellMar>
          <w:top w:w="28" w:type="dxa"/>
          <w:left w:w="0" w:type="dxa"/>
          <w:bottom w:w="28" w:type="dxa"/>
          <w:right w:w="0" w:type="dxa"/>
        </w:tblCellMar>
      </w:tblPr>
      <w:tblGrid>
        <w:gridCol w:w="3650"/>
        <w:gridCol w:w="60"/>
        <w:gridCol w:w="125"/>
        <w:gridCol w:w="605"/>
        <w:gridCol w:w="60"/>
        <w:gridCol w:w="60"/>
        <w:gridCol w:w="125"/>
        <w:gridCol w:w="500"/>
        <w:gridCol w:w="60"/>
        <w:gridCol w:w="60"/>
        <w:gridCol w:w="125"/>
        <w:gridCol w:w="335"/>
        <w:gridCol w:w="60"/>
      </w:tblGrid>
      <w:tr>
        <w:trPr/>
        <w:tc>
          <w:tcPr>
            <w:tcW w:w="3650"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caps w:val="false"/>
                <w:smallCaps w:val="false"/>
              </w:rPr>
            </w:pPr>
            <w:r>
              <w:rPr>
                <w:caps w:val="false"/>
                <w:smallCaps w:val="false"/>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055" w:type="dxa"/>
            <w:gridSpan w:val="10"/>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For the Year Ended</w:t>
            </w:r>
          </w:p>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December 31,</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50" w:type="dxa"/>
            <w:tcBorders>
              <w:bottom w:val="single" w:sz="6" w:space="0" w:color="000000"/>
            </w:tcBorders>
            <w:shd w:fill="FFFFFF" w:val="clear"/>
            <w:tcMar>
              <w:top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0"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460"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2019</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50" w:type="dxa"/>
            <w:tcBorders>
              <w:top w:val="single" w:sz="6" w:space="0" w:color="000000"/>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Research and development expense</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5" w:type="dxa"/>
            <w:tcBorders>
              <w:top w:val="single" w:sz="6" w:space="0" w:color="000000"/>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18,127</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00" w:type="dxa"/>
            <w:tcBorders>
              <w:top w:val="single" w:sz="6" w:space="0" w:color="000000"/>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3,565</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35" w:type="dxa"/>
            <w:tcBorders>
              <w:top w:val="single" w:sz="6" w:space="0" w:color="000000"/>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255</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50" w:type="dxa"/>
            <w:tcBorders>
              <w:bottom w:val="single" w:sz="6" w:space="0" w:color="000000"/>
            </w:tcBorders>
            <w:shd w:fill="FFFFFF"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General and administrative</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21,494</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3,892</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369</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50" w:type="dxa"/>
            <w:tcBorders>
              <w:bottom w:val="single" w:sz="6" w:space="0" w:color="000000"/>
            </w:tcBorders>
            <w:shd w:fill="CFF0FC" w:val="clear"/>
            <w:tcMar>
              <w:top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stock-based compensation expense</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5"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39,621</w:t>
            </w:r>
          </w:p>
        </w:tc>
        <w:tc>
          <w:tcPr>
            <w:tcW w:w="6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00"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7,457</w:t>
            </w:r>
          </w:p>
        </w:tc>
        <w:tc>
          <w:tcPr>
            <w:tcW w:w="6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35"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624</w:t>
            </w:r>
          </w:p>
        </w:tc>
        <w:tc>
          <w:tcPr>
            <w:tcW w:w="6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The components of stock-based compensation expense were:</w:t>
      </w:r>
    </w:p>
    <w:p>
      <w:pPr>
        <w:pStyle w:val="TextBody"/>
        <w:spacing w:before="0" w:after="0"/>
        <w:rPr/>
      </w:pPr>
      <w:r>
        <w:rPr/>
        <w:t> </w:t>
      </w:r>
    </w:p>
    <w:tbl>
      <w:tblPr>
        <w:tblW w:w="5825" w:type="dxa"/>
        <w:jc w:val="left"/>
        <w:tblInd w:w="0" w:type="dxa"/>
        <w:tblCellMar>
          <w:top w:w="28" w:type="dxa"/>
          <w:left w:w="0" w:type="dxa"/>
          <w:bottom w:w="28" w:type="dxa"/>
          <w:right w:w="0" w:type="dxa"/>
        </w:tblCellMar>
      </w:tblPr>
      <w:tblGrid>
        <w:gridCol w:w="3650"/>
        <w:gridCol w:w="60"/>
        <w:gridCol w:w="125"/>
        <w:gridCol w:w="605"/>
        <w:gridCol w:w="60"/>
        <w:gridCol w:w="60"/>
        <w:gridCol w:w="125"/>
        <w:gridCol w:w="500"/>
        <w:gridCol w:w="60"/>
        <w:gridCol w:w="60"/>
        <w:gridCol w:w="125"/>
        <w:gridCol w:w="335"/>
        <w:gridCol w:w="60"/>
      </w:tblGrid>
      <w:tr>
        <w:trPr/>
        <w:tc>
          <w:tcPr>
            <w:tcW w:w="365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55" w:type="dxa"/>
            <w:gridSpan w:val="10"/>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For the Year Ended</w:t>
            </w:r>
          </w:p>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December 31,</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50" w:type="dxa"/>
            <w:tcBorders>
              <w:bottom w:val="single" w:sz="6" w:space="0" w:color="000000"/>
            </w:tcBorders>
            <w:shd w:fill="FFFFFF" w:val="clear"/>
            <w:tcMar>
              <w:top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0"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0"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2019</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50" w:type="dxa"/>
            <w:tcBorders>
              <w:top w:val="single" w:sz="6" w:space="0" w:color="000000"/>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Restricted common stock</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5" w:type="dxa"/>
            <w:tcBorders>
              <w:top w:val="single" w:sz="6" w:space="0" w:color="000000"/>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00" w:type="dxa"/>
            <w:tcBorders>
              <w:top w:val="single" w:sz="6" w:space="0" w:color="000000"/>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657</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35" w:type="dxa"/>
            <w:tcBorders>
              <w:top w:val="single" w:sz="6" w:space="0" w:color="000000"/>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50" w:type="dxa"/>
            <w:tcBorders>
              <w:bottom w:val="single" w:sz="6" w:space="0" w:color="000000"/>
            </w:tcBorders>
            <w:shd w:fill="FFFFFF"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Stock options</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39,621</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6,800</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624</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50" w:type="dxa"/>
            <w:tcBorders>
              <w:bottom w:val="single" w:sz="6" w:space="0" w:color="000000"/>
            </w:tcBorders>
            <w:shd w:fill="CFF0FC" w:val="clear"/>
            <w:tcMar>
              <w:top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stock-based compensation expense</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5"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39,621</w:t>
            </w:r>
          </w:p>
        </w:tc>
        <w:tc>
          <w:tcPr>
            <w:tcW w:w="6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00"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7,457</w:t>
            </w:r>
          </w:p>
        </w:tc>
        <w:tc>
          <w:tcPr>
            <w:tcW w:w="6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35"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624</w:t>
            </w:r>
          </w:p>
        </w:tc>
        <w:tc>
          <w:tcPr>
            <w:tcW w:w="6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pPr>
      <w:r>
        <w:rPr/>
        <w:t> </w:t>
      </w:r>
    </w:p>
    <w:p>
      <w:pPr>
        <w:pStyle w:val="TextBody"/>
        <w:spacing w:before="0" w:after="0"/>
        <w:rPr>
          <w:caps w:val="false"/>
          <w:smallCaps w:val="false"/>
        </w:rPr>
      </w:pPr>
      <w:r>
        <w:rPr>
          <w:caps w:val="false"/>
          <w:smallCaps w:val="false"/>
        </w:rPr>
        <w:t> </w:t>
      </w:r>
    </w:p>
    <w:p>
      <w:pPr>
        <w:pStyle w:val="TextBody"/>
        <w:spacing w:before="0" w:after="0"/>
        <w:rPr/>
      </w:pPr>
      <w:r>
        <w:rPr/>
        <w:t> </w:t>
      </w:r>
    </w:p>
    <w:p>
      <w:pPr>
        <w:pStyle w:val="TextBody"/>
        <w:spacing w:before="0" w:after="0"/>
        <w:rPr>
          <w:rFonts w:ascii="Arial" w:hAnsi="Arial"/>
          <w:b/>
          <w:i w:val="false"/>
          <w:caps w:val="false"/>
          <w:smallCaps w:val="false"/>
          <w:sz w:val="20"/>
        </w:rPr>
      </w:pPr>
      <w:r>
        <w:rPr>
          <w:rFonts w:ascii="Arial" w:hAnsi="Arial"/>
          <w:b/>
          <w:i w:val="false"/>
          <w:caps w:val="false"/>
          <w:smallCaps w:val="false"/>
          <w:sz w:val="20"/>
        </w:rPr>
        <w:t>11. Income Taxes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For the year ended December 31, 2021, the Company recorded a provision for income taxes for $17,400.  During the years ended December 31, 2020 and 2019, the Company did not record a current or deferred income tax expense or benefit.</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reconciliation of federal statutory income tax rate to the Company’s effective income tax rate is as follows:</w:t>
      </w:r>
    </w:p>
    <w:p>
      <w:pPr>
        <w:pStyle w:val="TextBody"/>
        <w:spacing w:before="0" w:after="0"/>
        <w:rPr/>
      </w:pPr>
      <w:r>
        <w:rPr/>
        <w:t> </w:t>
      </w:r>
    </w:p>
    <w:tbl>
      <w:tblPr>
        <w:tblW w:w="7310" w:type="dxa"/>
        <w:jc w:val="left"/>
        <w:tblInd w:w="0" w:type="dxa"/>
        <w:tblCellMar>
          <w:top w:w="28" w:type="dxa"/>
          <w:left w:w="0" w:type="dxa"/>
          <w:bottom w:w="28" w:type="dxa"/>
          <w:right w:w="0" w:type="dxa"/>
        </w:tblCellMar>
      </w:tblPr>
      <w:tblGrid>
        <w:gridCol w:w="4925"/>
        <w:gridCol w:w="60"/>
        <w:gridCol w:w="60"/>
        <w:gridCol w:w="395"/>
        <w:gridCol w:w="80"/>
        <w:gridCol w:w="200"/>
        <w:gridCol w:w="60"/>
        <w:gridCol w:w="455"/>
        <w:gridCol w:w="80"/>
        <w:gridCol w:w="200"/>
        <w:gridCol w:w="60"/>
        <w:gridCol w:w="455"/>
        <w:gridCol w:w="80"/>
        <w:gridCol w:w="200"/>
      </w:tblGrid>
      <w:tr>
        <w:trPr/>
        <w:tc>
          <w:tcPr>
            <w:tcW w:w="4925"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25" w:type="dxa"/>
            <w:gridSpan w:val="1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For the Year Ended</w:t>
            </w:r>
          </w:p>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December 31,</w:t>
            </w:r>
          </w:p>
        </w:tc>
      </w:tr>
      <w:tr>
        <w:trPr/>
        <w:tc>
          <w:tcPr>
            <w:tcW w:w="4925" w:type="dxa"/>
            <w:tcBorders>
              <w:bottom w:val="single" w:sz="6" w:space="0" w:color="000000"/>
            </w:tcBorders>
            <w:shd w:fill="FFFFFF" w:val="clear"/>
            <w:tcMar>
              <w:top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455"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515"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2019</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r>
      <w:tr>
        <w:trPr/>
        <w:tc>
          <w:tcPr>
            <w:tcW w:w="4925" w:type="dxa"/>
            <w:tcBorders>
              <w:top w:val="single" w:sz="6" w:space="0" w:color="000000"/>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Expected income tax benefit at the federal statutory rate</w:t>
            </w:r>
          </w:p>
        </w:tc>
        <w:tc>
          <w:tcPr>
            <w:tcW w:w="60" w:type="dxa"/>
            <w:tcBorders>
              <w:top w:val="single" w:sz="6" w:space="0" w:color="000000"/>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top w:val="single" w:sz="6" w:space="0" w:color="000000"/>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21.0</w:t>
            </w:r>
          </w:p>
        </w:tc>
        <w:tc>
          <w:tcPr>
            <w:tcW w:w="8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top w:val="single" w:sz="6" w:space="0" w:color="000000"/>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top w:val="single" w:sz="6" w:space="0" w:color="000000"/>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21.0</w:t>
            </w:r>
          </w:p>
        </w:tc>
        <w:tc>
          <w:tcPr>
            <w:tcW w:w="8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top w:val="single" w:sz="6" w:space="0" w:color="000000"/>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top w:val="single" w:sz="6" w:space="0" w:color="000000"/>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21.0</w:t>
            </w:r>
          </w:p>
        </w:tc>
        <w:tc>
          <w:tcPr>
            <w:tcW w:w="8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top w:val="single" w:sz="6" w:space="0" w:color="000000"/>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4925" w:type="dxa"/>
            <w:tcBorders/>
            <w:shd w:fill="FFFFFF"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State and local taxes</w:t>
            </w:r>
          </w:p>
        </w:tc>
        <w:tc>
          <w:tcPr>
            <w:tcW w:w="60" w:type="dxa"/>
            <w:tcBorders/>
            <w:shd w:fill="FFFFFF" w:val="clear"/>
            <w:tcMar>
              <w:top w:w="0"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3.2</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shd w:fill="FFFFFF"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(2.6</w:t>
            </w:r>
          </w:p>
        </w:tc>
        <w:tc>
          <w:tcPr>
            <w:tcW w:w="80" w:type="dxa"/>
            <w:tcBorders/>
            <w:shd w:fill="FFFFFF"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200" w:type="dxa"/>
            <w:tcBorders/>
            <w:shd w:fill="FFFFFF"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6.2</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shd w:fill="FFFFFF"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r>
      <w:tr>
        <w:trPr/>
        <w:tc>
          <w:tcPr>
            <w:tcW w:w="4925" w:type="dxa"/>
            <w:tcBorders/>
            <w:shd w:fill="CFF0FC"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Research and development credits</w:t>
            </w:r>
          </w:p>
        </w:tc>
        <w:tc>
          <w:tcPr>
            <w:tcW w:w="60" w:type="dxa"/>
            <w:tcBorders/>
            <w:shd w:fill="CFF0FC" w:val="clear"/>
            <w:tcMar>
              <w:top w:w="0"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(4.1</w:t>
            </w:r>
          </w:p>
        </w:tc>
        <w:tc>
          <w:tcPr>
            <w:tcW w:w="80" w:type="dxa"/>
            <w:tcBorders/>
            <w:shd w:fill="CFF0FC"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200" w:type="dxa"/>
            <w:tcBorders/>
            <w:shd w:fill="CFF0FC"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12.5</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shd w:fill="CFF0FC"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0.9</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shd w:fill="CFF0FC"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r>
      <w:tr>
        <w:trPr/>
        <w:tc>
          <w:tcPr>
            <w:tcW w:w="4925" w:type="dxa"/>
            <w:tcBorders/>
            <w:shd w:fill="FFFFFF"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Stock-based compensation</w:t>
            </w:r>
          </w:p>
        </w:tc>
        <w:tc>
          <w:tcPr>
            <w:tcW w:w="60" w:type="dxa"/>
            <w:tcBorders/>
            <w:shd w:fill="FFFFFF" w:val="clear"/>
            <w:tcMar>
              <w:top w:w="0"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FFFFFF"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shd w:fill="FFFFFF"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(13.6</w:t>
            </w:r>
          </w:p>
        </w:tc>
        <w:tc>
          <w:tcPr>
            <w:tcW w:w="80" w:type="dxa"/>
            <w:tcBorders/>
            <w:shd w:fill="FFFFFF"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200" w:type="dxa"/>
            <w:tcBorders/>
            <w:shd w:fill="FFFFFF"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shd w:fill="FFFFFF"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shd w:fill="FFFFFF"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r>
      <w:tr>
        <w:trPr/>
        <w:tc>
          <w:tcPr>
            <w:tcW w:w="4925" w:type="dxa"/>
            <w:tcBorders/>
            <w:shd w:fill="CFF0FC"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Foreign derived intangible income</w:t>
            </w:r>
          </w:p>
        </w:tc>
        <w:tc>
          <w:tcPr>
            <w:tcW w:w="60" w:type="dxa"/>
            <w:tcBorders/>
            <w:shd w:fill="CFF0FC" w:val="clear"/>
            <w:tcMar>
              <w:top w:w="0"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(6.1</w:t>
            </w:r>
          </w:p>
        </w:tc>
        <w:tc>
          <w:tcPr>
            <w:tcW w:w="80" w:type="dxa"/>
            <w:tcBorders/>
            <w:shd w:fill="CFF0FC"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200" w:type="dxa"/>
            <w:tcBorders/>
            <w:shd w:fill="CFF0FC"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shd w:fill="CFF0FC"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shd w:fill="CFF0FC"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shd w:fill="CFF0FC"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shd w:fill="CFF0FC"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r>
      <w:tr>
        <w:trPr/>
        <w:tc>
          <w:tcPr>
            <w:tcW w:w="4925" w:type="dxa"/>
            <w:tcBorders/>
            <w:shd w:fill="FFFFFF"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Uncertain tax positions</w:t>
            </w:r>
          </w:p>
        </w:tc>
        <w:tc>
          <w:tcPr>
            <w:tcW w:w="60" w:type="dxa"/>
            <w:tcBorders/>
            <w:shd w:fill="FFFFFF" w:val="clear"/>
            <w:tcMar>
              <w:top w:w="0"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4.3</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shd w:fill="FFFFFF"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shd w:fill="FFFFFF"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shd w:fill="FFFFFF"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shd w:fill="FFFFFF"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shd w:fill="FFFFFF"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r>
      <w:tr>
        <w:trPr/>
        <w:tc>
          <w:tcPr>
            <w:tcW w:w="4925" w:type="dxa"/>
            <w:tcBorders/>
            <w:shd w:fill="CFF0FC"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Other</w:t>
            </w:r>
          </w:p>
        </w:tc>
        <w:tc>
          <w:tcPr>
            <w:tcW w:w="60" w:type="dxa"/>
            <w:tcBorders/>
            <w:shd w:fill="CFF0FC" w:val="clear"/>
            <w:tcMar>
              <w:top w:w="0"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w:t>
            </w:r>
          </w:p>
        </w:tc>
        <w:tc>
          <w:tcPr>
            <w:tcW w:w="80" w:type="dxa"/>
            <w:tcBorders/>
            <w:shd w:fill="CFF0FC"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200" w:type="dxa"/>
            <w:tcBorders/>
            <w:shd w:fill="CFF0FC"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shd w:fill="CFF0FC"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shd w:fill="CFF0FC"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(0.5</w:t>
            </w:r>
          </w:p>
        </w:tc>
        <w:tc>
          <w:tcPr>
            <w:tcW w:w="80" w:type="dxa"/>
            <w:tcBorders/>
            <w:shd w:fill="CFF0FC"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200" w:type="dxa"/>
            <w:tcBorders/>
            <w:shd w:fill="CFF0FC"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r>
      <w:tr>
        <w:trPr/>
        <w:tc>
          <w:tcPr>
            <w:tcW w:w="4925" w:type="dxa"/>
            <w:tcBorders>
              <w:bottom w:val="single" w:sz="6" w:space="0" w:color="000000"/>
            </w:tcBorders>
            <w:shd w:fill="FFFFFF"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Change in valuation allowance</w:t>
            </w:r>
          </w:p>
        </w:tc>
        <w:tc>
          <w:tcPr>
            <w:tcW w:w="60" w:type="dxa"/>
            <w:tcBorders>
              <w:bottom w:val="single" w:sz="6" w:space="0" w:color="000000"/>
            </w:tcBorders>
            <w:shd w:fill="FFFFFF" w:val="clear"/>
            <w:tcMar>
              <w:top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(4.4</w:t>
            </w:r>
          </w:p>
        </w:tc>
        <w:tc>
          <w:tcPr>
            <w:tcW w:w="80" w:type="dxa"/>
            <w:tcBorders>
              <w:bottom w:val="single" w:sz="6" w:space="0" w:color="000000"/>
            </w:tcBorders>
            <w:shd w:fill="FFFFFF"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200" w:type="dxa"/>
            <w:tcBorders>
              <w:bottom w:val="single" w:sz="6" w:space="0" w:color="000000"/>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(17.3</w:t>
            </w:r>
          </w:p>
        </w:tc>
        <w:tc>
          <w:tcPr>
            <w:tcW w:w="80" w:type="dxa"/>
            <w:tcBorders>
              <w:bottom w:val="single" w:sz="6" w:space="0" w:color="000000"/>
            </w:tcBorders>
            <w:shd w:fill="FFFFFF"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200" w:type="dxa"/>
            <w:tcBorders>
              <w:bottom w:val="single" w:sz="6" w:space="0" w:color="000000"/>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bottom w:val="single" w:sz="6" w:space="0" w:color="000000"/>
            </w:tcBorders>
            <w:shd w:fill="FFFFFF"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(27.6</w:t>
            </w:r>
          </w:p>
        </w:tc>
        <w:tc>
          <w:tcPr>
            <w:tcW w:w="80" w:type="dxa"/>
            <w:tcBorders>
              <w:bottom w:val="single" w:sz="6" w:space="0" w:color="000000"/>
            </w:tcBorders>
            <w:shd w:fill="FFFFFF"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200" w:type="dxa"/>
            <w:tcBorders>
              <w:bottom w:val="single" w:sz="6" w:space="0" w:color="000000"/>
            </w:tcBorders>
            <w:shd w:fill="FFFFFF"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r>
      <w:tr>
        <w:trPr/>
        <w:tc>
          <w:tcPr>
            <w:tcW w:w="4925" w:type="dxa"/>
            <w:tcBorders>
              <w:bottom w:val="single" w:sz="6" w:space="0" w:color="000000"/>
            </w:tcBorders>
            <w:shd w:fill="CFF0FC"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w:t>
            </w:r>
          </w:p>
        </w:tc>
        <w:tc>
          <w:tcPr>
            <w:tcW w:w="60" w:type="dxa"/>
            <w:tcBorders>
              <w:bottom w:val="single" w:sz="6" w:space="0" w:color="000000"/>
            </w:tcBorders>
            <w:shd w:fill="CFF0FC" w:val="clear"/>
            <w:tcMar>
              <w:top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12.5</w:t>
            </w:r>
          </w:p>
        </w:tc>
        <w:tc>
          <w:tcPr>
            <w:tcW w:w="8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0.0</w:t>
            </w:r>
          </w:p>
        </w:tc>
        <w:tc>
          <w:tcPr>
            <w:tcW w:w="8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0.0</w:t>
            </w:r>
          </w:p>
        </w:tc>
        <w:tc>
          <w:tcPr>
            <w:tcW w:w="80" w:type="dxa"/>
            <w:tcBorders>
              <w:top w:val="single" w:sz="6" w:space="0" w:color="000000"/>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top w:val="single" w:sz="6" w:space="0" w:color="000000"/>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bl>
    <w:p>
      <w:pPr>
        <w:pStyle w:val="TextBody"/>
        <w:spacing w:before="0" w:after="0"/>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F-24</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Deferred income taxes reflect the net effects of temporary differences between the carrying amounts of assets and liabilities for financial reporting purposes and the amounts used for income tax purposes. The principal components of the Company’s deferred tax assets consisted of the following:</w:t>
      </w:r>
    </w:p>
    <w:p>
      <w:pPr>
        <w:pStyle w:val="TextBody"/>
        <w:spacing w:before="0" w:after="0"/>
        <w:rPr/>
      </w:pPr>
      <w:r>
        <w:rPr/>
        <w:t> </w:t>
      </w:r>
    </w:p>
    <w:tbl>
      <w:tblPr>
        <w:tblW w:w="5075" w:type="dxa"/>
        <w:jc w:val="left"/>
        <w:tblInd w:w="0" w:type="dxa"/>
        <w:tblCellMar>
          <w:top w:w="28" w:type="dxa"/>
          <w:left w:w="0" w:type="dxa"/>
          <w:bottom w:w="28" w:type="dxa"/>
          <w:right w:w="0" w:type="dxa"/>
        </w:tblCellMar>
      </w:tblPr>
      <w:tblGrid>
        <w:gridCol w:w="3215"/>
        <w:gridCol w:w="60"/>
        <w:gridCol w:w="125"/>
        <w:gridCol w:w="665"/>
        <w:gridCol w:w="80"/>
        <w:gridCol w:w="60"/>
        <w:gridCol w:w="125"/>
        <w:gridCol w:w="665"/>
        <w:gridCol w:w="80"/>
      </w:tblGrid>
      <w:tr>
        <w:trPr/>
        <w:tc>
          <w:tcPr>
            <w:tcW w:w="3215"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0" w:type="dxa"/>
            <w:gridSpan w:val="6"/>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December 31,</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15" w:type="dxa"/>
            <w:tcBorders>
              <w:bottom w:val="single" w:sz="6" w:space="0" w:color="000000"/>
            </w:tcBorders>
            <w:shd w:fill="FFFFFF" w:val="clear"/>
            <w:tcMar>
              <w:top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0"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0" w:type="dxa"/>
            <w:gridSpan w:val="2"/>
            <w:tcBorders>
              <w:top w:val="single" w:sz="6" w:space="0" w:color="000000"/>
              <w:bottom w:val="single" w:sz="6" w:space="0" w:color="000000"/>
            </w:tcBorders>
            <w:shd w:fill="FFFFFF" w:val="cle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15" w:type="dxa"/>
            <w:tcBorders>
              <w:top w:val="single" w:sz="6" w:space="0" w:color="000000"/>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Deferred tax assets (liabilities)</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15" w:type="dxa"/>
            <w:tcBorders/>
            <w:shd w:fill="FFFFFF" w:val="clear"/>
            <w:tcMar>
              <w:top w:w="0" w:type="dxa"/>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operating loss carryforwards</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65" w:type="dxa"/>
            <w:tcBorders/>
            <w:shd w:fill="FFFFFF"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65"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14,069</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15" w:type="dxa"/>
            <w:tcBorders/>
            <w:shd w:fill="CFF0FC" w:val="clear"/>
            <w:tcMar>
              <w:top w:w="0" w:type="dxa"/>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License agreement</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6,261</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15" w:type="dxa"/>
            <w:tcBorders/>
            <w:shd w:fill="FFFFFF" w:val="clear"/>
            <w:tcMar>
              <w:top w:w="0" w:type="dxa"/>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Stock-based compensation</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5,643</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1,072</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15" w:type="dxa"/>
            <w:tcBorders/>
            <w:shd w:fill="CFF0FC" w:val="clear"/>
            <w:tcMar>
              <w:top w:w="0" w:type="dxa"/>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Research and development credits</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top w:w="0"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1,791</w:t>
            </w:r>
          </w:p>
        </w:tc>
        <w:tc>
          <w:tcPr>
            <w:tcW w:w="80" w:type="dxa"/>
            <w:tcBorders/>
            <w:shd w:fill="CFF0FC"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15" w:type="dxa"/>
            <w:tcBorders/>
            <w:shd w:fill="FFFFFF" w:val="clear"/>
            <w:tcMar>
              <w:top w:w="0" w:type="dxa"/>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Other</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256</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top w:w="0"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53</w:t>
            </w:r>
          </w:p>
        </w:tc>
        <w:tc>
          <w:tcPr>
            <w:tcW w:w="8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15" w:type="dxa"/>
            <w:tcBorders>
              <w:bottom w:val="single" w:sz="6" w:space="0" w:color="000000"/>
            </w:tcBorders>
            <w:shd w:fill="CFF0FC" w:val="clear"/>
            <w:tcMar>
              <w:top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Prepaid expenses</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bottom w:val="single" w:sz="6" w:space="0" w:color="000000"/>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(1,256</w:t>
            </w:r>
          </w:p>
        </w:tc>
        <w:tc>
          <w:tcPr>
            <w:tcW w:w="80" w:type="dxa"/>
            <w:tcBorders>
              <w:bottom w:val="single" w:sz="6" w:space="0" w:color="000000"/>
            </w:tcBorders>
            <w:shd w:fill="CFF0FC"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bottom w:val="single" w:sz="6" w:space="0" w:color="000000"/>
            </w:tcBorders>
            <w:shd w:fill="CFF0FC" w:val="clear"/>
            <w:tcMar>
              <w:top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15" w:type="dxa"/>
            <w:tcBorders/>
            <w:shd w:fill="FFFFFF" w:val="clear"/>
            <w:tcMar>
              <w:top w:w="0" w:type="dxa"/>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Gross deferred tax assets (liabilities)</w:t>
            </w:r>
          </w:p>
        </w:tc>
        <w:tc>
          <w:tcPr>
            <w:tcW w:w="60" w:type="dxa"/>
            <w:tcBorders/>
            <w:shd w:fill="FFFFFF" w:val="clear"/>
            <w:tcMar>
              <w:top w:w="0"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10,904</w:t>
            </w:r>
          </w:p>
        </w:tc>
        <w:tc>
          <w:tcPr>
            <w:tcW w:w="80"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16,985</w:t>
            </w:r>
          </w:p>
        </w:tc>
        <w:tc>
          <w:tcPr>
            <w:tcW w:w="80" w:type="dxa"/>
            <w:tcBorders>
              <w:top w:val="single" w:sz="6" w:space="0" w:color="000000"/>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15" w:type="dxa"/>
            <w:tcBorders>
              <w:bottom w:val="single" w:sz="6" w:space="0" w:color="000000"/>
            </w:tcBorders>
            <w:shd w:fill="CFF0FC"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Less: valuation allowance</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bottom w:val="single" w:sz="6" w:space="0" w:color="000000"/>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(10,904</w:t>
            </w:r>
          </w:p>
        </w:tc>
        <w:tc>
          <w:tcPr>
            <w:tcW w:w="80" w:type="dxa"/>
            <w:tcBorders>
              <w:bottom w:val="single" w:sz="6" w:space="0" w:color="000000"/>
            </w:tcBorders>
            <w:shd w:fill="CFF0FC"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bottom w:val="single" w:sz="6" w:space="0" w:color="000000"/>
            </w:tcBorders>
            <w:shd w:fill="CFF0FC" w:val="clear"/>
            <w:tcMar>
              <w:top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(16,985</w:t>
            </w:r>
          </w:p>
        </w:tc>
        <w:tc>
          <w:tcPr>
            <w:tcW w:w="80" w:type="dxa"/>
            <w:tcBorders>
              <w:bottom w:val="single" w:sz="6" w:space="0" w:color="000000"/>
            </w:tcBorders>
            <w:shd w:fill="CFF0FC" w:val="clear"/>
            <w:tcMar>
              <w:top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3215" w:type="dxa"/>
            <w:tcBorders>
              <w:bottom w:val="single" w:sz="6" w:space="0" w:color="000000"/>
            </w:tcBorders>
            <w:shd w:fill="FFFFFF" w:val="clear"/>
            <w:tcMar>
              <w:top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deferred tax assets (liabilities)</w:t>
            </w:r>
          </w:p>
        </w:tc>
        <w:tc>
          <w:tcPr>
            <w:tcW w:w="60" w:type="dxa"/>
            <w:tcBorders>
              <w:bottom w:val="single" w:sz="6" w:space="0" w:color="000000"/>
            </w:tcBorders>
            <w:shd w:fill="FFFFFF" w:val="clear"/>
            <w:tcMar>
              <w:top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65"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65" w:type="dxa"/>
            <w:tcBorders>
              <w:top w:val="single" w:sz="6" w:space="0" w:color="000000"/>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top w:val="single" w:sz="6" w:space="0" w:color="000000"/>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As of December 31, 2021, the Company had federal net operating losses of $377 and state net operating loss carryforwards of $9, which may be used to offset future tax liabilities.  The federal net operating losses and research and development tax credits begin to expire in 2034.  The Company utilized net operating losses and research and development tax credit carryforwards of $52,820 and $665, respectively.</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Management has evaluated the positive and negative evidence bearing upon the realizability of the Company’s deferred tax assets. Based on the Company’s projected net operating losses for 2022 and beyond, the Company determined that it is more likely than not that it will not recognize the benefits of the deferred tax assets. As a result, the Company has recorded a full valuation allowance of approximately $10,904 at December 31, 2021. The Company recorded a net decrease of $6,081 to its valuation allowance for the year ended December 31, 2021 as a result of utilization of certain net operating loss and research and development credit carryforwards during 2021 and in order to maintain a full valuation allowance against its remaining deferred tax assets.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Under the provisions of Sections 382 and 383 of the Internal Revenue Code (the “IRC”), net operating loss and credit carryforwards and other tax attributes may be subject to limitation if there has been a significant change in ownership of the Company, as defined by the IRC.</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Company performed an analysis through December 31, 2020 pursuant to Section 382 of the IRC to determine whether any limitations might exist on the utilization of net operating losses and other tax attributes. Based on this analysis, the Company has determined that ownership changes occurred in 2014, resulting in an annual limitation of $169 on the use of its net operating losses and other tax attributes generated prior to the ownership change. In addition, based on publicly available statements of acquisition of beneficial ownership, the Company identified an ownership change on December 31, 2021 which did not have an impact on the Company’s consolidated financial statements. The Company is in the process of completing a Section 382 study for the fiscal year 2021, the results of which could indicate that the ownership shift occurred prior to December 31, 2021. Should a shift have occurred prior to December 31, 2021, any resulting limitation is not expected to have a material impact on the Company’s consolidated financial statements. To the extent that the Company raises additional equity financing or other changes in the ownership interest of significant stockholders occurs, additional tax attributes may become subject to an annual limitation. This could limit the amount of tax attributes that can be utilized annually to offset future taxable income or tax liabilities.</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Company files federal and various state income tax returns. The statute of limitations for assessment by the Internal Revenue Service (the “IRS”), and state tax authorities remains open for all tax years ended since the inception of the Company. To the extent the Company has tax attribute carryforwards, the tax years in which the attribute was generated may still be adjusted upon examination by the IRS or state tax authorities to the extent utilized in a future period. No federal or state tax audits are currently in process.</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F-25</w:t>
      </w:r>
    </w:p>
    <w:p>
      <w:pPr>
        <w:pStyle w:val="HorizontalLine"/>
        <w:rPr/>
      </w:pPr>
      <w:r>
        <w:rPr/>
      </w:r>
    </w:p>
    <w:p>
      <w:pPr>
        <w:pStyle w:val="TextBody"/>
        <w:spacing w:before="0" w:after="0"/>
        <w:rPr/>
      </w:pPr>
      <w:r>
        <w:rPr/>
        <w:t>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 Company evaluates tax positions for recognition using a more-likely-than-not recognition threshold, and those tax positions eligible for recognition are measured as the largest amount of tax benefit that is greater than 50% likely of being realized upon the effective settlement with a taxing authority that has full knowledge of all relevant information. During the year ended December 31, 2021, the Company recorded an unrecognized tax benefit of $5,932 related to certain tax positions which is included in other liabilities in the consolidated balance sheet.  The Company did not have any unrecognized tax benefits prior to the year ended December 31, 2021.</w:t>
      </w:r>
    </w:p>
    <w:p>
      <w:pPr>
        <w:pStyle w:val="TextBody"/>
        <w:spacing w:before="0" w:after="0"/>
        <w:rPr/>
      </w:pPr>
      <w:r>
        <w:rPr/>
        <w:t> </w:t>
      </w:r>
    </w:p>
    <w:p>
      <w:pPr>
        <w:pStyle w:val="TextBody"/>
        <w:spacing w:before="0" w:after="0"/>
        <w:rPr>
          <w:rFonts w:ascii="Arial" w:hAnsi="Arial"/>
          <w:b/>
          <w:i w:val="false"/>
          <w:caps w:val="false"/>
          <w:smallCaps w:val="false"/>
          <w:sz w:val="20"/>
        </w:rPr>
      </w:pPr>
      <w:r>
        <w:rPr>
          <w:rFonts w:ascii="Arial" w:hAnsi="Arial"/>
          <w:b/>
          <w:i w:val="false"/>
          <w:caps w:val="false"/>
          <w:smallCaps w:val="false"/>
          <w:sz w:val="20"/>
        </w:rPr>
        <w:t xml:space="preserve">12. Net Income (Loss) Per Share Attributable to Common Stockholders </w:t>
      </w:r>
    </w:p>
    <w:p>
      <w:pPr>
        <w:pStyle w:val="TextBody"/>
        <w:spacing w:before="120" w:after="120"/>
        <w:rPr>
          <w:rFonts w:ascii="Arial" w:hAnsi="Arial"/>
          <w:b w:val="false"/>
          <w:i w:val="false"/>
          <w:caps w:val="false"/>
          <w:smallCaps w:val="false"/>
          <w:sz w:val="20"/>
        </w:rPr>
      </w:pPr>
      <w:r>
        <w:rPr>
          <w:rFonts w:ascii="Arial" w:hAnsi="Arial"/>
          <w:b w:val="false"/>
          <w:i w:val="false"/>
          <w:caps w:val="false"/>
          <w:smallCaps w:val="false"/>
          <w:sz w:val="20"/>
        </w:rPr>
        <w:t>Basic and diluted earnings per share are calculated as follows:</w:t>
      </w:r>
    </w:p>
    <w:tbl>
      <w:tblPr>
        <w:tblW w:w="8865" w:type="dxa"/>
        <w:jc w:val="left"/>
        <w:tblInd w:w="0" w:type="dxa"/>
        <w:tblCellMar>
          <w:top w:w="28" w:type="dxa"/>
          <w:left w:w="0" w:type="dxa"/>
          <w:bottom w:w="0" w:type="dxa"/>
          <w:right w:w="0" w:type="dxa"/>
        </w:tblCellMar>
      </w:tblPr>
      <w:tblGrid>
        <w:gridCol w:w="4790"/>
        <w:gridCol w:w="60"/>
        <w:gridCol w:w="125"/>
        <w:gridCol w:w="60"/>
        <w:gridCol w:w="980"/>
        <w:gridCol w:w="60"/>
        <w:gridCol w:w="60"/>
        <w:gridCol w:w="60"/>
        <w:gridCol w:w="125"/>
        <w:gridCol w:w="60"/>
        <w:gridCol w:w="980"/>
        <w:gridCol w:w="80"/>
        <w:gridCol w:w="60"/>
        <w:gridCol w:w="60"/>
        <w:gridCol w:w="125"/>
        <w:gridCol w:w="60"/>
        <w:gridCol w:w="980"/>
        <w:gridCol w:w="80"/>
        <w:gridCol w:w="60"/>
      </w:tblGrid>
      <w:tr>
        <w:trPr/>
        <w:tc>
          <w:tcPr>
            <w:tcW w:w="4790" w:type="dxa"/>
            <w:tcBorders>
              <w:top w:val="single" w:sz="6" w:space="0" w:color="000000"/>
            </w:tcBorders>
            <w:shd w:fill="FFFFFF" w:val="clear"/>
            <w:vAlign w:val="center"/>
          </w:tcPr>
          <w:p>
            <w:pPr>
              <w:pStyle w:val="TableContents"/>
              <w:spacing w:before="0" w:after="0"/>
              <w:ind w:left="0" w:right="0" w:hanging="0"/>
              <w:rPr>
                <w:caps w:val="false"/>
                <w:smallCaps w:val="false"/>
              </w:rPr>
            </w:pPr>
            <w:r>
              <w:rPr>
                <w:caps w:val="false"/>
                <w:smallCaps w:val="false"/>
              </w:rPr>
              <w:t> </w:t>
            </w:r>
          </w:p>
        </w:tc>
        <w:tc>
          <w:tcPr>
            <w:tcW w:w="60" w:type="dxa"/>
            <w:tcBorders>
              <w:top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875" w:type="dxa"/>
            <w:gridSpan w:val="15"/>
            <w:tcBorders>
              <w:top w:val="single" w:sz="6" w:space="0" w:color="000000"/>
            </w:tcBorders>
            <w:shd w:fill="FFFFFF" w:val="clear"/>
            <w:vAlign w:val="center"/>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Year Ended</w:t>
            </w:r>
          </w:p>
        </w:tc>
        <w:tc>
          <w:tcPr>
            <w:tcW w:w="80" w:type="dxa"/>
            <w:tcBorders>
              <w:top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90" w:type="dxa"/>
            <w:tcBorders>
              <w:bottom w:val="single" w:sz="6" w:space="0" w:color="000000"/>
            </w:tcBorders>
            <w:shd w:fill="FFFFFF" w:val="clear"/>
            <w:tcMar>
              <w:top w:w="0" w:type="dxa"/>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875" w:type="dxa"/>
            <w:gridSpan w:val="15"/>
            <w:tcBorders>
              <w:bottom w:val="single" w:sz="6" w:space="0" w:color="000000"/>
            </w:tcBorders>
            <w:shd w:fill="FFFFFF" w:val="clear"/>
            <w:tcMar>
              <w:top w:w="0" w:type="dxa"/>
              <w:bottom w:w="28" w:type="dxa"/>
            </w:tcMar>
            <w:vAlign w:val="center"/>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December 31,</w:t>
            </w:r>
          </w:p>
        </w:tc>
        <w:tc>
          <w:tcPr>
            <w:tcW w:w="80" w:type="dxa"/>
            <w:tcBorders>
              <w:bottom w:val="single" w:sz="6" w:space="0" w:color="000000"/>
            </w:tcBorders>
            <w:shd w:fill="FFFFFF" w:val="clear"/>
            <w:tcMar>
              <w:top w:w="0" w:type="dxa"/>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90" w:type="dxa"/>
            <w:tcBorders>
              <w:bottom w:val="single" w:sz="6" w:space="0" w:color="000000"/>
            </w:tcBorders>
            <w:shd w:fill="FFFFFF" w:val="clear"/>
            <w:tcMar>
              <w:top w:w="0" w:type="dxa"/>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65" w:type="dxa"/>
            <w:gridSpan w:val="3"/>
            <w:tcBorders>
              <w:top w:val="single" w:sz="6" w:space="0" w:color="000000"/>
              <w:bottom w:val="single" w:sz="6" w:space="0" w:color="000000"/>
            </w:tcBorders>
            <w:shd w:fill="FFFFFF" w:val="clear"/>
            <w:tcMar>
              <w:bottom w:w="28" w:type="dxa"/>
            </w:tcMar>
            <w:vAlign w:val="center"/>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60" w:type="dxa"/>
            <w:tcBorders/>
            <w:shd w:fill="FFFFFF"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65" w:type="dxa"/>
            <w:gridSpan w:val="3"/>
            <w:tcBorders>
              <w:top w:val="single" w:sz="6" w:space="0" w:color="000000"/>
              <w:bottom w:val="single" w:sz="6" w:space="0" w:color="000000"/>
            </w:tcBorders>
            <w:shd w:fill="FFFFFF" w:val="clear"/>
            <w:tcMar>
              <w:bottom w:w="28" w:type="dxa"/>
            </w:tcMar>
            <w:vAlign w:val="center"/>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80" w:type="dxa"/>
            <w:tcBorders/>
            <w:shd w:fill="FFFFFF"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65" w:type="dxa"/>
            <w:gridSpan w:val="3"/>
            <w:tcBorders>
              <w:top w:val="single" w:sz="6" w:space="0" w:color="000000"/>
              <w:bottom w:val="single" w:sz="6" w:space="0" w:color="000000"/>
            </w:tcBorders>
            <w:shd w:fill="FFFFFF" w:val="clear"/>
            <w:tcMar>
              <w:bottom w:w="28" w:type="dxa"/>
            </w:tcMar>
            <w:vAlign w:val="center"/>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2019</w:t>
            </w:r>
          </w:p>
        </w:tc>
        <w:tc>
          <w:tcPr>
            <w:tcW w:w="80" w:type="dxa"/>
            <w:tcBorders>
              <w:top w:val="single" w:sz="6" w:space="0" w:color="000000"/>
              <w:bottom w:val="single" w:sz="6" w:space="0" w:color="000000"/>
            </w:tcBorders>
            <w:shd w:fill="FFFFFF"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90" w:type="dxa"/>
            <w:tcBorders/>
            <w:shd w:fill="CFF0FC" w:val="clear"/>
            <w:tcMar>
              <w:top w:w="0" w:type="dxa"/>
            </w:tcMar>
            <w:vAlign w:val="cente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income (loss)</w:t>
            </w:r>
          </w:p>
        </w:tc>
        <w:tc>
          <w:tcPr>
            <w:tcW w:w="60" w:type="dxa"/>
            <w:tcBorders/>
            <w:shd w:fill="CFF0FC"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vAlign w:val="cente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top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top w:val="single" w:sz="6" w:space="0" w:color="000000"/>
            </w:tcBorders>
            <w:shd w:fill="CFF0FC" w:val="clear"/>
            <w:vAlign w:val="cente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121,190</w:t>
            </w:r>
          </w:p>
        </w:tc>
        <w:tc>
          <w:tcPr>
            <w:tcW w:w="60" w:type="dxa"/>
            <w:tcBorders>
              <w:top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vAlign w:val="cente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top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top w:val="single" w:sz="6" w:space="0" w:color="000000"/>
            </w:tcBorders>
            <w:shd w:fill="CFF0FC" w:val="clear"/>
            <w:vAlign w:val="cente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(10,947</w:t>
            </w:r>
          </w:p>
        </w:tc>
        <w:tc>
          <w:tcPr>
            <w:tcW w:w="80" w:type="dxa"/>
            <w:tcBorders>
              <w:top w:val="single" w:sz="6" w:space="0" w:color="000000"/>
            </w:tcBorders>
            <w:shd w:fill="CFF0FC" w:val="clear"/>
            <w:vAlign w:val="cente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top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vAlign w:val="cente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top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top w:val="single" w:sz="6" w:space="0" w:color="000000"/>
            </w:tcBorders>
            <w:shd w:fill="CFF0FC" w:val="clear"/>
            <w:vAlign w:val="cente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(14,034</w:t>
            </w:r>
          </w:p>
        </w:tc>
        <w:tc>
          <w:tcPr>
            <w:tcW w:w="80" w:type="dxa"/>
            <w:tcBorders>
              <w:top w:val="single" w:sz="6" w:space="0" w:color="000000"/>
            </w:tcBorders>
            <w:shd w:fill="CFF0FC" w:val="clear"/>
            <w:vAlign w:val="cente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90" w:type="dxa"/>
            <w:tcBorders/>
            <w:shd w:fill="FFFFFF" w:val="clear"/>
            <w:tcMar>
              <w:top w:w="0" w:type="dxa"/>
            </w:tcMar>
            <w:vAlign w:val="cente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Weighted average common shares outstanding, basic</w:t>
            </w:r>
          </w:p>
        </w:tc>
        <w:tc>
          <w:tcPr>
            <w:tcW w:w="60" w:type="dxa"/>
            <w:tcBorders/>
            <w:shd w:fill="FFFFFF"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FFFFFF" w:val="clear"/>
            <w:tcMar>
              <w:top w:w="0" w:type="dxa"/>
            </w:tcMar>
            <w:vAlign w:val="cente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82,820,037</w:t>
            </w:r>
          </w:p>
        </w:tc>
        <w:tc>
          <w:tcPr>
            <w:tcW w:w="60" w:type="dxa"/>
            <w:tcBorders/>
            <w:shd w:fill="FFFFFF"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FFFFFF" w:val="clear"/>
            <w:tcMar>
              <w:top w:w="0" w:type="dxa"/>
            </w:tcMar>
            <w:vAlign w:val="cente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21,592,441</w:t>
            </w:r>
          </w:p>
        </w:tc>
        <w:tc>
          <w:tcPr>
            <w:tcW w:w="80" w:type="dxa"/>
            <w:tcBorders/>
            <w:shd w:fill="FFFFFF"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FFFFFF" w:val="clear"/>
            <w:tcMar>
              <w:top w:w="0" w:type="dxa"/>
            </w:tcMar>
            <w:vAlign w:val="cente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10,091,100</w:t>
            </w:r>
          </w:p>
        </w:tc>
        <w:tc>
          <w:tcPr>
            <w:tcW w:w="80" w:type="dxa"/>
            <w:tcBorders/>
            <w:shd w:fill="FFFFFF"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90" w:type="dxa"/>
            <w:tcBorders>
              <w:bottom w:val="single" w:sz="6" w:space="0" w:color="000000"/>
            </w:tcBorders>
            <w:shd w:fill="CFF0FC" w:val="clear"/>
            <w:tcMar>
              <w:top w:w="0" w:type="dxa"/>
              <w:bottom w:w="28" w:type="dxa"/>
            </w:tcMar>
            <w:vAlign w:val="cente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Dilutive effect of outstanding stock options</w:t>
            </w:r>
          </w:p>
        </w:tc>
        <w:tc>
          <w:tcPr>
            <w:tcW w:w="60" w:type="dxa"/>
            <w:tcBorders>
              <w:bottom w:val="single" w:sz="6" w:space="0" w:color="000000"/>
            </w:tcBorders>
            <w:shd w:fill="CFF0FC" w:val="clear"/>
            <w:tcMar>
              <w:top w:w="0" w:type="dxa"/>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top w:w="0" w:type="dxa"/>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top w:w="0" w:type="dxa"/>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bottom w:val="single" w:sz="6" w:space="0" w:color="000000"/>
            </w:tcBorders>
            <w:shd w:fill="CFF0FC" w:val="clear"/>
            <w:tcMar>
              <w:top w:w="0" w:type="dxa"/>
              <w:bottom w:w="28" w:type="dxa"/>
            </w:tcMar>
            <w:vAlign w:val="cente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5,429,206</w:t>
            </w:r>
          </w:p>
        </w:tc>
        <w:tc>
          <w:tcPr>
            <w:tcW w:w="60" w:type="dxa"/>
            <w:tcBorders>
              <w:bottom w:val="single" w:sz="6" w:space="0" w:color="000000"/>
            </w:tcBorders>
            <w:shd w:fill="CFF0FC" w:val="clear"/>
            <w:tcMar>
              <w:top w:w="0" w:type="dxa"/>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top w:w="0" w:type="dxa"/>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top w:w="0" w:type="dxa"/>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top w:w="0" w:type="dxa"/>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40" w:type="dxa"/>
            <w:gridSpan w:val="2"/>
            <w:tcBorders>
              <w:bottom w:val="single" w:sz="6" w:space="0" w:color="000000"/>
            </w:tcBorders>
            <w:shd w:fill="CFF0FC" w:val="clear"/>
            <w:tcMar>
              <w:top w:w="0" w:type="dxa"/>
              <w:bottom w:w="28" w:type="dxa"/>
            </w:tcMar>
            <w:vAlign w:val="center"/>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tcMar>
              <w:top w:w="0" w:type="dxa"/>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top w:w="0" w:type="dxa"/>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top w:w="0" w:type="dxa"/>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top w:w="0" w:type="dxa"/>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40" w:type="dxa"/>
            <w:gridSpan w:val="2"/>
            <w:tcBorders>
              <w:bottom w:val="single" w:sz="6" w:space="0" w:color="000000"/>
            </w:tcBorders>
            <w:shd w:fill="CFF0FC" w:val="clear"/>
            <w:tcMar>
              <w:top w:w="0" w:type="dxa"/>
              <w:bottom w:w="28" w:type="dxa"/>
            </w:tcMar>
            <w:vAlign w:val="center"/>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tcMar>
              <w:top w:w="0" w:type="dxa"/>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90" w:type="dxa"/>
            <w:tcBorders/>
            <w:shd w:fill="FFFFFF" w:val="clear"/>
            <w:tcMar>
              <w:top w:w="0" w:type="dxa"/>
            </w:tcMar>
            <w:vAlign w:val="cente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Weighted average common shares outstanding, diluted</w:t>
            </w:r>
          </w:p>
        </w:tc>
        <w:tc>
          <w:tcPr>
            <w:tcW w:w="60" w:type="dxa"/>
            <w:tcBorders/>
            <w:shd w:fill="FFFFFF"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top w:val="single" w:sz="6" w:space="0" w:color="000000"/>
            </w:tcBorders>
            <w:shd w:fill="FFFFFF" w:val="clear"/>
            <w:vAlign w:val="cente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88,249,243</w:t>
            </w:r>
          </w:p>
        </w:tc>
        <w:tc>
          <w:tcPr>
            <w:tcW w:w="60" w:type="dxa"/>
            <w:tcBorders>
              <w:top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top w:val="single" w:sz="6" w:space="0" w:color="000000"/>
            </w:tcBorders>
            <w:shd w:fill="FFFFFF" w:val="clear"/>
            <w:vAlign w:val="cente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21,592,441</w:t>
            </w:r>
          </w:p>
        </w:tc>
        <w:tc>
          <w:tcPr>
            <w:tcW w:w="80" w:type="dxa"/>
            <w:tcBorders>
              <w:top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top w:val="single" w:sz="6" w:space="0" w:color="000000"/>
            </w:tcBorders>
            <w:shd w:fill="FFFFFF" w:val="clear"/>
            <w:vAlign w:val="cente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10,091,100</w:t>
            </w:r>
          </w:p>
        </w:tc>
        <w:tc>
          <w:tcPr>
            <w:tcW w:w="80" w:type="dxa"/>
            <w:tcBorders>
              <w:top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90" w:type="dxa"/>
            <w:tcBorders/>
            <w:shd w:fill="CFF0FC" w:val="clear"/>
            <w:tcMar>
              <w:top w:w="0" w:type="dxa"/>
            </w:tcMar>
            <w:vAlign w:val="cente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income (loss) per share, basic</w:t>
            </w:r>
          </w:p>
        </w:tc>
        <w:tc>
          <w:tcPr>
            <w:tcW w:w="60" w:type="dxa"/>
            <w:tcBorders/>
            <w:shd w:fill="CFF0FC"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tcMar>
            <w:vAlign w:val="cente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CFF0FC" w:val="clear"/>
            <w:tcMar>
              <w:top w:w="0" w:type="dxa"/>
            </w:tcMar>
            <w:vAlign w:val="cente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1.46</w:t>
            </w:r>
          </w:p>
        </w:tc>
        <w:tc>
          <w:tcPr>
            <w:tcW w:w="60" w:type="dxa"/>
            <w:tcBorders/>
            <w:shd w:fill="CFF0FC"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tcMar>
            <w:vAlign w:val="cente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CFF0FC" w:val="clear"/>
            <w:tcMar>
              <w:top w:w="0" w:type="dxa"/>
            </w:tcMar>
            <w:vAlign w:val="cente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(0.51</w:t>
            </w:r>
          </w:p>
        </w:tc>
        <w:tc>
          <w:tcPr>
            <w:tcW w:w="80" w:type="dxa"/>
            <w:tcBorders/>
            <w:shd w:fill="CFF0FC" w:val="clear"/>
            <w:tcMar>
              <w:top w:w="0" w:type="dxa"/>
            </w:tcMar>
            <w:vAlign w:val="cente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top w:w="0" w:type="dxa"/>
            </w:tcMar>
            <w:vAlign w:val="cente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CFF0FC" w:val="clear"/>
            <w:tcMar>
              <w:top w:w="0" w:type="dxa"/>
            </w:tcMar>
            <w:vAlign w:val="cente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(1.39</w:t>
            </w:r>
          </w:p>
        </w:tc>
        <w:tc>
          <w:tcPr>
            <w:tcW w:w="80" w:type="dxa"/>
            <w:tcBorders/>
            <w:shd w:fill="CFF0FC" w:val="clear"/>
            <w:tcMar>
              <w:top w:w="0" w:type="dxa"/>
            </w:tcMar>
            <w:vAlign w:val="cente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top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90" w:type="dxa"/>
            <w:tcBorders>
              <w:bottom w:val="single" w:sz="6" w:space="0" w:color="000000"/>
            </w:tcBorders>
            <w:shd w:fill="FFFFFF" w:val="clear"/>
            <w:tcMar>
              <w:top w:w="0" w:type="dxa"/>
              <w:bottom w:w="28" w:type="dxa"/>
            </w:tcMar>
            <w:vAlign w:val="cente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income (loss) per share, diluted</w:t>
            </w:r>
          </w:p>
        </w:tc>
        <w:tc>
          <w:tcPr>
            <w:tcW w:w="60" w:type="dxa"/>
            <w:tcBorders>
              <w:bottom w:val="single" w:sz="6" w:space="0" w:color="000000"/>
            </w:tcBorders>
            <w:shd w:fill="FFFFFF" w:val="clear"/>
            <w:tcMar>
              <w:top w:w="0" w:type="dxa"/>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top w:w="0" w:type="dxa"/>
              <w:bottom w:w="28" w:type="dxa"/>
            </w:tcMar>
            <w:vAlign w:val="cente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single" w:sz="6" w:space="0" w:color="000000"/>
            </w:tcBorders>
            <w:shd w:fill="FFFFFF" w:val="clear"/>
            <w:tcMar>
              <w:top w:w="0" w:type="dxa"/>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bottom w:val="single" w:sz="6" w:space="0" w:color="000000"/>
            </w:tcBorders>
            <w:shd w:fill="FFFFFF" w:val="clear"/>
            <w:tcMar>
              <w:top w:w="0" w:type="dxa"/>
              <w:bottom w:w="28" w:type="dxa"/>
            </w:tcMar>
            <w:vAlign w:val="cente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1.37</w:t>
            </w:r>
          </w:p>
        </w:tc>
        <w:tc>
          <w:tcPr>
            <w:tcW w:w="60" w:type="dxa"/>
            <w:tcBorders>
              <w:bottom w:val="single" w:sz="6" w:space="0" w:color="000000"/>
            </w:tcBorders>
            <w:shd w:fill="FFFFFF" w:val="clear"/>
            <w:tcMar>
              <w:top w:w="0" w:type="dxa"/>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bottom w:w="28" w:type="dxa"/>
            </w:tcM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top w:w="0" w:type="dxa"/>
              <w:bottom w:w="28" w:type="dxa"/>
            </w:tcMar>
            <w:vAlign w:val="cente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single" w:sz="6" w:space="0" w:color="000000"/>
            </w:tcBorders>
            <w:shd w:fill="FFFFFF" w:val="clear"/>
            <w:tcMar>
              <w:top w:w="0" w:type="dxa"/>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bottom w:val="single" w:sz="6" w:space="0" w:color="000000"/>
            </w:tcBorders>
            <w:shd w:fill="FFFFFF" w:val="clear"/>
            <w:tcMar>
              <w:top w:w="0" w:type="dxa"/>
              <w:bottom w:w="28" w:type="dxa"/>
            </w:tcMar>
            <w:vAlign w:val="cente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(0.51</w:t>
            </w:r>
          </w:p>
        </w:tc>
        <w:tc>
          <w:tcPr>
            <w:tcW w:w="80" w:type="dxa"/>
            <w:tcBorders>
              <w:bottom w:val="single" w:sz="6" w:space="0" w:color="000000"/>
            </w:tcBorders>
            <w:shd w:fill="FFFFFF" w:val="clear"/>
            <w:tcMar>
              <w:top w:w="0" w:type="dxa"/>
              <w:bottom w:w="28" w:type="dxa"/>
            </w:tcMar>
            <w:vAlign w:val="cente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single" w:sz="6" w:space="0" w:color="000000"/>
            </w:tcBorders>
            <w:shd w:fill="FFFFFF" w:val="clear"/>
            <w:tcMar>
              <w:top w:w="0" w:type="dxa"/>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top w:w="0" w:type="dxa"/>
              <w:bottom w:w="28" w:type="dxa"/>
            </w:tcM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top w:w="0" w:type="dxa"/>
              <w:bottom w:w="28" w:type="dxa"/>
            </w:tcMar>
            <w:vAlign w:val="cente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single" w:sz="6" w:space="0" w:color="000000"/>
            </w:tcBorders>
            <w:shd w:fill="FFFFFF" w:val="clear"/>
            <w:tcMar>
              <w:top w:w="0" w:type="dxa"/>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bottom w:val="single" w:sz="6" w:space="0" w:color="000000"/>
            </w:tcBorders>
            <w:shd w:fill="FFFFFF" w:val="clear"/>
            <w:tcMar>
              <w:top w:w="0" w:type="dxa"/>
              <w:bottom w:w="28" w:type="dxa"/>
            </w:tcMar>
            <w:vAlign w:val="cente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(1.39</w:t>
            </w:r>
          </w:p>
        </w:tc>
        <w:tc>
          <w:tcPr>
            <w:tcW w:w="80" w:type="dxa"/>
            <w:tcBorders>
              <w:bottom w:val="single" w:sz="6" w:space="0" w:color="000000"/>
            </w:tcBorders>
            <w:shd w:fill="FFFFFF" w:val="clear"/>
            <w:tcMar>
              <w:top w:w="0" w:type="dxa"/>
              <w:bottom w:w="28" w:type="dxa"/>
            </w:tcMar>
            <w:vAlign w:val="cente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single" w:sz="6" w:space="0" w:color="000000"/>
            </w:tcBorders>
            <w:shd w:fill="FFFFFF" w:val="clear"/>
            <w:tcMar>
              <w:top w:w="0" w:type="dxa"/>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highlight w:val="white"/>
        </w:rPr>
        <w:t>Stock options for the purchase of 3,661,548</w:t>
      </w:r>
      <w:r>
        <w:rPr>
          <w:rFonts w:ascii="Arial" w:hAnsi="Arial"/>
          <w:b w:val="false"/>
          <w:i w:val="false"/>
          <w:caps w:val="false"/>
          <w:smallCaps w:val="false"/>
          <w:sz w:val="20"/>
        </w:rPr>
        <w:t> </w:t>
      </w:r>
      <w:r>
        <w:rPr>
          <w:rFonts w:ascii="Arial" w:hAnsi="Arial"/>
          <w:b w:val="false"/>
          <w:i w:val="false"/>
          <w:caps w:val="false"/>
          <w:smallCaps w:val="false"/>
          <w:sz w:val="20"/>
          <w:highlight w:val="white"/>
        </w:rPr>
        <w:t xml:space="preserve">weighted average shares were excluded from the computation of diluted net income per share attributable to common stockholders for the year ended December 31, 2021 because those options had an anti-dilutive impact due to the assumed proceeds per share using the treasury stock method being greater than the average fair value of the Company’s common shares for the period. </w:t>
      </w:r>
    </w:p>
    <w:p>
      <w:pPr>
        <w:pStyle w:val="TextBody"/>
        <w:spacing w:before="0" w:after="120"/>
        <w:rPr>
          <w:rFonts w:ascii="Arial" w:hAnsi="Arial"/>
          <w:b w:val="false"/>
          <w:i w:val="false"/>
          <w:caps w:val="false"/>
          <w:smallCaps w:val="false"/>
          <w:sz w:val="20"/>
        </w:rPr>
      </w:pPr>
      <w:r>
        <w:rPr>
          <w:rFonts w:ascii="Arial" w:hAnsi="Arial"/>
          <w:b w:val="false"/>
          <w:i w:val="false"/>
          <w:caps w:val="false"/>
          <w:smallCaps w:val="false"/>
          <w:sz w:val="20"/>
          <w:highlight w:val="white"/>
        </w:rPr>
        <w:t xml:space="preserve">For the year ended December 31, 2020, </w:t>
      </w:r>
      <w:r>
        <w:rPr>
          <w:rFonts w:ascii="Arial" w:hAnsi="Arial"/>
          <w:b w:val="false"/>
          <w:i w:val="false"/>
          <w:caps w:val="false"/>
          <w:smallCaps w:val="false"/>
          <w:color w:val="000000"/>
          <w:sz w:val="20"/>
          <w:highlight w:val="white"/>
        </w:rPr>
        <w:t>options to purchase 7,917,783 shares of common stock have been excluded from the calculation of diluted net loss per share, as their effect is anti-dilutive</w:t>
      </w:r>
      <w:r>
        <w:rPr>
          <w:rFonts w:ascii="Arial" w:hAnsi="Arial"/>
          <w:b w:val="false"/>
          <w:i w:val="false"/>
          <w:caps w:val="false"/>
          <w:smallCaps w:val="false"/>
          <w:sz w:val="20"/>
        </w:rPr>
        <w:t>. </w:t>
      </w:r>
    </w:p>
    <w:p>
      <w:pPr>
        <w:pStyle w:val="TextBody"/>
        <w:spacing w:before="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highlight w:val="white"/>
        </w:rPr>
        <w:t>For the year ended December 31, 2019, 33,645,447 shares of convertible preferred stock, 3,911,633 options to purchase common stock and 200,000 shares of restricted stock have been excluded from the calculation of diluted net loss per share, as their effect is anti-dilutive. </w:t>
      </w:r>
      <w:r>
        <w:rPr>
          <w:rFonts w:ascii="Arial" w:hAnsi="Arial"/>
          <w:b w:val="false"/>
          <w:i w:val="false"/>
          <w:caps w:val="false"/>
          <w:smallCaps w:val="false"/>
          <w:color w:val="000000"/>
          <w:sz w:val="20"/>
        </w:rPr>
        <w:t> </w:t>
      </w:r>
    </w:p>
    <w:p>
      <w:pPr>
        <w:pStyle w:val="TextBody"/>
        <w:spacing w:before="0" w:after="0"/>
        <w:rPr/>
      </w:pPr>
      <w:r>
        <w:rPr/>
        <w:t> </w:t>
      </w:r>
    </w:p>
    <w:p>
      <w:pPr>
        <w:pStyle w:val="TextBody"/>
        <w:spacing w:before="240" w:after="0"/>
        <w:rPr>
          <w:rFonts w:ascii="Arial" w:hAnsi="Arial"/>
          <w:b/>
          <w:i w:val="false"/>
          <w:caps w:val="false"/>
          <w:smallCaps w:val="false"/>
          <w:sz w:val="20"/>
        </w:rPr>
      </w:pPr>
      <w:r>
        <w:rPr>
          <w:rFonts w:ascii="Arial" w:hAnsi="Arial"/>
          <w:b/>
          <w:i w:val="false"/>
          <w:caps w:val="false"/>
          <w:smallCaps w:val="false"/>
          <w:sz w:val="20"/>
        </w:rPr>
        <w:t>13. Benefit Plan</w:t>
      </w:r>
    </w:p>
    <w:p>
      <w:pPr>
        <w:pStyle w:val="TextBody"/>
        <w:spacing w:before="240" w:after="12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During the year ended December 31, 2021, the Company implemented a defined contribution plan under Section 401(k) of the Internal Revenue Code (the “401(k) Plan”). The 401(k) Plan covers substantially all employees who meet minimum age and service requirements.  Under the terms of the 401(k) Plan, the Company records matching contributions up to 4% of the participant’s eligible compensation. During the year ended December 31, 2021, the Company recognized expense of $272 relating to matching contributions to the 401(k) Plan.</w:t>
      </w:r>
    </w:p>
    <w:p>
      <w:pPr>
        <w:pStyle w:val="TextBody"/>
        <w:spacing w:before="120" w:after="0"/>
        <w:rPr>
          <w:rFonts w:ascii="Arial" w:hAnsi="Arial"/>
          <w:b/>
          <w:i w:val="false"/>
          <w:caps w:val="false"/>
          <w:smallCaps w:val="false"/>
          <w:sz w:val="20"/>
        </w:rPr>
      </w:pPr>
      <w:r>
        <w:rPr>
          <w:rFonts w:ascii="Arial" w:hAnsi="Arial"/>
          <w:b/>
          <w:i w:val="false"/>
          <w:caps w:val="false"/>
          <w:smallCaps w:val="false"/>
          <w:sz w:val="20"/>
        </w:rPr>
        <w:t>14. Related Party Transactions</w:t>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During the year ended December 31, 2021, the Company entered into a consulting agreement with an entity controlled by one of its directors.  The agreement provides for an annual retainer of $110.  The Company recognized expense in the amount of $67 for the year ended December 31, 2021.</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There were no other material transactions with related parties.</w:t>
      </w:r>
    </w:p>
    <w:p>
      <w:pPr>
        <w:pStyle w:val="TextBody"/>
        <w:spacing w:before="120" w:after="0"/>
        <w:rPr>
          <w:caps w:val="false"/>
          <w:smallCaps w:val="false"/>
        </w:rPr>
      </w:pPr>
      <w:r>
        <w:rPr>
          <w:caps w:val="false"/>
          <w:smallCaps w:val="false"/>
        </w:rPr>
        <w:t>                      </w:t>
      </w:r>
    </w:p>
    <w:p>
      <w:pPr>
        <w:pStyle w:val="TextBody"/>
        <w:spacing w:before="0" w:after="0"/>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F-26</w:t>
      </w:r>
      <w:r>
        <w:br w:type="page"/>
      </w:r>
    </w:p>
    <w:p>
      <w:pPr>
        <w:pStyle w:val="TextBody"/>
        <w:spacing w:before="0" w:after="0"/>
        <w:jc w:val="right"/>
        <w:rPr>
          <w:rFonts w:ascii="Times New Roman" w:hAnsi="Times New Roman"/>
          <w:b/>
          <w:i w:val="false"/>
          <w:caps w:val="false"/>
          <w:smallCaps w:val="false"/>
          <w:sz w:val="22"/>
        </w:rPr>
      </w:pPr>
      <w:bookmarkStart w:id="36" w:name="avir-ex1011_322.htm"/>
      <w:bookmarkStart w:id="37" w:name="ksavirex1011_322"/>
      <w:bookmarkEnd w:id="36"/>
      <w:bookmarkEnd w:id="37"/>
      <w:r>
        <w:rPr>
          <w:rFonts w:ascii="Times New Roman" w:hAnsi="Times New Roman"/>
          <w:b/>
          <w:i w:val="false"/>
          <w:caps w:val="false"/>
          <w:smallCaps w:val="false"/>
          <w:sz w:val="22"/>
        </w:rPr>
        <w:t>Exhibit 10.1.1</w:t>
      </w:r>
    </w:p>
    <w:p>
      <w:pPr>
        <w:pStyle w:val="TextBody"/>
        <w:pBdr>
          <w:top w:val="single" w:sz="6" w:space="6" w:color="000000"/>
          <w:left w:val="single" w:sz="6" w:space="6" w:color="000000"/>
          <w:bottom w:val="single" w:sz="6" w:space="6" w:color="000000"/>
          <w:right w:val="single" w:sz="6" w:space="6" w:color="000000"/>
        </w:pBdr>
        <w:spacing w:before="0" w:after="240"/>
        <w:jc w:val="center"/>
        <w:rPr>
          <w:rFonts w:ascii="Times New Roman" w:hAnsi="Times New Roman"/>
          <w:b/>
          <w:i w:val="false"/>
          <w:caps w:val="false"/>
          <w:smallCaps w:val="false"/>
          <w:sz w:val="22"/>
        </w:rPr>
      </w:pPr>
      <w:r>
        <w:rPr>
          <w:rFonts w:ascii="Times New Roman" w:hAnsi="Times New Roman"/>
          <w:b/>
          <w:i w:val="false"/>
          <w:caps w:val="false"/>
          <w:smallCaps w:val="false"/>
          <w:sz w:val="22"/>
        </w:rPr>
        <w:t>atea pharmaceuticals, INC.</w:t>
        <w:br/>
        <w:t>2020 INCENTIVE AWARD PLAN</w:t>
      </w:r>
    </w:p>
    <w:p>
      <w:pPr>
        <w:pStyle w:val="TextBody"/>
        <w:spacing w:before="0" w:after="240"/>
        <w:jc w:val="center"/>
        <w:rPr>
          <w:rFonts w:ascii="Times New Roman" w:hAnsi="Times New Roman"/>
          <w:b/>
          <w:i w:val="false"/>
          <w:caps w:val="false"/>
          <w:smallCaps w:val="false"/>
          <w:sz w:val="22"/>
        </w:rPr>
      </w:pPr>
      <w:r>
        <w:rPr>
          <w:rFonts w:ascii="Times New Roman" w:hAnsi="Times New Roman"/>
          <w:b/>
          <w:i w:val="false"/>
          <w:caps w:val="false"/>
          <w:smallCaps w:val="false"/>
          <w:sz w:val="22"/>
        </w:rPr>
        <w:t>Performance-based restricted STOCK Unit Grant Notice</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Capitalized terms not specifically defined in this Performance-Based Restricted Stock Unit Grant Notice (the “</w:t>
      </w:r>
      <w:r>
        <w:rPr>
          <w:rFonts w:ascii="Times New Roman" w:hAnsi="Times New Roman"/>
          <w:b/>
          <w:i/>
          <w:caps w:val="false"/>
          <w:smallCaps w:val="false"/>
          <w:sz w:val="22"/>
        </w:rPr>
        <w:t>Grant Notice</w:t>
      </w:r>
      <w:r>
        <w:rPr>
          <w:rFonts w:ascii="Times New Roman" w:hAnsi="Times New Roman"/>
          <w:b w:val="false"/>
          <w:i w:val="false"/>
          <w:caps w:val="false"/>
          <w:smallCaps w:val="false"/>
          <w:sz w:val="22"/>
        </w:rPr>
        <w:t>”) have the meanings given to them in the 2020 Incentive Award Plan (as amended from time to time, the “</w:t>
      </w:r>
      <w:r>
        <w:rPr>
          <w:rFonts w:ascii="Times New Roman" w:hAnsi="Times New Roman"/>
          <w:b/>
          <w:i/>
          <w:caps w:val="false"/>
          <w:smallCaps w:val="false"/>
          <w:sz w:val="22"/>
        </w:rPr>
        <w:t>Plan</w:t>
      </w:r>
      <w:r>
        <w:rPr>
          <w:rFonts w:ascii="Times New Roman" w:hAnsi="Times New Roman"/>
          <w:b w:val="false"/>
          <w:i w:val="false"/>
          <w:caps w:val="false"/>
          <w:smallCaps w:val="false"/>
          <w:sz w:val="22"/>
        </w:rPr>
        <w:t>”) of Atea Pharmaceuticals, Inc. (the “</w:t>
      </w:r>
      <w:r>
        <w:rPr>
          <w:rFonts w:ascii="Times New Roman" w:hAnsi="Times New Roman"/>
          <w:b/>
          <w:i/>
          <w:caps w:val="false"/>
          <w:smallCaps w:val="false"/>
          <w:sz w:val="22"/>
        </w:rPr>
        <w:t>Company</w:t>
      </w:r>
      <w:r>
        <w:rPr>
          <w:rFonts w:ascii="Times New Roman" w:hAnsi="Times New Roman"/>
          <w:b w:val="false"/>
          <w:i w:val="false"/>
          <w:caps w:val="false"/>
          <w:smallCaps w:val="false"/>
          <w:sz w:val="22"/>
        </w:rPr>
        <w:t>”).</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The Company has granted to the participant listed below (“</w:t>
      </w:r>
      <w:r>
        <w:rPr>
          <w:rFonts w:ascii="Times New Roman" w:hAnsi="Times New Roman"/>
          <w:b/>
          <w:i/>
          <w:caps w:val="false"/>
          <w:smallCaps w:val="false"/>
          <w:sz w:val="22"/>
        </w:rPr>
        <w:t>Participant</w:t>
      </w:r>
      <w:r>
        <w:rPr>
          <w:rFonts w:ascii="Times New Roman" w:hAnsi="Times New Roman"/>
          <w:b w:val="false"/>
          <w:i w:val="false"/>
          <w:caps w:val="false"/>
          <w:smallCaps w:val="false"/>
          <w:sz w:val="22"/>
        </w:rPr>
        <w:t>”) the performance-based Restricted Stock Units described in this Grant Notice (the “</w:t>
      </w:r>
      <w:r>
        <w:rPr>
          <w:rFonts w:ascii="Times New Roman" w:hAnsi="Times New Roman"/>
          <w:b/>
          <w:i/>
          <w:caps w:val="false"/>
          <w:smallCaps w:val="false"/>
          <w:sz w:val="22"/>
        </w:rPr>
        <w:t>PSUs</w:t>
      </w:r>
      <w:r>
        <w:rPr>
          <w:rFonts w:ascii="Times New Roman" w:hAnsi="Times New Roman"/>
          <w:b w:val="false"/>
          <w:i w:val="false"/>
          <w:caps w:val="false"/>
          <w:smallCaps w:val="false"/>
          <w:sz w:val="22"/>
        </w:rPr>
        <w:t xml:space="preserve">”), subject to the terms and conditions of the Plan and the Performance-Based Restricted Stock Unit Agreement attached as </w:t>
      </w:r>
      <w:r>
        <w:rPr>
          <w:rFonts w:ascii="Times New Roman" w:hAnsi="Times New Roman"/>
          <w:b/>
          <w:i w:val="false"/>
          <w:caps w:val="false"/>
          <w:smallCaps w:val="false"/>
          <w:sz w:val="22"/>
        </w:rPr>
        <w:t>Exhibit A</w:t>
      </w:r>
      <w:r>
        <w:rPr>
          <w:rFonts w:ascii="Times New Roman" w:hAnsi="Times New Roman"/>
          <w:b w:val="false"/>
          <w:i w:val="false"/>
          <w:caps w:val="false"/>
          <w:smallCaps w:val="false"/>
          <w:sz w:val="22"/>
        </w:rPr>
        <w:t xml:space="preserve"> (the “</w:t>
      </w:r>
      <w:r>
        <w:rPr>
          <w:rFonts w:ascii="Times New Roman" w:hAnsi="Times New Roman"/>
          <w:b/>
          <w:i/>
          <w:caps w:val="false"/>
          <w:smallCaps w:val="false"/>
          <w:sz w:val="22"/>
        </w:rPr>
        <w:t>Agreement</w:t>
      </w:r>
      <w:r>
        <w:rPr>
          <w:rFonts w:ascii="Times New Roman" w:hAnsi="Times New Roman"/>
          <w:b w:val="false"/>
          <w:i w:val="false"/>
          <w:caps w:val="false"/>
          <w:smallCaps w:val="false"/>
          <w:sz w:val="22"/>
        </w:rPr>
        <w:t>”), both of which are incorporated into this Grant Notice by reference.  </w:t>
      </w:r>
    </w:p>
    <w:tbl>
      <w:tblPr>
        <w:tblW w:w="10205" w:type="dxa"/>
        <w:jc w:val="left"/>
        <w:tblInd w:w="0" w:type="dxa"/>
        <w:tblCellMar>
          <w:top w:w="0" w:type="dxa"/>
          <w:left w:w="0" w:type="dxa"/>
          <w:bottom w:w="0" w:type="dxa"/>
          <w:right w:w="0" w:type="dxa"/>
        </w:tblCellMar>
      </w:tblPr>
      <w:tblGrid>
        <w:gridCol w:w="2056"/>
        <w:gridCol w:w="8149"/>
      </w:tblGrid>
      <w:tr>
        <w:trPr/>
        <w:tc>
          <w:tcPr>
            <w:tcW w:w="2056" w:type="dxa"/>
            <w:tcBorders/>
            <w:shd w:fill="auto" w:val="clear"/>
            <w:vAlign w:val="center"/>
          </w:tcPr>
          <w:p>
            <w:pPr>
              <w:pStyle w:val="TableContents"/>
              <w:spacing w:before="0" w:after="283"/>
              <w:rPr>
                <w:sz w:val="4"/>
                <w:szCs w:val="4"/>
              </w:rPr>
            </w:pPr>
            <w:r>
              <w:rPr>
                <w:sz w:val="4"/>
                <w:szCs w:val="4"/>
              </w:rPr>
            </w:r>
          </w:p>
        </w:tc>
        <w:tc>
          <w:tcPr>
            <w:tcW w:w="8149" w:type="dxa"/>
            <w:tcBorders/>
            <w:shd w:fill="auto" w:val="clear"/>
            <w:vAlign w:val="center"/>
          </w:tcPr>
          <w:p>
            <w:pPr>
              <w:pStyle w:val="TableContents"/>
              <w:spacing w:before="0" w:after="283"/>
              <w:rPr>
                <w:sz w:val="4"/>
                <w:szCs w:val="4"/>
              </w:rPr>
            </w:pPr>
            <w:r>
              <w:rPr>
                <w:sz w:val="4"/>
                <w:szCs w:val="4"/>
              </w:rPr>
            </w:r>
          </w:p>
        </w:tc>
      </w:tr>
      <w:tr>
        <w:trPr/>
        <w:tc>
          <w:tcPr>
            <w:tcW w:w="2056" w:type="dxa"/>
            <w:tcBorders/>
            <w:shd w:fill="auto" w:val="clear"/>
          </w:tcPr>
          <w:p>
            <w:pPr>
              <w:pStyle w:val="TableContents"/>
              <w:spacing w:before="0" w:after="120"/>
              <w:ind w:left="0" w:right="0" w:hanging="0"/>
              <w:rPr>
                <w:rFonts w:ascii="Times New Roman" w:hAnsi="Times New Roman"/>
                <w:b/>
                <w:i w:val="false"/>
                <w:caps w:val="false"/>
                <w:smallCaps w:val="false"/>
                <w:sz w:val="22"/>
              </w:rPr>
            </w:pPr>
            <w:r>
              <w:rPr>
                <w:rFonts w:ascii="Times New Roman" w:hAnsi="Times New Roman"/>
                <w:b/>
                <w:i w:val="false"/>
                <w:caps w:val="false"/>
                <w:smallCaps w:val="false"/>
                <w:sz w:val="22"/>
              </w:rPr>
              <w:t>Participant:</w:t>
            </w:r>
          </w:p>
        </w:tc>
        <w:tc>
          <w:tcPr>
            <w:tcW w:w="8149" w:type="dxa"/>
            <w:tcBorders/>
            <w:shd w:fill="auto" w:val="clear"/>
          </w:tcPr>
          <w:p>
            <w:pPr>
              <w:pStyle w:val="TableContents"/>
              <w:spacing w:before="0" w:after="120"/>
              <w:ind w:left="0" w:right="0" w:hanging="0"/>
              <w:rPr/>
            </w:pPr>
            <w:r>
              <w:rPr/>
              <w:t> </w:t>
            </w:r>
          </w:p>
        </w:tc>
      </w:tr>
      <w:tr>
        <w:trPr/>
        <w:tc>
          <w:tcPr>
            <w:tcW w:w="2056" w:type="dxa"/>
            <w:tcBorders/>
            <w:shd w:fill="auto" w:val="clear"/>
          </w:tcPr>
          <w:p>
            <w:pPr>
              <w:pStyle w:val="TableContents"/>
              <w:spacing w:before="0" w:after="120"/>
              <w:ind w:left="0" w:right="0" w:hanging="0"/>
              <w:rPr>
                <w:rFonts w:ascii="Times New Roman" w:hAnsi="Times New Roman"/>
                <w:b/>
                <w:i w:val="false"/>
                <w:caps w:val="false"/>
                <w:smallCaps w:val="false"/>
                <w:sz w:val="22"/>
              </w:rPr>
            </w:pPr>
            <w:r>
              <w:rPr>
                <w:rFonts w:ascii="Times New Roman" w:hAnsi="Times New Roman"/>
                <w:b/>
                <w:i w:val="false"/>
                <w:caps w:val="false"/>
                <w:smallCaps w:val="false"/>
                <w:sz w:val="22"/>
              </w:rPr>
              <w:t>Grant Date:</w:t>
            </w:r>
          </w:p>
        </w:tc>
        <w:tc>
          <w:tcPr>
            <w:tcW w:w="8149" w:type="dxa"/>
            <w:tcBorders/>
            <w:shd w:fill="auto" w:val="clear"/>
          </w:tcPr>
          <w:p>
            <w:pPr>
              <w:pStyle w:val="TableContents"/>
              <w:spacing w:before="0" w:after="120"/>
              <w:ind w:left="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January 31, 2022</w:t>
            </w:r>
          </w:p>
        </w:tc>
      </w:tr>
      <w:tr>
        <w:trPr/>
        <w:tc>
          <w:tcPr>
            <w:tcW w:w="2056" w:type="dxa"/>
            <w:tcBorders/>
            <w:shd w:fill="auto" w:val="clear"/>
          </w:tcPr>
          <w:p>
            <w:pPr>
              <w:pStyle w:val="TableContents"/>
              <w:spacing w:before="0" w:after="120"/>
              <w:ind w:left="0" w:right="0" w:hanging="0"/>
              <w:rPr>
                <w:rFonts w:ascii="Times New Roman" w:hAnsi="Times New Roman"/>
                <w:b/>
                <w:i w:val="false"/>
                <w:caps w:val="false"/>
                <w:smallCaps w:val="false"/>
                <w:sz w:val="22"/>
              </w:rPr>
            </w:pPr>
            <w:r>
              <w:rPr>
                <w:rFonts w:ascii="Times New Roman" w:hAnsi="Times New Roman"/>
                <w:b/>
                <w:i w:val="false"/>
                <w:caps w:val="false"/>
                <w:smallCaps w:val="false"/>
                <w:sz w:val="22"/>
              </w:rPr>
              <w:t>Target Number of PSUs:</w:t>
            </w:r>
          </w:p>
        </w:tc>
        <w:tc>
          <w:tcPr>
            <w:tcW w:w="8149" w:type="dxa"/>
            <w:tcBorders/>
            <w:shd w:fill="auto" w:val="clear"/>
            <w:vAlign w:val="bottom"/>
          </w:tcPr>
          <w:p>
            <w:pPr>
              <w:pStyle w:val="TableContents"/>
              <w:spacing w:before="0" w:after="120"/>
              <w:ind w:left="0" w:right="0" w:hanging="0"/>
              <w:rPr/>
            </w:pPr>
            <w:r>
              <w:rPr/>
              <w:t> </w:t>
            </w:r>
          </w:p>
        </w:tc>
      </w:tr>
      <w:tr>
        <w:trPr/>
        <w:tc>
          <w:tcPr>
            <w:tcW w:w="2056" w:type="dxa"/>
            <w:tcBorders/>
            <w:shd w:fill="auto" w:val="clear"/>
          </w:tcPr>
          <w:p>
            <w:pPr>
              <w:pStyle w:val="TableContents"/>
              <w:spacing w:before="0" w:after="120"/>
              <w:ind w:left="0" w:right="0" w:hanging="0"/>
              <w:rPr>
                <w:rFonts w:ascii="Times New Roman" w:hAnsi="Times New Roman"/>
                <w:b/>
                <w:i w:val="false"/>
                <w:caps w:val="false"/>
                <w:smallCaps w:val="false"/>
                <w:sz w:val="22"/>
              </w:rPr>
            </w:pPr>
            <w:r>
              <w:rPr>
                <w:rFonts w:ascii="Times New Roman" w:hAnsi="Times New Roman"/>
                <w:b/>
                <w:i w:val="false"/>
                <w:caps w:val="false"/>
                <w:smallCaps w:val="false"/>
                <w:sz w:val="22"/>
              </w:rPr>
              <w:t>Performance Period:</w:t>
            </w:r>
          </w:p>
        </w:tc>
        <w:tc>
          <w:tcPr>
            <w:tcW w:w="8149" w:type="dxa"/>
            <w:tcBorders/>
            <w:shd w:fill="auto" w:val="clear"/>
            <w:vAlign w:val="bottom"/>
          </w:tcPr>
          <w:p>
            <w:pPr>
              <w:pStyle w:val="TableContents"/>
              <w:spacing w:before="0" w:after="120"/>
              <w:ind w:left="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February 1, 2022 through January 31, 2025</w:t>
            </w:r>
          </w:p>
        </w:tc>
      </w:tr>
      <w:tr>
        <w:trPr/>
        <w:tc>
          <w:tcPr>
            <w:tcW w:w="2056" w:type="dxa"/>
            <w:tcBorders/>
            <w:shd w:fill="auto" w:val="clear"/>
          </w:tcPr>
          <w:p>
            <w:pPr>
              <w:pStyle w:val="TableContents"/>
              <w:spacing w:before="0" w:after="120"/>
              <w:ind w:left="0" w:right="0" w:hanging="0"/>
              <w:rPr>
                <w:rFonts w:ascii="Times New Roman" w:hAnsi="Times New Roman"/>
                <w:b/>
                <w:i w:val="false"/>
                <w:caps w:val="false"/>
                <w:smallCaps w:val="false"/>
                <w:sz w:val="22"/>
              </w:rPr>
            </w:pPr>
            <w:r>
              <w:rPr>
                <w:rFonts w:ascii="Times New Roman" w:hAnsi="Times New Roman"/>
                <w:b/>
                <w:i w:val="false"/>
                <w:caps w:val="false"/>
                <w:smallCaps w:val="false"/>
                <w:sz w:val="22"/>
              </w:rPr>
              <w:t>Vesting Schedule:</w:t>
            </w:r>
          </w:p>
        </w:tc>
        <w:tc>
          <w:tcPr>
            <w:tcW w:w="8149" w:type="dxa"/>
            <w:tcBorders/>
            <w:shd w:fill="auto" w:val="clear"/>
          </w:tcPr>
          <w:p>
            <w:pPr>
              <w:pStyle w:val="TableContents"/>
              <w:spacing w:before="0" w:after="120"/>
              <w:ind w:left="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xml:space="preserve">The PSUs will vest based on the achievement of vesting conditions set forth in </w:t>
            </w:r>
            <w:r>
              <w:rPr>
                <w:rFonts w:ascii="Times New Roman" w:hAnsi="Times New Roman"/>
                <w:b/>
                <w:i w:val="false"/>
                <w:caps w:val="false"/>
                <w:smallCaps w:val="false"/>
                <w:sz w:val="22"/>
              </w:rPr>
              <w:t>Exhibit A</w:t>
            </w:r>
            <w:r>
              <w:rPr>
                <w:rFonts w:ascii="Times New Roman" w:hAnsi="Times New Roman"/>
                <w:b w:val="false"/>
                <w:i w:val="false"/>
                <w:caps w:val="false"/>
                <w:smallCaps w:val="false"/>
                <w:sz w:val="22"/>
              </w:rPr>
              <w:t xml:space="preserve"> and </w:t>
            </w:r>
            <w:r>
              <w:rPr>
                <w:rFonts w:ascii="Times New Roman" w:hAnsi="Times New Roman"/>
                <w:b/>
                <w:i w:val="false"/>
                <w:caps w:val="false"/>
                <w:smallCaps w:val="false"/>
                <w:sz w:val="22"/>
              </w:rPr>
              <w:t>Exhibit B</w:t>
            </w:r>
            <w:r>
              <w:rPr>
                <w:rFonts w:ascii="Times New Roman" w:hAnsi="Times New Roman"/>
                <w:b w:val="false"/>
                <w:i w:val="false"/>
                <w:caps w:val="false"/>
                <w:smallCaps w:val="false"/>
                <w:sz w:val="22"/>
              </w:rPr>
              <w:t xml:space="preserve"> to this Grant Notice. </w:t>
            </w:r>
          </w:p>
        </w:tc>
      </w:tr>
      <w:tr>
        <w:trPr/>
        <w:tc>
          <w:tcPr>
            <w:tcW w:w="2056" w:type="dxa"/>
            <w:tcBorders/>
            <w:shd w:fill="auto" w:val="clear"/>
          </w:tcPr>
          <w:p>
            <w:pPr>
              <w:pStyle w:val="TableContents"/>
              <w:spacing w:before="0" w:after="120"/>
              <w:ind w:left="0" w:right="0" w:hanging="0"/>
              <w:rPr/>
            </w:pPr>
            <w:r>
              <w:rPr/>
              <w:t> </w:t>
            </w:r>
          </w:p>
        </w:tc>
        <w:tc>
          <w:tcPr>
            <w:tcW w:w="8149" w:type="dxa"/>
            <w:tcBorders/>
            <w:shd w:fill="auto" w:val="clear"/>
          </w:tcPr>
          <w:p>
            <w:pPr>
              <w:pStyle w:val="TableContents"/>
              <w:spacing w:before="0" w:after="120"/>
              <w:ind w:left="0" w:right="0" w:hanging="0"/>
              <w:rPr/>
            </w:pPr>
            <w:r>
              <w:rPr/>
              <w:t> </w:t>
            </w:r>
          </w:p>
        </w:tc>
      </w:tr>
    </w:tbl>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By Participant’s signature below,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tbl>
      <w:tblPr>
        <w:tblW w:w="5244" w:type="dxa"/>
        <w:jc w:val="left"/>
        <w:tblInd w:w="0" w:type="dxa"/>
        <w:tblCellMar>
          <w:top w:w="0" w:type="dxa"/>
          <w:left w:w="0" w:type="dxa"/>
          <w:bottom w:w="0" w:type="dxa"/>
          <w:right w:w="0" w:type="dxa"/>
        </w:tblCellMar>
      </w:tblPr>
      <w:tblGrid>
        <w:gridCol w:w="3304"/>
        <w:gridCol w:w="345"/>
        <w:gridCol w:w="797"/>
        <w:gridCol w:w="798"/>
      </w:tblGrid>
      <w:tr>
        <w:trPr/>
        <w:tc>
          <w:tcPr>
            <w:tcW w:w="3304"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r>
      <w:tr>
        <w:trPr/>
        <w:tc>
          <w:tcPr>
            <w:tcW w:w="3649" w:type="dxa"/>
            <w:gridSpan w:val="2"/>
            <w:tcBorders/>
            <w:shd w:fill="auto" w:val="clear"/>
          </w:tcPr>
          <w:p>
            <w:pPr>
              <w:pStyle w:val="TableContents"/>
              <w:spacing w:before="240" w:after="720"/>
              <w:ind w:left="0" w:right="0" w:hanging="0"/>
              <w:rPr>
                <w:rFonts w:ascii="Times New Roman" w:hAnsi="Times New Roman"/>
                <w:b/>
                <w:i w:val="false"/>
                <w:caps w:val="false"/>
                <w:smallCaps w:val="false"/>
                <w:sz w:val="22"/>
              </w:rPr>
            </w:pPr>
            <w:r>
              <w:rPr>
                <w:rFonts w:ascii="Times New Roman" w:hAnsi="Times New Roman"/>
                <w:b/>
                <w:i w:val="false"/>
                <w:caps w:val="false"/>
                <w:smallCaps w:val="false"/>
                <w:sz w:val="22"/>
              </w:rPr>
              <w:t>ATEA PHARMACEUTICALS, INC.</w:t>
            </w:r>
          </w:p>
        </w:tc>
        <w:tc>
          <w:tcPr>
            <w:tcW w:w="1595" w:type="dxa"/>
            <w:gridSpan w:val="2"/>
            <w:tcBorders/>
            <w:shd w:fill="auto" w:val="clear"/>
          </w:tcPr>
          <w:p>
            <w:pPr>
              <w:pStyle w:val="TableContents"/>
              <w:spacing w:before="240" w:after="720"/>
              <w:ind w:left="0" w:right="0" w:hanging="0"/>
              <w:rPr>
                <w:rFonts w:ascii="Times New Roman" w:hAnsi="Times New Roman"/>
                <w:b/>
                <w:i w:val="false"/>
                <w:caps w:val="false"/>
                <w:smallCaps w:val="false"/>
                <w:sz w:val="22"/>
              </w:rPr>
            </w:pPr>
            <w:r>
              <w:rPr>
                <w:rFonts w:ascii="Times New Roman" w:hAnsi="Times New Roman"/>
                <w:b/>
                <w:i w:val="false"/>
                <w:caps w:val="false"/>
                <w:smallCaps w:val="false"/>
                <w:sz w:val="22"/>
              </w:rPr>
              <w:t>PARTICIPANT</w:t>
            </w:r>
          </w:p>
        </w:tc>
      </w:tr>
      <w:tr>
        <w:trPr/>
        <w:tc>
          <w:tcPr>
            <w:tcW w:w="3304" w:type="dxa"/>
            <w:tcBorders/>
            <w:shd w:fill="auto" w:val="clear"/>
          </w:tcPr>
          <w:p>
            <w:pPr>
              <w:pStyle w:val="TableContents"/>
              <w:spacing w:before="0" w:after="120"/>
              <w:ind w:left="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By:</w:t>
            </w:r>
          </w:p>
        </w:tc>
        <w:tc>
          <w:tcPr>
            <w:tcW w:w="345" w:type="dxa"/>
            <w:tcBorders/>
            <w:shd w:fill="auto" w:val="clear"/>
          </w:tcPr>
          <w:p>
            <w:pPr>
              <w:pStyle w:val="TableContents"/>
              <w:spacing w:before="0" w:after="120"/>
              <w:ind w:left="0" w:right="0" w:hanging="0"/>
              <w:rPr>
                <w:caps w:val="false"/>
                <w:smallCaps w:val="false"/>
              </w:rPr>
            </w:pPr>
            <w:r>
              <w:rPr>
                <w:caps w:val="false"/>
                <w:smallCaps w:val="false"/>
              </w:rPr>
              <w:t> </w:t>
            </w:r>
          </w:p>
        </w:tc>
        <w:tc>
          <w:tcPr>
            <w:tcW w:w="1595" w:type="dxa"/>
            <w:gridSpan w:val="2"/>
            <w:tcBorders/>
            <w:shd w:fill="auto" w:val="clear"/>
          </w:tcPr>
          <w:p>
            <w:pPr>
              <w:pStyle w:val="TableContents"/>
              <w:spacing w:before="0" w:after="120"/>
              <w:ind w:left="0" w:right="0" w:hanging="0"/>
              <w:rPr>
                <w:caps w:val="false"/>
                <w:smallCaps w:val="false"/>
              </w:rPr>
            </w:pPr>
            <w:r>
              <w:rPr>
                <w:caps w:val="false"/>
                <w:smallCaps w:val="false"/>
              </w:rPr>
              <w:t> </w:t>
            </w:r>
          </w:p>
        </w:tc>
      </w:tr>
      <w:tr>
        <w:trPr/>
        <w:tc>
          <w:tcPr>
            <w:tcW w:w="3304" w:type="dxa"/>
            <w:tcBorders/>
            <w:shd w:fill="auto" w:val="clear"/>
          </w:tcPr>
          <w:p>
            <w:pPr>
              <w:pStyle w:val="TableContents"/>
              <w:spacing w:before="0" w:after="120"/>
              <w:ind w:left="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xml:space="preserve">Name: </w:t>
            </w:r>
          </w:p>
        </w:tc>
        <w:tc>
          <w:tcPr>
            <w:tcW w:w="345" w:type="dxa"/>
            <w:tcBorders/>
            <w:shd w:fill="auto" w:val="clear"/>
          </w:tcPr>
          <w:p>
            <w:pPr>
              <w:pStyle w:val="TableContents"/>
              <w:spacing w:before="0" w:after="120"/>
              <w:ind w:left="0" w:right="0" w:hanging="0"/>
              <w:rPr>
                <w:caps w:val="false"/>
                <w:smallCaps w:val="false"/>
              </w:rPr>
            </w:pPr>
            <w:r>
              <w:rPr>
                <w:caps w:val="false"/>
                <w:smallCaps w:val="false"/>
              </w:rPr>
              <w:t> </w:t>
            </w:r>
          </w:p>
        </w:tc>
        <w:tc>
          <w:tcPr>
            <w:tcW w:w="1595" w:type="dxa"/>
            <w:gridSpan w:val="2"/>
            <w:tcBorders/>
            <w:shd w:fill="auto" w:val="clear"/>
          </w:tcPr>
          <w:p>
            <w:pPr>
              <w:pStyle w:val="TableContents"/>
              <w:spacing w:before="0" w:after="120"/>
              <w:ind w:left="0" w:right="0" w:hanging="0"/>
              <w:rPr/>
            </w:pPr>
            <w:r>
              <w:rPr/>
              <w:t> </w:t>
            </w:r>
          </w:p>
        </w:tc>
      </w:tr>
      <w:tr>
        <w:trPr/>
        <w:tc>
          <w:tcPr>
            <w:tcW w:w="3304" w:type="dxa"/>
            <w:tcBorders/>
            <w:shd w:fill="auto" w:val="clear"/>
          </w:tcPr>
          <w:p>
            <w:pPr>
              <w:pStyle w:val="TableContents"/>
              <w:spacing w:before="0" w:after="120"/>
              <w:ind w:left="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Title:</w:t>
            </w:r>
          </w:p>
        </w:tc>
        <w:tc>
          <w:tcPr>
            <w:tcW w:w="345" w:type="dxa"/>
            <w:tcBorders/>
            <w:shd w:fill="auto" w:val="clear"/>
          </w:tcPr>
          <w:p>
            <w:pPr>
              <w:pStyle w:val="TableContents"/>
              <w:spacing w:before="0" w:after="120"/>
              <w:ind w:left="0" w:right="0" w:hanging="0"/>
              <w:rPr>
                <w:caps w:val="false"/>
                <w:smallCaps w:val="false"/>
              </w:rPr>
            </w:pPr>
            <w:r>
              <w:rPr>
                <w:caps w:val="false"/>
                <w:smallCaps w:val="false"/>
              </w:rPr>
              <w:t> </w:t>
            </w:r>
          </w:p>
        </w:tc>
        <w:tc>
          <w:tcPr>
            <w:tcW w:w="797" w:type="dxa"/>
            <w:tcBorders/>
            <w:shd w:fill="auto" w:val="clear"/>
          </w:tcPr>
          <w:p>
            <w:pPr>
              <w:pStyle w:val="TableContents"/>
              <w:spacing w:before="0" w:after="120"/>
              <w:ind w:left="0" w:right="0" w:hanging="0"/>
              <w:rPr/>
            </w:pPr>
            <w:r>
              <w:rPr/>
              <w:t> </w:t>
            </w:r>
          </w:p>
        </w:tc>
        <w:tc>
          <w:tcPr>
            <w:tcW w:w="798" w:type="dxa"/>
            <w:tcBorders/>
            <w:shd w:fill="auto" w:val="clear"/>
          </w:tcPr>
          <w:p>
            <w:pPr>
              <w:pStyle w:val="TableContents"/>
              <w:spacing w:before="0" w:after="120"/>
              <w:ind w:left="0" w:right="0" w:hanging="0"/>
              <w:rPr/>
            </w:pPr>
            <w:r>
              <w:rPr/>
              <w:t> </w:t>
            </w:r>
          </w:p>
        </w:tc>
      </w:tr>
    </w:tbl>
    <w:p>
      <w:pPr>
        <w:pStyle w:val="TextBody"/>
        <w:spacing w:before="0" w:after="240"/>
        <w:rPr/>
      </w:pPr>
      <w:r>
        <w:rPr/>
        <w:t> </w:t>
      </w:r>
    </w:p>
    <w:p>
      <w:pPr>
        <w:pStyle w:val="TextBody"/>
        <w:spacing w:before="0" w:after="0"/>
        <w:rPr/>
      </w:pPr>
      <w:r>
        <w:rPr/>
        <w:t> </w:t>
      </w:r>
    </w:p>
    <w:p>
      <w:pPr>
        <w:pStyle w:val="TextBody"/>
        <w:spacing w:before="240" w:after="0"/>
        <w:rPr/>
      </w:pPr>
      <w:r>
        <w:rPr/>
        <w:t> </w:t>
      </w:r>
    </w:p>
    <w:p>
      <w:pPr>
        <w:pStyle w:val="TextBody"/>
        <w:spacing w:before="0" w:after="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US-DOCS\129053548.5</w:t>
      </w:r>
    </w:p>
    <w:p>
      <w:pPr>
        <w:pStyle w:val="HorizontalLine"/>
        <w:rPr/>
      </w:pPr>
      <w:r>
        <w:rPr/>
      </w:r>
    </w:p>
    <w:p>
      <w:pPr>
        <w:pStyle w:val="TextBody"/>
        <w:spacing w:before="0" w:after="0"/>
        <w:jc w:val="right"/>
        <w:rPr>
          <w:rFonts w:ascii="Times New Roman" w:hAnsi="Times New Roman"/>
          <w:b/>
          <w:i w:val="false"/>
          <w:caps w:val="false"/>
          <w:smallCaps w:val="false"/>
          <w:sz w:val="22"/>
          <w:u w:val="single"/>
        </w:rPr>
      </w:pPr>
      <w:r>
        <w:rPr>
          <w:rFonts w:ascii="Times New Roman" w:hAnsi="Times New Roman"/>
          <w:b/>
          <w:i w:val="false"/>
          <w:caps w:val="false"/>
          <w:smallCaps w:val="false"/>
          <w:sz w:val="22"/>
          <w:u w:val="single"/>
        </w:rPr>
        <w:t>Exhibit A</w:t>
      </w:r>
    </w:p>
    <w:p>
      <w:pPr>
        <w:pStyle w:val="TextBody"/>
        <w:spacing w:before="0" w:after="0"/>
        <w:rPr/>
      </w:pPr>
      <w:r>
        <w:rPr/>
        <w:t> </w:t>
      </w:r>
    </w:p>
    <w:p>
      <w:pPr>
        <w:pStyle w:val="TextBody"/>
        <w:spacing w:before="0" w:after="240"/>
        <w:jc w:val="center"/>
        <w:rPr>
          <w:rFonts w:ascii="Times New Roman" w:hAnsi="Times New Roman"/>
          <w:b/>
          <w:i w:val="false"/>
          <w:caps w:val="false"/>
          <w:smallCaps w:val="false"/>
          <w:sz w:val="22"/>
        </w:rPr>
      </w:pPr>
      <w:r>
        <w:rPr>
          <w:rFonts w:ascii="Times New Roman" w:hAnsi="Times New Roman"/>
          <w:b/>
          <w:i w:val="false"/>
          <w:caps w:val="false"/>
          <w:smallCaps w:val="false"/>
          <w:sz w:val="22"/>
        </w:rPr>
        <w:t>Performance-BASED RESTRICTED STOCK UNIT AGREEMENT</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Capitalized terms not specifically defined in this Agreement have the meanings specified in the Grant Notice or, if not defined in the Grant Notice, in the Plan.</w:t>
      </w:r>
    </w:p>
    <w:p>
      <w:pPr>
        <w:pStyle w:val="TextBody"/>
        <w:spacing w:before="0" w:after="240"/>
        <w:ind w:left="720" w:right="0" w:hanging="0"/>
        <w:jc w:val="center"/>
        <w:rPr>
          <w:b/>
          <w:i w:val="false"/>
          <w:caps w:val="false"/>
          <w:smallCaps w:val="false"/>
        </w:rPr>
      </w:pPr>
      <w:r>
        <w:rPr>
          <w:b/>
          <w:i w:val="false"/>
          <w:caps w:val="false"/>
          <w:smallCaps w:val="false"/>
        </w:rPr>
        <w:t>Article I.</w:t>
      </w:r>
      <w:r>
        <w:rPr>
          <w:b/>
          <w:i w:val="false"/>
          <w:caps w:val="false"/>
          <w:smallCaps w:val="false"/>
          <w:color w:val="000000"/>
        </w:rPr>
        <w:br/>
        <w:t>general</w:t>
      </w:r>
    </w:p>
    <w:p>
      <w:pPr>
        <w:pStyle w:val="TextBody"/>
        <w:spacing w:before="0" w:after="240"/>
        <w:ind w:left="720" w:right="0" w:hanging="0"/>
        <w:jc w:val="both"/>
        <w:rPr>
          <w:b w:val="false"/>
          <w:i w:val="false"/>
          <w:caps w:val="false"/>
          <w:smallCaps w:val="false"/>
        </w:rPr>
      </w:pPr>
      <w:r>
        <w:rPr>
          <w:b w:val="false"/>
          <w:i w:val="false"/>
          <w:caps w:val="false"/>
          <w:smallCaps w:val="false"/>
        </w:rPr>
        <w:t>1.1</w:t>
      </w:r>
      <w:r>
        <w:rPr>
          <w:b w:val="false"/>
          <w:i w:val="false"/>
          <w:caps w:val="false"/>
          <w:smallCaps w:val="false"/>
          <w:color w:val="000000"/>
          <w:u w:val="single"/>
        </w:rPr>
        <w:t>Award of PSUs and Dividend Equivalents</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w:t>
      </w:r>
    </w:p>
    <w:p>
      <w:pPr>
        <w:pStyle w:val="TextBody"/>
        <w:spacing w:before="0" w:after="240"/>
        <w:ind w:left="720" w:right="0" w:hanging="0"/>
        <w:jc w:val="both"/>
        <w:rPr>
          <w:b w:val="false"/>
          <w:i w:val="false"/>
          <w:caps w:val="false"/>
          <w:smallCaps w:val="false"/>
        </w:rPr>
      </w:pPr>
      <w:bookmarkStart w:id="38" w:name="OLE_LINK6"/>
      <w:bookmarkStart w:id="39" w:name="OLE_LINK5"/>
      <w:bookmarkEnd w:id="38"/>
      <w:bookmarkEnd w:id="39"/>
      <w:r>
        <w:rPr>
          <w:b w:val="false"/>
          <w:i w:val="false"/>
          <w:caps w:val="false"/>
          <w:smallCaps w:val="false"/>
        </w:rPr>
        <w:t>(a)</w:t>
      </w:r>
      <w:r>
        <w:rPr>
          <w:b w:val="false"/>
          <w:i w:val="false"/>
          <w:caps w:val="false"/>
          <w:smallCaps w:val="false"/>
          <w:color w:val="000000"/>
        </w:rPr>
        <w:t xml:space="preserve">The Company has granted the PSUs to Participant effective as of the grant date set forth in the Grant Notice (the </w:t>
      </w:r>
      <w:r>
        <w:rPr>
          <w:b w:val="false"/>
          <w:i w:val="false"/>
          <w:caps w:val="false"/>
          <w:smallCaps w:val="false"/>
          <w:color w:val="000000"/>
          <w:spacing w:val="4"/>
        </w:rPr>
        <w:t>“</w:t>
      </w:r>
      <w:r>
        <w:rPr>
          <w:b/>
          <w:i/>
          <w:caps w:val="false"/>
          <w:smallCaps w:val="false"/>
          <w:color w:val="000000"/>
          <w:spacing w:val="4"/>
        </w:rPr>
        <w:t>Grant Date</w:t>
      </w:r>
      <w:r>
        <w:rPr>
          <w:b w:val="false"/>
          <w:i w:val="false"/>
          <w:caps w:val="false"/>
          <w:smallCaps w:val="false"/>
          <w:color w:val="000000"/>
          <w:spacing w:val="4"/>
        </w:rPr>
        <w:t>”)</w:t>
      </w:r>
      <w:r>
        <w:rPr>
          <w:b w:val="false"/>
          <w:i w:val="false"/>
          <w:caps w:val="false"/>
          <w:smallCaps w:val="false"/>
          <w:color w:val="000000"/>
        </w:rPr>
        <w:t>.  Each PSU represents the right to receive one Share or, at the option of the Company, an amount of cash, in either case, as set forth in this Agreement.  Participant will have no right to the distribution of any Shares or payment of any cash until the time (if ever) the PSUs have vested.</w:t>
      </w:r>
    </w:p>
    <w:p>
      <w:pPr>
        <w:pStyle w:val="TextBody"/>
        <w:spacing w:before="0" w:after="240"/>
        <w:ind w:left="720" w:right="0" w:hanging="0"/>
        <w:jc w:val="both"/>
        <w:rPr>
          <w:b w:val="false"/>
          <w:i w:val="false"/>
          <w:caps w:val="false"/>
          <w:smallCaps w:val="false"/>
        </w:rPr>
      </w:pPr>
      <w:bookmarkStart w:id="40" w:name="_Ref275243487"/>
      <w:bookmarkEnd w:id="40"/>
      <w:r>
        <w:rPr>
          <w:b w:val="false"/>
          <w:i w:val="false"/>
          <w:caps w:val="false"/>
          <w:smallCaps w:val="false"/>
        </w:rPr>
        <w:t>(b)</w:t>
      </w:r>
      <w:r>
        <w:rPr>
          <w:b w:val="false"/>
          <w:i w:val="false"/>
          <w:caps w:val="false"/>
          <w:smallCaps w:val="false"/>
          <w:color w:val="000000"/>
        </w:rPr>
        <w:t>The Company hereby grants to Participant, with respect to each PSU, a Dividend Equivalent for ordinary cash dividends paid to substantially all holders of outstanding Shares with a record date after the Grant Date and prior to the date the applicable PSU is settled, forfeited or otherwise expires.  Each Dividend Equivalent entitles Participant to receive the equivalent value of any such ordinary cash dividends paid on a single Share.  The Company will establish a separate Dividend Equivalent bookkeeping account (a “</w:t>
      </w:r>
      <w:r>
        <w:rPr>
          <w:b/>
          <w:i/>
          <w:caps w:val="false"/>
          <w:smallCaps w:val="false"/>
          <w:color w:val="000000"/>
        </w:rPr>
        <w:t>Dividend Equivalent Account</w:t>
      </w:r>
      <w:r>
        <w:rPr>
          <w:b w:val="false"/>
          <w:i w:val="false"/>
          <w:caps w:val="false"/>
          <w:smallCaps w:val="false"/>
          <w:color w:val="000000"/>
        </w:rPr>
        <w:t>”) for each Dividend Equivalent and credit the Dividend Equivalent Account (without interest) on the applicable dividend payment date with the amount of any such cash paid.</w:t>
      </w:r>
    </w:p>
    <w:p>
      <w:pPr>
        <w:pStyle w:val="TextBody"/>
        <w:spacing w:before="0" w:after="240"/>
        <w:ind w:left="720" w:right="0" w:hanging="0"/>
        <w:jc w:val="both"/>
        <w:rPr>
          <w:b w:val="false"/>
          <w:i w:val="false"/>
          <w:caps w:val="false"/>
          <w:smallCaps w:val="false"/>
        </w:rPr>
      </w:pPr>
      <w:r>
        <w:rPr>
          <w:b w:val="false"/>
          <w:i w:val="false"/>
          <w:caps w:val="false"/>
          <w:smallCaps w:val="false"/>
        </w:rPr>
        <w:t>1.2</w:t>
      </w:r>
      <w:r>
        <w:rPr>
          <w:b w:val="false"/>
          <w:i w:val="false"/>
          <w:caps w:val="false"/>
          <w:smallCaps w:val="false"/>
          <w:color w:val="000000"/>
          <w:u w:val="single"/>
        </w:rPr>
        <w:t>Incorporation of Terms of Plan</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The PSUs are subject to the terms and conditions set forth in this Agreement and the Plan, which is incorporated herein by reference.  In the event of any inconsistency between the Plan and this Agreement, the terms of the Plan will control.</w:t>
      </w:r>
    </w:p>
    <w:p>
      <w:pPr>
        <w:pStyle w:val="TextBody"/>
        <w:spacing w:before="0" w:after="240"/>
        <w:ind w:left="720" w:right="0" w:hanging="0"/>
        <w:jc w:val="both"/>
        <w:rPr>
          <w:b w:val="false"/>
          <w:i w:val="false"/>
          <w:caps w:val="false"/>
          <w:smallCaps w:val="false"/>
        </w:rPr>
      </w:pPr>
      <w:r>
        <w:rPr>
          <w:b w:val="false"/>
          <w:i w:val="false"/>
          <w:caps w:val="false"/>
          <w:smallCaps w:val="false"/>
        </w:rPr>
        <w:t>1.3</w:t>
      </w:r>
      <w:r>
        <w:rPr>
          <w:b w:val="false"/>
          <w:i w:val="false"/>
          <w:caps w:val="false"/>
          <w:smallCaps w:val="false"/>
          <w:color w:val="000000"/>
          <w:u w:val="single"/>
        </w:rPr>
        <w:t>Unsecured Promise</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The PSUs and Dividend Equivalents will at all times prior to settlement represent an unsecured Company obligation payable only from the Company’s general assets.</w:t>
      </w:r>
    </w:p>
    <w:p>
      <w:pPr>
        <w:pStyle w:val="TextBody"/>
        <w:spacing w:before="0" w:after="240"/>
        <w:ind w:left="720" w:right="0" w:hanging="0"/>
        <w:jc w:val="center"/>
        <w:rPr>
          <w:b/>
          <w:i w:val="false"/>
          <w:caps w:val="false"/>
          <w:smallCaps w:val="false"/>
        </w:rPr>
      </w:pPr>
      <w:r>
        <w:rPr>
          <w:b/>
          <w:i w:val="false"/>
          <w:caps w:val="false"/>
          <w:smallCaps w:val="false"/>
        </w:rPr>
        <w:t>Article II.</w:t>
      </w:r>
      <w:r>
        <w:rPr>
          <w:b/>
          <w:i w:val="false"/>
          <w:caps w:val="false"/>
          <w:smallCaps w:val="false"/>
          <w:color w:val="000000"/>
        </w:rPr>
        <w:br/>
        <w:t>VESTING; forfeiture AND SETTLEMENT</w:t>
      </w:r>
    </w:p>
    <w:p>
      <w:pPr>
        <w:pStyle w:val="TextBody"/>
        <w:spacing w:before="0" w:after="240"/>
        <w:ind w:left="720" w:right="0" w:hanging="0"/>
        <w:jc w:val="both"/>
        <w:rPr>
          <w:b w:val="false"/>
          <w:i w:val="false"/>
          <w:caps w:val="false"/>
          <w:smallCaps w:val="false"/>
        </w:rPr>
      </w:pPr>
      <w:bookmarkStart w:id="41" w:name="_Ref275243511"/>
      <w:bookmarkEnd w:id="41"/>
      <w:r>
        <w:rPr>
          <w:b w:val="false"/>
          <w:i w:val="false"/>
          <w:caps w:val="false"/>
          <w:smallCaps w:val="false"/>
        </w:rPr>
        <w:t>2.1</w:t>
      </w:r>
      <w:r>
        <w:rPr>
          <w:b w:val="false"/>
          <w:i w:val="false"/>
          <w:caps w:val="false"/>
          <w:smallCaps w:val="false"/>
          <w:color w:val="000000"/>
          <w:u w:val="single"/>
        </w:rPr>
        <w:t>Vesting; Forfeiture</w:t>
      </w:r>
    </w:p>
    <w:p>
      <w:pPr>
        <w:pStyle w:val="TextBody"/>
        <w:spacing w:before="0" w:after="240"/>
        <w:jc w:val="both"/>
        <w:rPr>
          <w:rFonts w:ascii="Times New Roman" w:hAnsi="Times New Roman"/>
          <w:b w:val="false"/>
          <w:i w:val="false"/>
          <w:caps w:val="false"/>
          <w:smallCaps w:val="false"/>
          <w:sz w:val="22"/>
        </w:rPr>
      </w:pPr>
      <w:bookmarkStart w:id="42" w:name="_Ref2138422191"/>
      <w:bookmarkEnd w:id="42"/>
      <w:r>
        <w:rPr>
          <w:rFonts w:ascii="Times New Roman" w:hAnsi="Times New Roman"/>
          <w:b w:val="false"/>
          <w:i w:val="false"/>
          <w:caps w:val="false"/>
          <w:smallCaps w:val="false"/>
          <w:sz w:val="22"/>
        </w:rPr>
        <w:t>.</w:t>
      </w:r>
      <w:bookmarkStart w:id="43" w:name="_Ref213842219"/>
      <w:bookmarkEnd w:id="43"/>
      <w:r>
        <w:rPr>
          <w:rFonts w:ascii="Times New Roman" w:hAnsi="Times New Roman"/>
          <w:b w:val="false"/>
          <w:i w:val="false"/>
          <w:caps w:val="false"/>
          <w:smallCaps w:val="false"/>
          <w:sz w:val="22"/>
        </w:rPr>
        <w:t>  </w:t>
      </w:r>
    </w:p>
    <w:p>
      <w:pPr>
        <w:pStyle w:val="TextBody"/>
        <w:spacing w:before="0" w:after="240"/>
        <w:ind w:left="720" w:right="0" w:hanging="0"/>
        <w:jc w:val="both"/>
        <w:rPr>
          <w:b w:val="false"/>
          <w:i w:val="false"/>
          <w:caps w:val="false"/>
          <w:smallCaps w:val="false"/>
        </w:rPr>
      </w:pPr>
      <w:r>
        <w:rPr>
          <w:b w:val="false"/>
          <w:i w:val="false"/>
          <w:caps w:val="false"/>
          <w:smallCaps w:val="false"/>
        </w:rPr>
        <w:t>(a)</w:t>
      </w:r>
      <w:r>
        <w:rPr>
          <w:b w:val="false"/>
          <w:i w:val="false"/>
          <w:caps w:val="false"/>
          <w:smallCaps w:val="false"/>
          <w:color w:val="000000"/>
        </w:rPr>
        <w:t xml:space="preserve">Subject to Sections 2.1(b), (c) and (d) below, the PSUs will become eligible to vest based on the Company’s achievement of the performance metrics set forth on </w:t>
      </w:r>
      <w:r>
        <w:rPr>
          <w:b/>
          <w:i w:val="false"/>
          <w:caps w:val="false"/>
          <w:smallCaps w:val="false"/>
          <w:color w:val="000000"/>
        </w:rPr>
        <w:t>Exhibit B</w:t>
      </w:r>
      <w:r>
        <w:rPr>
          <w:b w:val="false"/>
          <w:i w:val="false"/>
          <w:caps w:val="false"/>
          <w:smallCaps w:val="false"/>
          <w:color w:val="000000"/>
        </w:rPr>
        <w:t xml:space="preserve"> to the Grant Notice (the “</w:t>
      </w:r>
      <w:r>
        <w:rPr>
          <w:b/>
          <w:i/>
          <w:caps w:val="false"/>
          <w:smallCaps w:val="false"/>
          <w:color w:val="000000"/>
        </w:rPr>
        <w:t>Metrics</w:t>
      </w:r>
      <w:r>
        <w:rPr>
          <w:b w:val="false"/>
          <w:i w:val="false"/>
          <w:caps w:val="false"/>
          <w:smallCaps w:val="false"/>
          <w:color w:val="000000"/>
        </w:rPr>
        <w:t>” and such PSUs that become eligible to vest, the “</w:t>
      </w:r>
      <w:r>
        <w:rPr>
          <w:b/>
          <w:i/>
          <w:caps w:val="false"/>
          <w:smallCaps w:val="false"/>
          <w:color w:val="000000"/>
        </w:rPr>
        <w:t>Eligible PSUs</w:t>
      </w:r>
      <w:r>
        <w:rPr>
          <w:b w:val="false"/>
          <w:i w:val="false"/>
          <w:caps w:val="false"/>
          <w:smallCaps w:val="false"/>
          <w:color w:val="000000"/>
        </w:rPr>
        <w:t>”), upon and subject to the determination by the Administrator of the extent to which the Metrics were achieved during the Performance Period (the “</w:t>
      </w:r>
      <w:r>
        <w:rPr>
          <w:b/>
          <w:i/>
          <w:caps w:val="false"/>
          <w:smallCaps w:val="false"/>
          <w:color w:val="000000"/>
        </w:rPr>
        <w:t>Determination</w:t>
      </w:r>
      <w:r>
        <w:rPr>
          <w:b w:val="false"/>
          <w:i w:val="false"/>
          <w:caps w:val="false"/>
          <w:smallCaps w:val="false"/>
          <w:color w:val="000000"/>
        </w:rPr>
        <w:t xml:space="preserve">”).  The number of PSUs that become Eligible PSUs on the Determination will equal (i) the Target Number of PSUs set forth in the Grant Notice multiplied by (ii) the Percentage of PSUs Eligible to Vest as set forth in </w:t>
      </w:r>
      <w:r>
        <w:rPr>
          <w:b/>
          <w:i w:val="false"/>
          <w:caps w:val="false"/>
          <w:smallCaps w:val="false"/>
          <w:color w:val="000000"/>
        </w:rPr>
        <w:t>Exhibit B</w:t>
      </w:r>
      <w:r>
        <w:rPr>
          <w:b w:val="false"/>
          <w:i w:val="false"/>
          <w:caps w:val="false"/>
          <w:smallCaps w:val="false"/>
          <w:color w:val="000000"/>
        </w:rPr>
        <w:t xml:space="preserve"> to the Grant Notice based on the Company’s achievement of the Metrics.  The Administrator will make the Determination reasonably promptly following expiration of the Performance Period or, if earlier, a reasonable period of time before the occurrence of a Change in Control during the Performance Period.</w:t>
      </w:r>
    </w:p>
    <w:p>
      <w:pPr>
        <w:pStyle w:val="TextBody"/>
        <w:spacing w:before="0" w:after="240"/>
        <w:ind w:left="720" w:right="0" w:hanging="0"/>
        <w:jc w:val="both"/>
        <w:rPr>
          <w:b w:val="false"/>
          <w:i w:val="false"/>
          <w:caps w:val="false"/>
          <w:smallCaps w:val="false"/>
        </w:rPr>
      </w:pPr>
      <w:r>
        <w:rPr>
          <w:b w:val="false"/>
          <w:i w:val="false"/>
          <w:caps w:val="false"/>
          <w:smallCaps w:val="false"/>
        </w:rPr>
        <w:t>(b)</w:t>
      </w:r>
      <w:r>
        <w:rPr>
          <w:b w:val="false"/>
          <w:i w:val="false"/>
          <w:caps w:val="false"/>
          <w:smallCaps w:val="false"/>
          <w:color w:val="000000"/>
        </w:rPr>
        <w:t xml:space="preserve">Subject to Section 2.1(d) below, in the event of a Change in Control during the Performance Period, a number of PSUs will become Eligible PSUs and vest upon such Change in Control equal to the greater of (i) the Target Number of PSUs set forth in the Grant Notice and (ii) the actual number </w:t>
      </w:r>
    </w:p>
    <w:p>
      <w:pPr>
        <w:pStyle w:val="TextBody"/>
        <w:spacing w:before="240" w:after="0"/>
        <w:rPr/>
      </w:pPr>
      <w:r>
        <w:rPr/>
        <w:t> </w:t>
      </w:r>
    </w:p>
    <w:p>
      <w:pPr>
        <w:pStyle w:val="TextBody"/>
        <w:spacing w:before="0" w:after="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US-DOCS\129053548.5</w:t>
      </w:r>
    </w:p>
    <w:p>
      <w:pPr>
        <w:pStyle w:val="HorizontalLine"/>
        <w:rPr/>
      </w:pPr>
      <w:r>
        <w:rPr/>
      </w:r>
    </w:p>
    <w:p>
      <w:pPr>
        <w:pStyle w:val="TextBody"/>
        <w:spacing w:before="0" w:after="0"/>
        <w:rPr/>
      </w:pPr>
      <w:r>
        <w:rPr/>
        <w:t> </w:t>
      </w:r>
    </w:p>
    <w:p>
      <w:pPr>
        <w:pStyle w:val="TextBody"/>
        <w:spacing w:before="0" w:after="240"/>
        <w:jc w:val="both"/>
        <w:rPr>
          <w:b w:val="false"/>
          <w:i w:val="false"/>
          <w:caps w:val="false"/>
          <w:smallCaps w:val="false"/>
          <w:color w:val="000000"/>
        </w:rPr>
      </w:pPr>
      <w:r>
        <w:rPr>
          <w:b w:val="false"/>
          <w:i w:val="false"/>
          <w:caps w:val="false"/>
          <w:smallCaps w:val="false"/>
          <w:color w:val="000000"/>
        </w:rPr>
        <w:t xml:space="preserve">of PSUs that would become Eligible PSUs based upon the Administrator’s Determination, in each case, subject to the Participant remaining a Service Provider until such Change in Control and provided, for the avoidance of doubt, that in the case of the foregoing clause (ii), the Administrator’s Determination may in the Administrator’s discretion include any PSUs that the Administrator determines were, as of the date of such Determination, reasonably likely to become Eligible PSUs absent such Change in Control. </w:t>
      </w:r>
    </w:p>
    <w:p>
      <w:pPr>
        <w:pStyle w:val="TextBody"/>
        <w:spacing w:before="0" w:after="240"/>
        <w:ind w:left="720" w:right="0" w:hanging="0"/>
        <w:jc w:val="both"/>
        <w:rPr>
          <w:b w:val="false"/>
          <w:i w:val="false"/>
          <w:caps w:val="false"/>
          <w:smallCaps w:val="false"/>
        </w:rPr>
      </w:pPr>
      <w:bookmarkStart w:id="44" w:name="_Ref2138422291"/>
      <w:bookmarkEnd w:id="44"/>
      <w:r>
        <w:rPr>
          <w:b w:val="false"/>
          <w:i w:val="false"/>
          <w:caps w:val="false"/>
          <w:smallCaps w:val="false"/>
        </w:rPr>
        <w:t>(c)</w:t>
      </w:r>
      <w:r>
        <w:rPr>
          <w:b w:val="false"/>
          <w:i w:val="false"/>
          <w:caps w:val="false"/>
          <w:smallCaps w:val="false"/>
          <w:color w:val="000000"/>
        </w:rPr>
        <w:t xml:space="preserve">Except as otherwise provided in Section 2.1(b), </w:t>
      </w:r>
      <w:bookmarkStart w:id="45" w:name="_Ref213842229"/>
      <w:bookmarkEnd w:id="45"/>
      <w:r>
        <w:rPr>
          <w:b w:val="false"/>
          <w:i w:val="false"/>
          <w:caps w:val="false"/>
          <w:smallCaps w:val="false"/>
          <w:color w:val="000000"/>
        </w:rPr>
        <w:t>to the extent any PSUs become Eligible PSUs, 50% of such Eligible PSUs will vest upon the date of the Determination and the remaining 50% of such Eligible PSUs will vest on the first anniversary of such date, in each case, subject to the Participant remaining a Service Provider through the applicable vesting date.</w:t>
      </w:r>
    </w:p>
    <w:p>
      <w:pPr>
        <w:pStyle w:val="TextBody"/>
        <w:spacing w:before="0" w:after="240"/>
        <w:ind w:left="720" w:right="0" w:hanging="0"/>
        <w:jc w:val="both"/>
        <w:rPr>
          <w:b w:val="false"/>
          <w:i w:val="false"/>
          <w:caps w:val="false"/>
          <w:smallCaps w:val="false"/>
        </w:rPr>
      </w:pPr>
      <w:r>
        <w:rPr>
          <w:b w:val="false"/>
          <w:i w:val="false"/>
          <w:caps w:val="false"/>
          <w:smallCaps w:val="false"/>
        </w:rPr>
        <w:t>(d)</w:t>
      </w:r>
      <w:r>
        <w:rPr>
          <w:b w:val="false"/>
          <w:i w:val="false"/>
          <w:caps w:val="false"/>
          <w:smallCaps w:val="false"/>
          <w:color w:val="000000"/>
        </w:rPr>
        <w:t>Any PSUs that do not become Eligible PSUs as of the Determination will immediately and automatically be cancelled and forfeited, except as otherwise determined by the Administrator.  In the event of Participant’s Termination of Service for any reason, all unvested PSUs (including Eligible PSUs) will immediately and automatically be cancelled and forfeited, except as otherwise determined by the Administrator or provided in a binding written agreement between Participant and the Company and provided that if Participant’s employment is terminated by the Company without Cause or by Participant for Good Reason (as such terms are defined in Participant’s employment agreement with the Company) during the three months prior to a Change in Control and Participant executes a separation and release agreement in substantially the form attached to such employment agreement during the time periods set forth therein, the PSUs will remain outstanding and eligible to vest under Section 2(b) as if Participant had remained employed until the applicable Change in Control (and, for the avoidance of doubt, will be forfeited upon such Change in Control to the extent they do not become vested or upon expiration of such three month period if no Change in Control occurs).  Dividend Equivalents (including any Dividend Equivalent Account balance) will vest or be forfeited, as applicable, upon the vesting or forfeiture of the PSU with respect to which the Dividend Equivalent (including the Dividend Equivalent Account) relates.</w:t>
      </w:r>
    </w:p>
    <w:p>
      <w:pPr>
        <w:pStyle w:val="TextBody"/>
        <w:spacing w:before="0" w:after="240"/>
        <w:ind w:left="720" w:right="0" w:hanging="0"/>
        <w:jc w:val="both"/>
        <w:rPr>
          <w:b w:val="false"/>
          <w:i w:val="false"/>
          <w:caps w:val="false"/>
          <w:smallCaps w:val="false"/>
        </w:rPr>
      </w:pPr>
      <w:bookmarkStart w:id="46" w:name="_Ref411445960"/>
      <w:bookmarkEnd w:id="46"/>
      <w:r>
        <w:rPr>
          <w:b w:val="false"/>
          <w:i w:val="false"/>
          <w:caps w:val="false"/>
          <w:smallCaps w:val="false"/>
        </w:rPr>
        <w:t>2.2</w:t>
      </w:r>
      <w:r>
        <w:rPr>
          <w:b w:val="false"/>
          <w:i w:val="false"/>
          <w:caps w:val="false"/>
          <w:smallCaps w:val="false"/>
          <w:color w:val="000000"/>
          <w:u w:val="single"/>
        </w:rPr>
        <w:t>Settlement</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w:t>
      </w:r>
    </w:p>
    <w:p>
      <w:pPr>
        <w:pStyle w:val="TextBody"/>
        <w:spacing w:before="0" w:after="240"/>
        <w:ind w:left="720" w:right="0" w:hanging="0"/>
        <w:jc w:val="both"/>
        <w:rPr>
          <w:b w:val="false"/>
          <w:i w:val="false"/>
          <w:caps w:val="false"/>
          <w:smallCaps w:val="false"/>
        </w:rPr>
      </w:pPr>
      <w:bookmarkStart w:id="47" w:name="_Ref292370224"/>
      <w:bookmarkStart w:id="48" w:name="_Ref292204578"/>
      <w:bookmarkEnd w:id="47"/>
      <w:bookmarkEnd w:id="48"/>
      <w:r>
        <w:rPr>
          <w:b w:val="false"/>
          <w:i w:val="false"/>
          <w:caps w:val="false"/>
          <w:smallCaps w:val="false"/>
        </w:rPr>
        <w:t>(a)</w:t>
      </w:r>
      <w:r>
        <w:rPr>
          <w:b w:val="false"/>
          <w:i w:val="false"/>
          <w:caps w:val="false"/>
          <w:smallCaps w:val="false"/>
          <w:color w:val="000000"/>
        </w:rPr>
        <w:t>PSUs and Dividend Equivalents (including any Dividend Equivalent Account balance) will be paid in Shares or cash at the Company’s option as soon as administratively practicable after the vesting of the applicable PSU, but in no event more than sixty (60) days after the PSU’s vesting date.  Notwithstanding the foregoing, the Company may delay any payment under this Agreement that the Company reasonably determines would violate Applicable Law until the earliest date the Company reasonably determines the making of the payment will not cause such a violation (in accordance with Treasury Regulation Section 1.409A-2(b)(7)(ii)), provided the Company reasonably believes the delay will not result in the imposition of excise taxes under Section 409A.</w:t>
      </w:r>
    </w:p>
    <w:p>
      <w:pPr>
        <w:pStyle w:val="TextBody"/>
        <w:spacing w:before="0" w:after="240"/>
        <w:ind w:left="720" w:right="0" w:hanging="0"/>
        <w:jc w:val="both"/>
        <w:rPr>
          <w:b w:val="false"/>
          <w:i w:val="false"/>
          <w:caps w:val="false"/>
          <w:smallCaps w:val="false"/>
        </w:rPr>
      </w:pPr>
      <w:bookmarkStart w:id="49" w:name="_Ref275243834"/>
      <w:bookmarkEnd w:id="49"/>
      <w:r>
        <w:rPr>
          <w:b w:val="false"/>
          <w:i w:val="false"/>
          <w:caps w:val="false"/>
          <w:smallCaps w:val="false"/>
        </w:rPr>
        <w:t>(b)</w:t>
      </w:r>
      <w:r>
        <w:rPr>
          <w:b w:val="false"/>
          <w:i w:val="false"/>
          <w:caps w:val="false"/>
          <w:smallCaps w:val="false"/>
          <w:color w:val="000000"/>
        </w:rPr>
        <w:t>If an PSU is paid in cash, the amount of cash paid with respect to the PSU will equal the Fair Market Value of a Share on the day immediately preceding the payment date.  If a Dividend Equivalent is paid in Shares, the number of Shares paid with respect to the Dividend Equivalent will equal the quotient, rounded down to the nearest whole Share, of the Dividend Equivalent Account balance divided by the Fair Market Value of a Share on the day immediately preceding the payment date.</w:t>
      </w:r>
    </w:p>
    <w:p>
      <w:pPr>
        <w:pStyle w:val="TextBody"/>
        <w:spacing w:before="0" w:after="240"/>
        <w:ind w:left="720" w:right="0" w:hanging="0"/>
        <w:jc w:val="center"/>
        <w:rPr>
          <w:b/>
          <w:i w:val="false"/>
          <w:caps w:val="false"/>
          <w:smallCaps w:val="false"/>
        </w:rPr>
      </w:pPr>
      <w:bookmarkStart w:id="50" w:name="_Ref275244057"/>
      <w:bookmarkEnd w:id="50"/>
      <w:r>
        <w:rPr>
          <w:b/>
          <w:i w:val="false"/>
          <w:caps w:val="false"/>
          <w:smallCaps w:val="false"/>
        </w:rPr>
        <w:t>Article III.</w:t>
      </w:r>
      <w:r>
        <w:rPr>
          <w:b/>
          <w:i w:val="false"/>
          <w:caps w:val="false"/>
          <w:smallCaps w:val="false"/>
          <w:color w:val="000000"/>
        </w:rPr>
        <w:br/>
        <w:t>TAXATION AND TAX WITHHOLDING</w:t>
      </w:r>
    </w:p>
    <w:p>
      <w:pPr>
        <w:pStyle w:val="TextBody"/>
        <w:spacing w:before="0" w:after="240"/>
        <w:ind w:left="720" w:right="0" w:hanging="0"/>
        <w:jc w:val="both"/>
        <w:rPr>
          <w:b w:val="false"/>
          <w:i w:val="false"/>
          <w:caps w:val="false"/>
          <w:smallCaps w:val="false"/>
        </w:rPr>
      </w:pPr>
      <w:r>
        <w:rPr>
          <w:b w:val="false"/>
          <w:i w:val="false"/>
          <w:caps w:val="false"/>
          <w:smallCaps w:val="false"/>
        </w:rPr>
        <w:t>3.1</w:t>
      </w:r>
      <w:r>
        <w:rPr>
          <w:b w:val="false"/>
          <w:i w:val="false"/>
          <w:caps w:val="false"/>
          <w:smallCaps w:val="false"/>
          <w:color w:val="000000"/>
          <w:u w:val="single"/>
        </w:rPr>
        <w:t>Representation</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xml:space="preserve">.  Participant represents to the Company that Participant has reviewed with Participant’s own tax advisors the tax consequences of this Award and the transactions contemplated by </w:t>
      </w:r>
    </w:p>
    <w:p>
      <w:pPr>
        <w:pStyle w:val="TextBody"/>
        <w:spacing w:before="240" w:after="0"/>
        <w:jc w:val="center"/>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A-2</w:t>
      </w:r>
    </w:p>
    <w:p>
      <w:pPr>
        <w:pStyle w:val="TextBody"/>
        <w:spacing w:before="0" w:after="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US-DOCS\129053548.5</w:t>
      </w:r>
    </w:p>
    <w:p>
      <w:pPr>
        <w:pStyle w:val="HorizontalLine"/>
        <w:rPr/>
      </w:pPr>
      <w:r>
        <w:rPr/>
      </w:r>
    </w:p>
    <w:p>
      <w:pPr>
        <w:pStyle w:val="TextBody"/>
        <w:spacing w:before="0" w:after="0"/>
        <w:rPr/>
      </w:pPr>
      <w:r>
        <w:rPr/>
        <w:t> </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the Grant Notice and this Agreement.  Participant is relying solely on such advisors and not on any statements or representations of the Company or any of its agents.</w:t>
      </w:r>
    </w:p>
    <w:p>
      <w:pPr>
        <w:pStyle w:val="TextBody"/>
        <w:spacing w:before="0" w:after="240"/>
        <w:ind w:left="720" w:right="0" w:hanging="0"/>
        <w:jc w:val="both"/>
        <w:rPr>
          <w:b w:val="false"/>
          <w:i w:val="false"/>
          <w:caps w:val="false"/>
          <w:smallCaps w:val="false"/>
        </w:rPr>
      </w:pPr>
      <w:r>
        <w:rPr>
          <w:b w:val="false"/>
          <w:i w:val="false"/>
          <w:caps w:val="false"/>
          <w:smallCaps w:val="false"/>
        </w:rPr>
        <w:t>3.2</w:t>
      </w:r>
      <w:r>
        <w:rPr>
          <w:b w:val="false"/>
          <w:i w:val="false"/>
          <w:caps w:val="false"/>
          <w:smallCaps w:val="false"/>
          <w:color w:val="000000"/>
          <w:u w:val="single"/>
        </w:rPr>
        <w:t>Tax Withholding</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w:t>
      </w:r>
    </w:p>
    <w:p>
      <w:pPr>
        <w:pStyle w:val="TextBody"/>
        <w:spacing w:before="0" w:after="240"/>
        <w:ind w:left="720" w:right="0" w:hanging="0"/>
        <w:jc w:val="both"/>
        <w:rPr>
          <w:b w:val="false"/>
          <w:i w:val="false"/>
          <w:caps w:val="false"/>
          <w:smallCaps w:val="false"/>
        </w:rPr>
      </w:pPr>
      <w:r>
        <w:rPr>
          <w:b w:val="false"/>
          <w:i w:val="false"/>
          <w:caps w:val="false"/>
          <w:smallCaps w:val="false"/>
        </w:rPr>
        <w:t>(a)</w:t>
      </w:r>
      <w:r>
        <w:rPr>
          <w:b w:val="false"/>
          <w:i w:val="false"/>
          <w:caps w:val="false"/>
          <w:smallCaps w:val="false"/>
          <w:color w:val="000000"/>
        </w:rPr>
        <w:t>The Company has the right and option, but not the obligation, to treat Participant’s failure to provide timely payment in accordance with the Plan of any withholding tax arising in connection with the PSUs or Dividend Equivalents as Participant’s election to satisfy all or any portion of the withholding tax by requesting the Company retain Shares otherwise issuable under the Award.</w:t>
      </w:r>
    </w:p>
    <w:p>
      <w:pPr>
        <w:pStyle w:val="TextBody"/>
        <w:spacing w:before="0" w:after="240"/>
        <w:ind w:left="720" w:right="0" w:hanging="0"/>
        <w:jc w:val="both"/>
        <w:rPr>
          <w:b w:val="false"/>
          <w:i w:val="false"/>
          <w:caps w:val="false"/>
          <w:smallCaps w:val="false"/>
        </w:rPr>
      </w:pPr>
      <w:r>
        <w:rPr>
          <w:b w:val="false"/>
          <w:i w:val="false"/>
          <w:caps w:val="false"/>
          <w:smallCaps w:val="false"/>
        </w:rPr>
        <w:t>(b)</w:t>
      </w:r>
      <w:r>
        <w:rPr>
          <w:b w:val="false"/>
          <w:i w:val="false"/>
          <w:caps w:val="false"/>
          <w:smallCaps w:val="false"/>
          <w:color w:val="000000"/>
        </w:rPr>
        <w:t>Participant acknowledges that Participant is ultimately liable and responsible for all taxes owed in connection with the PSUs and the Dividend Equivalents, regardless of any action the Company or any Subsidiary takes with respect to any tax withholding obligations that arise in connection with the PSUs or Dividend Equivalents.  Neither the Company nor any Subsidiary makes any representation or undertaking regarding the treatment of any tax withholding in connection with the awarding, vesting or payment of the PSUs or the Dividend Equivalents or the subsequent sale of Shares.  The Company and the Subsidiaries do not commit and are under no obligation to structure the PSUs or Dividend Equivalents to reduce or eliminate Participant’s tax liability.</w:t>
      </w:r>
    </w:p>
    <w:p>
      <w:pPr>
        <w:pStyle w:val="TextBody"/>
        <w:spacing w:before="0" w:after="240"/>
        <w:ind w:left="720" w:right="0" w:hanging="0"/>
        <w:jc w:val="both"/>
        <w:rPr>
          <w:b w:val="false"/>
          <w:i w:val="false"/>
          <w:caps w:val="false"/>
          <w:smallCaps w:val="false"/>
        </w:rPr>
      </w:pPr>
      <w:r>
        <w:rPr>
          <w:b w:val="false"/>
          <w:i w:val="false"/>
          <w:caps w:val="false"/>
          <w:smallCaps w:val="false"/>
        </w:rPr>
        <w:t>(c)</w:t>
      </w:r>
      <w:r>
        <w:rPr>
          <w:b w:val="false"/>
          <w:i w:val="false"/>
          <w:caps w:val="false"/>
          <w:smallCaps w:val="false"/>
          <w:color w:val="000000"/>
        </w:rPr>
        <w:t>By accepting this Award, Participant understands and agrees, to (1) sell that number of Shares determined in accordance with this Section 3.2(c) as may be necessary to satisfy all the minimum statutory withholding obligations with respect to any taxable event arising in connection with the PSUs (the “</w:t>
      </w:r>
      <w:r>
        <w:rPr>
          <w:b/>
          <w:i/>
          <w:caps w:val="false"/>
          <w:smallCaps w:val="false"/>
          <w:color w:val="000000"/>
        </w:rPr>
        <w:t>Sell to Cover Election</w:t>
      </w:r>
      <w:r>
        <w:rPr>
          <w:b w:val="false"/>
          <w:i w:val="false"/>
          <w:caps w:val="false"/>
          <w:smallCaps w:val="false"/>
          <w:color w:val="000000"/>
        </w:rPr>
        <w:t>”) and (2) allow the transfer agent (together with any other party the Company determines necessary to execute the Sell to Cover Election, the “</w:t>
      </w:r>
      <w:r>
        <w:rPr>
          <w:b/>
          <w:i/>
          <w:caps w:val="false"/>
          <w:smallCaps w:val="false"/>
          <w:color w:val="000000"/>
        </w:rPr>
        <w:t>Agent</w:t>
      </w:r>
      <w:r>
        <w:rPr>
          <w:b w:val="false"/>
          <w:i w:val="false"/>
          <w:caps w:val="false"/>
          <w:smallCaps w:val="false"/>
          <w:color w:val="000000"/>
        </w:rPr>
        <w:t>”) to remit the cash proceeds of any such sale(s) to the Company.  Furthermore, Participant directs the Company to make a cash payment equal to the minimum statutory tax withholding from the cash proceeds of such sale(s) directly to the appropriate taxing authorities.  </w:t>
      </w:r>
    </w:p>
    <w:p>
      <w:pPr>
        <w:pStyle w:val="TextBody"/>
        <w:spacing w:before="0" w:after="240"/>
        <w:ind w:left="720" w:right="0" w:hanging="0"/>
        <w:jc w:val="both"/>
        <w:rPr>
          <w:b w:val="false"/>
          <w:i w:val="false"/>
          <w:caps w:val="false"/>
          <w:smallCaps w:val="false"/>
        </w:rPr>
      </w:pPr>
      <w:r>
        <w:rPr>
          <w:b w:val="false"/>
          <w:i w:val="false"/>
          <w:caps w:val="false"/>
          <w:smallCaps w:val="false"/>
        </w:rPr>
        <w:t>(d)</w:t>
      </w:r>
      <w:r>
        <w:rPr>
          <w:b w:val="false"/>
          <w:i w:val="false"/>
          <w:caps w:val="false"/>
          <w:smallCaps w:val="false"/>
          <w:color w:val="000000"/>
        </w:rPr>
        <w:t xml:space="preserve">Participant hereby appoints the Agent as Participant’s agent and authorizes the Agent to (1) sell on the open market at the then prevailing market price(s), on the Participant’s behalf, as soon as practicable on or after the date the Shares are issued upon the vesting of the PSUs, that number (rounded up to the next whole number) of the Shares so issued necessary to generate proceeds to cover (A) the minimum statutory tax withholding obligations incurred with respect to such vesting or issuance and (B) all applicable fees and commissions due to, or required to be collected by, the Agent with respect thereto and (2) apply any remaining funds to Participant’s tax withholding obligations hereunder.  Participant hereby authorizes the Company and the Agent to cooperate and communicate with one another to determine the number of Shares that must be sold pursuant to this Section 3.2(d).  Participant understands that the Agent may effect sales as provided in this Section 3.2(d) in one or more sales and that the average price for executions resulting from bunched orders will be assigned to Participant’s account.  In addition, Participant acknowledges that it may not be possible to sell Shares as provided by this Section 3.2(d) due to a legal or contractual restriction applicable to Participant or the Agent, a market disruption, or rules governing order execution priority on the national exchange where the Shares may be traded. Participant further agrees and acknowledges that in the event the sale of Shares would result in material adverse harm to the Company, as determined by the Company in its sole discretion, the Company may instruct the Agent not to sell Shares as provided by this Section 3.2(d).  In the event of the Agent’s inability to sell Shares, Participant will continue to be responsible for the timely payment to the Company and/or its affiliates of all federal, state, local and foreign taxes that are required by applicable laws and regulations to be withheld.  Participant acknowledges that regardless of any other term or condition of this Section 3.2(d), the Agent will not be liable to Participant for special, indirect, punitive, exemplary, or consequential damages, or incidental losses or damages of any kind, or any failure to perform or for any delay in performance that results from a cause or circumstance that is beyond its reasonable control.  Participant hereby agrees to execute and deliver to </w:t>
      </w:r>
    </w:p>
    <w:p>
      <w:pPr>
        <w:pStyle w:val="TextBody"/>
        <w:spacing w:before="240" w:after="0"/>
        <w:jc w:val="center"/>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A-3</w:t>
      </w:r>
    </w:p>
    <w:p>
      <w:pPr>
        <w:pStyle w:val="TextBody"/>
        <w:spacing w:before="0" w:after="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US-DOCS\129053548.5</w:t>
      </w:r>
    </w:p>
    <w:p>
      <w:pPr>
        <w:pStyle w:val="HorizontalLine"/>
        <w:rPr/>
      </w:pPr>
      <w:r>
        <w:rPr/>
      </w:r>
    </w:p>
    <w:p>
      <w:pPr>
        <w:pStyle w:val="TextBody"/>
        <w:spacing w:before="0" w:after="0"/>
        <w:rPr/>
      </w:pPr>
      <w:r>
        <w:rPr/>
        <w:t> </w:t>
      </w:r>
    </w:p>
    <w:p>
      <w:pPr>
        <w:pStyle w:val="TextBody"/>
        <w:spacing w:before="0" w:after="240"/>
        <w:jc w:val="both"/>
        <w:rPr>
          <w:b w:val="false"/>
          <w:i w:val="false"/>
          <w:caps w:val="false"/>
          <w:smallCaps w:val="false"/>
          <w:color w:val="000000"/>
        </w:rPr>
      </w:pPr>
      <w:r>
        <w:rPr>
          <w:b w:val="false"/>
          <w:i w:val="false"/>
          <w:caps w:val="false"/>
          <w:smallCaps w:val="false"/>
          <w:color w:val="000000"/>
        </w:rPr>
        <w:t>the Agent any other agreements or documents as the Agent reasonably deems necessary or appropriate to carry out the purposes and intent of Sections 3.2(c) and (d). The Agent is a third-party beneficiary of this Section 3.2(d).  Sections 3.2(c) and (d) shall terminate on the date on which all tax withholding obligations arising in connection with the Award have been satisfied.</w:t>
      </w:r>
    </w:p>
    <w:p>
      <w:pPr>
        <w:pStyle w:val="TextBody"/>
        <w:spacing w:before="0" w:after="240"/>
        <w:ind w:left="720" w:right="0" w:hanging="0"/>
        <w:jc w:val="center"/>
        <w:rPr>
          <w:b/>
          <w:i w:val="false"/>
          <w:caps w:val="false"/>
          <w:smallCaps w:val="false"/>
        </w:rPr>
      </w:pPr>
      <w:r>
        <w:rPr>
          <w:b/>
          <w:i w:val="false"/>
          <w:caps w:val="false"/>
          <w:smallCaps w:val="false"/>
        </w:rPr>
        <w:t>Article IV.</w:t>
      </w:r>
      <w:r>
        <w:rPr>
          <w:b/>
          <w:i w:val="false"/>
          <w:caps w:val="false"/>
          <w:smallCaps w:val="false"/>
          <w:color w:val="000000"/>
        </w:rPr>
        <w:br/>
        <w:t>other provisions</w:t>
      </w:r>
    </w:p>
    <w:p>
      <w:pPr>
        <w:pStyle w:val="TextBody"/>
        <w:spacing w:before="0" w:after="240"/>
        <w:ind w:left="720" w:right="0" w:hanging="0"/>
        <w:jc w:val="both"/>
        <w:rPr>
          <w:b w:val="false"/>
          <w:i w:val="false"/>
          <w:caps w:val="false"/>
          <w:smallCaps w:val="false"/>
        </w:rPr>
      </w:pPr>
      <w:r>
        <w:rPr>
          <w:b w:val="false"/>
          <w:i w:val="false"/>
          <w:caps w:val="false"/>
          <w:smallCaps w:val="false"/>
        </w:rPr>
        <w:t>4.1</w:t>
      </w:r>
      <w:r>
        <w:rPr>
          <w:b w:val="false"/>
          <w:i w:val="false"/>
          <w:caps w:val="false"/>
          <w:smallCaps w:val="false"/>
          <w:color w:val="000000"/>
          <w:u w:val="single"/>
        </w:rPr>
        <w:t>Adjustments</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Participant acknowledges that the PSUs, the Shares subject to the PSUs and the Dividend Equivalents are subject to adjustment, modification and termination in certain events as provided in this Agreement and the Plan. In addition, if the Board determines that due to an unusual, extraordinary or nonrecurring transaction or event materially affecting the PSUs, an adjustment in the Metrics is necessary or appropriate to avoid the dilution or enlargement of the benefits or potential benefits intended to be made available under the PSUs, the Board may adjust the Metrics in such a manner as the Board determines in good faith to be equitable to reflect such transactions or events.</w:t>
      </w:r>
    </w:p>
    <w:p>
      <w:pPr>
        <w:pStyle w:val="TextBody"/>
        <w:spacing w:before="0" w:after="240"/>
        <w:ind w:left="720" w:right="0" w:hanging="0"/>
        <w:jc w:val="both"/>
        <w:rPr>
          <w:b w:val="false"/>
          <w:i w:val="false"/>
          <w:caps w:val="false"/>
          <w:smallCaps w:val="false"/>
        </w:rPr>
      </w:pPr>
      <w:bookmarkStart w:id="51" w:name="_Ref274925246"/>
      <w:bookmarkEnd w:id="51"/>
      <w:r>
        <w:rPr>
          <w:b w:val="false"/>
          <w:i w:val="false"/>
          <w:caps w:val="false"/>
          <w:smallCaps w:val="false"/>
        </w:rPr>
        <w:t>4.2</w:t>
      </w:r>
      <w:r>
        <w:rPr>
          <w:b w:val="false"/>
          <w:i w:val="false"/>
          <w:caps w:val="false"/>
          <w:smallCaps w:val="false"/>
          <w:color w:val="000000"/>
          <w:u w:val="single"/>
        </w:rPr>
        <w:t>Notices</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pStyle w:val="TextBody"/>
        <w:spacing w:before="0" w:after="240"/>
        <w:ind w:left="720" w:right="0" w:hanging="0"/>
        <w:jc w:val="both"/>
        <w:rPr>
          <w:b w:val="false"/>
          <w:i w:val="false"/>
          <w:caps w:val="false"/>
          <w:smallCaps w:val="false"/>
        </w:rPr>
      </w:pPr>
      <w:r>
        <w:rPr>
          <w:b w:val="false"/>
          <w:i w:val="false"/>
          <w:caps w:val="false"/>
          <w:smallCaps w:val="false"/>
        </w:rPr>
        <w:t>4.3</w:t>
      </w:r>
      <w:r>
        <w:rPr>
          <w:b w:val="false"/>
          <w:i w:val="false"/>
          <w:caps w:val="false"/>
          <w:smallCaps w:val="false"/>
          <w:color w:val="000000"/>
          <w:u w:val="single"/>
        </w:rPr>
        <w:t>Titles</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Titles are provided herein for convenience only and are not to serve as a basis for interpretation or construction of this Agreement.</w:t>
      </w:r>
    </w:p>
    <w:p>
      <w:pPr>
        <w:pStyle w:val="TextBody"/>
        <w:spacing w:before="0" w:after="240"/>
        <w:ind w:left="720" w:right="0" w:hanging="0"/>
        <w:jc w:val="both"/>
        <w:rPr>
          <w:b w:val="false"/>
          <w:i w:val="false"/>
          <w:caps w:val="false"/>
          <w:smallCaps w:val="false"/>
        </w:rPr>
      </w:pPr>
      <w:r>
        <w:rPr>
          <w:b w:val="false"/>
          <w:i w:val="false"/>
          <w:caps w:val="false"/>
          <w:smallCaps w:val="false"/>
        </w:rPr>
        <w:t>4.4</w:t>
      </w:r>
      <w:r>
        <w:rPr>
          <w:b w:val="false"/>
          <w:i w:val="false"/>
          <w:caps w:val="false"/>
          <w:smallCaps w:val="false"/>
          <w:color w:val="000000"/>
          <w:u w:val="single"/>
        </w:rPr>
        <w:t>Conformity to Securities Laws</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pStyle w:val="TextBody"/>
        <w:spacing w:before="0" w:after="240"/>
        <w:ind w:left="720" w:right="0" w:hanging="0"/>
        <w:jc w:val="both"/>
        <w:rPr>
          <w:b w:val="false"/>
          <w:i w:val="false"/>
          <w:caps w:val="false"/>
          <w:smallCaps w:val="false"/>
        </w:rPr>
      </w:pPr>
      <w:r>
        <w:rPr>
          <w:b w:val="false"/>
          <w:i w:val="false"/>
          <w:caps w:val="false"/>
          <w:smallCaps w:val="false"/>
        </w:rPr>
        <w:t>4.5</w:t>
      </w:r>
      <w:r>
        <w:rPr>
          <w:b w:val="false"/>
          <w:i w:val="false"/>
          <w:caps w:val="false"/>
          <w:smallCaps w:val="false"/>
          <w:color w:val="000000"/>
          <w:u w:val="single"/>
        </w:rPr>
        <w:t>Successors and Assigns</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The Company may assign any of its rights under this Agreement to single or multiple assignees, and this Agreement will inure to the benefit of the successors and assigns of the Company.  Subject to the restrictions on transfer set forth in the Plan, this Agreement will be binding upon and inure to the benefit of the heirs, legatees, legal representatives, successors and assigns of the parties hereto.</w:t>
      </w:r>
    </w:p>
    <w:p>
      <w:pPr>
        <w:pStyle w:val="TextBody"/>
        <w:spacing w:before="0" w:after="240"/>
        <w:ind w:left="720" w:right="0" w:hanging="0"/>
        <w:jc w:val="both"/>
        <w:rPr>
          <w:b w:val="false"/>
          <w:i w:val="false"/>
          <w:caps w:val="false"/>
          <w:smallCaps w:val="false"/>
        </w:rPr>
      </w:pPr>
      <w:r>
        <w:rPr>
          <w:b w:val="false"/>
          <w:i w:val="false"/>
          <w:caps w:val="false"/>
          <w:smallCaps w:val="false"/>
        </w:rPr>
        <w:t>4.6</w:t>
      </w:r>
      <w:r>
        <w:rPr>
          <w:b w:val="false"/>
          <w:i w:val="false"/>
          <w:caps w:val="false"/>
          <w:smallCaps w:val="false"/>
          <w:color w:val="000000"/>
          <w:u w:val="single"/>
        </w:rPr>
        <w:t>Limitations Applicable to Section 16 Persons</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Notwithstanding any other provision of the Plan or this Agreement, if Participant is subject to Section 16 of the Exchange Act, the Plan, the Grant Notice, this Agreement, the PSUs and the Dividend Equivalents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pStyle w:val="TextBody"/>
        <w:spacing w:before="0" w:after="240"/>
        <w:ind w:left="720" w:right="0" w:hanging="0"/>
        <w:jc w:val="both"/>
        <w:rPr>
          <w:b w:val="false"/>
          <w:i w:val="false"/>
          <w:caps w:val="false"/>
          <w:smallCaps w:val="false"/>
        </w:rPr>
      </w:pPr>
      <w:r>
        <w:rPr>
          <w:b w:val="false"/>
          <w:i w:val="false"/>
          <w:caps w:val="false"/>
          <w:smallCaps w:val="false"/>
        </w:rPr>
        <w:t>4.7</w:t>
      </w:r>
      <w:r>
        <w:rPr>
          <w:b w:val="false"/>
          <w:i w:val="false"/>
          <w:caps w:val="false"/>
          <w:smallCaps w:val="false"/>
          <w:color w:val="000000"/>
          <w:u w:val="single"/>
        </w:rPr>
        <w:t>Entire Agreement</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pStyle w:val="TextBody"/>
        <w:spacing w:before="240" w:after="0"/>
        <w:jc w:val="center"/>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A-4</w:t>
      </w:r>
    </w:p>
    <w:p>
      <w:pPr>
        <w:pStyle w:val="TextBody"/>
        <w:spacing w:before="0" w:after="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US-DOCS\129053548.5</w:t>
      </w:r>
    </w:p>
    <w:p>
      <w:pPr>
        <w:pStyle w:val="HorizontalLine"/>
        <w:rPr/>
      </w:pPr>
      <w:r>
        <w:rPr/>
      </w:r>
    </w:p>
    <w:p>
      <w:pPr>
        <w:pStyle w:val="TextBody"/>
        <w:spacing w:before="0" w:after="0"/>
        <w:rPr/>
      </w:pPr>
      <w:r>
        <w:rPr/>
        <w:t> </w:t>
      </w:r>
    </w:p>
    <w:p>
      <w:pPr>
        <w:pStyle w:val="TextBody"/>
        <w:spacing w:before="0" w:after="240"/>
        <w:ind w:left="720" w:right="0" w:hanging="0"/>
        <w:jc w:val="both"/>
        <w:rPr>
          <w:b w:val="false"/>
          <w:i w:val="false"/>
          <w:caps w:val="false"/>
          <w:smallCaps w:val="false"/>
        </w:rPr>
      </w:pPr>
      <w:r>
        <w:rPr>
          <w:b w:val="false"/>
          <w:i w:val="false"/>
          <w:caps w:val="false"/>
          <w:smallCaps w:val="false"/>
        </w:rPr>
        <w:t>4.8</w:t>
      </w:r>
      <w:r>
        <w:rPr>
          <w:b w:val="false"/>
          <w:i w:val="false"/>
          <w:caps w:val="false"/>
          <w:smallCaps w:val="false"/>
          <w:color w:val="000000"/>
          <w:u w:val="single"/>
        </w:rPr>
        <w:t>Agreement Severable</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pStyle w:val="TextBody"/>
        <w:spacing w:before="0" w:after="240"/>
        <w:ind w:left="720" w:right="0" w:hanging="0"/>
        <w:jc w:val="both"/>
        <w:rPr>
          <w:b w:val="false"/>
          <w:i w:val="false"/>
          <w:caps w:val="false"/>
          <w:smallCaps w:val="false"/>
        </w:rPr>
      </w:pPr>
      <w:r>
        <w:rPr>
          <w:b w:val="false"/>
          <w:i w:val="false"/>
          <w:caps w:val="false"/>
          <w:smallCaps w:val="false"/>
        </w:rPr>
        <w:t>4.9</w:t>
      </w:r>
      <w:r>
        <w:rPr>
          <w:b w:val="false"/>
          <w:i w:val="false"/>
          <w:caps w:val="false"/>
          <w:smallCaps w:val="false"/>
          <w:color w:val="000000"/>
          <w:u w:val="single"/>
        </w:rPr>
        <w:t>Limitation on Participant’s Rights</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PSUs and Dividend Equivalents, and rights no greater than the right to receive cash or the Shares as a general unsecured creditor with respect to the PSUs and Dividend Equivalents, as and when settled pursuant to the terms of this Agreement.</w:t>
      </w:r>
    </w:p>
    <w:p>
      <w:pPr>
        <w:pStyle w:val="TextBody"/>
        <w:spacing w:before="0" w:after="240"/>
        <w:ind w:left="720" w:right="0" w:hanging="0"/>
        <w:jc w:val="both"/>
        <w:rPr>
          <w:b w:val="false"/>
          <w:i w:val="false"/>
          <w:caps w:val="false"/>
          <w:smallCaps w:val="false"/>
        </w:rPr>
      </w:pPr>
      <w:r>
        <w:rPr>
          <w:b w:val="false"/>
          <w:i w:val="false"/>
          <w:caps w:val="false"/>
          <w:smallCaps w:val="false"/>
        </w:rPr>
        <w:t>4.10</w:t>
      </w:r>
      <w:r>
        <w:rPr>
          <w:b w:val="false"/>
          <w:i w:val="false"/>
          <w:caps w:val="false"/>
          <w:smallCaps w:val="false"/>
          <w:color w:val="000000"/>
          <w:u w:val="single"/>
        </w:rPr>
        <w:t>Not a Contract of Employment</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pStyle w:val="TextBody"/>
        <w:spacing w:before="0" w:after="240"/>
        <w:ind w:left="720" w:right="0" w:hanging="0"/>
        <w:jc w:val="both"/>
        <w:rPr>
          <w:b w:val="false"/>
          <w:i w:val="false"/>
          <w:caps w:val="false"/>
          <w:smallCaps w:val="false"/>
        </w:rPr>
      </w:pPr>
      <w:r>
        <w:rPr>
          <w:b w:val="false"/>
          <w:i w:val="false"/>
          <w:caps w:val="false"/>
          <w:smallCaps w:val="false"/>
        </w:rPr>
        <w:t>4.11</w:t>
      </w:r>
      <w:r>
        <w:rPr>
          <w:b w:val="false"/>
          <w:i w:val="false"/>
          <w:caps w:val="false"/>
          <w:smallCaps w:val="false"/>
          <w:color w:val="000000"/>
          <w:u w:val="single"/>
        </w:rPr>
        <w:t>Counterparts</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The Grant Notice may be executed in one or more counterparts, including by way of any electronic signature, subject to Applicable Law, each of which will be deemed an original and all of which together will constitute one instrument.</w:t>
      </w:r>
    </w:p>
    <w:p>
      <w:pPr>
        <w:pStyle w:val="TextBody"/>
        <w:spacing w:before="0" w:after="240"/>
        <w:jc w:val="center"/>
        <w:rPr>
          <w:rFonts w:ascii="Times New Roman" w:hAnsi="Times New Roman"/>
          <w:b/>
          <w:i w:val="false"/>
          <w:caps w:val="false"/>
          <w:smallCaps w:val="false"/>
          <w:sz w:val="22"/>
        </w:rPr>
      </w:pPr>
      <w:r>
        <w:rPr>
          <w:rFonts w:ascii="Times New Roman" w:hAnsi="Times New Roman"/>
          <w:b/>
          <w:i w:val="false"/>
          <w:caps w:val="false"/>
          <w:smallCaps w:val="false"/>
          <w:sz w:val="22"/>
        </w:rPr>
        <w:t>* * * * *</w:t>
      </w:r>
    </w:p>
    <w:p>
      <w:pPr>
        <w:pStyle w:val="TextBody"/>
        <w:spacing w:before="240" w:after="0"/>
        <w:jc w:val="center"/>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A-5</w:t>
      </w:r>
    </w:p>
    <w:p>
      <w:pPr>
        <w:pStyle w:val="TextBody"/>
        <w:spacing w:before="0" w:after="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US-DOCS\129053548.5</w:t>
      </w:r>
    </w:p>
    <w:p>
      <w:pPr>
        <w:pStyle w:val="HorizontalLine"/>
        <w:rPr/>
      </w:pPr>
      <w:r>
        <w:rPr/>
      </w:r>
    </w:p>
    <w:p>
      <w:pPr>
        <w:pStyle w:val="TextBody"/>
        <w:spacing w:before="0" w:after="0"/>
        <w:jc w:val="right"/>
        <w:rPr>
          <w:rFonts w:ascii="Times New Roman" w:hAnsi="Times New Roman"/>
          <w:b/>
          <w:i w:val="false"/>
          <w:caps w:val="false"/>
          <w:smallCaps w:val="false"/>
          <w:sz w:val="22"/>
          <w:u w:val="single"/>
        </w:rPr>
      </w:pPr>
      <w:r>
        <w:rPr>
          <w:rFonts w:ascii="Times New Roman" w:hAnsi="Times New Roman"/>
          <w:b/>
          <w:i w:val="false"/>
          <w:caps w:val="false"/>
          <w:smallCaps w:val="false"/>
          <w:sz w:val="22"/>
          <w:u w:val="single"/>
        </w:rPr>
        <w:t>Exhibit B</w:t>
      </w:r>
    </w:p>
    <w:p>
      <w:pPr>
        <w:pStyle w:val="TextBody"/>
        <w:spacing w:before="0" w:after="0"/>
        <w:rPr/>
      </w:pPr>
      <w:r>
        <w:rPr/>
        <w:t> </w:t>
      </w:r>
    </w:p>
    <w:p>
      <w:pPr>
        <w:pStyle w:val="TextBody"/>
        <w:spacing w:before="0" w:after="240"/>
        <w:jc w:val="center"/>
        <w:rPr>
          <w:rFonts w:ascii="Times New Roman" w:hAnsi="Times New Roman"/>
          <w:b/>
          <w:i w:val="false"/>
          <w:caps w:val="false"/>
          <w:smallCaps w:val="false"/>
          <w:sz w:val="22"/>
        </w:rPr>
      </w:pPr>
      <w:r>
        <w:rPr>
          <w:rFonts w:ascii="Times New Roman" w:hAnsi="Times New Roman"/>
          <w:b/>
          <w:i w:val="false"/>
          <w:caps w:val="false"/>
          <w:smallCaps w:val="false"/>
          <w:sz w:val="22"/>
        </w:rPr>
        <w:t>PERFORMANCE CONDITIONS</w:t>
      </w:r>
    </w:p>
    <w:p>
      <w:pPr>
        <w:pStyle w:val="TextBody"/>
        <w:spacing w:before="0" w:after="240"/>
        <w:jc w:val="left"/>
        <w:rPr>
          <w:rFonts w:ascii="Times New Roman" w:hAnsi="Times New Roman"/>
          <w:b/>
          <w:i w:val="false"/>
          <w:caps w:val="false"/>
          <w:smallCaps w:val="false"/>
          <w:sz w:val="22"/>
        </w:rPr>
      </w:pPr>
      <w:r>
        <w:rPr>
          <w:rFonts w:ascii="Times New Roman" w:hAnsi="Times New Roman"/>
          <w:b/>
          <w:i w:val="false"/>
          <w:caps w:val="false"/>
          <w:smallCaps w:val="false"/>
          <w:sz w:val="22"/>
        </w:rPr>
        <w:t>Metrics</w:t>
      </w:r>
    </w:p>
    <w:p>
      <w:pPr>
        <w:pStyle w:val="TextBody"/>
        <w:spacing w:before="0" w:after="240"/>
        <w:jc w:val="left"/>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The performance Metrics for the PSU award are as follows:</w:t>
      </w:r>
    </w:p>
    <w:tbl>
      <w:tblPr>
        <w:tblW w:w="9980" w:type="dxa"/>
        <w:jc w:val="left"/>
        <w:tblInd w:w="0" w:type="dxa"/>
        <w:tblCellMar>
          <w:top w:w="0" w:type="dxa"/>
          <w:left w:w="0" w:type="dxa"/>
          <w:bottom w:w="0" w:type="dxa"/>
          <w:right w:w="0" w:type="dxa"/>
        </w:tblCellMar>
      </w:tblPr>
      <w:tblGrid>
        <w:gridCol w:w="9980"/>
      </w:tblGrid>
      <w:tr>
        <w:trPr/>
        <w:tc>
          <w:tcPr>
            <w:tcW w:w="9980" w:type="dxa"/>
            <w:tcBorders/>
            <w:shd w:fill="auto" w:val="clear"/>
            <w:vAlign w:val="center"/>
          </w:tcPr>
          <w:p>
            <w:pPr>
              <w:pStyle w:val="TableContents"/>
              <w:spacing w:before="0" w:after="283"/>
              <w:rPr>
                <w:sz w:val="4"/>
                <w:szCs w:val="4"/>
              </w:rPr>
            </w:pPr>
            <w:r>
              <w:rPr>
                <w:sz w:val="4"/>
                <w:szCs w:val="4"/>
              </w:rPr>
            </w:r>
          </w:p>
        </w:tc>
      </w:tr>
      <w:tr>
        <w:trPr/>
        <w:tc>
          <w:tcPr>
            <w:tcW w:w="9980"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240"/>
              <w:ind w:left="694" w:right="0" w:hanging="694"/>
              <w:jc w:val="left"/>
              <w:rPr>
                <w:caps w:val="false"/>
                <w:smallCaps w:val="false"/>
              </w:rPr>
            </w:pPr>
            <w:r>
              <w:rPr>
                <w:caps w:val="false"/>
                <w:smallCaps w:val="false"/>
              </w:rPr>
              <w:t>•</w:t>
            </w:r>
            <w:r>
              <w:rPr>
                <w:rFonts w:ascii="Times New Roman" w:hAnsi="Times New Roman"/>
                <w:b w:val="false"/>
                <w:i w:val="false"/>
                <w:caps w:val="false"/>
                <w:smallCaps w:val="false"/>
                <w:color w:val="000000"/>
                <w:sz w:val="20"/>
              </w:rPr>
              <w:t xml:space="preserve">Expand COVID-19 pipeline through the addition of a protease inhibitor (“PI”) differentiated from current standard of care </w:t>
            </w:r>
          </w:p>
        </w:tc>
      </w:tr>
      <w:tr>
        <w:trPr/>
        <w:tc>
          <w:tcPr>
            <w:tcW w:w="9980"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240"/>
              <w:ind w:left="0" w:right="0" w:hanging="0"/>
              <w:jc w:val="center"/>
              <w:rPr>
                <w:caps w:val="false"/>
                <w:smallCaps w:val="false"/>
              </w:rPr>
            </w:pPr>
            <w:r>
              <w:rPr>
                <w:caps w:val="false"/>
                <w:smallCaps w:val="false"/>
              </w:rPr>
              <w:t>•</w:t>
            </w:r>
            <w:r>
              <w:rPr>
                <w:rFonts w:ascii="Times New Roman" w:hAnsi="Times New Roman"/>
                <w:b w:val="false"/>
                <w:i w:val="false"/>
                <w:caps w:val="false"/>
                <w:smallCaps w:val="false"/>
                <w:color w:val="000000"/>
                <w:sz w:val="20"/>
              </w:rPr>
              <w:t>Successful generation of positive data for Phase 2 combination of bemnifosbuvir  + PI leading to a Phase 3 for COVID-19</w:t>
            </w:r>
          </w:p>
        </w:tc>
      </w:tr>
      <w:tr>
        <w:trPr/>
        <w:tc>
          <w:tcPr>
            <w:tcW w:w="9980"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240"/>
              <w:ind w:left="0" w:right="0" w:hanging="0"/>
              <w:jc w:val="left"/>
              <w:rPr>
                <w:caps w:val="false"/>
                <w:smallCaps w:val="false"/>
              </w:rPr>
            </w:pPr>
            <w:r>
              <w:rPr>
                <w:caps w:val="false"/>
                <w:smallCaps w:val="false"/>
              </w:rPr>
              <w:t>•</w:t>
            </w:r>
            <w:r>
              <w:rPr>
                <w:rFonts w:ascii="Times New Roman" w:hAnsi="Times New Roman"/>
                <w:b w:val="false"/>
                <w:i w:val="false"/>
                <w:caps w:val="false"/>
                <w:smallCaps w:val="false"/>
                <w:color w:val="000000"/>
                <w:sz w:val="20"/>
              </w:rPr>
              <w:t>Positive Phase 2 data in HCV</w:t>
            </w:r>
          </w:p>
        </w:tc>
      </w:tr>
      <w:tr>
        <w:trPr/>
        <w:tc>
          <w:tcPr>
            <w:tcW w:w="9980"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lineRule="auto" w:line="288" w:before="0" w:after="240"/>
              <w:ind w:left="0" w:right="0" w:hanging="0"/>
              <w:jc w:val="left"/>
              <w:rPr>
                <w:caps w:val="false"/>
                <w:smallCaps w:val="false"/>
              </w:rPr>
            </w:pPr>
            <w:r>
              <w:rPr>
                <w:caps w:val="false"/>
                <w:smallCaps w:val="false"/>
              </w:rPr>
              <w:t>•</w:t>
            </w:r>
            <w:r>
              <w:rPr>
                <w:rFonts w:ascii="Times New Roman" w:hAnsi="Times New Roman"/>
                <w:b w:val="false"/>
                <w:i w:val="false"/>
                <w:caps w:val="false"/>
                <w:smallCaps w:val="false"/>
                <w:color w:val="000000"/>
                <w:sz w:val="20"/>
              </w:rPr>
              <w:t>Enrollment of 1st patient in Phase 3 for HCV</w:t>
            </w:r>
          </w:p>
        </w:tc>
      </w:tr>
      <w:tr>
        <w:trPr/>
        <w:tc>
          <w:tcPr>
            <w:tcW w:w="9980"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240"/>
              <w:ind w:left="0" w:right="0" w:hanging="0"/>
              <w:jc w:val="left"/>
              <w:rPr>
                <w:caps w:val="false"/>
                <w:smallCaps w:val="false"/>
              </w:rPr>
            </w:pPr>
            <w:r>
              <w:rPr>
                <w:caps w:val="false"/>
                <w:smallCaps w:val="false"/>
              </w:rPr>
              <w:t>•</w:t>
            </w:r>
            <w:r>
              <w:rPr>
                <w:rFonts w:ascii="Times New Roman" w:hAnsi="Times New Roman"/>
                <w:b w:val="false"/>
                <w:i w:val="false"/>
                <w:caps w:val="false"/>
                <w:smallCaps w:val="false"/>
                <w:color w:val="000000"/>
                <w:sz w:val="20"/>
              </w:rPr>
              <w:t xml:space="preserve">Clinical data establishing proof of concept of AT-752 in dengue </w:t>
            </w:r>
          </w:p>
        </w:tc>
      </w:tr>
      <w:tr>
        <w:trPr/>
        <w:tc>
          <w:tcPr>
            <w:tcW w:w="9980"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240"/>
              <w:ind w:left="0" w:right="0" w:hanging="0"/>
              <w:jc w:val="left"/>
              <w:rPr>
                <w:caps w:val="false"/>
                <w:smallCaps w:val="false"/>
              </w:rPr>
            </w:pPr>
            <w:r>
              <w:rPr>
                <w:caps w:val="false"/>
                <w:smallCaps w:val="false"/>
              </w:rPr>
              <w:t>•</w:t>
            </w:r>
            <w:r>
              <w:rPr>
                <w:rFonts w:ascii="Times New Roman" w:hAnsi="Times New Roman"/>
                <w:b w:val="false"/>
                <w:i w:val="false"/>
                <w:caps w:val="false"/>
                <w:smallCaps w:val="false"/>
                <w:color w:val="000000"/>
                <w:sz w:val="20"/>
              </w:rPr>
              <w:t>Expand pipeline to include an additional candidate beyond the current clinical indications</w:t>
            </w:r>
          </w:p>
        </w:tc>
      </w:tr>
    </w:tbl>
    <w:p>
      <w:pPr>
        <w:pStyle w:val="TextBody"/>
        <w:spacing w:before="0" w:after="0"/>
        <w:jc w:val="center"/>
        <w:rPr/>
      </w:pPr>
      <w:r>
        <w:rPr/>
        <w:t> </w:t>
      </w:r>
    </w:p>
    <w:p>
      <w:pPr>
        <w:pStyle w:val="TextBody"/>
        <w:spacing w:before="0" w:after="240"/>
        <w:jc w:val="left"/>
        <w:rPr>
          <w:rFonts w:ascii="Times New Roman" w:hAnsi="Times New Roman"/>
          <w:b/>
          <w:i w:val="false"/>
          <w:caps w:val="false"/>
          <w:smallCaps w:val="false"/>
          <w:sz w:val="22"/>
        </w:rPr>
      </w:pPr>
      <w:r>
        <w:rPr>
          <w:rFonts w:ascii="Times New Roman" w:hAnsi="Times New Roman"/>
          <w:b/>
          <w:i w:val="false"/>
          <w:caps w:val="false"/>
          <w:smallCaps w:val="false"/>
          <w:sz w:val="22"/>
        </w:rPr>
        <w:t>Percentage of PSUs Eligible to Vest</w:t>
      </w:r>
    </w:p>
    <w:p>
      <w:pPr>
        <w:pStyle w:val="TextBody"/>
        <w:spacing w:before="0" w:after="240"/>
        <w:jc w:val="left"/>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The PSUs will become Eligible PSUs based on the Company’s achievement of the Metrics during the Performance Period as follows:</w:t>
      </w:r>
    </w:p>
    <w:tbl>
      <w:tblPr>
        <w:tblW w:w="10205" w:type="dxa"/>
        <w:jc w:val="left"/>
        <w:tblInd w:w="0" w:type="dxa"/>
        <w:tblCellMar>
          <w:top w:w="0" w:type="dxa"/>
          <w:left w:w="0" w:type="dxa"/>
          <w:bottom w:w="0" w:type="dxa"/>
          <w:right w:w="0" w:type="dxa"/>
        </w:tblCellMar>
      </w:tblPr>
      <w:tblGrid>
        <w:gridCol w:w="7332"/>
        <w:gridCol w:w="2873"/>
      </w:tblGrid>
      <w:tr>
        <w:trPr/>
        <w:tc>
          <w:tcPr>
            <w:tcW w:w="7332" w:type="dxa"/>
            <w:tcBorders/>
            <w:shd w:fill="auto" w:val="clear"/>
            <w:vAlign w:val="center"/>
          </w:tcPr>
          <w:p>
            <w:pPr>
              <w:pStyle w:val="TableContents"/>
              <w:spacing w:before="0" w:after="283"/>
              <w:rPr>
                <w:sz w:val="4"/>
                <w:szCs w:val="4"/>
              </w:rPr>
            </w:pPr>
            <w:r>
              <w:rPr>
                <w:sz w:val="4"/>
                <w:szCs w:val="4"/>
              </w:rPr>
            </w:r>
          </w:p>
        </w:tc>
        <w:tc>
          <w:tcPr>
            <w:tcW w:w="2873" w:type="dxa"/>
            <w:tcBorders/>
            <w:shd w:fill="auto" w:val="clear"/>
            <w:vAlign w:val="center"/>
          </w:tcPr>
          <w:p>
            <w:pPr>
              <w:pStyle w:val="TableContents"/>
              <w:spacing w:before="0" w:after="283"/>
              <w:rPr>
                <w:sz w:val="4"/>
                <w:szCs w:val="4"/>
              </w:rPr>
            </w:pPr>
            <w:r>
              <w:rPr>
                <w:sz w:val="4"/>
                <w:szCs w:val="4"/>
              </w:rPr>
            </w:r>
          </w:p>
        </w:tc>
      </w:tr>
      <w:tr>
        <w:trPr/>
        <w:tc>
          <w:tcPr>
            <w:tcW w:w="7332"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24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Level of Achievement</w:t>
            </w:r>
          </w:p>
        </w:tc>
        <w:tc>
          <w:tcPr>
            <w:tcW w:w="2873"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24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Percentage of PSUs Eligible to Vest</w:t>
            </w:r>
          </w:p>
        </w:tc>
      </w:tr>
      <w:tr>
        <w:trPr/>
        <w:tc>
          <w:tcPr>
            <w:tcW w:w="7332"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24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the Administrator determines that two Metrics were achieved during the Performance Period</w:t>
            </w:r>
          </w:p>
        </w:tc>
        <w:tc>
          <w:tcPr>
            <w:tcW w:w="2873"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24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50%</w:t>
            </w:r>
          </w:p>
        </w:tc>
      </w:tr>
      <w:tr>
        <w:trPr/>
        <w:tc>
          <w:tcPr>
            <w:tcW w:w="7332"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24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the Administrator determines that three Metrics were achieved during the Performance Period</w:t>
            </w:r>
          </w:p>
        </w:tc>
        <w:tc>
          <w:tcPr>
            <w:tcW w:w="2873"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24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100%</w:t>
            </w:r>
          </w:p>
        </w:tc>
      </w:tr>
      <w:tr>
        <w:trPr/>
        <w:tc>
          <w:tcPr>
            <w:tcW w:w="7332"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24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the Administrator determines that four Metrics were during the Performance Period</w:t>
            </w:r>
          </w:p>
        </w:tc>
        <w:tc>
          <w:tcPr>
            <w:tcW w:w="2873"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24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150%</w:t>
            </w:r>
          </w:p>
        </w:tc>
      </w:tr>
      <w:tr>
        <w:trPr/>
        <w:tc>
          <w:tcPr>
            <w:tcW w:w="7332"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24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the Administrator determines that five Metrics were achieved during the Performance Period</w:t>
            </w:r>
          </w:p>
        </w:tc>
        <w:tc>
          <w:tcPr>
            <w:tcW w:w="2873"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24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200%</w:t>
            </w:r>
          </w:p>
        </w:tc>
      </w:tr>
    </w:tbl>
    <w:p>
      <w:pPr>
        <w:pStyle w:val="TextBody"/>
        <w:spacing w:before="0" w:after="240"/>
        <w:jc w:val="center"/>
        <w:rPr/>
      </w:pPr>
      <w:r>
        <w:rPr/>
        <w:t> </w:t>
      </w:r>
    </w:p>
    <w:p>
      <w:pPr>
        <w:pStyle w:val="TextBody"/>
        <w:spacing w:before="240" w:after="0"/>
        <w:rPr/>
      </w:pPr>
      <w:r>
        <w:rPr/>
        <w:t> </w:t>
      </w:r>
    </w:p>
    <w:p>
      <w:pPr>
        <w:pStyle w:val="TextBody"/>
        <w:spacing w:before="0" w:after="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US-DOCS\129053548.5</w:t>
      </w:r>
      <w:r>
        <w:br w:type="page"/>
      </w:r>
    </w:p>
    <w:p>
      <w:pPr>
        <w:pStyle w:val="TextBody"/>
        <w:spacing w:before="0" w:after="0"/>
        <w:jc w:val="right"/>
        <w:rPr>
          <w:rFonts w:ascii="Times New Roman" w:hAnsi="Times New Roman"/>
          <w:b/>
          <w:i w:val="false"/>
          <w:caps w:val="false"/>
          <w:smallCaps w:val="false"/>
          <w:sz w:val="22"/>
        </w:rPr>
      </w:pPr>
      <w:bookmarkStart w:id="52" w:name="avir-ex1012_323.htm"/>
      <w:bookmarkStart w:id="53" w:name="ksavirex1012_323"/>
      <w:bookmarkEnd w:id="52"/>
      <w:bookmarkEnd w:id="53"/>
      <w:r>
        <w:rPr>
          <w:rFonts w:ascii="Times New Roman" w:hAnsi="Times New Roman"/>
          <w:b/>
          <w:i w:val="false"/>
          <w:caps w:val="false"/>
          <w:smallCaps w:val="false"/>
          <w:sz w:val="22"/>
        </w:rPr>
        <w:t>Exhibit 10.1.2</w:t>
      </w:r>
    </w:p>
    <w:p>
      <w:pPr>
        <w:pStyle w:val="TextBody"/>
        <w:pBdr>
          <w:top w:val="single" w:sz="6" w:space="6" w:color="000000"/>
          <w:left w:val="single" w:sz="6" w:space="6" w:color="000000"/>
          <w:bottom w:val="single" w:sz="6" w:space="6" w:color="000000"/>
          <w:right w:val="single" w:sz="6" w:space="6" w:color="000000"/>
        </w:pBdr>
        <w:spacing w:before="0" w:after="240"/>
        <w:jc w:val="center"/>
        <w:rPr>
          <w:rFonts w:ascii="Times New Roman" w:hAnsi="Times New Roman"/>
          <w:b/>
          <w:i w:val="false"/>
          <w:caps w:val="false"/>
          <w:smallCaps w:val="false"/>
          <w:sz w:val="22"/>
        </w:rPr>
      </w:pPr>
      <w:r>
        <w:rPr>
          <w:rFonts w:ascii="Times New Roman" w:hAnsi="Times New Roman"/>
          <w:b/>
          <w:i w:val="false"/>
          <w:caps w:val="false"/>
          <w:smallCaps w:val="false"/>
          <w:sz w:val="22"/>
        </w:rPr>
        <w:t>atea pharmaceuticals, INC.</w:t>
        <w:br/>
        <w:t>2020 INCENTIVE AWARD PLAN</w:t>
      </w:r>
    </w:p>
    <w:p>
      <w:pPr>
        <w:pStyle w:val="TextBody"/>
        <w:spacing w:before="0" w:after="240"/>
        <w:jc w:val="center"/>
        <w:rPr>
          <w:rFonts w:ascii="Times New Roman" w:hAnsi="Times New Roman"/>
          <w:b/>
          <w:i w:val="false"/>
          <w:caps w:val="false"/>
          <w:smallCaps w:val="false"/>
          <w:sz w:val="22"/>
        </w:rPr>
      </w:pPr>
      <w:r>
        <w:rPr>
          <w:rFonts w:ascii="Times New Roman" w:hAnsi="Times New Roman"/>
          <w:b/>
          <w:i w:val="false"/>
          <w:caps w:val="false"/>
          <w:smallCaps w:val="false"/>
          <w:sz w:val="22"/>
        </w:rPr>
        <w:t>Performance-based restricted STOCK Unit Grant Notice</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Capitalized terms not specifically defined in this Performance-Based Restricted Stock Unit Grant Notice (the “</w:t>
      </w:r>
      <w:r>
        <w:rPr>
          <w:rFonts w:ascii="Times New Roman" w:hAnsi="Times New Roman"/>
          <w:b/>
          <w:i/>
          <w:caps w:val="false"/>
          <w:smallCaps w:val="false"/>
          <w:sz w:val="22"/>
        </w:rPr>
        <w:t>Grant Notice</w:t>
      </w:r>
      <w:r>
        <w:rPr>
          <w:rFonts w:ascii="Times New Roman" w:hAnsi="Times New Roman"/>
          <w:b w:val="false"/>
          <w:i w:val="false"/>
          <w:caps w:val="false"/>
          <w:smallCaps w:val="false"/>
          <w:sz w:val="22"/>
        </w:rPr>
        <w:t>”) have the meanings given to them in the 2020 Incentive Award Plan (as amended from time to time, the “</w:t>
      </w:r>
      <w:r>
        <w:rPr>
          <w:rFonts w:ascii="Times New Roman" w:hAnsi="Times New Roman"/>
          <w:b/>
          <w:i/>
          <w:caps w:val="false"/>
          <w:smallCaps w:val="false"/>
          <w:sz w:val="22"/>
        </w:rPr>
        <w:t>Plan</w:t>
      </w:r>
      <w:r>
        <w:rPr>
          <w:rFonts w:ascii="Times New Roman" w:hAnsi="Times New Roman"/>
          <w:b w:val="false"/>
          <w:i w:val="false"/>
          <w:caps w:val="false"/>
          <w:smallCaps w:val="false"/>
          <w:sz w:val="22"/>
        </w:rPr>
        <w:t>”) of Atea Pharmaceuticals, Inc. (the “</w:t>
      </w:r>
      <w:r>
        <w:rPr>
          <w:rFonts w:ascii="Times New Roman" w:hAnsi="Times New Roman"/>
          <w:b/>
          <w:i/>
          <w:caps w:val="false"/>
          <w:smallCaps w:val="false"/>
          <w:sz w:val="22"/>
        </w:rPr>
        <w:t>Company</w:t>
      </w:r>
      <w:r>
        <w:rPr>
          <w:rFonts w:ascii="Times New Roman" w:hAnsi="Times New Roman"/>
          <w:b w:val="false"/>
          <w:i w:val="false"/>
          <w:caps w:val="false"/>
          <w:smallCaps w:val="false"/>
          <w:sz w:val="22"/>
        </w:rPr>
        <w:t>”).</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The Company has granted to the participant listed below (“</w:t>
      </w:r>
      <w:r>
        <w:rPr>
          <w:rFonts w:ascii="Times New Roman" w:hAnsi="Times New Roman"/>
          <w:b/>
          <w:i/>
          <w:caps w:val="false"/>
          <w:smallCaps w:val="false"/>
          <w:sz w:val="22"/>
        </w:rPr>
        <w:t>Participant</w:t>
      </w:r>
      <w:r>
        <w:rPr>
          <w:rFonts w:ascii="Times New Roman" w:hAnsi="Times New Roman"/>
          <w:b w:val="false"/>
          <w:i w:val="false"/>
          <w:caps w:val="false"/>
          <w:smallCaps w:val="false"/>
          <w:sz w:val="22"/>
        </w:rPr>
        <w:t>”) the performance-based Restricted Stock Units described in this Grant Notice (the “</w:t>
      </w:r>
      <w:r>
        <w:rPr>
          <w:rFonts w:ascii="Times New Roman" w:hAnsi="Times New Roman"/>
          <w:b/>
          <w:i/>
          <w:caps w:val="false"/>
          <w:smallCaps w:val="false"/>
          <w:sz w:val="22"/>
        </w:rPr>
        <w:t>PSUs</w:t>
      </w:r>
      <w:r>
        <w:rPr>
          <w:rFonts w:ascii="Times New Roman" w:hAnsi="Times New Roman"/>
          <w:b w:val="false"/>
          <w:i w:val="false"/>
          <w:caps w:val="false"/>
          <w:smallCaps w:val="false"/>
          <w:sz w:val="22"/>
        </w:rPr>
        <w:t xml:space="preserve">”), subject to the terms and conditions of the Plan and the Performance-Based Restricted Stock Unit Agreement attached as </w:t>
      </w:r>
      <w:r>
        <w:rPr>
          <w:rFonts w:ascii="Times New Roman" w:hAnsi="Times New Roman"/>
          <w:b/>
          <w:i w:val="false"/>
          <w:caps w:val="false"/>
          <w:smallCaps w:val="false"/>
          <w:sz w:val="22"/>
        </w:rPr>
        <w:t>Exhibit A</w:t>
      </w:r>
      <w:r>
        <w:rPr>
          <w:rFonts w:ascii="Times New Roman" w:hAnsi="Times New Roman"/>
          <w:b w:val="false"/>
          <w:i w:val="false"/>
          <w:caps w:val="false"/>
          <w:smallCaps w:val="false"/>
          <w:sz w:val="22"/>
        </w:rPr>
        <w:t xml:space="preserve"> (the “</w:t>
      </w:r>
      <w:r>
        <w:rPr>
          <w:rFonts w:ascii="Times New Roman" w:hAnsi="Times New Roman"/>
          <w:b/>
          <w:i/>
          <w:caps w:val="false"/>
          <w:smallCaps w:val="false"/>
          <w:sz w:val="22"/>
        </w:rPr>
        <w:t>Agreement</w:t>
      </w:r>
      <w:r>
        <w:rPr>
          <w:rFonts w:ascii="Times New Roman" w:hAnsi="Times New Roman"/>
          <w:b w:val="false"/>
          <w:i w:val="false"/>
          <w:caps w:val="false"/>
          <w:smallCaps w:val="false"/>
          <w:sz w:val="22"/>
        </w:rPr>
        <w:t>”), both of which are incorporated into this Grant Notice by reference.  </w:t>
      </w:r>
    </w:p>
    <w:tbl>
      <w:tblPr>
        <w:tblW w:w="10205" w:type="dxa"/>
        <w:jc w:val="left"/>
        <w:tblInd w:w="0" w:type="dxa"/>
        <w:tblCellMar>
          <w:top w:w="0" w:type="dxa"/>
          <w:left w:w="0" w:type="dxa"/>
          <w:bottom w:w="0" w:type="dxa"/>
          <w:right w:w="0" w:type="dxa"/>
        </w:tblCellMar>
      </w:tblPr>
      <w:tblGrid>
        <w:gridCol w:w="2056"/>
        <w:gridCol w:w="8149"/>
      </w:tblGrid>
      <w:tr>
        <w:trPr/>
        <w:tc>
          <w:tcPr>
            <w:tcW w:w="2056" w:type="dxa"/>
            <w:tcBorders/>
            <w:shd w:fill="auto" w:val="clear"/>
            <w:vAlign w:val="center"/>
          </w:tcPr>
          <w:p>
            <w:pPr>
              <w:pStyle w:val="TableContents"/>
              <w:spacing w:before="0" w:after="283"/>
              <w:rPr>
                <w:sz w:val="4"/>
                <w:szCs w:val="4"/>
              </w:rPr>
            </w:pPr>
            <w:r>
              <w:rPr>
                <w:sz w:val="4"/>
                <w:szCs w:val="4"/>
              </w:rPr>
            </w:r>
          </w:p>
        </w:tc>
        <w:tc>
          <w:tcPr>
            <w:tcW w:w="8149" w:type="dxa"/>
            <w:tcBorders/>
            <w:shd w:fill="auto" w:val="clear"/>
            <w:vAlign w:val="center"/>
          </w:tcPr>
          <w:p>
            <w:pPr>
              <w:pStyle w:val="TableContents"/>
              <w:spacing w:before="0" w:after="283"/>
              <w:rPr>
                <w:sz w:val="4"/>
                <w:szCs w:val="4"/>
              </w:rPr>
            </w:pPr>
            <w:r>
              <w:rPr>
                <w:sz w:val="4"/>
                <w:szCs w:val="4"/>
              </w:rPr>
            </w:r>
          </w:p>
        </w:tc>
      </w:tr>
      <w:tr>
        <w:trPr/>
        <w:tc>
          <w:tcPr>
            <w:tcW w:w="2056" w:type="dxa"/>
            <w:tcBorders/>
            <w:shd w:fill="auto" w:val="clear"/>
          </w:tcPr>
          <w:p>
            <w:pPr>
              <w:pStyle w:val="TableContents"/>
              <w:spacing w:before="0" w:after="120"/>
              <w:ind w:left="0" w:right="0" w:hanging="0"/>
              <w:rPr>
                <w:rFonts w:ascii="Times New Roman" w:hAnsi="Times New Roman"/>
                <w:b/>
                <w:i w:val="false"/>
                <w:caps w:val="false"/>
                <w:smallCaps w:val="false"/>
                <w:sz w:val="22"/>
              </w:rPr>
            </w:pPr>
            <w:r>
              <w:rPr>
                <w:rFonts w:ascii="Times New Roman" w:hAnsi="Times New Roman"/>
                <w:b/>
                <w:i w:val="false"/>
                <w:caps w:val="false"/>
                <w:smallCaps w:val="false"/>
                <w:sz w:val="22"/>
              </w:rPr>
              <w:t>Participant:</w:t>
            </w:r>
          </w:p>
        </w:tc>
        <w:tc>
          <w:tcPr>
            <w:tcW w:w="8149" w:type="dxa"/>
            <w:tcBorders/>
            <w:shd w:fill="auto" w:val="clear"/>
          </w:tcPr>
          <w:p>
            <w:pPr>
              <w:pStyle w:val="TableContents"/>
              <w:spacing w:before="0" w:after="120"/>
              <w:ind w:left="0" w:right="0" w:hanging="0"/>
              <w:rPr/>
            </w:pPr>
            <w:r>
              <w:rPr/>
              <w:t> </w:t>
            </w:r>
          </w:p>
        </w:tc>
      </w:tr>
      <w:tr>
        <w:trPr/>
        <w:tc>
          <w:tcPr>
            <w:tcW w:w="2056" w:type="dxa"/>
            <w:tcBorders/>
            <w:shd w:fill="auto" w:val="clear"/>
          </w:tcPr>
          <w:p>
            <w:pPr>
              <w:pStyle w:val="TableContents"/>
              <w:spacing w:before="0" w:after="120"/>
              <w:ind w:left="0" w:right="0" w:hanging="0"/>
              <w:rPr>
                <w:rFonts w:ascii="Times New Roman" w:hAnsi="Times New Roman"/>
                <w:b/>
                <w:i w:val="false"/>
                <w:caps w:val="false"/>
                <w:smallCaps w:val="false"/>
                <w:sz w:val="22"/>
              </w:rPr>
            </w:pPr>
            <w:r>
              <w:rPr>
                <w:rFonts w:ascii="Times New Roman" w:hAnsi="Times New Roman"/>
                <w:b/>
                <w:i w:val="false"/>
                <w:caps w:val="false"/>
                <w:smallCaps w:val="false"/>
                <w:sz w:val="22"/>
              </w:rPr>
              <w:t>Grant Date:</w:t>
            </w:r>
          </w:p>
        </w:tc>
        <w:tc>
          <w:tcPr>
            <w:tcW w:w="8149" w:type="dxa"/>
            <w:tcBorders/>
            <w:shd w:fill="auto" w:val="clear"/>
          </w:tcPr>
          <w:p>
            <w:pPr>
              <w:pStyle w:val="TableContents"/>
              <w:spacing w:before="0" w:after="120"/>
              <w:ind w:left="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January 31, 2022</w:t>
            </w:r>
          </w:p>
        </w:tc>
      </w:tr>
      <w:tr>
        <w:trPr/>
        <w:tc>
          <w:tcPr>
            <w:tcW w:w="2056" w:type="dxa"/>
            <w:tcBorders/>
            <w:shd w:fill="auto" w:val="clear"/>
          </w:tcPr>
          <w:p>
            <w:pPr>
              <w:pStyle w:val="TableContents"/>
              <w:spacing w:before="0" w:after="120"/>
              <w:ind w:left="0" w:right="0" w:hanging="0"/>
              <w:rPr>
                <w:rFonts w:ascii="Times New Roman" w:hAnsi="Times New Roman"/>
                <w:b/>
                <w:i w:val="false"/>
                <w:caps w:val="false"/>
                <w:smallCaps w:val="false"/>
                <w:sz w:val="22"/>
              </w:rPr>
            </w:pPr>
            <w:r>
              <w:rPr>
                <w:rFonts w:ascii="Times New Roman" w:hAnsi="Times New Roman"/>
                <w:b/>
                <w:i w:val="false"/>
                <w:caps w:val="false"/>
                <w:smallCaps w:val="false"/>
                <w:sz w:val="22"/>
              </w:rPr>
              <w:t>Target Number of PSUs:</w:t>
            </w:r>
          </w:p>
        </w:tc>
        <w:tc>
          <w:tcPr>
            <w:tcW w:w="8149" w:type="dxa"/>
            <w:tcBorders/>
            <w:shd w:fill="auto" w:val="clear"/>
            <w:vAlign w:val="bottom"/>
          </w:tcPr>
          <w:p>
            <w:pPr>
              <w:pStyle w:val="TableContents"/>
              <w:spacing w:before="0" w:after="120"/>
              <w:ind w:left="0" w:right="0" w:hanging="0"/>
              <w:rPr/>
            </w:pPr>
            <w:r>
              <w:rPr/>
              <w:t> </w:t>
            </w:r>
          </w:p>
        </w:tc>
      </w:tr>
      <w:tr>
        <w:trPr/>
        <w:tc>
          <w:tcPr>
            <w:tcW w:w="2056" w:type="dxa"/>
            <w:tcBorders/>
            <w:shd w:fill="auto" w:val="clear"/>
          </w:tcPr>
          <w:p>
            <w:pPr>
              <w:pStyle w:val="TableContents"/>
              <w:spacing w:before="0" w:after="120"/>
              <w:ind w:left="0" w:right="0" w:hanging="0"/>
              <w:rPr>
                <w:rFonts w:ascii="Times New Roman" w:hAnsi="Times New Roman"/>
                <w:b/>
                <w:i w:val="false"/>
                <w:caps w:val="false"/>
                <w:smallCaps w:val="false"/>
                <w:sz w:val="22"/>
              </w:rPr>
            </w:pPr>
            <w:r>
              <w:rPr>
                <w:rFonts w:ascii="Times New Roman" w:hAnsi="Times New Roman"/>
                <w:b/>
                <w:i w:val="false"/>
                <w:caps w:val="false"/>
                <w:smallCaps w:val="false"/>
                <w:sz w:val="22"/>
              </w:rPr>
              <w:t>Performance Period:</w:t>
            </w:r>
          </w:p>
        </w:tc>
        <w:tc>
          <w:tcPr>
            <w:tcW w:w="8149" w:type="dxa"/>
            <w:tcBorders/>
            <w:shd w:fill="auto" w:val="clear"/>
            <w:vAlign w:val="bottom"/>
          </w:tcPr>
          <w:p>
            <w:pPr>
              <w:pStyle w:val="TableContents"/>
              <w:spacing w:before="0" w:after="120"/>
              <w:ind w:left="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February 1, 2022 through January 31, 2025</w:t>
            </w:r>
          </w:p>
        </w:tc>
      </w:tr>
      <w:tr>
        <w:trPr/>
        <w:tc>
          <w:tcPr>
            <w:tcW w:w="2056" w:type="dxa"/>
            <w:tcBorders/>
            <w:shd w:fill="auto" w:val="clear"/>
          </w:tcPr>
          <w:p>
            <w:pPr>
              <w:pStyle w:val="TableContents"/>
              <w:spacing w:before="0" w:after="120"/>
              <w:ind w:left="0" w:right="0" w:hanging="0"/>
              <w:rPr>
                <w:rFonts w:ascii="Times New Roman" w:hAnsi="Times New Roman"/>
                <w:b/>
                <w:i w:val="false"/>
                <w:caps w:val="false"/>
                <w:smallCaps w:val="false"/>
                <w:sz w:val="22"/>
              </w:rPr>
            </w:pPr>
            <w:r>
              <w:rPr>
                <w:rFonts w:ascii="Times New Roman" w:hAnsi="Times New Roman"/>
                <w:b/>
                <w:i w:val="false"/>
                <w:caps w:val="false"/>
                <w:smallCaps w:val="false"/>
                <w:sz w:val="22"/>
              </w:rPr>
              <w:t>Vesting Schedule:</w:t>
            </w:r>
          </w:p>
        </w:tc>
        <w:tc>
          <w:tcPr>
            <w:tcW w:w="8149" w:type="dxa"/>
            <w:tcBorders/>
            <w:shd w:fill="auto" w:val="clear"/>
          </w:tcPr>
          <w:p>
            <w:pPr>
              <w:pStyle w:val="TableContents"/>
              <w:spacing w:before="0" w:after="120"/>
              <w:ind w:left="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xml:space="preserve">The PSUs will vest based on the achievement of vesting conditions set forth in </w:t>
            </w:r>
            <w:r>
              <w:rPr>
                <w:rFonts w:ascii="Times New Roman" w:hAnsi="Times New Roman"/>
                <w:b/>
                <w:i w:val="false"/>
                <w:caps w:val="false"/>
                <w:smallCaps w:val="false"/>
                <w:sz w:val="22"/>
              </w:rPr>
              <w:t>Exhibit A</w:t>
            </w:r>
            <w:r>
              <w:rPr>
                <w:rFonts w:ascii="Times New Roman" w:hAnsi="Times New Roman"/>
                <w:b w:val="false"/>
                <w:i w:val="false"/>
                <w:caps w:val="false"/>
                <w:smallCaps w:val="false"/>
                <w:sz w:val="22"/>
              </w:rPr>
              <w:t xml:space="preserve"> and </w:t>
            </w:r>
            <w:r>
              <w:rPr>
                <w:rFonts w:ascii="Times New Roman" w:hAnsi="Times New Roman"/>
                <w:b/>
                <w:i w:val="false"/>
                <w:caps w:val="false"/>
                <w:smallCaps w:val="false"/>
                <w:sz w:val="22"/>
              </w:rPr>
              <w:t>Exhibit B</w:t>
            </w:r>
            <w:r>
              <w:rPr>
                <w:rFonts w:ascii="Times New Roman" w:hAnsi="Times New Roman"/>
                <w:b w:val="false"/>
                <w:i w:val="false"/>
                <w:caps w:val="false"/>
                <w:smallCaps w:val="false"/>
                <w:sz w:val="22"/>
              </w:rPr>
              <w:t xml:space="preserve"> to this Grant Notice. </w:t>
            </w:r>
          </w:p>
        </w:tc>
      </w:tr>
      <w:tr>
        <w:trPr/>
        <w:tc>
          <w:tcPr>
            <w:tcW w:w="2056" w:type="dxa"/>
            <w:tcBorders/>
            <w:shd w:fill="auto" w:val="clear"/>
          </w:tcPr>
          <w:p>
            <w:pPr>
              <w:pStyle w:val="TableContents"/>
              <w:spacing w:before="0" w:after="120"/>
              <w:ind w:left="0" w:right="0" w:hanging="0"/>
              <w:rPr/>
            </w:pPr>
            <w:r>
              <w:rPr/>
              <w:t> </w:t>
            </w:r>
          </w:p>
        </w:tc>
        <w:tc>
          <w:tcPr>
            <w:tcW w:w="8149" w:type="dxa"/>
            <w:tcBorders/>
            <w:shd w:fill="auto" w:val="clear"/>
          </w:tcPr>
          <w:p>
            <w:pPr>
              <w:pStyle w:val="TableContents"/>
              <w:spacing w:before="0" w:after="120"/>
              <w:ind w:left="0" w:right="0" w:hanging="0"/>
              <w:rPr/>
            </w:pPr>
            <w:r>
              <w:rPr/>
              <w:t> </w:t>
            </w:r>
          </w:p>
        </w:tc>
      </w:tr>
    </w:tbl>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By Participant’s signature below,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tbl>
      <w:tblPr>
        <w:tblW w:w="5244" w:type="dxa"/>
        <w:jc w:val="left"/>
        <w:tblInd w:w="0" w:type="dxa"/>
        <w:tblCellMar>
          <w:top w:w="0" w:type="dxa"/>
          <w:left w:w="0" w:type="dxa"/>
          <w:bottom w:w="0" w:type="dxa"/>
          <w:right w:w="0" w:type="dxa"/>
        </w:tblCellMar>
      </w:tblPr>
      <w:tblGrid>
        <w:gridCol w:w="3304"/>
        <w:gridCol w:w="345"/>
        <w:gridCol w:w="797"/>
        <w:gridCol w:w="798"/>
      </w:tblGrid>
      <w:tr>
        <w:trPr/>
        <w:tc>
          <w:tcPr>
            <w:tcW w:w="3304"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r>
      <w:tr>
        <w:trPr/>
        <w:tc>
          <w:tcPr>
            <w:tcW w:w="3649" w:type="dxa"/>
            <w:gridSpan w:val="2"/>
            <w:tcBorders/>
            <w:shd w:fill="auto" w:val="clear"/>
          </w:tcPr>
          <w:p>
            <w:pPr>
              <w:pStyle w:val="TableContents"/>
              <w:spacing w:before="240" w:after="720"/>
              <w:ind w:left="0" w:right="0" w:hanging="0"/>
              <w:rPr>
                <w:rFonts w:ascii="Times New Roman" w:hAnsi="Times New Roman"/>
                <w:b/>
                <w:i w:val="false"/>
                <w:caps w:val="false"/>
                <w:smallCaps w:val="false"/>
                <w:sz w:val="22"/>
              </w:rPr>
            </w:pPr>
            <w:r>
              <w:rPr>
                <w:rFonts w:ascii="Times New Roman" w:hAnsi="Times New Roman"/>
                <w:b/>
                <w:i w:val="false"/>
                <w:caps w:val="false"/>
                <w:smallCaps w:val="false"/>
                <w:sz w:val="22"/>
              </w:rPr>
              <w:t>ATEA PHARMACEUTICALS, INC.</w:t>
            </w:r>
          </w:p>
        </w:tc>
        <w:tc>
          <w:tcPr>
            <w:tcW w:w="1595" w:type="dxa"/>
            <w:gridSpan w:val="2"/>
            <w:tcBorders/>
            <w:shd w:fill="auto" w:val="clear"/>
          </w:tcPr>
          <w:p>
            <w:pPr>
              <w:pStyle w:val="TableContents"/>
              <w:spacing w:before="240" w:after="720"/>
              <w:ind w:left="0" w:right="0" w:hanging="0"/>
              <w:rPr>
                <w:rFonts w:ascii="Times New Roman" w:hAnsi="Times New Roman"/>
                <w:b/>
                <w:i w:val="false"/>
                <w:caps w:val="false"/>
                <w:smallCaps w:val="false"/>
                <w:sz w:val="22"/>
              </w:rPr>
            </w:pPr>
            <w:r>
              <w:rPr>
                <w:rFonts w:ascii="Times New Roman" w:hAnsi="Times New Roman"/>
                <w:b/>
                <w:i w:val="false"/>
                <w:caps w:val="false"/>
                <w:smallCaps w:val="false"/>
                <w:sz w:val="22"/>
              </w:rPr>
              <w:t>PARTICIPANT</w:t>
            </w:r>
          </w:p>
        </w:tc>
      </w:tr>
      <w:tr>
        <w:trPr/>
        <w:tc>
          <w:tcPr>
            <w:tcW w:w="3304" w:type="dxa"/>
            <w:tcBorders/>
            <w:shd w:fill="auto" w:val="clear"/>
          </w:tcPr>
          <w:p>
            <w:pPr>
              <w:pStyle w:val="TableContents"/>
              <w:spacing w:before="0" w:after="120"/>
              <w:ind w:left="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By:</w:t>
            </w:r>
          </w:p>
        </w:tc>
        <w:tc>
          <w:tcPr>
            <w:tcW w:w="345" w:type="dxa"/>
            <w:tcBorders/>
            <w:shd w:fill="auto" w:val="clear"/>
          </w:tcPr>
          <w:p>
            <w:pPr>
              <w:pStyle w:val="TableContents"/>
              <w:spacing w:before="0" w:after="120"/>
              <w:ind w:left="0" w:right="0" w:hanging="0"/>
              <w:rPr>
                <w:caps w:val="false"/>
                <w:smallCaps w:val="false"/>
              </w:rPr>
            </w:pPr>
            <w:r>
              <w:rPr>
                <w:caps w:val="false"/>
                <w:smallCaps w:val="false"/>
              </w:rPr>
              <w:t> </w:t>
            </w:r>
          </w:p>
        </w:tc>
        <w:tc>
          <w:tcPr>
            <w:tcW w:w="1595" w:type="dxa"/>
            <w:gridSpan w:val="2"/>
            <w:tcBorders/>
            <w:shd w:fill="auto" w:val="clear"/>
          </w:tcPr>
          <w:p>
            <w:pPr>
              <w:pStyle w:val="TableContents"/>
              <w:spacing w:before="0" w:after="120"/>
              <w:ind w:left="0" w:right="0" w:hanging="0"/>
              <w:rPr>
                <w:caps w:val="false"/>
                <w:smallCaps w:val="false"/>
              </w:rPr>
            </w:pPr>
            <w:r>
              <w:rPr>
                <w:caps w:val="false"/>
                <w:smallCaps w:val="false"/>
              </w:rPr>
              <w:t> </w:t>
            </w:r>
          </w:p>
        </w:tc>
      </w:tr>
      <w:tr>
        <w:trPr/>
        <w:tc>
          <w:tcPr>
            <w:tcW w:w="3304" w:type="dxa"/>
            <w:tcBorders/>
            <w:shd w:fill="auto" w:val="clear"/>
          </w:tcPr>
          <w:p>
            <w:pPr>
              <w:pStyle w:val="TableContents"/>
              <w:spacing w:before="0" w:after="120"/>
              <w:ind w:left="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xml:space="preserve">Name: </w:t>
            </w:r>
          </w:p>
        </w:tc>
        <w:tc>
          <w:tcPr>
            <w:tcW w:w="345" w:type="dxa"/>
            <w:tcBorders/>
            <w:shd w:fill="auto" w:val="clear"/>
          </w:tcPr>
          <w:p>
            <w:pPr>
              <w:pStyle w:val="TableContents"/>
              <w:spacing w:before="0" w:after="120"/>
              <w:ind w:left="0" w:right="0" w:hanging="0"/>
              <w:rPr>
                <w:caps w:val="false"/>
                <w:smallCaps w:val="false"/>
              </w:rPr>
            </w:pPr>
            <w:r>
              <w:rPr>
                <w:caps w:val="false"/>
                <w:smallCaps w:val="false"/>
              </w:rPr>
              <w:t> </w:t>
            </w:r>
          </w:p>
        </w:tc>
        <w:tc>
          <w:tcPr>
            <w:tcW w:w="1595" w:type="dxa"/>
            <w:gridSpan w:val="2"/>
            <w:tcBorders/>
            <w:shd w:fill="auto" w:val="clear"/>
          </w:tcPr>
          <w:p>
            <w:pPr>
              <w:pStyle w:val="TableContents"/>
              <w:spacing w:before="0" w:after="120"/>
              <w:ind w:left="0" w:right="0" w:hanging="0"/>
              <w:rPr/>
            </w:pPr>
            <w:r>
              <w:rPr/>
              <w:t> </w:t>
            </w:r>
          </w:p>
        </w:tc>
      </w:tr>
      <w:tr>
        <w:trPr/>
        <w:tc>
          <w:tcPr>
            <w:tcW w:w="3304" w:type="dxa"/>
            <w:tcBorders/>
            <w:shd w:fill="auto" w:val="clear"/>
          </w:tcPr>
          <w:p>
            <w:pPr>
              <w:pStyle w:val="TableContents"/>
              <w:spacing w:before="0" w:after="120"/>
              <w:ind w:left="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Title:</w:t>
            </w:r>
          </w:p>
        </w:tc>
        <w:tc>
          <w:tcPr>
            <w:tcW w:w="345" w:type="dxa"/>
            <w:tcBorders/>
            <w:shd w:fill="auto" w:val="clear"/>
          </w:tcPr>
          <w:p>
            <w:pPr>
              <w:pStyle w:val="TableContents"/>
              <w:spacing w:before="0" w:after="120"/>
              <w:ind w:left="0" w:right="0" w:hanging="0"/>
              <w:rPr>
                <w:caps w:val="false"/>
                <w:smallCaps w:val="false"/>
              </w:rPr>
            </w:pPr>
            <w:r>
              <w:rPr>
                <w:caps w:val="false"/>
                <w:smallCaps w:val="false"/>
              </w:rPr>
              <w:t> </w:t>
            </w:r>
          </w:p>
        </w:tc>
        <w:tc>
          <w:tcPr>
            <w:tcW w:w="797" w:type="dxa"/>
            <w:tcBorders/>
            <w:shd w:fill="auto" w:val="clear"/>
          </w:tcPr>
          <w:p>
            <w:pPr>
              <w:pStyle w:val="TableContents"/>
              <w:spacing w:before="0" w:after="120"/>
              <w:ind w:left="0" w:right="0" w:hanging="0"/>
              <w:rPr/>
            </w:pPr>
            <w:r>
              <w:rPr/>
              <w:t> </w:t>
            </w:r>
          </w:p>
        </w:tc>
        <w:tc>
          <w:tcPr>
            <w:tcW w:w="798" w:type="dxa"/>
            <w:tcBorders/>
            <w:shd w:fill="auto" w:val="clear"/>
          </w:tcPr>
          <w:p>
            <w:pPr>
              <w:pStyle w:val="TableContents"/>
              <w:spacing w:before="0" w:after="120"/>
              <w:ind w:left="0" w:right="0" w:hanging="0"/>
              <w:rPr/>
            </w:pPr>
            <w:r>
              <w:rPr/>
              <w:t> </w:t>
            </w:r>
          </w:p>
        </w:tc>
      </w:tr>
    </w:tbl>
    <w:p>
      <w:pPr>
        <w:pStyle w:val="TextBody"/>
        <w:spacing w:before="0" w:after="240"/>
        <w:rPr/>
      </w:pPr>
      <w:r>
        <w:rPr/>
        <w:t> </w:t>
      </w:r>
    </w:p>
    <w:p>
      <w:pPr>
        <w:pStyle w:val="TextBody"/>
        <w:spacing w:before="0" w:after="0"/>
        <w:rPr/>
      </w:pPr>
      <w:r>
        <w:rPr/>
        <w:t> </w:t>
      </w:r>
    </w:p>
    <w:p>
      <w:pPr>
        <w:pStyle w:val="TextBody"/>
        <w:spacing w:before="240" w:after="0"/>
        <w:rPr/>
      </w:pPr>
      <w:r>
        <w:rPr/>
        <w:t> </w:t>
      </w:r>
    </w:p>
    <w:p>
      <w:pPr>
        <w:pStyle w:val="TextBody"/>
        <w:spacing w:before="0" w:after="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US-DOCS\129053548.5</w:t>
      </w:r>
    </w:p>
    <w:p>
      <w:pPr>
        <w:pStyle w:val="HorizontalLine"/>
        <w:rPr/>
      </w:pPr>
      <w:r>
        <w:rPr/>
      </w:r>
    </w:p>
    <w:p>
      <w:pPr>
        <w:pStyle w:val="TextBody"/>
        <w:spacing w:before="0" w:after="0"/>
        <w:jc w:val="right"/>
        <w:rPr>
          <w:rFonts w:ascii="Times New Roman" w:hAnsi="Times New Roman"/>
          <w:b/>
          <w:i w:val="false"/>
          <w:caps w:val="false"/>
          <w:smallCaps w:val="false"/>
          <w:sz w:val="22"/>
          <w:u w:val="single"/>
        </w:rPr>
      </w:pPr>
      <w:r>
        <w:rPr>
          <w:rFonts w:ascii="Times New Roman" w:hAnsi="Times New Roman"/>
          <w:b/>
          <w:i w:val="false"/>
          <w:caps w:val="false"/>
          <w:smallCaps w:val="false"/>
          <w:sz w:val="22"/>
          <w:u w:val="single"/>
        </w:rPr>
        <w:t>Exhibit A</w:t>
      </w:r>
    </w:p>
    <w:p>
      <w:pPr>
        <w:pStyle w:val="TextBody"/>
        <w:spacing w:before="0" w:after="0"/>
        <w:rPr/>
      </w:pPr>
      <w:r>
        <w:rPr/>
        <w:t> </w:t>
      </w:r>
    </w:p>
    <w:p>
      <w:pPr>
        <w:pStyle w:val="TextBody"/>
        <w:spacing w:before="0" w:after="240"/>
        <w:jc w:val="center"/>
        <w:rPr>
          <w:rFonts w:ascii="Times New Roman" w:hAnsi="Times New Roman"/>
          <w:b/>
          <w:i w:val="false"/>
          <w:caps w:val="false"/>
          <w:smallCaps w:val="false"/>
          <w:sz w:val="22"/>
        </w:rPr>
      </w:pPr>
      <w:r>
        <w:rPr>
          <w:rFonts w:ascii="Times New Roman" w:hAnsi="Times New Roman"/>
          <w:b/>
          <w:i w:val="false"/>
          <w:caps w:val="false"/>
          <w:smallCaps w:val="false"/>
          <w:sz w:val="22"/>
        </w:rPr>
        <w:t>Performance-BASED RESTRICTED STOCK UNIT AGREEMENT</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Capitalized terms not specifically defined in this Agreement have the meanings specified in the Grant Notice or, if not defined in the Grant Notice, in the Plan.</w:t>
      </w:r>
    </w:p>
    <w:p>
      <w:pPr>
        <w:pStyle w:val="TextBody"/>
        <w:spacing w:before="0" w:after="240"/>
        <w:ind w:left="720" w:right="0" w:hanging="0"/>
        <w:jc w:val="center"/>
        <w:rPr>
          <w:b/>
          <w:i w:val="false"/>
          <w:caps w:val="false"/>
          <w:smallCaps w:val="false"/>
        </w:rPr>
      </w:pPr>
      <w:r>
        <w:rPr>
          <w:b/>
          <w:i w:val="false"/>
          <w:caps w:val="false"/>
          <w:smallCaps w:val="false"/>
        </w:rPr>
        <w:t>Article I.</w:t>
      </w:r>
      <w:r>
        <w:rPr>
          <w:b/>
          <w:i w:val="false"/>
          <w:caps w:val="false"/>
          <w:smallCaps w:val="false"/>
          <w:color w:val="000000"/>
        </w:rPr>
        <w:br/>
        <w:t>general</w:t>
      </w:r>
    </w:p>
    <w:p>
      <w:pPr>
        <w:pStyle w:val="TextBody"/>
        <w:spacing w:before="0" w:after="240"/>
        <w:ind w:left="720" w:right="0" w:hanging="0"/>
        <w:jc w:val="both"/>
        <w:rPr>
          <w:b w:val="false"/>
          <w:i w:val="false"/>
          <w:caps w:val="false"/>
          <w:smallCaps w:val="false"/>
        </w:rPr>
      </w:pPr>
      <w:r>
        <w:rPr>
          <w:b w:val="false"/>
          <w:i w:val="false"/>
          <w:caps w:val="false"/>
          <w:smallCaps w:val="false"/>
        </w:rPr>
        <w:t>1.1</w:t>
      </w:r>
      <w:r>
        <w:rPr>
          <w:b w:val="false"/>
          <w:i w:val="false"/>
          <w:caps w:val="false"/>
          <w:smallCaps w:val="false"/>
          <w:color w:val="000000"/>
          <w:u w:val="single"/>
        </w:rPr>
        <w:t>Award of PSUs and Dividend Equivalents</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w:t>
      </w:r>
    </w:p>
    <w:p>
      <w:pPr>
        <w:pStyle w:val="TextBody"/>
        <w:spacing w:before="0" w:after="240"/>
        <w:ind w:left="720" w:right="0" w:hanging="0"/>
        <w:jc w:val="both"/>
        <w:rPr>
          <w:b w:val="false"/>
          <w:i w:val="false"/>
          <w:caps w:val="false"/>
          <w:smallCaps w:val="false"/>
        </w:rPr>
      </w:pPr>
      <w:bookmarkStart w:id="54" w:name="OLE_LINK61"/>
      <w:bookmarkStart w:id="55" w:name="OLE_LINK51"/>
      <w:bookmarkEnd w:id="54"/>
      <w:bookmarkEnd w:id="55"/>
      <w:r>
        <w:rPr>
          <w:b w:val="false"/>
          <w:i w:val="false"/>
          <w:caps w:val="false"/>
          <w:smallCaps w:val="false"/>
        </w:rPr>
        <w:t>(a)</w:t>
      </w:r>
      <w:r>
        <w:rPr>
          <w:b w:val="false"/>
          <w:i w:val="false"/>
          <w:caps w:val="false"/>
          <w:smallCaps w:val="false"/>
          <w:color w:val="000000"/>
        </w:rPr>
        <w:t xml:space="preserve">The Company has granted the PSUs to Participant effective as of the grant date set forth in the Grant Notice (the </w:t>
      </w:r>
      <w:r>
        <w:rPr>
          <w:b w:val="false"/>
          <w:i w:val="false"/>
          <w:caps w:val="false"/>
          <w:smallCaps w:val="false"/>
          <w:color w:val="000000"/>
          <w:spacing w:val="4"/>
        </w:rPr>
        <w:t>“</w:t>
      </w:r>
      <w:r>
        <w:rPr>
          <w:b/>
          <w:i/>
          <w:caps w:val="false"/>
          <w:smallCaps w:val="false"/>
          <w:color w:val="000000"/>
          <w:spacing w:val="4"/>
        </w:rPr>
        <w:t>Grant Date</w:t>
      </w:r>
      <w:r>
        <w:rPr>
          <w:b w:val="false"/>
          <w:i w:val="false"/>
          <w:caps w:val="false"/>
          <w:smallCaps w:val="false"/>
          <w:color w:val="000000"/>
          <w:spacing w:val="4"/>
        </w:rPr>
        <w:t>”)</w:t>
      </w:r>
      <w:r>
        <w:rPr>
          <w:b w:val="false"/>
          <w:i w:val="false"/>
          <w:caps w:val="false"/>
          <w:smallCaps w:val="false"/>
          <w:color w:val="000000"/>
        </w:rPr>
        <w:t>.  Each PSU represents the right to receive one Share or, at the option of the Company, an amount of cash, in either case, as set forth in this Agreement.  Participant will have no right to the distribution of any Shares or payment of any cash until the time (if ever) the PSUs have vested.</w:t>
      </w:r>
    </w:p>
    <w:p>
      <w:pPr>
        <w:pStyle w:val="TextBody"/>
        <w:spacing w:before="0" w:after="240"/>
        <w:ind w:left="720" w:right="0" w:hanging="0"/>
        <w:jc w:val="both"/>
        <w:rPr>
          <w:b w:val="false"/>
          <w:i w:val="false"/>
          <w:caps w:val="false"/>
          <w:smallCaps w:val="false"/>
        </w:rPr>
      </w:pPr>
      <w:bookmarkStart w:id="56" w:name="_Ref2752434871"/>
      <w:bookmarkEnd w:id="56"/>
      <w:r>
        <w:rPr>
          <w:b w:val="false"/>
          <w:i w:val="false"/>
          <w:caps w:val="false"/>
          <w:smallCaps w:val="false"/>
        </w:rPr>
        <w:t>(b)</w:t>
      </w:r>
      <w:r>
        <w:rPr>
          <w:b w:val="false"/>
          <w:i w:val="false"/>
          <w:caps w:val="false"/>
          <w:smallCaps w:val="false"/>
          <w:color w:val="000000"/>
        </w:rPr>
        <w:t>The Company hereby grants to Participant, with respect to each PSU, a Dividend Equivalent for ordinary cash dividends paid to substantially all holders of outstanding Shares with a record date after the Grant Date and prior to the date the applicable PSU is settled, forfeited or otherwise expires.  Each Dividend Equivalent entitles Participant to receive the equivalent value of any such ordinary cash dividends paid on a single Share.  The Company will establish a separate Dividend Equivalent bookkeeping account (a “</w:t>
      </w:r>
      <w:r>
        <w:rPr>
          <w:b/>
          <w:i/>
          <w:caps w:val="false"/>
          <w:smallCaps w:val="false"/>
          <w:color w:val="000000"/>
        </w:rPr>
        <w:t>Dividend Equivalent Account</w:t>
      </w:r>
      <w:r>
        <w:rPr>
          <w:b w:val="false"/>
          <w:i w:val="false"/>
          <w:caps w:val="false"/>
          <w:smallCaps w:val="false"/>
          <w:color w:val="000000"/>
        </w:rPr>
        <w:t>”) for each Dividend Equivalent and credit the Dividend Equivalent Account (without interest) on the applicable dividend payment date with the amount of any such cash paid.</w:t>
      </w:r>
    </w:p>
    <w:p>
      <w:pPr>
        <w:pStyle w:val="TextBody"/>
        <w:spacing w:before="0" w:after="240"/>
        <w:ind w:left="720" w:right="0" w:hanging="0"/>
        <w:jc w:val="both"/>
        <w:rPr>
          <w:b w:val="false"/>
          <w:i w:val="false"/>
          <w:caps w:val="false"/>
          <w:smallCaps w:val="false"/>
        </w:rPr>
      </w:pPr>
      <w:r>
        <w:rPr>
          <w:b w:val="false"/>
          <w:i w:val="false"/>
          <w:caps w:val="false"/>
          <w:smallCaps w:val="false"/>
        </w:rPr>
        <w:t>1.2</w:t>
      </w:r>
      <w:r>
        <w:rPr>
          <w:b w:val="false"/>
          <w:i w:val="false"/>
          <w:caps w:val="false"/>
          <w:smallCaps w:val="false"/>
          <w:color w:val="000000"/>
          <w:u w:val="single"/>
        </w:rPr>
        <w:t>Incorporation of Terms of Plan</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The PSUs are subject to the terms and conditions set forth in this Agreement and the Plan, which is incorporated herein by reference.  In the event of any inconsistency between the Plan and this Agreement, the terms of the Plan will control.</w:t>
      </w:r>
    </w:p>
    <w:p>
      <w:pPr>
        <w:pStyle w:val="TextBody"/>
        <w:spacing w:before="0" w:after="240"/>
        <w:ind w:left="720" w:right="0" w:hanging="0"/>
        <w:jc w:val="both"/>
        <w:rPr>
          <w:b w:val="false"/>
          <w:i w:val="false"/>
          <w:caps w:val="false"/>
          <w:smallCaps w:val="false"/>
        </w:rPr>
      </w:pPr>
      <w:r>
        <w:rPr>
          <w:b w:val="false"/>
          <w:i w:val="false"/>
          <w:caps w:val="false"/>
          <w:smallCaps w:val="false"/>
        </w:rPr>
        <w:t>1.3</w:t>
      </w:r>
      <w:r>
        <w:rPr>
          <w:b w:val="false"/>
          <w:i w:val="false"/>
          <w:caps w:val="false"/>
          <w:smallCaps w:val="false"/>
          <w:color w:val="000000"/>
          <w:u w:val="single"/>
        </w:rPr>
        <w:t>Unsecured Promise</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The PSUs and Dividend Equivalents will at all times prior to settlement represent an unsecured Company obligation payable only from the Company’s general assets.</w:t>
      </w:r>
    </w:p>
    <w:p>
      <w:pPr>
        <w:pStyle w:val="TextBody"/>
        <w:spacing w:before="0" w:after="240"/>
        <w:ind w:left="720" w:right="0" w:hanging="0"/>
        <w:jc w:val="center"/>
        <w:rPr>
          <w:b/>
          <w:i w:val="false"/>
          <w:caps w:val="false"/>
          <w:smallCaps w:val="false"/>
        </w:rPr>
      </w:pPr>
      <w:r>
        <w:rPr>
          <w:b/>
          <w:i w:val="false"/>
          <w:caps w:val="false"/>
          <w:smallCaps w:val="false"/>
        </w:rPr>
        <w:t>Article II.</w:t>
      </w:r>
      <w:r>
        <w:rPr>
          <w:b/>
          <w:i w:val="false"/>
          <w:caps w:val="false"/>
          <w:smallCaps w:val="false"/>
          <w:color w:val="000000"/>
        </w:rPr>
        <w:br/>
        <w:t>VESTING; forfeiture AND SETTLEMENT</w:t>
      </w:r>
    </w:p>
    <w:p>
      <w:pPr>
        <w:pStyle w:val="TextBody"/>
        <w:spacing w:before="0" w:after="240"/>
        <w:ind w:left="720" w:right="0" w:hanging="0"/>
        <w:jc w:val="both"/>
        <w:rPr>
          <w:b w:val="false"/>
          <w:i w:val="false"/>
          <w:caps w:val="false"/>
          <w:smallCaps w:val="false"/>
        </w:rPr>
      </w:pPr>
      <w:bookmarkStart w:id="57" w:name="_Ref2752435111"/>
      <w:bookmarkEnd w:id="57"/>
      <w:r>
        <w:rPr>
          <w:b w:val="false"/>
          <w:i w:val="false"/>
          <w:caps w:val="false"/>
          <w:smallCaps w:val="false"/>
        </w:rPr>
        <w:t>2.1</w:t>
      </w:r>
      <w:r>
        <w:rPr>
          <w:b w:val="false"/>
          <w:i w:val="false"/>
          <w:caps w:val="false"/>
          <w:smallCaps w:val="false"/>
          <w:color w:val="000000"/>
          <w:u w:val="single"/>
        </w:rPr>
        <w:t>Vesting; Forfeiture</w:t>
      </w:r>
    </w:p>
    <w:p>
      <w:pPr>
        <w:pStyle w:val="TextBody"/>
        <w:spacing w:before="0" w:after="240"/>
        <w:jc w:val="both"/>
        <w:rPr>
          <w:rFonts w:ascii="Times New Roman" w:hAnsi="Times New Roman"/>
          <w:b w:val="false"/>
          <w:i w:val="false"/>
          <w:caps w:val="false"/>
          <w:smallCaps w:val="false"/>
          <w:sz w:val="22"/>
        </w:rPr>
      </w:pPr>
      <w:bookmarkStart w:id="58" w:name="_Ref2138422193"/>
      <w:bookmarkEnd w:id="58"/>
      <w:r>
        <w:rPr>
          <w:rFonts w:ascii="Times New Roman" w:hAnsi="Times New Roman"/>
          <w:b w:val="false"/>
          <w:i w:val="false"/>
          <w:caps w:val="false"/>
          <w:smallCaps w:val="false"/>
          <w:sz w:val="22"/>
        </w:rPr>
        <w:t>.</w:t>
      </w:r>
      <w:bookmarkStart w:id="59" w:name="_Ref2138422192"/>
      <w:bookmarkEnd w:id="59"/>
      <w:r>
        <w:rPr>
          <w:rFonts w:ascii="Times New Roman" w:hAnsi="Times New Roman"/>
          <w:b w:val="false"/>
          <w:i w:val="false"/>
          <w:caps w:val="false"/>
          <w:smallCaps w:val="false"/>
          <w:sz w:val="22"/>
        </w:rPr>
        <w:t>  </w:t>
      </w:r>
    </w:p>
    <w:p>
      <w:pPr>
        <w:pStyle w:val="TextBody"/>
        <w:spacing w:before="0" w:after="240"/>
        <w:ind w:left="720" w:right="0" w:hanging="0"/>
        <w:jc w:val="both"/>
        <w:rPr>
          <w:b w:val="false"/>
          <w:i w:val="false"/>
          <w:caps w:val="false"/>
          <w:smallCaps w:val="false"/>
        </w:rPr>
      </w:pPr>
      <w:r>
        <w:rPr>
          <w:b w:val="false"/>
          <w:i w:val="false"/>
          <w:caps w:val="false"/>
          <w:smallCaps w:val="false"/>
        </w:rPr>
        <w:t>(a)</w:t>
      </w:r>
      <w:r>
        <w:rPr>
          <w:b w:val="false"/>
          <w:i w:val="false"/>
          <w:caps w:val="false"/>
          <w:smallCaps w:val="false"/>
          <w:color w:val="000000"/>
        </w:rPr>
        <w:t xml:space="preserve">Subject to Sections 2.1(b), (c) and (d) below, the PSUs will become eligible to vest based on the Company’s achievement of the performance metrics set forth on </w:t>
      </w:r>
      <w:r>
        <w:rPr>
          <w:b/>
          <w:i w:val="false"/>
          <w:caps w:val="false"/>
          <w:smallCaps w:val="false"/>
          <w:color w:val="000000"/>
        </w:rPr>
        <w:t>Exhibit B</w:t>
      </w:r>
      <w:r>
        <w:rPr>
          <w:b w:val="false"/>
          <w:i w:val="false"/>
          <w:caps w:val="false"/>
          <w:smallCaps w:val="false"/>
          <w:color w:val="000000"/>
        </w:rPr>
        <w:t xml:space="preserve"> to the Grant Notice (the “</w:t>
      </w:r>
      <w:r>
        <w:rPr>
          <w:b/>
          <w:i/>
          <w:caps w:val="false"/>
          <w:smallCaps w:val="false"/>
          <w:color w:val="000000"/>
        </w:rPr>
        <w:t>Metrics</w:t>
      </w:r>
      <w:r>
        <w:rPr>
          <w:b w:val="false"/>
          <w:i w:val="false"/>
          <w:caps w:val="false"/>
          <w:smallCaps w:val="false"/>
          <w:color w:val="000000"/>
        </w:rPr>
        <w:t>” and such PSUs that become eligible to vest, the “</w:t>
      </w:r>
      <w:r>
        <w:rPr>
          <w:b/>
          <w:i/>
          <w:caps w:val="false"/>
          <w:smallCaps w:val="false"/>
          <w:color w:val="000000"/>
        </w:rPr>
        <w:t>Eligible PSUs</w:t>
      </w:r>
      <w:r>
        <w:rPr>
          <w:b w:val="false"/>
          <w:i w:val="false"/>
          <w:caps w:val="false"/>
          <w:smallCaps w:val="false"/>
          <w:color w:val="000000"/>
        </w:rPr>
        <w:t>”), upon and subject to the determination by the Administrator of the extent to which the Metrics were achieved during the Performance Period (the “</w:t>
      </w:r>
      <w:r>
        <w:rPr>
          <w:b/>
          <w:i/>
          <w:caps w:val="false"/>
          <w:smallCaps w:val="false"/>
          <w:color w:val="000000"/>
        </w:rPr>
        <w:t>Determination</w:t>
      </w:r>
      <w:r>
        <w:rPr>
          <w:b w:val="false"/>
          <w:i w:val="false"/>
          <w:caps w:val="false"/>
          <w:smallCaps w:val="false"/>
          <w:color w:val="000000"/>
        </w:rPr>
        <w:t xml:space="preserve">”).  The number of PSUs that become Eligible PSUs on the Determination will equal (i) the Target Number of PSUs set forth in the Grant Notice multiplied by (ii) the Percentage of PSUs Eligible to Vest as set forth in </w:t>
      </w:r>
      <w:r>
        <w:rPr>
          <w:b/>
          <w:i w:val="false"/>
          <w:caps w:val="false"/>
          <w:smallCaps w:val="false"/>
          <w:color w:val="000000"/>
        </w:rPr>
        <w:t>Exhibit B</w:t>
      </w:r>
      <w:r>
        <w:rPr>
          <w:b w:val="false"/>
          <w:i w:val="false"/>
          <w:caps w:val="false"/>
          <w:smallCaps w:val="false"/>
          <w:color w:val="000000"/>
        </w:rPr>
        <w:t xml:space="preserve"> to the Grant Notice based on the Company’s achievement of the Metrics.  The Administrator will make the Determination reasonably promptly following expiration of the Performance Period or, if earlier, a reasonable period of time before the occurrence of a Change in Control during the Performance Period.</w:t>
      </w:r>
    </w:p>
    <w:p>
      <w:pPr>
        <w:pStyle w:val="TextBody"/>
        <w:spacing w:before="0" w:after="240"/>
        <w:ind w:left="720" w:right="0" w:hanging="0"/>
        <w:jc w:val="both"/>
        <w:rPr>
          <w:b w:val="false"/>
          <w:i w:val="false"/>
          <w:caps w:val="false"/>
          <w:smallCaps w:val="false"/>
        </w:rPr>
      </w:pPr>
      <w:r>
        <w:rPr>
          <w:b w:val="false"/>
          <w:i w:val="false"/>
          <w:caps w:val="false"/>
          <w:smallCaps w:val="false"/>
        </w:rPr>
        <w:t>(b)</w:t>
      </w:r>
      <w:r>
        <w:rPr>
          <w:b w:val="false"/>
          <w:i w:val="false"/>
          <w:caps w:val="false"/>
          <w:smallCaps w:val="false"/>
          <w:color w:val="000000"/>
        </w:rPr>
        <w:t xml:space="preserve">Subject to Section 2.1(d) below, in the event of a Change in Control during the Performance Period, a number of PSUs will become Eligible PSUs and vest upon such Change in Control equal to the greater of (i) the Target Number of PSUs set forth in the Grant Notice and (ii) the actual number </w:t>
      </w:r>
    </w:p>
    <w:p>
      <w:pPr>
        <w:pStyle w:val="TextBody"/>
        <w:spacing w:before="240" w:after="0"/>
        <w:rPr/>
      </w:pPr>
      <w:r>
        <w:rPr/>
        <w:t> </w:t>
      </w:r>
    </w:p>
    <w:p>
      <w:pPr>
        <w:pStyle w:val="TextBody"/>
        <w:spacing w:before="0" w:after="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US-DOCS\129053548.5</w:t>
      </w:r>
    </w:p>
    <w:p>
      <w:pPr>
        <w:pStyle w:val="HorizontalLine"/>
        <w:rPr/>
      </w:pPr>
      <w:r>
        <w:rPr/>
      </w:r>
    </w:p>
    <w:p>
      <w:pPr>
        <w:pStyle w:val="TextBody"/>
        <w:spacing w:before="0" w:after="0"/>
        <w:rPr/>
      </w:pPr>
      <w:r>
        <w:rPr/>
        <w:t> </w:t>
      </w:r>
    </w:p>
    <w:p>
      <w:pPr>
        <w:pStyle w:val="TextBody"/>
        <w:spacing w:before="0" w:after="240"/>
        <w:jc w:val="both"/>
        <w:rPr>
          <w:b w:val="false"/>
          <w:i w:val="false"/>
          <w:caps w:val="false"/>
          <w:smallCaps w:val="false"/>
          <w:color w:val="000000"/>
        </w:rPr>
      </w:pPr>
      <w:r>
        <w:rPr>
          <w:b w:val="false"/>
          <w:i w:val="false"/>
          <w:caps w:val="false"/>
          <w:smallCaps w:val="false"/>
          <w:color w:val="000000"/>
        </w:rPr>
        <w:t xml:space="preserve">of PSUs that would become Eligible PSUs based upon the Administrator’s Determination, in each case, subject to the Participant remaining a Service Provider until such Change in Control and provided, for the avoidance of doubt, that in the case of the foregoing clause (ii), the Administrator’s Determination may in the Administrator’s discretion include any PSUs that the Administrator determines were, as of the date of such Determination, reasonably likely to become Eligible PSUs absent such Change in Control. </w:t>
      </w:r>
    </w:p>
    <w:p>
      <w:pPr>
        <w:pStyle w:val="TextBody"/>
        <w:spacing w:before="0" w:after="240"/>
        <w:ind w:left="720" w:right="0" w:hanging="0"/>
        <w:jc w:val="both"/>
        <w:rPr>
          <w:b w:val="false"/>
          <w:i w:val="false"/>
          <w:caps w:val="false"/>
          <w:smallCaps w:val="false"/>
        </w:rPr>
      </w:pPr>
      <w:bookmarkStart w:id="60" w:name="_Ref2138422293"/>
      <w:bookmarkEnd w:id="60"/>
      <w:r>
        <w:rPr>
          <w:b w:val="false"/>
          <w:i w:val="false"/>
          <w:caps w:val="false"/>
          <w:smallCaps w:val="false"/>
        </w:rPr>
        <w:t>(c)</w:t>
      </w:r>
      <w:r>
        <w:rPr>
          <w:b w:val="false"/>
          <w:i w:val="false"/>
          <w:caps w:val="false"/>
          <w:smallCaps w:val="false"/>
          <w:color w:val="000000"/>
        </w:rPr>
        <w:t xml:space="preserve">Except as otherwise provided in Section 2.1(b), </w:t>
      </w:r>
      <w:bookmarkStart w:id="61" w:name="_Ref2138422292"/>
      <w:bookmarkEnd w:id="61"/>
      <w:r>
        <w:rPr>
          <w:b w:val="false"/>
          <w:i w:val="false"/>
          <w:caps w:val="false"/>
          <w:smallCaps w:val="false"/>
          <w:color w:val="000000"/>
        </w:rPr>
        <w:t>to the extent any PSUs become Eligible PSUs, 50% of such Eligible PSUs will vest upon the date of the Determination and the remaining 50% of such Eligible PSUs will vest on the first anniversary of such date, in each case, subject to the Participant remaining a Service Provider through the applicable vesting date.</w:t>
      </w:r>
    </w:p>
    <w:p>
      <w:pPr>
        <w:pStyle w:val="TextBody"/>
        <w:spacing w:before="0" w:after="240"/>
        <w:ind w:left="720" w:right="0" w:hanging="0"/>
        <w:jc w:val="both"/>
        <w:rPr>
          <w:b w:val="false"/>
          <w:i w:val="false"/>
          <w:caps w:val="false"/>
          <w:smallCaps w:val="false"/>
        </w:rPr>
      </w:pPr>
      <w:r>
        <w:rPr>
          <w:b w:val="false"/>
          <w:i w:val="false"/>
          <w:caps w:val="false"/>
          <w:smallCaps w:val="false"/>
        </w:rPr>
        <w:t>(d)</w:t>
      </w:r>
      <w:r>
        <w:rPr>
          <w:b w:val="false"/>
          <w:i w:val="false"/>
          <w:caps w:val="false"/>
          <w:smallCaps w:val="false"/>
          <w:color w:val="000000"/>
        </w:rPr>
        <w:t>Any PSUs that do not become Eligible PSUs as of the Determination will immediately and automatically be cancelled and forfeited, except as otherwise determined by the Administrator.  In the event of Participant’s Termination of Service for any reason, all unvested PSUs (including Eligible PSUs) will immediately and automatically be cancelled and forfeited, except as otherwise determined by the Administrator or provided in a binding written agreement between Participant and the Company.  Dividend Equivalents (including any Dividend Equivalent Account balance) will vest or be forfeited, as applicable, upon the vesting or forfeiture of the PSU with respect to which the Dividend Equivalent (including the Dividend Equivalent Account) relates.</w:t>
      </w:r>
    </w:p>
    <w:p>
      <w:pPr>
        <w:pStyle w:val="TextBody"/>
        <w:spacing w:before="0" w:after="240"/>
        <w:ind w:left="720" w:right="0" w:hanging="0"/>
        <w:jc w:val="both"/>
        <w:rPr>
          <w:b w:val="false"/>
          <w:i w:val="false"/>
          <w:caps w:val="false"/>
          <w:smallCaps w:val="false"/>
        </w:rPr>
      </w:pPr>
      <w:bookmarkStart w:id="62" w:name="_Ref4114459601"/>
      <w:bookmarkEnd w:id="62"/>
      <w:r>
        <w:rPr>
          <w:b w:val="false"/>
          <w:i w:val="false"/>
          <w:caps w:val="false"/>
          <w:smallCaps w:val="false"/>
        </w:rPr>
        <w:t>2.2</w:t>
      </w:r>
      <w:r>
        <w:rPr>
          <w:b w:val="false"/>
          <w:i w:val="false"/>
          <w:caps w:val="false"/>
          <w:smallCaps w:val="false"/>
          <w:color w:val="000000"/>
          <w:u w:val="single"/>
        </w:rPr>
        <w:t>Settlement</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w:t>
      </w:r>
    </w:p>
    <w:p>
      <w:pPr>
        <w:pStyle w:val="TextBody"/>
        <w:spacing w:before="0" w:after="240"/>
        <w:ind w:left="720" w:right="0" w:hanging="0"/>
        <w:jc w:val="both"/>
        <w:rPr>
          <w:b w:val="false"/>
          <w:i w:val="false"/>
          <w:caps w:val="false"/>
          <w:smallCaps w:val="false"/>
        </w:rPr>
      </w:pPr>
      <w:bookmarkStart w:id="63" w:name="_Ref2923702241"/>
      <w:bookmarkStart w:id="64" w:name="_Ref2922045781"/>
      <w:bookmarkEnd w:id="63"/>
      <w:bookmarkEnd w:id="64"/>
      <w:r>
        <w:rPr>
          <w:b w:val="false"/>
          <w:i w:val="false"/>
          <w:caps w:val="false"/>
          <w:smallCaps w:val="false"/>
        </w:rPr>
        <w:t>(a)</w:t>
      </w:r>
      <w:r>
        <w:rPr>
          <w:b w:val="false"/>
          <w:i w:val="false"/>
          <w:caps w:val="false"/>
          <w:smallCaps w:val="false"/>
          <w:color w:val="000000"/>
        </w:rPr>
        <w:t>PSUs and Dividend Equivalents (including any Dividend Equivalent Account balance) will be paid in Shares or cash at the Company’s option as soon as administratively practicable after the vesting of the applicable PSU, but in no event more than sixty (60) days after the PSU’s vesting date.  Notwithstanding the foregoing, the Company may delay any payment under this Agreement that the Company reasonably determines would violate Applicable Law until the earliest date the Company reasonably determines the making of the payment will not cause such a violation (in accordance with Treasury Regulation Section 1.409A-2(b)(7)(ii)), provided the Company reasonably believes the delay will not result in the imposition of excise taxes under Section 409A.</w:t>
      </w:r>
    </w:p>
    <w:p>
      <w:pPr>
        <w:pStyle w:val="TextBody"/>
        <w:spacing w:before="0" w:after="240"/>
        <w:ind w:left="720" w:right="0" w:hanging="0"/>
        <w:jc w:val="both"/>
        <w:rPr>
          <w:b w:val="false"/>
          <w:i w:val="false"/>
          <w:caps w:val="false"/>
          <w:smallCaps w:val="false"/>
        </w:rPr>
      </w:pPr>
      <w:bookmarkStart w:id="65" w:name="_Ref2752438341"/>
      <w:bookmarkEnd w:id="65"/>
      <w:r>
        <w:rPr>
          <w:b w:val="false"/>
          <w:i w:val="false"/>
          <w:caps w:val="false"/>
          <w:smallCaps w:val="false"/>
        </w:rPr>
        <w:t>(b)</w:t>
      </w:r>
      <w:r>
        <w:rPr>
          <w:b w:val="false"/>
          <w:i w:val="false"/>
          <w:caps w:val="false"/>
          <w:smallCaps w:val="false"/>
          <w:color w:val="000000"/>
        </w:rPr>
        <w:t>If an PSU is paid in cash, the amount of cash paid with respect to the PSU will equal the Fair Market Value of a Share on the day immediately preceding the payment date.  If a Dividend Equivalent is paid in Shares, the number of Shares paid with respect to the Dividend Equivalent will equal the quotient, rounded down to the nearest whole Share, of the Dividend Equivalent Account balance divided by the Fair Market Value of a Share on the day immediately preceding the payment date.</w:t>
      </w:r>
    </w:p>
    <w:p>
      <w:pPr>
        <w:pStyle w:val="TextBody"/>
        <w:spacing w:before="0" w:after="240"/>
        <w:ind w:left="720" w:right="0" w:hanging="0"/>
        <w:jc w:val="center"/>
        <w:rPr>
          <w:b/>
          <w:i w:val="false"/>
          <w:caps w:val="false"/>
          <w:smallCaps w:val="false"/>
        </w:rPr>
      </w:pPr>
      <w:bookmarkStart w:id="66" w:name="_Ref2752440571"/>
      <w:bookmarkEnd w:id="66"/>
      <w:r>
        <w:rPr>
          <w:b/>
          <w:i w:val="false"/>
          <w:caps w:val="false"/>
          <w:smallCaps w:val="false"/>
        </w:rPr>
        <w:t>Article III.</w:t>
      </w:r>
      <w:r>
        <w:rPr>
          <w:b/>
          <w:i w:val="false"/>
          <w:caps w:val="false"/>
          <w:smallCaps w:val="false"/>
          <w:color w:val="000000"/>
        </w:rPr>
        <w:br/>
        <w:t>TAXATION AND TAX WITHHOLDING</w:t>
      </w:r>
    </w:p>
    <w:p>
      <w:pPr>
        <w:pStyle w:val="TextBody"/>
        <w:spacing w:before="0" w:after="240"/>
        <w:ind w:left="720" w:right="0" w:hanging="0"/>
        <w:jc w:val="both"/>
        <w:rPr>
          <w:b w:val="false"/>
          <w:i w:val="false"/>
          <w:caps w:val="false"/>
          <w:smallCaps w:val="false"/>
        </w:rPr>
      </w:pPr>
      <w:r>
        <w:rPr>
          <w:b w:val="false"/>
          <w:i w:val="false"/>
          <w:caps w:val="false"/>
          <w:smallCaps w:val="false"/>
        </w:rPr>
        <w:t>3.1</w:t>
      </w:r>
      <w:r>
        <w:rPr>
          <w:b w:val="false"/>
          <w:i w:val="false"/>
          <w:caps w:val="false"/>
          <w:smallCaps w:val="false"/>
          <w:color w:val="000000"/>
          <w:u w:val="single"/>
        </w:rPr>
        <w:t>Representation</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or any of its agents.</w:t>
      </w:r>
    </w:p>
    <w:p>
      <w:pPr>
        <w:pStyle w:val="TextBody"/>
        <w:spacing w:before="0" w:after="240"/>
        <w:ind w:left="720" w:right="0" w:hanging="0"/>
        <w:jc w:val="both"/>
        <w:rPr>
          <w:b w:val="false"/>
          <w:i w:val="false"/>
          <w:caps w:val="false"/>
          <w:smallCaps w:val="false"/>
        </w:rPr>
      </w:pPr>
      <w:r>
        <w:rPr>
          <w:b w:val="false"/>
          <w:i w:val="false"/>
          <w:caps w:val="false"/>
          <w:smallCaps w:val="false"/>
        </w:rPr>
        <w:t>3.2</w:t>
      </w:r>
      <w:r>
        <w:rPr>
          <w:b w:val="false"/>
          <w:i w:val="false"/>
          <w:caps w:val="false"/>
          <w:smallCaps w:val="false"/>
          <w:color w:val="000000"/>
          <w:u w:val="single"/>
        </w:rPr>
        <w:t>Tax Withholding</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w:t>
      </w:r>
    </w:p>
    <w:p>
      <w:pPr>
        <w:pStyle w:val="TextBody"/>
        <w:spacing w:before="0" w:after="240"/>
        <w:ind w:left="720" w:right="0" w:hanging="0"/>
        <w:jc w:val="both"/>
        <w:rPr>
          <w:b w:val="false"/>
          <w:i w:val="false"/>
          <w:caps w:val="false"/>
          <w:smallCaps w:val="false"/>
        </w:rPr>
      </w:pPr>
      <w:r>
        <w:rPr>
          <w:b w:val="false"/>
          <w:i w:val="false"/>
          <w:caps w:val="false"/>
          <w:smallCaps w:val="false"/>
        </w:rPr>
        <w:t>(a)</w:t>
      </w:r>
      <w:r>
        <w:rPr>
          <w:b w:val="false"/>
          <w:i w:val="false"/>
          <w:caps w:val="false"/>
          <w:smallCaps w:val="false"/>
          <w:color w:val="000000"/>
        </w:rPr>
        <w:t>The Company has the right and option, but not the obligation, to treat Participant’s failure to provide timely payment in accordance with the Plan of any withholding tax arising in connection with the PSUs or Dividend Equivalents as Participant’s election to satisfy all or any portion of the withholding tax by requesting the Company retain Shares otherwise issuable under the Award.</w:t>
      </w:r>
    </w:p>
    <w:p>
      <w:pPr>
        <w:pStyle w:val="TextBody"/>
        <w:spacing w:before="240" w:after="0"/>
        <w:jc w:val="center"/>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A-2</w:t>
      </w:r>
    </w:p>
    <w:p>
      <w:pPr>
        <w:pStyle w:val="TextBody"/>
        <w:spacing w:before="0" w:after="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US-DOCS\129053548.5</w:t>
      </w:r>
    </w:p>
    <w:p>
      <w:pPr>
        <w:pStyle w:val="HorizontalLine"/>
        <w:rPr/>
      </w:pPr>
      <w:r>
        <w:rPr/>
      </w:r>
    </w:p>
    <w:p>
      <w:pPr>
        <w:pStyle w:val="TextBody"/>
        <w:spacing w:before="0" w:after="0"/>
        <w:rPr/>
      </w:pPr>
      <w:r>
        <w:rPr/>
        <w:t> </w:t>
      </w:r>
    </w:p>
    <w:p>
      <w:pPr>
        <w:pStyle w:val="TextBody"/>
        <w:spacing w:before="0" w:after="240"/>
        <w:ind w:left="720" w:right="0" w:hanging="0"/>
        <w:jc w:val="both"/>
        <w:rPr>
          <w:b w:val="false"/>
          <w:i w:val="false"/>
          <w:caps w:val="false"/>
          <w:smallCaps w:val="false"/>
        </w:rPr>
      </w:pPr>
      <w:r>
        <w:rPr>
          <w:b w:val="false"/>
          <w:i w:val="false"/>
          <w:caps w:val="false"/>
          <w:smallCaps w:val="false"/>
          <w:strike w:val="false"/>
          <w:dstrike w:val="false"/>
          <w:u w:val="none"/>
          <w:effect w:val="none"/>
        </w:rPr>
        <w:t>(b)</w:t>
      </w:r>
      <w:r>
        <w:rPr>
          <w:b w:val="false"/>
          <w:i w:val="false"/>
          <w:caps w:val="false"/>
          <w:smallCaps w:val="false"/>
          <w:color w:val="000000"/>
        </w:rPr>
        <w:t>Participant acknowledges that Participant is ultimately liable and responsible for all taxes owed in connection with the PSUs and the Dividend Equivalents, regardless of any action the Company or any Subsidiary takes with respect to any tax withholding obligations that arise in connection with the PSUs or Dividend Equivalents.  Neither the Company nor any Subsidiary makes any representation or undertaking regarding the treatment of any tax withholding in connection with the awarding, vesting or payment of the PSUs or the Dividend Equivalents or the subsequent sale of Shares.  The Company and the Subsidiaries do not commit and are under no obligation to structure the PSUs or Dividend Equivalents to reduce or eliminate Participant’s tax liability.</w:t>
      </w:r>
    </w:p>
    <w:p>
      <w:pPr>
        <w:pStyle w:val="TextBody"/>
        <w:spacing w:before="0" w:after="240"/>
        <w:ind w:left="720" w:right="0" w:hanging="0"/>
        <w:jc w:val="both"/>
        <w:rPr>
          <w:b w:val="false"/>
          <w:i w:val="false"/>
          <w:caps w:val="false"/>
          <w:smallCaps w:val="false"/>
        </w:rPr>
      </w:pPr>
      <w:r>
        <w:rPr>
          <w:b w:val="false"/>
          <w:i w:val="false"/>
          <w:caps w:val="false"/>
          <w:smallCaps w:val="false"/>
        </w:rPr>
        <w:t>(c)</w:t>
      </w:r>
      <w:r>
        <w:rPr>
          <w:b w:val="false"/>
          <w:i w:val="false"/>
          <w:caps w:val="false"/>
          <w:smallCaps w:val="false"/>
          <w:color w:val="000000"/>
        </w:rPr>
        <w:t>By accepting this Award, Participant understands and agrees, to (1) sell that number of Shares determined in accordance with this Section 3.2(c) as may be necessary to satisfy all the minimum statutory withholding obligations with respect to any taxable event arising in connection with the PSUs (the “</w:t>
      </w:r>
      <w:r>
        <w:rPr>
          <w:b/>
          <w:i/>
          <w:caps w:val="false"/>
          <w:smallCaps w:val="false"/>
          <w:color w:val="000000"/>
        </w:rPr>
        <w:t>Sell to Cover Election</w:t>
      </w:r>
      <w:r>
        <w:rPr>
          <w:b w:val="false"/>
          <w:i w:val="false"/>
          <w:caps w:val="false"/>
          <w:smallCaps w:val="false"/>
          <w:color w:val="000000"/>
        </w:rPr>
        <w:t>”) and (2) allow the transfer agent (together with any other party the Company determines necessary to execute the Sell to Cover Election, the “</w:t>
      </w:r>
      <w:r>
        <w:rPr>
          <w:b/>
          <w:i/>
          <w:caps w:val="false"/>
          <w:smallCaps w:val="false"/>
          <w:color w:val="000000"/>
        </w:rPr>
        <w:t>Agent</w:t>
      </w:r>
      <w:r>
        <w:rPr>
          <w:b w:val="false"/>
          <w:i w:val="false"/>
          <w:caps w:val="false"/>
          <w:smallCaps w:val="false"/>
          <w:color w:val="000000"/>
        </w:rPr>
        <w:t>”) to remit the cash proceeds of any such sale(s) to the Company.  Furthermore, Participant directs the Company to make a cash payment equal to the minimum statutory tax withholding from the cash proceeds of such sale(s) directly to the appropriate taxing authorities.  </w:t>
      </w:r>
    </w:p>
    <w:p>
      <w:pPr>
        <w:pStyle w:val="TextBody"/>
        <w:spacing w:before="0" w:after="240"/>
        <w:ind w:left="720" w:right="0" w:hanging="0"/>
        <w:jc w:val="both"/>
        <w:rPr>
          <w:b w:val="false"/>
          <w:i w:val="false"/>
          <w:caps w:val="false"/>
          <w:smallCaps w:val="false"/>
        </w:rPr>
      </w:pPr>
      <w:r>
        <w:rPr>
          <w:b w:val="false"/>
          <w:i w:val="false"/>
          <w:caps w:val="false"/>
          <w:smallCaps w:val="false"/>
        </w:rPr>
        <w:t>(d)</w:t>
      </w:r>
      <w:r>
        <w:rPr>
          <w:b w:val="false"/>
          <w:i w:val="false"/>
          <w:caps w:val="false"/>
          <w:smallCaps w:val="false"/>
          <w:color w:val="000000"/>
        </w:rPr>
        <w:t>Participant hereby appoints the Agent as Participant’s agent and authorizes the Agent to (1) sell on the open market at the then prevailing market price(s), on the Participant’s behalf, as soon as practicable on or after the date the Shares are issued upon the vesting of the PSUs, that number (rounded up to the next whole number) of the Shares so issued necessary to generate proceeds to cover (A) the minimum statutory tax withholding obligations incurred with respect to such vesting or issuance and (B) all applicable fees and commissions due to, or required to be collected by, the Agent with respect thereto and (2) apply any remaining funds to Participant’s tax withholding obligations hereunder.  Participant hereby authorizes the Company and the Agent to cooperate and communicate with one another to determine the number of Shares that must be sold pursuant to this Section 3.2(d).  Participant understands that the Agent may effect sales as provided in this Section 3.2(d) in one or more sales and that the average price for executions resulting from bunched orders will be assigned to Participant’s account.  In addition, Participant acknowledges that it may not be possible to sell Shares as provided by this Section 3.2(d) due to a legal or contractual restriction applicable to Participant or the Agent, a market disruption, or rules governing order execution priority on the national exchange where the Shares may be traded. Participant further agrees and acknowledges that in the event the sale of Shares would result in material adverse harm to the Company, as determined by the Company in its sole discretion, the Company may instruct the Agent not to sell Shares as provided by this Section 3.2(d).  In the event of the Agent’s inability to sell Shares, Participant will continue to be responsible for the timely payment to the Company and/or its affiliates of all federal, state, local and foreign taxes that are required by applicable laws and regulations to be withheld.  Participant acknowledges that regardless of any other term or condition of this Section 3.2(d), the Agent will not be liable to Participant for special, indirect, punitive, exemplary, or consequential damages, or incidental losses or damages of any kind, or any failure to perform or for any delay in performance that results from a cause or circumstance that is beyond its reasonable control.  Participant hereby agrees to execute and deliver to the Agent any other agreements or documents as the Agent reasonably deems necessary or appropriate to carry out the purposes and intent of Sections 3.2(c) and (d). The Agent is a third-party beneficiary of this Section 3.2(d).  Sections 3.2(c) and (d) shall terminate on the date on which all tax withholding obligations arising in connection with the Award have been satisfied.</w:t>
      </w:r>
    </w:p>
    <w:p>
      <w:pPr>
        <w:pStyle w:val="TextBody"/>
        <w:spacing w:before="0" w:after="240"/>
        <w:ind w:left="720" w:right="0" w:hanging="0"/>
        <w:jc w:val="center"/>
        <w:rPr>
          <w:b/>
          <w:i w:val="false"/>
          <w:caps w:val="false"/>
          <w:smallCaps w:val="false"/>
        </w:rPr>
      </w:pPr>
      <w:r>
        <w:rPr>
          <w:b/>
          <w:i w:val="false"/>
          <w:caps w:val="false"/>
          <w:smallCaps w:val="false"/>
        </w:rPr>
        <w:t>Article IV.</w:t>
      </w:r>
      <w:r>
        <w:rPr>
          <w:b/>
          <w:i w:val="false"/>
          <w:caps w:val="false"/>
          <w:smallCaps w:val="false"/>
          <w:color w:val="000000"/>
        </w:rPr>
        <w:br/>
        <w:t>other provisions</w:t>
      </w:r>
    </w:p>
    <w:p>
      <w:pPr>
        <w:pStyle w:val="TextBody"/>
        <w:spacing w:before="0" w:after="240"/>
        <w:ind w:left="720" w:right="0" w:hanging="0"/>
        <w:jc w:val="both"/>
        <w:rPr>
          <w:b w:val="false"/>
          <w:i w:val="false"/>
          <w:caps w:val="false"/>
          <w:smallCaps w:val="false"/>
        </w:rPr>
      </w:pPr>
      <w:r>
        <w:rPr>
          <w:b w:val="false"/>
          <w:i w:val="false"/>
          <w:caps w:val="false"/>
          <w:smallCaps w:val="false"/>
        </w:rPr>
        <w:t>4.1</w:t>
      </w:r>
      <w:r>
        <w:rPr>
          <w:b w:val="false"/>
          <w:i w:val="false"/>
          <w:caps w:val="false"/>
          <w:smallCaps w:val="false"/>
          <w:color w:val="000000"/>
          <w:u w:val="single"/>
        </w:rPr>
        <w:t>Adjustments</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xml:space="preserve">.  Participant acknowledges that the PSUs, the Shares subject to the PSUs and the Dividend Equivalents are subject to adjustment, modification and termination in certain events as </w:t>
      </w:r>
    </w:p>
    <w:p>
      <w:pPr>
        <w:pStyle w:val="TextBody"/>
        <w:spacing w:before="240" w:after="0"/>
        <w:jc w:val="center"/>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A-3</w:t>
      </w:r>
    </w:p>
    <w:p>
      <w:pPr>
        <w:pStyle w:val="TextBody"/>
        <w:spacing w:before="0" w:after="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US-DOCS\129053548.5</w:t>
      </w:r>
    </w:p>
    <w:p>
      <w:pPr>
        <w:pStyle w:val="HorizontalLine"/>
        <w:rPr/>
      </w:pPr>
      <w:r>
        <w:rPr/>
      </w:r>
    </w:p>
    <w:p>
      <w:pPr>
        <w:pStyle w:val="TextBody"/>
        <w:spacing w:before="0" w:after="0"/>
        <w:rPr/>
      </w:pPr>
      <w:r>
        <w:rPr/>
        <w:t> </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provided in this Agreement and the Plan. In addition, if the Board determines that due to an unusual, extraordinary or nonrecurring transaction or event materially affecting the PSUs, an adjustment in the Metrics is necessary or appropriate to avoid the dilution or enlargement of the benefits or potential benefits intended to be made available under the PSUs, the Board may adjust the Metrics in such a manner as the Board determines in good faith to be equitable to reflect such transactions or events.</w:t>
      </w:r>
    </w:p>
    <w:p>
      <w:pPr>
        <w:pStyle w:val="TextBody"/>
        <w:spacing w:before="0" w:after="240"/>
        <w:ind w:left="720" w:right="0" w:hanging="0"/>
        <w:jc w:val="both"/>
        <w:rPr>
          <w:b w:val="false"/>
          <w:i w:val="false"/>
          <w:caps w:val="false"/>
          <w:smallCaps w:val="false"/>
        </w:rPr>
      </w:pPr>
      <w:bookmarkStart w:id="67" w:name="_Ref2749252461"/>
      <w:bookmarkEnd w:id="67"/>
      <w:r>
        <w:rPr>
          <w:b w:val="false"/>
          <w:i w:val="false"/>
          <w:caps w:val="false"/>
          <w:smallCaps w:val="false"/>
        </w:rPr>
        <w:t>4.2</w:t>
      </w:r>
      <w:r>
        <w:rPr>
          <w:b w:val="false"/>
          <w:i w:val="false"/>
          <w:caps w:val="false"/>
          <w:smallCaps w:val="false"/>
          <w:color w:val="000000"/>
          <w:u w:val="single"/>
        </w:rPr>
        <w:t>Notices</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pStyle w:val="TextBody"/>
        <w:spacing w:before="0" w:after="240"/>
        <w:ind w:left="720" w:right="0" w:hanging="0"/>
        <w:jc w:val="both"/>
        <w:rPr>
          <w:b w:val="false"/>
          <w:i w:val="false"/>
          <w:caps w:val="false"/>
          <w:smallCaps w:val="false"/>
        </w:rPr>
      </w:pPr>
      <w:r>
        <w:rPr>
          <w:b w:val="false"/>
          <w:i w:val="false"/>
          <w:caps w:val="false"/>
          <w:smallCaps w:val="false"/>
        </w:rPr>
        <w:t>4.3</w:t>
      </w:r>
      <w:r>
        <w:rPr>
          <w:b w:val="false"/>
          <w:i w:val="false"/>
          <w:caps w:val="false"/>
          <w:smallCaps w:val="false"/>
          <w:color w:val="000000"/>
          <w:u w:val="single"/>
        </w:rPr>
        <w:t>Titles</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Titles are provided herein for convenience only and are not to serve as a basis for interpretation or construction of this Agreement.</w:t>
      </w:r>
    </w:p>
    <w:p>
      <w:pPr>
        <w:pStyle w:val="TextBody"/>
        <w:spacing w:before="0" w:after="240"/>
        <w:ind w:left="720" w:right="0" w:hanging="0"/>
        <w:jc w:val="both"/>
        <w:rPr>
          <w:b w:val="false"/>
          <w:i w:val="false"/>
          <w:caps w:val="false"/>
          <w:smallCaps w:val="false"/>
        </w:rPr>
      </w:pPr>
      <w:r>
        <w:rPr>
          <w:b w:val="false"/>
          <w:i w:val="false"/>
          <w:caps w:val="false"/>
          <w:smallCaps w:val="false"/>
        </w:rPr>
        <w:t>4.4</w:t>
      </w:r>
      <w:r>
        <w:rPr>
          <w:b w:val="false"/>
          <w:i w:val="false"/>
          <w:caps w:val="false"/>
          <w:smallCaps w:val="false"/>
          <w:color w:val="000000"/>
          <w:u w:val="single"/>
        </w:rPr>
        <w:t>Conformity to Securities Laws</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pStyle w:val="TextBody"/>
        <w:spacing w:before="0" w:after="240"/>
        <w:ind w:left="720" w:right="0" w:hanging="0"/>
        <w:jc w:val="both"/>
        <w:rPr>
          <w:b w:val="false"/>
          <w:i w:val="false"/>
          <w:caps w:val="false"/>
          <w:smallCaps w:val="false"/>
        </w:rPr>
      </w:pPr>
      <w:r>
        <w:rPr>
          <w:b w:val="false"/>
          <w:i w:val="false"/>
          <w:caps w:val="false"/>
          <w:smallCaps w:val="false"/>
        </w:rPr>
        <w:t>4.5</w:t>
      </w:r>
      <w:r>
        <w:rPr>
          <w:b w:val="false"/>
          <w:i w:val="false"/>
          <w:caps w:val="false"/>
          <w:smallCaps w:val="false"/>
          <w:color w:val="000000"/>
          <w:u w:val="single"/>
        </w:rPr>
        <w:t>Successors and Assigns</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The Company may assign any of its rights under this Agreement to single or multiple assignees, and this Agreement will inure to the benefit of the successors and assigns of the Company.  Subject to the restrictions on transfer set forth in the Plan, this Agreement will be binding upon and inure to the benefit of the heirs, legatees, legal representatives, successors and assigns of the parties hereto.</w:t>
      </w:r>
    </w:p>
    <w:p>
      <w:pPr>
        <w:pStyle w:val="TextBody"/>
        <w:spacing w:before="0" w:after="240"/>
        <w:ind w:left="720" w:right="0" w:hanging="0"/>
        <w:jc w:val="both"/>
        <w:rPr>
          <w:b w:val="false"/>
          <w:i w:val="false"/>
          <w:caps w:val="false"/>
          <w:smallCaps w:val="false"/>
        </w:rPr>
      </w:pPr>
      <w:r>
        <w:rPr>
          <w:b w:val="false"/>
          <w:i w:val="false"/>
          <w:caps w:val="false"/>
          <w:smallCaps w:val="false"/>
        </w:rPr>
        <w:t>4.6</w:t>
      </w:r>
      <w:r>
        <w:rPr>
          <w:b w:val="false"/>
          <w:i w:val="false"/>
          <w:caps w:val="false"/>
          <w:smallCaps w:val="false"/>
          <w:color w:val="000000"/>
          <w:u w:val="single"/>
        </w:rPr>
        <w:t>Limitations Applicable to Section 16 Persons</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Notwithstanding any other provision of the Plan or this Agreement, if Participant is subject to Section 16 of the Exchange Act, the Plan, the Grant Notice, this Agreement, the PSUs and the Dividend Equivalents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pStyle w:val="TextBody"/>
        <w:spacing w:before="0" w:after="240"/>
        <w:ind w:left="720" w:right="0" w:hanging="0"/>
        <w:jc w:val="both"/>
        <w:rPr>
          <w:b w:val="false"/>
          <w:i w:val="false"/>
          <w:caps w:val="false"/>
          <w:smallCaps w:val="false"/>
        </w:rPr>
      </w:pPr>
      <w:r>
        <w:rPr>
          <w:b w:val="false"/>
          <w:i w:val="false"/>
          <w:caps w:val="false"/>
          <w:smallCaps w:val="false"/>
        </w:rPr>
        <w:t>4.7</w:t>
      </w:r>
      <w:r>
        <w:rPr>
          <w:b w:val="false"/>
          <w:i w:val="false"/>
          <w:caps w:val="false"/>
          <w:smallCaps w:val="false"/>
          <w:color w:val="000000"/>
          <w:u w:val="single"/>
        </w:rPr>
        <w:t>Entire Agreement</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pStyle w:val="TextBody"/>
        <w:spacing w:before="0" w:after="240"/>
        <w:ind w:left="720" w:right="0" w:hanging="0"/>
        <w:jc w:val="both"/>
        <w:rPr>
          <w:b w:val="false"/>
          <w:i w:val="false"/>
          <w:caps w:val="false"/>
          <w:smallCaps w:val="false"/>
        </w:rPr>
      </w:pPr>
      <w:r>
        <w:rPr>
          <w:b w:val="false"/>
          <w:i w:val="false"/>
          <w:caps w:val="false"/>
          <w:smallCaps w:val="false"/>
        </w:rPr>
        <w:t>4.8</w:t>
      </w:r>
      <w:r>
        <w:rPr>
          <w:b w:val="false"/>
          <w:i w:val="false"/>
          <w:caps w:val="false"/>
          <w:smallCaps w:val="false"/>
          <w:color w:val="000000"/>
          <w:u w:val="single"/>
        </w:rPr>
        <w:t>Agreement Severable</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pStyle w:val="TextBody"/>
        <w:spacing w:before="0" w:after="240"/>
        <w:ind w:left="720" w:right="0" w:hanging="0"/>
        <w:jc w:val="both"/>
        <w:rPr>
          <w:b w:val="false"/>
          <w:i w:val="false"/>
          <w:caps w:val="false"/>
          <w:smallCaps w:val="false"/>
        </w:rPr>
      </w:pPr>
      <w:r>
        <w:rPr>
          <w:b w:val="false"/>
          <w:i w:val="false"/>
          <w:caps w:val="false"/>
          <w:smallCaps w:val="false"/>
        </w:rPr>
        <w:t>4.9</w:t>
      </w:r>
      <w:r>
        <w:rPr>
          <w:b w:val="false"/>
          <w:i w:val="false"/>
          <w:caps w:val="false"/>
          <w:smallCaps w:val="false"/>
          <w:color w:val="000000"/>
          <w:u w:val="single"/>
        </w:rPr>
        <w:t>Limitation on Participant’s Rights</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xml:space="preserve">.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w:t>
      </w:r>
    </w:p>
    <w:p>
      <w:pPr>
        <w:pStyle w:val="TextBody"/>
        <w:spacing w:before="240" w:after="0"/>
        <w:jc w:val="center"/>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A-4</w:t>
      </w:r>
    </w:p>
    <w:p>
      <w:pPr>
        <w:pStyle w:val="TextBody"/>
        <w:spacing w:before="0" w:after="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US-DOCS\129053548.5</w:t>
      </w:r>
    </w:p>
    <w:p>
      <w:pPr>
        <w:pStyle w:val="HorizontalLine"/>
        <w:rPr/>
      </w:pPr>
      <w:r>
        <w:rPr/>
      </w:r>
    </w:p>
    <w:p>
      <w:pPr>
        <w:pStyle w:val="TextBody"/>
        <w:spacing w:before="0" w:after="0"/>
        <w:rPr/>
      </w:pPr>
      <w:r>
        <w:rPr/>
        <w:t> </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unsecured creditor of the Company with respect to amounts credited and benefits payable, if any, with respect to the PSUs and Dividend Equivalents, and rights no greater than the right to receive cash or the Shares as a general unsecured creditor with respect to the PSUs and Dividend Equivalents, as and when settled pursuant to the terms of this Agreement.</w:t>
      </w:r>
    </w:p>
    <w:p>
      <w:pPr>
        <w:pStyle w:val="TextBody"/>
        <w:spacing w:before="0" w:after="240"/>
        <w:ind w:left="720" w:right="0" w:hanging="0"/>
        <w:jc w:val="both"/>
        <w:rPr>
          <w:b w:val="false"/>
          <w:i w:val="false"/>
          <w:caps w:val="false"/>
          <w:smallCaps w:val="false"/>
        </w:rPr>
      </w:pPr>
      <w:r>
        <w:rPr>
          <w:b w:val="false"/>
          <w:i w:val="false"/>
          <w:caps w:val="false"/>
          <w:smallCaps w:val="false"/>
        </w:rPr>
        <w:t>4.10</w:t>
      </w:r>
      <w:r>
        <w:rPr>
          <w:b w:val="false"/>
          <w:i w:val="false"/>
          <w:caps w:val="false"/>
          <w:smallCaps w:val="false"/>
          <w:color w:val="000000"/>
          <w:u w:val="single"/>
        </w:rPr>
        <w:t>Not a Contract of Employment</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pStyle w:val="TextBody"/>
        <w:spacing w:before="0" w:after="240"/>
        <w:ind w:left="720" w:right="0" w:hanging="0"/>
        <w:jc w:val="both"/>
        <w:rPr>
          <w:b w:val="false"/>
          <w:i w:val="false"/>
          <w:caps w:val="false"/>
          <w:smallCaps w:val="false"/>
        </w:rPr>
      </w:pPr>
      <w:r>
        <w:rPr>
          <w:b w:val="false"/>
          <w:i w:val="false"/>
          <w:caps w:val="false"/>
          <w:smallCaps w:val="false"/>
        </w:rPr>
        <w:t>4.11</w:t>
      </w:r>
      <w:r>
        <w:rPr>
          <w:b w:val="false"/>
          <w:i w:val="false"/>
          <w:caps w:val="false"/>
          <w:smallCaps w:val="false"/>
          <w:color w:val="000000"/>
          <w:u w:val="single"/>
        </w:rPr>
        <w:t>Counterparts</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The Grant Notice may be executed in one or more counterparts, including by way of any electronic signature, subject to Applicable Law, each of which will be deemed an original and all of which together will constitute one instrument.</w:t>
      </w:r>
    </w:p>
    <w:p>
      <w:pPr>
        <w:pStyle w:val="TextBody"/>
        <w:spacing w:before="0" w:after="240"/>
        <w:jc w:val="center"/>
        <w:rPr>
          <w:rFonts w:ascii="Times New Roman" w:hAnsi="Times New Roman"/>
          <w:b/>
          <w:i w:val="false"/>
          <w:caps w:val="false"/>
          <w:smallCaps w:val="false"/>
          <w:sz w:val="22"/>
        </w:rPr>
      </w:pPr>
      <w:r>
        <w:rPr>
          <w:rFonts w:ascii="Times New Roman" w:hAnsi="Times New Roman"/>
          <w:b/>
          <w:i w:val="false"/>
          <w:caps w:val="false"/>
          <w:smallCaps w:val="false"/>
          <w:sz w:val="22"/>
        </w:rPr>
        <w:t>* * * * *</w:t>
      </w:r>
    </w:p>
    <w:p>
      <w:pPr>
        <w:pStyle w:val="TextBody"/>
        <w:spacing w:before="240" w:after="0"/>
        <w:jc w:val="center"/>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A-5</w:t>
      </w:r>
    </w:p>
    <w:p>
      <w:pPr>
        <w:pStyle w:val="TextBody"/>
        <w:spacing w:before="0" w:after="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US-DOCS\129053548.5</w:t>
      </w:r>
    </w:p>
    <w:p>
      <w:pPr>
        <w:pStyle w:val="HorizontalLine"/>
        <w:rPr/>
      </w:pPr>
      <w:r>
        <w:rPr/>
      </w:r>
    </w:p>
    <w:p>
      <w:pPr>
        <w:pStyle w:val="TextBody"/>
        <w:spacing w:before="0" w:after="0"/>
        <w:jc w:val="right"/>
        <w:rPr>
          <w:rFonts w:ascii="Times New Roman" w:hAnsi="Times New Roman"/>
          <w:b/>
          <w:i w:val="false"/>
          <w:caps w:val="false"/>
          <w:smallCaps w:val="false"/>
          <w:sz w:val="22"/>
          <w:u w:val="single"/>
        </w:rPr>
      </w:pPr>
      <w:r>
        <w:rPr>
          <w:rFonts w:ascii="Times New Roman" w:hAnsi="Times New Roman"/>
          <w:b/>
          <w:i w:val="false"/>
          <w:caps w:val="false"/>
          <w:smallCaps w:val="false"/>
          <w:sz w:val="22"/>
          <w:u w:val="single"/>
        </w:rPr>
        <w:t>Exhibit B</w:t>
      </w:r>
    </w:p>
    <w:p>
      <w:pPr>
        <w:pStyle w:val="TextBody"/>
        <w:spacing w:before="0" w:after="0"/>
        <w:rPr/>
      </w:pPr>
      <w:r>
        <w:rPr/>
        <w:t> </w:t>
      </w:r>
    </w:p>
    <w:p>
      <w:pPr>
        <w:pStyle w:val="TextBody"/>
        <w:spacing w:before="0" w:after="240"/>
        <w:jc w:val="center"/>
        <w:rPr>
          <w:rFonts w:ascii="Times New Roman" w:hAnsi="Times New Roman"/>
          <w:b/>
          <w:i w:val="false"/>
          <w:caps w:val="false"/>
          <w:smallCaps w:val="false"/>
          <w:sz w:val="22"/>
        </w:rPr>
      </w:pPr>
      <w:r>
        <w:rPr>
          <w:rFonts w:ascii="Times New Roman" w:hAnsi="Times New Roman"/>
          <w:b/>
          <w:i w:val="false"/>
          <w:caps w:val="false"/>
          <w:smallCaps w:val="false"/>
          <w:sz w:val="22"/>
        </w:rPr>
        <w:t>PERFORMANCE CONDITIONS</w:t>
      </w:r>
    </w:p>
    <w:p>
      <w:pPr>
        <w:pStyle w:val="TextBody"/>
        <w:spacing w:before="0" w:after="240"/>
        <w:jc w:val="left"/>
        <w:rPr>
          <w:rFonts w:ascii="Times New Roman" w:hAnsi="Times New Roman"/>
          <w:b/>
          <w:i w:val="false"/>
          <w:caps w:val="false"/>
          <w:smallCaps w:val="false"/>
          <w:sz w:val="22"/>
        </w:rPr>
      </w:pPr>
      <w:r>
        <w:rPr>
          <w:rFonts w:ascii="Times New Roman" w:hAnsi="Times New Roman"/>
          <w:b/>
          <w:i w:val="false"/>
          <w:caps w:val="false"/>
          <w:smallCaps w:val="false"/>
          <w:sz w:val="22"/>
        </w:rPr>
        <w:t>Metrics</w:t>
      </w:r>
    </w:p>
    <w:p>
      <w:pPr>
        <w:pStyle w:val="TextBody"/>
        <w:spacing w:before="0" w:after="240"/>
        <w:jc w:val="left"/>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The performance Metrics for the PSU award are as follows:</w:t>
      </w:r>
    </w:p>
    <w:tbl>
      <w:tblPr>
        <w:tblW w:w="9980" w:type="dxa"/>
        <w:jc w:val="left"/>
        <w:tblInd w:w="0" w:type="dxa"/>
        <w:tblCellMar>
          <w:top w:w="0" w:type="dxa"/>
          <w:left w:w="0" w:type="dxa"/>
          <w:bottom w:w="0" w:type="dxa"/>
          <w:right w:w="0" w:type="dxa"/>
        </w:tblCellMar>
      </w:tblPr>
      <w:tblGrid>
        <w:gridCol w:w="9980"/>
      </w:tblGrid>
      <w:tr>
        <w:trPr/>
        <w:tc>
          <w:tcPr>
            <w:tcW w:w="9980" w:type="dxa"/>
            <w:tcBorders/>
            <w:shd w:fill="auto" w:val="clear"/>
            <w:vAlign w:val="center"/>
          </w:tcPr>
          <w:p>
            <w:pPr>
              <w:pStyle w:val="TableContents"/>
              <w:spacing w:before="0" w:after="283"/>
              <w:rPr>
                <w:sz w:val="4"/>
                <w:szCs w:val="4"/>
              </w:rPr>
            </w:pPr>
            <w:r>
              <w:rPr>
                <w:sz w:val="4"/>
                <w:szCs w:val="4"/>
              </w:rPr>
            </w:r>
          </w:p>
        </w:tc>
      </w:tr>
      <w:tr>
        <w:trPr/>
        <w:tc>
          <w:tcPr>
            <w:tcW w:w="9980"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240"/>
              <w:ind w:left="694" w:right="0" w:hanging="694"/>
              <w:jc w:val="left"/>
              <w:rPr>
                <w:caps w:val="false"/>
                <w:smallCaps w:val="false"/>
              </w:rPr>
            </w:pPr>
            <w:r>
              <w:rPr>
                <w:caps w:val="false"/>
                <w:smallCaps w:val="false"/>
              </w:rPr>
              <w:t>•</w:t>
            </w:r>
            <w:r>
              <w:rPr>
                <w:rFonts w:ascii="Times New Roman" w:hAnsi="Times New Roman"/>
                <w:b w:val="false"/>
                <w:i w:val="false"/>
                <w:caps w:val="false"/>
                <w:smallCaps w:val="false"/>
                <w:color w:val="000000"/>
                <w:sz w:val="20"/>
              </w:rPr>
              <w:t xml:space="preserve">Expand COVID-19 pipeline through the addition of a protease inhibitor (“PI”) differentiated from current standard of care </w:t>
            </w:r>
          </w:p>
        </w:tc>
      </w:tr>
      <w:tr>
        <w:trPr/>
        <w:tc>
          <w:tcPr>
            <w:tcW w:w="9980"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240"/>
              <w:ind w:left="0" w:right="0" w:hanging="0"/>
              <w:jc w:val="center"/>
              <w:rPr>
                <w:caps w:val="false"/>
                <w:smallCaps w:val="false"/>
              </w:rPr>
            </w:pPr>
            <w:r>
              <w:rPr>
                <w:caps w:val="false"/>
                <w:smallCaps w:val="false"/>
              </w:rPr>
              <w:t>•</w:t>
            </w:r>
            <w:r>
              <w:rPr>
                <w:rFonts w:ascii="Times New Roman" w:hAnsi="Times New Roman"/>
                <w:b w:val="false"/>
                <w:i w:val="false"/>
                <w:caps w:val="false"/>
                <w:smallCaps w:val="false"/>
                <w:color w:val="000000"/>
                <w:sz w:val="20"/>
              </w:rPr>
              <w:t>Successful generation of positive data for Phase 2 combination of bemnifosbuvir  + PI leading to a Phase 3 for COVID-19</w:t>
            </w:r>
          </w:p>
        </w:tc>
      </w:tr>
      <w:tr>
        <w:trPr/>
        <w:tc>
          <w:tcPr>
            <w:tcW w:w="9980"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240"/>
              <w:ind w:left="0" w:right="0" w:hanging="0"/>
              <w:jc w:val="left"/>
              <w:rPr>
                <w:caps w:val="false"/>
                <w:smallCaps w:val="false"/>
              </w:rPr>
            </w:pPr>
            <w:r>
              <w:rPr>
                <w:caps w:val="false"/>
                <w:smallCaps w:val="false"/>
              </w:rPr>
              <w:t>•</w:t>
            </w:r>
            <w:r>
              <w:rPr>
                <w:rFonts w:ascii="Times New Roman" w:hAnsi="Times New Roman"/>
                <w:b w:val="false"/>
                <w:i w:val="false"/>
                <w:caps w:val="false"/>
                <w:smallCaps w:val="false"/>
                <w:color w:val="000000"/>
                <w:sz w:val="20"/>
              </w:rPr>
              <w:t>Positive Phase 2 data in HCV</w:t>
            </w:r>
          </w:p>
        </w:tc>
      </w:tr>
      <w:tr>
        <w:trPr/>
        <w:tc>
          <w:tcPr>
            <w:tcW w:w="9980"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lineRule="auto" w:line="288" w:before="0" w:after="240"/>
              <w:ind w:left="0" w:right="0" w:hanging="0"/>
              <w:jc w:val="left"/>
              <w:rPr>
                <w:caps w:val="false"/>
                <w:smallCaps w:val="false"/>
              </w:rPr>
            </w:pPr>
            <w:r>
              <w:rPr>
                <w:caps w:val="false"/>
                <w:smallCaps w:val="false"/>
              </w:rPr>
              <w:t>•</w:t>
            </w:r>
            <w:r>
              <w:rPr>
                <w:rFonts w:ascii="Times New Roman" w:hAnsi="Times New Roman"/>
                <w:b w:val="false"/>
                <w:i w:val="false"/>
                <w:caps w:val="false"/>
                <w:smallCaps w:val="false"/>
                <w:color w:val="000000"/>
                <w:sz w:val="20"/>
              </w:rPr>
              <w:t>Enrollment of 1st patient in Phase 3 for HCV</w:t>
            </w:r>
          </w:p>
        </w:tc>
      </w:tr>
      <w:tr>
        <w:trPr/>
        <w:tc>
          <w:tcPr>
            <w:tcW w:w="9980"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240"/>
              <w:ind w:left="0" w:right="0" w:hanging="0"/>
              <w:jc w:val="left"/>
              <w:rPr>
                <w:caps w:val="false"/>
                <w:smallCaps w:val="false"/>
              </w:rPr>
            </w:pPr>
            <w:r>
              <w:rPr>
                <w:caps w:val="false"/>
                <w:smallCaps w:val="false"/>
              </w:rPr>
              <w:t>•</w:t>
            </w:r>
            <w:r>
              <w:rPr>
                <w:rFonts w:ascii="Times New Roman" w:hAnsi="Times New Roman"/>
                <w:b w:val="false"/>
                <w:i w:val="false"/>
                <w:caps w:val="false"/>
                <w:smallCaps w:val="false"/>
                <w:color w:val="000000"/>
                <w:sz w:val="20"/>
              </w:rPr>
              <w:t xml:space="preserve">Clinical data establishing proof of concept of AT-752 in dengue </w:t>
            </w:r>
          </w:p>
        </w:tc>
      </w:tr>
      <w:tr>
        <w:trPr/>
        <w:tc>
          <w:tcPr>
            <w:tcW w:w="9980"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240"/>
              <w:ind w:left="0" w:right="0" w:hanging="0"/>
              <w:jc w:val="left"/>
              <w:rPr>
                <w:caps w:val="false"/>
                <w:smallCaps w:val="false"/>
              </w:rPr>
            </w:pPr>
            <w:r>
              <w:rPr>
                <w:caps w:val="false"/>
                <w:smallCaps w:val="false"/>
              </w:rPr>
              <w:t>•</w:t>
            </w:r>
            <w:r>
              <w:rPr>
                <w:rFonts w:ascii="Times New Roman" w:hAnsi="Times New Roman"/>
                <w:b w:val="false"/>
                <w:i w:val="false"/>
                <w:caps w:val="false"/>
                <w:smallCaps w:val="false"/>
                <w:color w:val="000000"/>
                <w:sz w:val="20"/>
              </w:rPr>
              <w:t>Expand pipeline to include an additional candidate beyond the current clinical indications</w:t>
            </w:r>
          </w:p>
        </w:tc>
      </w:tr>
    </w:tbl>
    <w:p>
      <w:pPr>
        <w:pStyle w:val="TextBody"/>
        <w:spacing w:before="0" w:after="0"/>
        <w:jc w:val="center"/>
        <w:rPr/>
      </w:pPr>
      <w:r>
        <w:rPr/>
        <w:t> </w:t>
      </w:r>
    </w:p>
    <w:p>
      <w:pPr>
        <w:pStyle w:val="TextBody"/>
        <w:spacing w:before="0" w:after="240"/>
        <w:jc w:val="left"/>
        <w:rPr>
          <w:rFonts w:ascii="Times New Roman" w:hAnsi="Times New Roman"/>
          <w:b/>
          <w:i w:val="false"/>
          <w:caps w:val="false"/>
          <w:smallCaps w:val="false"/>
          <w:sz w:val="22"/>
        </w:rPr>
      </w:pPr>
      <w:r>
        <w:rPr>
          <w:rFonts w:ascii="Times New Roman" w:hAnsi="Times New Roman"/>
          <w:b/>
          <w:i w:val="false"/>
          <w:caps w:val="false"/>
          <w:smallCaps w:val="false"/>
          <w:sz w:val="22"/>
        </w:rPr>
        <w:t>Percentage of PSUs Eligible to Vest</w:t>
      </w:r>
    </w:p>
    <w:p>
      <w:pPr>
        <w:pStyle w:val="TextBody"/>
        <w:spacing w:before="0" w:after="240"/>
        <w:jc w:val="left"/>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The PSUs will become Eligible PSUs based on the Company’s achievement of the Metrics during the Performance Period as follows:</w:t>
      </w:r>
    </w:p>
    <w:tbl>
      <w:tblPr>
        <w:tblW w:w="10205" w:type="dxa"/>
        <w:jc w:val="left"/>
        <w:tblInd w:w="0" w:type="dxa"/>
        <w:tblCellMar>
          <w:top w:w="0" w:type="dxa"/>
          <w:left w:w="0" w:type="dxa"/>
          <w:bottom w:w="0" w:type="dxa"/>
          <w:right w:w="0" w:type="dxa"/>
        </w:tblCellMar>
      </w:tblPr>
      <w:tblGrid>
        <w:gridCol w:w="7332"/>
        <w:gridCol w:w="2873"/>
      </w:tblGrid>
      <w:tr>
        <w:trPr/>
        <w:tc>
          <w:tcPr>
            <w:tcW w:w="7332" w:type="dxa"/>
            <w:tcBorders/>
            <w:shd w:fill="auto" w:val="clear"/>
            <w:vAlign w:val="center"/>
          </w:tcPr>
          <w:p>
            <w:pPr>
              <w:pStyle w:val="TableContents"/>
              <w:spacing w:before="0" w:after="283"/>
              <w:rPr>
                <w:sz w:val="4"/>
                <w:szCs w:val="4"/>
              </w:rPr>
            </w:pPr>
            <w:r>
              <w:rPr>
                <w:sz w:val="4"/>
                <w:szCs w:val="4"/>
              </w:rPr>
            </w:r>
          </w:p>
        </w:tc>
        <w:tc>
          <w:tcPr>
            <w:tcW w:w="2873" w:type="dxa"/>
            <w:tcBorders/>
            <w:shd w:fill="auto" w:val="clear"/>
            <w:vAlign w:val="center"/>
          </w:tcPr>
          <w:p>
            <w:pPr>
              <w:pStyle w:val="TableContents"/>
              <w:spacing w:before="0" w:after="283"/>
              <w:rPr>
                <w:sz w:val="4"/>
                <w:szCs w:val="4"/>
              </w:rPr>
            </w:pPr>
            <w:r>
              <w:rPr>
                <w:sz w:val="4"/>
                <w:szCs w:val="4"/>
              </w:rPr>
            </w:r>
          </w:p>
        </w:tc>
      </w:tr>
      <w:tr>
        <w:trPr/>
        <w:tc>
          <w:tcPr>
            <w:tcW w:w="7332"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24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Level of Achievement</w:t>
            </w:r>
          </w:p>
        </w:tc>
        <w:tc>
          <w:tcPr>
            <w:tcW w:w="2873"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24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Percentage of PSUs Eligible to Vest</w:t>
            </w:r>
          </w:p>
        </w:tc>
      </w:tr>
      <w:tr>
        <w:trPr/>
        <w:tc>
          <w:tcPr>
            <w:tcW w:w="7332"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24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the Administrator determines that two Metrics were achieved during the Performance Period</w:t>
            </w:r>
          </w:p>
        </w:tc>
        <w:tc>
          <w:tcPr>
            <w:tcW w:w="2873"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24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50%</w:t>
            </w:r>
          </w:p>
        </w:tc>
      </w:tr>
      <w:tr>
        <w:trPr/>
        <w:tc>
          <w:tcPr>
            <w:tcW w:w="7332"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24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the Administrator determines that three Metrics were achieved during the Performance Period</w:t>
            </w:r>
          </w:p>
        </w:tc>
        <w:tc>
          <w:tcPr>
            <w:tcW w:w="2873"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24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100%</w:t>
            </w:r>
          </w:p>
        </w:tc>
      </w:tr>
      <w:tr>
        <w:trPr/>
        <w:tc>
          <w:tcPr>
            <w:tcW w:w="7332"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24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the Administrator determines that four Metrics were during the Performance Period</w:t>
            </w:r>
          </w:p>
        </w:tc>
        <w:tc>
          <w:tcPr>
            <w:tcW w:w="2873"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24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150%</w:t>
            </w:r>
          </w:p>
        </w:tc>
      </w:tr>
      <w:tr>
        <w:trPr/>
        <w:tc>
          <w:tcPr>
            <w:tcW w:w="7332"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24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the Administrator determines that five Metrics were achieved during the Performance Period</w:t>
            </w:r>
          </w:p>
        </w:tc>
        <w:tc>
          <w:tcPr>
            <w:tcW w:w="2873"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24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200%</w:t>
            </w:r>
          </w:p>
        </w:tc>
      </w:tr>
    </w:tbl>
    <w:p>
      <w:pPr>
        <w:pStyle w:val="TextBody"/>
        <w:spacing w:before="0" w:after="240"/>
        <w:jc w:val="center"/>
        <w:rPr/>
      </w:pPr>
      <w:r>
        <w:rPr/>
        <w:t> </w:t>
      </w:r>
    </w:p>
    <w:p>
      <w:pPr>
        <w:pStyle w:val="TextBody"/>
        <w:spacing w:before="240" w:after="0"/>
        <w:rPr/>
      </w:pPr>
      <w:r>
        <w:rPr/>
        <w:t> </w:t>
      </w:r>
    </w:p>
    <w:p>
      <w:pPr>
        <w:pStyle w:val="TextBody"/>
        <w:spacing w:before="0" w:after="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US-DOCS\129053548.5</w:t>
      </w:r>
      <w:r>
        <w:br w:type="page"/>
      </w:r>
    </w:p>
    <w:p>
      <w:pPr>
        <w:pStyle w:val="TextBody"/>
        <w:spacing w:before="0" w:after="0"/>
        <w:jc w:val="right"/>
        <w:rPr/>
      </w:pPr>
      <w:bookmarkStart w:id="68" w:name="avir-ex103_792.htm"/>
      <w:bookmarkStart w:id="69" w:name="ksavirex103_792"/>
      <w:bookmarkEnd w:id="68"/>
      <w:bookmarkEnd w:id="69"/>
      <w:r>
        <w:rPr/>
        <w:t> </w:t>
      </w:r>
    </w:p>
    <w:p>
      <w:pPr>
        <w:pStyle w:val="TextBody"/>
        <w:spacing w:before="0" w:after="0"/>
        <w:jc w:val="right"/>
        <w:rPr>
          <w:rFonts w:ascii="Times New Roman Bold" w:hAnsi="Times New Roman Bold"/>
          <w:b/>
          <w:i w:val="false"/>
          <w:caps w:val="false"/>
          <w:smallCaps w:val="false"/>
          <w:sz w:val="20"/>
        </w:rPr>
      </w:pPr>
      <w:r>
        <w:rPr>
          <w:rFonts w:ascii="Times New Roman Bold" w:hAnsi="Times New Roman Bold"/>
          <w:b/>
          <w:i w:val="false"/>
          <w:caps w:val="false"/>
          <w:smallCaps w:val="false"/>
          <w:sz w:val="20"/>
        </w:rPr>
        <w:t>Exhibit 10.3</w:t>
      </w:r>
    </w:p>
    <w:p>
      <w:pPr>
        <w:pStyle w:val="TextBody"/>
        <w:spacing w:before="0" w:after="0"/>
        <w:jc w:val="center"/>
        <w:rPr/>
      </w:pPr>
      <w:r>
        <w:rPr/>
        <w:t> </w:t>
      </w:r>
    </w:p>
    <w:p>
      <w:pPr>
        <w:pStyle w:val="TextBody"/>
        <w:spacing w:before="0" w:after="0"/>
        <w:jc w:val="center"/>
        <w:rPr>
          <w:rFonts w:ascii="Times New Roman Bold" w:hAnsi="Times New Roman Bold"/>
          <w:b/>
          <w:i w:val="false"/>
          <w:caps w:val="false"/>
          <w:smallCaps w:val="false"/>
          <w:sz w:val="24"/>
        </w:rPr>
      </w:pPr>
      <w:r>
        <w:rPr>
          <w:rFonts w:ascii="Times New Roman Bold" w:hAnsi="Times New Roman Bold"/>
          <w:b/>
          <w:i w:val="false"/>
          <w:caps w:val="false"/>
          <w:smallCaps w:val="false"/>
          <w:sz w:val="24"/>
        </w:rPr>
        <w:t>Atea Pharmaceuticals, Inc.</w:t>
      </w:r>
    </w:p>
    <w:p>
      <w:pPr>
        <w:pStyle w:val="TextBody"/>
        <w:spacing w:before="0" w:after="0"/>
        <w:jc w:val="center"/>
        <w:rPr/>
      </w:pPr>
      <w:r>
        <w:rPr/>
        <w:t> </w:t>
      </w:r>
    </w:p>
    <w:p>
      <w:pPr>
        <w:pStyle w:val="TextBody"/>
        <w:spacing w:before="0" w:after="0"/>
        <w:jc w:val="center"/>
        <w:rPr>
          <w:rFonts w:ascii="Times New Roman Bold" w:hAnsi="Times New Roman Bold"/>
          <w:b/>
          <w:i w:val="false"/>
          <w:caps w:val="false"/>
          <w:smallCaps w:val="false"/>
          <w:sz w:val="24"/>
        </w:rPr>
      </w:pPr>
      <w:r>
        <w:rPr>
          <w:rFonts w:ascii="Times New Roman Bold" w:hAnsi="Times New Roman Bold"/>
          <w:b/>
          <w:i w:val="false"/>
          <w:caps w:val="false"/>
          <w:smallCaps w:val="false"/>
          <w:sz w:val="24"/>
        </w:rPr>
        <w:t>Non-Employee Director Compensation Program</w:t>
      </w:r>
    </w:p>
    <w:p>
      <w:pPr>
        <w:pStyle w:val="TextBody"/>
        <w:spacing w:before="0" w:after="0"/>
        <w:jc w:val="center"/>
        <w:rPr/>
      </w:pPr>
      <w:r>
        <w:rPr/>
        <w:t> </w:t>
      </w:r>
    </w:p>
    <w:p>
      <w:pPr>
        <w:pStyle w:val="TextBody"/>
        <w:spacing w:before="0" w:after="0"/>
        <w:jc w:val="center"/>
        <w:rPr>
          <w:rFonts w:ascii="Times New Roman Bold" w:hAnsi="Times New Roman Bold"/>
          <w:b/>
          <w:i w:val="false"/>
          <w:caps w:val="false"/>
          <w:smallCaps w:val="false"/>
          <w:sz w:val="24"/>
        </w:rPr>
      </w:pPr>
      <w:r>
        <w:rPr>
          <w:rFonts w:ascii="Times New Roman Bold" w:hAnsi="Times New Roman Bold"/>
          <w:b/>
          <w:i w:val="false"/>
          <w:caps w:val="false"/>
          <w:smallCaps w:val="false"/>
          <w:sz w:val="24"/>
        </w:rPr>
        <w:t>(Effective June 18, 2021)</w:t>
      </w:r>
    </w:p>
    <w:p>
      <w:pPr>
        <w:pStyle w:val="TextBody"/>
        <w:spacing w:before="0" w:after="0"/>
        <w:jc w:val="both"/>
        <w:rPr/>
      </w:pPr>
      <w:r>
        <w:rPr/>
        <w:t> </w:t>
      </w:r>
    </w:p>
    <w:p>
      <w:pPr>
        <w:pStyle w:val="TextBody"/>
        <w:spacing w:before="0" w:after="24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Non-employee members of the board of directors (the “</w:t>
      </w:r>
      <w:r>
        <w:rPr>
          <w:rFonts w:ascii="Times New Roman" w:hAnsi="Times New Roman"/>
          <w:b/>
          <w:i/>
          <w:caps w:val="false"/>
          <w:smallCaps w:val="false"/>
          <w:sz w:val="24"/>
        </w:rPr>
        <w:t>Board</w:t>
      </w:r>
      <w:r>
        <w:rPr>
          <w:rFonts w:ascii="Times New Roman" w:hAnsi="Times New Roman"/>
          <w:b w:val="false"/>
          <w:i w:val="false"/>
          <w:caps w:val="false"/>
          <w:smallCaps w:val="false"/>
          <w:sz w:val="24"/>
        </w:rPr>
        <w:t>”) of Atea Pharmaceuticals, Inc. (the “</w:t>
      </w:r>
      <w:r>
        <w:rPr>
          <w:rFonts w:ascii="Times New Roman" w:hAnsi="Times New Roman"/>
          <w:b/>
          <w:i/>
          <w:caps w:val="false"/>
          <w:smallCaps w:val="false"/>
          <w:sz w:val="24"/>
        </w:rPr>
        <w:t>Company</w:t>
      </w:r>
      <w:r>
        <w:rPr>
          <w:rFonts w:ascii="Times New Roman" w:hAnsi="Times New Roman"/>
          <w:b w:val="false"/>
          <w:i w:val="false"/>
          <w:caps w:val="false"/>
          <w:smallCaps w:val="false"/>
          <w:sz w:val="24"/>
        </w:rPr>
        <w:t>”) shall receive cash and equity compensation as set forth in this Non-Employee Director Compensation Program (this “</w:t>
      </w:r>
      <w:r>
        <w:rPr>
          <w:rFonts w:ascii="Times New Roman" w:hAnsi="Times New Roman"/>
          <w:b/>
          <w:i/>
          <w:caps w:val="false"/>
          <w:smallCaps w:val="false"/>
          <w:sz w:val="24"/>
        </w:rPr>
        <w:t>Program</w:t>
      </w:r>
      <w:r>
        <w:rPr>
          <w:rFonts w:ascii="Times New Roman" w:hAnsi="Times New Roman"/>
          <w:b w:val="false"/>
          <w:i w:val="false"/>
          <w:caps w:val="false"/>
          <w:smallCaps w:val="false"/>
          <w:sz w:val="24"/>
        </w:rPr>
        <w:t>”).  The cash and equity compensation described in this Program shall be paid or be made, as applicable, automatically and without further action of the Board, to each member of the Board who is not an employee of the Company or any subsidiary of the Company (each, a “</w:t>
      </w:r>
      <w:r>
        <w:rPr>
          <w:rFonts w:ascii="Times New Roman" w:hAnsi="Times New Roman"/>
          <w:b/>
          <w:i/>
          <w:caps w:val="false"/>
          <w:smallCaps w:val="false"/>
          <w:sz w:val="24"/>
        </w:rPr>
        <w:t>Non-Employee Director</w:t>
      </w:r>
      <w:r>
        <w:rPr>
          <w:rFonts w:ascii="Times New Roman" w:hAnsi="Times New Roman"/>
          <w:b w:val="false"/>
          <w:i w:val="false"/>
          <w:caps w:val="false"/>
          <w:smallCaps w:val="false"/>
          <w:sz w:val="24"/>
        </w:rPr>
        <w:t xml:space="preserve">”) who is entitled to receive such cash or equity compensation, unless such Non-Employee Director declines the receipt of such cash or equity compensation by written notice to the Company.  This Program shall remain in effect </w:t>
      </w:r>
      <w:r>
        <w:rPr>
          <w:rFonts w:ascii="Times New Roman" w:hAnsi="Times New Roman"/>
          <w:b w:val="false"/>
          <w:i w:val="false"/>
          <w:caps w:val="false"/>
          <w:smallCaps w:val="false"/>
          <w:color w:val="000000"/>
          <w:sz w:val="24"/>
        </w:rPr>
        <w:t xml:space="preserve">until it is revised or rescinded by further action of the Board.  This Program may be amended, modified or terminated by the Board at any time in its sole discretion. </w:t>
      </w:r>
      <w:r>
        <w:rPr>
          <w:rFonts w:ascii="Times New Roman" w:hAnsi="Times New Roman"/>
          <w:b w:val="false"/>
          <w:i w:val="false"/>
          <w:caps w:val="false"/>
          <w:smallCaps w:val="false"/>
          <w:sz w:val="24"/>
        </w:rPr>
        <w:t>As of the effective date stated above (the “</w:t>
      </w:r>
      <w:r>
        <w:rPr>
          <w:rFonts w:ascii="Times New Roman" w:hAnsi="Times New Roman"/>
          <w:b/>
          <w:i/>
          <w:caps w:val="false"/>
          <w:smallCaps w:val="false"/>
          <w:sz w:val="24"/>
        </w:rPr>
        <w:t>Effective Date</w:t>
      </w:r>
      <w:r>
        <w:rPr>
          <w:rFonts w:ascii="Times New Roman" w:hAnsi="Times New Roman"/>
          <w:b w:val="false"/>
          <w:i w:val="false"/>
          <w:caps w:val="false"/>
          <w:smallCaps w:val="false"/>
          <w:sz w:val="24"/>
        </w:rPr>
        <w:t>”), the terms and conditions of this Program shall supersede any prior cash and/or equity compensation arrangements for service as a member of the Board between the Company and any of its Non-Employee Directors.  </w:t>
      </w:r>
    </w:p>
    <w:p>
      <w:pPr>
        <w:pStyle w:val="TextBody"/>
        <w:spacing w:before="0" w:after="240"/>
        <w:ind w:left="720" w:right="0" w:hanging="0"/>
        <w:jc w:val="both"/>
        <w:rPr>
          <w:rFonts w:ascii="Times New Roman Bold" w:hAnsi="Times New Roman Bold"/>
          <w:b/>
          <w:i w:val="false"/>
          <w:caps w:val="false"/>
          <w:smallCaps w:val="false"/>
          <w:sz w:val="24"/>
        </w:rPr>
      </w:pPr>
      <w:r>
        <w:rPr>
          <w:rFonts w:ascii="Times New Roman Bold" w:hAnsi="Times New Roman Bold"/>
          <w:b/>
          <w:i w:val="false"/>
          <w:caps w:val="false"/>
          <w:smallCaps w:val="false"/>
          <w:sz w:val="24"/>
        </w:rPr>
        <w:t>I.Cash Compensation</w:t>
      </w:r>
    </w:p>
    <w:p>
      <w:pPr>
        <w:pStyle w:val="TextBody"/>
        <w:spacing w:before="0" w:after="240"/>
        <w:ind w:left="720" w:right="0" w:hanging="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A.</w:t>
      </w:r>
      <w:r>
        <w:rPr>
          <w:rFonts w:ascii="Times New Roman" w:hAnsi="Times New Roman"/>
          <w:b w:val="false"/>
          <w:i w:val="false"/>
          <w:caps w:val="false"/>
          <w:smallCaps w:val="false"/>
          <w:sz w:val="24"/>
          <w:u w:val="single"/>
        </w:rPr>
        <w:t>Annual Retainers</w:t>
      </w:r>
      <w:r>
        <w:rPr>
          <w:rFonts w:ascii="Times New Roman" w:hAnsi="Times New Roman"/>
          <w:b w:val="false"/>
          <w:i w:val="false"/>
          <w:caps w:val="false"/>
          <w:smallCaps w:val="false"/>
          <w:sz w:val="24"/>
        </w:rPr>
        <w:t>.  Each Non-Employee Director shall receive an annual retainer of $40,000 for service on the Board.  </w:t>
      </w:r>
    </w:p>
    <w:p>
      <w:pPr>
        <w:pStyle w:val="TextBody"/>
        <w:spacing w:before="0" w:after="240"/>
        <w:ind w:left="720" w:right="0" w:hanging="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 xml:space="preserve">B. </w:t>
      </w:r>
      <w:r>
        <w:rPr>
          <w:rFonts w:ascii="Times New Roman" w:hAnsi="Times New Roman"/>
          <w:b w:val="false"/>
          <w:i w:val="false"/>
          <w:caps w:val="false"/>
          <w:smallCaps w:val="false"/>
          <w:sz w:val="24"/>
          <w:u w:val="single"/>
        </w:rPr>
        <w:t>Additional Annual Retainers</w:t>
      </w:r>
      <w:r>
        <w:rPr>
          <w:rFonts w:ascii="Times New Roman" w:hAnsi="Times New Roman"/>
          <w:b w:val="false"/>
          <w:i w:val="false"/>
          <w:caps w:val="false"/>
          <w:smallCaps w:val="false"/>
          <w:sz w:val="24"/>
        </w:rPr>
        <w:t>.  In addition, each Non-Employee Director shall receive the following annual retainers:</w:t>
      </w:r>
    </w:p>
    <w:p>
      <w:pPr>
        <w:pStyle w:val="TextBody"/>
        <w:spacing w:before="0" w:after="240"/>
        <w:ind w:left="720" w:right="0" w:hanging="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 xml:space="preserve">1. </w:t>
      </w:r>
      <w:r>
        <w:rPr>
          <w:rFonts w:ascii="Times New Roman" w:hAnsi="Times New Roman"/>
          <w:b w:val="false"/>
          <w:i/>
          <w:caps w:val="false"/>
          <w:smallCaps w:val="false"/>
          <w:sz w:val="24"/>
        </w:rPr>
        <w:t>Chairman of the Board or Lead Independent Director</w:t>
      </w:r>
      <w:r>
        <w:rPr>
          <w:rFonts w:ascii="Times New Roman" w:hAnsi="Times New Roman"/>
          <w:b w:val="false"/>
          <w:i w:val="false"/>
          <w:caps w:val="false"/>
          <w:smallCaps w:val="false"/>
          <w:sz w:val="24"/>
        </w:rPr>
        <w:t xml:space="preserve">.  A Non-Employee Director serving as Chairman of the Board or Lead Independent Director shall receive an additional annual retainer of $25,000 for such service. </w:t>
      </w:r>
    </w:p>
    <w:p>
      <w:pPr>
        <w:pStyle w:val="TextBody"/>
        <w:spacing w:before="0" w:after="240"/>
        <w:ind w:left="720" w:right="0" w:hanging="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 xml:space="preserve">2. </w:t>
      </w:r>
      <w:r>
        <w:rPr>
          <w:rFonts w:ascii="Times New Roman" w:hAnsi="Times New Roman"/>
          <w:b w:val="false"/>
          <w:i/>
          <w:caps w:val="false"/>
          <w:smallCaps w:val="false"/>
          <w:sz w:val="24"/>
        </w:rPr>
        <w:t>Audit Committee</w:t>
      </w:r>
      <w:r>
        <w:rPr>
          <w:rFonts w:ascii="Times New Roman" w:hAnsi="Times New Roman"/>
          <w:b w:val="false"/>
          <w:i w:val="false"/>
          <w:caps w:val="false"/>
          <w:smallCaps w:val="false"/>
          <w:sz w:val="24"/>
        </w:rPr>
        <w:t>. A Non-Employee Director serving as Chairperson of the Audit Committee shall receive an additional annual retainer of $20,000 for such service.  A Non-Employee Director serving as a member other than the Chairperson of the Audit Committee shall receive an additional annual retainer of $10,000 for such service.</w:t>
      </w:r>
    </w:p>
    <w:p>
      <w:pPr>
        <w:pStyle w:val="TextBody"/>
        <w:spacing w:before="0" w:after="240"/>
        <w:ind w:left="720" w:right="0" w:hanging="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3.</w:t>
      </w:r>
      <w:r>
        <w:rPr>
          <w:rFonts w:ascii="Times New Roman" w:hAnsi="Times New Roman"/>
          <w:b w:val="false"/>
          <w:i/>
          <w:caps w:val="false"/>
          <w:smallCaps w:val="false"/>
          <w:sz w:val="24"/>
        </w:rPr>
        <w:t>Compensation Committee</w:t>
      </w:r>
      <w:r>
        <w:rPr>
          <w:rFonts w:ascii="Times New Roman" w:hAnsi="Times New Roman"/>
          <w:b w:val="false"/>
          <w:i w:val="false"/>
          <w:caps w:val="false"/>
          <w:smallCaps w:val="false"/>
          <w:sz w:val="24"/>
        </w:rPr>
        <w:t xml:space="preserve">.  A Non-Employee Director serving as Chairperson of the Compensation Committee shall receive an additional annual retainer of $15,000 for such service. A Non-Employee Director serving as a member other than the Chairperson of the Compensation Committee shall receive an additional annual retainer of $7,500 for such service. </w:t>
      </w:r>
    </w:p>
    <w:p>
      <w:pPr>
        <w:pStyle w:val="TextBody"/>
        <w:spacing w:before="0" w:after="240"/>
        <w:ind w:left="720" w:right="0" w:hanging="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 xml:space="preserve">4. </w:t>
      </w:r>
      <w:r>
        <w:rPr>
          <w:rFonts w:ascii="Times New Roman" w:hAnsi="Times New Roman"/>
          <w:b w:val="false"/>
          <w:i/>
          <w:caps w:val="false"/>
          <w:smallCaps w:val="false"/>
          <w:sz w:val="24"/>
        </w:rPr>
        <w:t>Nominating and Corporate Governance Committee</w:t>
      </w:r>
      <w:r>
        <w:rPr>
          <w:rFonts w:ascii="Times New Roman" w:hAnsi="Times New Roman"/>
          <w:b w:val="false"/>
          <w:i w:val="false"/>
          <w:caps w:val="false"/>
          <w:smallCaps w:val="false"/>
          <w:sz w:val="24"/>
        </w:rPr>
        <w:t xml:space="preserve">.  A Non-Employee Director serving as Chairperson of the Nominating and Corporate Governance Committee shall receive an additional annual retainer of $10,000 for such service.  A Non-Employee Director serving as a member other than the Chairperson of the Nominating and </w:t>
      </w:r>
    </w:p>
    <w:p>
      <w:pPr>
        <w:pStyle w:val="TextBody"/>
        <w:spacing w:before="240" w:after="0"/>
        <w:rPr/>
      </w:pPr>
      <w:r>
        <w:rPr/>
        <w:t> </w:t>
      </w:r>
    </w:p>
    <w:p>
      <w:pPr>
        <w:pStyle w:val="TextBody"/>
        <w:spacing w:before="0" w:after="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US-DOCS\118308717.4</w:t>
      </w:r>
    </w:p>
    <w:p>
      <w:pPr>
        <w:pStyle w:val="HorizontalLine"/>
        <w:rPr/>
      </w:pPr>
      <w:r>
        <w:rPr/>
      </w:r>
    </w:p>
    <w:p>
      <w:pPr>
        <w:pStyle w:val="TextBody"/>
        <w:spacing w:before="0" w:after="0"/>
        <w:rPr/>
      </w:pPr>
      <w:r>
        <w:rPr/>
        <w:t> </w:t>
      </w:r>
    </w:p>
    <w:p>
      <w:pPr>
        <w:pStyle w:val="TextBody"/>
        <w:spacing w:before="0" w:after="24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Corporate Governance Committee shall receive an additional annual retainer of $5,000 for such service.</w:t>
      </w:r>
    </w:p>
    <w:p>
      <w:pPr>
        <w:pStyle w:val="TextBody"/>
        <w:spacing w:before="0" w:after="240"/>
        <w:ind w:left="720" w:right="0" w:hanging="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5.</w:t>
      </w:r>
      <w:r>
        <w:rPr>
          <w:rFonts w:ascii="Times New Roman" w:hAnsi="Times New Roman"/>
          <w:b w:val="false"/>
          <w:i/>
          <w:caps w:val="false"/>
          <w:smallCaps w:val="false"/>
          <w:sz w:val="24"/>
        </w:rPr>
        <w:t>Strategy and Public Policy Committee</w:t>
      </w:r>
      <w:r>
        <w:rPr>
          <w:rFonts w:ascii="Times New Roman" w:hAnsi="Times New Roman"/>
          <w:b w:val="false"/>
          <w:i w:val="false"/>
          <w:caps w:val="false"/>
          <w:smallCaps w:val="false"/>
          <w:sz w:val="24"/>
        </w:rPr>
        <w:t xml:space="preserve">.  A Non-Employee Director serving as Chairperson of the Strategy and Public Policy Committee shall receive an additional annual retainer of $20,000 for such service. A Non-Employee Director serving as a member other than the Chairperson of the Strategy and Public Policy Committee shall receive an additional annual retainer of $10,000 for such service. </w:t>
      </w:r>
    </w:p>
    <w:p>
      <w:pPr>
        <w:pStyle w:val="TextBody"/>
        <w:spacing w:before="0" w:after="0"/>
        <w:ind w:left="720" w:right="0" w:hanging="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C.</w:t>
      </w:r>
      <w:r>
        <w:rPr>
          <w:rFonts w:ascii="Times New Roman" w:hAnsi="Times New Roman"/>
          <w:b w:val="false"/>
          <w:i w:val="false"/>
          <w:caps w:val="false"/>
          <w:smallCaps w:val="false"/>
          <w:sz w:val="24"/>
          <w:u w:val="single"/>
        </w:rPr>
        <w:t>Payment of Retainers</w:t>
      </w:r>
      <w:r>
        <w:rPr>
          <w:rFonts w:ascii="Times New Roman" w:hAnsi="Times New Roman"/>
          <w:b w:val="false"/>
          <w:i w:val="false"/>
          <w:caps w:val="false"/>
          <w:smallCaps w:val="false"/>
          <w:sz w:val="24"/>
        </w:rPr>
        <w:t>.  The retainers described in Sections I(A) and (B) shall be earned on a quarterly basis based on a calendar quarter and shall be paid in cash by the Company in arrears not later than the fifteenth day following the end of each calendar quarter.  In the event a Non-Employee Director does not serve as a Non-Employee Director, or in the applicable positions described in Section I(B), for an entire calendar quarter, the retainer paid to such Non-Employee Director shall be prorated for the portion of such calendar quarter actually served as a Non-Employee Director, or in such position, as applicable.</w:t>
      </w:r>
    </w:p>
    <w:p>
      <w:pPr>
        <w:pStyle w:val="TextBody"/>
        <w:spacing w:before="0" w:after="0"/>
        <w:jc w:val="both"/>
        <w:rPr/>
      </w:pPr>
      <w:r>
        <w:rPr/>
        <w:t> </w:t>
      </w:r>
    </w:p>
    <w:p>
      <w:pPr>
        <w:pStyle w:val="TextBody"/>
        <w:spacing w:before="0" w:after="240"/>
        <w:ind w:left="720" w:right="0" w:hanging="0"/>
        <w:jc w:val="both"/>
        <w:rPr>
          <w:rFonts w:ascii="Times New Roman Bold" w:hAnsi="Times New Roman Bold"/>
          <w:b/>
          <w:i w:val="false"/>
          <w:caps w:val="false"/>
          <w:smallCaps w:val="false"/>
          <w:sz w:val="24"/>
        </w:rPr>
      </w:pPr>
      <w:r>
        <w:rPr>
          <w:rFonts w:ascii="Times New Roman Bold" w:hAnsi="Times New Roman Bold"/>
          <w:b/>
          <w:i w:val="false"/>
          <w:caps w:val="false"/>
          <w:smallCaps w:val="false"/>
          <w:sz w:val="24"/>
        </w:rPr>
        <w:t xml:space="preserve">II.Equity Compensation </w:t>
      </w:r>
    </w:p>
    <w:p>
      <w:pPr>
        <w:pStyle w:val="TextBody"/>
        <w:spacing w:before="0" w:after="24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Non-Employee Directors shall be granted the equity awards described below.  The awards described below shall be granted under and shall be subject to the terms and provisions of the Company’s 2020 Incentive Award Plan or any other applicable Company equity incentive plan then-maintained by the Company (the “</w:t>
      </w:r>
      <w:r>
        <w:rPr>
          <w:rFonts w:ascii="Times New Roman" w:hAnsi="Times New Roman"/>
          <w:b/>
          <w:i/>
          <w:caps w:val="false"/>
          <w:smallCaps w:val="false"/>
          <w:sz w:val="24"/>
        </w:rPr>
        <w:t>Equity Plan</w:t>
      </w:r>
      <w:r>
        <w:rPr>
          <w:rFonts w:ascii="Times New Roman" w:hAnsi="Times New Roman"/>
          <w:b w:val="false"/>
          <w:i w:val="false"/>
          <w:caps w:val="false"/>
          <w:smallCaps w:val="false"/>
          <w:sz w:val="24"/>
        </w:rPr>
        <w:t>”) and shall be granted subject to award agreements, including attached exhibits, in substantially the form previously approved by the Board.  All applicable terms of the Equity Plan apply to this Program as if fully set forth herein, and all grants of stock options hereby are subject in all respects to the terms of the Equity Plan and the applicable award agreement.  </w:t>
      </w:r>
    </w:p>
    <w:tbl>
      <w:tblPr>
        <w:tblW w:w="10205" w:type="dxa"/>
        <w:jc w:val="left"/>
        <w:tblInd w:w="0" w:type="dxa"/>
        <w:tblCellMar>
          <w:top w:w="0" w:type="dxa"/>
          <w:left w:w="0" w:type="dxa"/>
          <w:bottom w:w="0" w:type="dxa"/>
          <w:right w:w="0" w:type="dxa"/>
        </w:tblCellMar>
      </w:tblPr>
      <w:tblGrid>
        <w:gridCol w:w="23"/>
        <w:gridCol w:w="10182"/>
      </w:tblGrid>
      <w:tr>
        <w:trPr/>
        <w:tc>
          <w:tcPr>
            <w:tcW w:w="23" w:type="dxa"/>
            <w:tcBorders/>
            <w:shd w:fill="auto" w:val="clear"/>
          </w:tcPr>
          <w:p>
            <w:pPr>
              <w:pStyle w:val="TableContents"/>
              <w:spacing w:before="0" w:after="283"/>
              <w:rPr>
                <w:sz w:val="4"/>
                <w:szCs w:val="4"/>
              </w:rPr>
            </w:pPr>
            <w:r>
              <w:rPr>
                <w:sz w:val="4"/>
                <w:szCs w:val="4"/>
              </w:rPr>
            </w:r>
          </w:p>
        </w:tc>
        <w:tc>
          <w:tcPr>
            <w:tcW w:w="10182" w:type="dxa"/>
            <w:tcBorders/>
            <w:shd w:fill="auto" w:val="clear"/>
          </w:tcPr>
          <w:p>
            <w:pPr>
              <w:pStyle w:val="TableContents"/>
              <w:spacing w:before="0" w:after="24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A.</w:t>
            </w:r>
            <w:r>
              <w:rPr>
                <w:rFonts w:ascii="Times New Roman" w:hAnsi="Times New Roman"/>
                <w:b w:val="false"/>
                <w:i w:val="false"/>
                <w:caps w:val="false"/>
                <w:smallCaps w:val="false"/>
                <w:sz w:val="24"/>
                <w:u w:val="single"/>
              </w:rPr>
              <w:t>Initial Awards</w:t>
            </w:r>
            <w:r>
              <w:rPr>
                <w:rFonts w:ascii="Times New Roman" w:hAnsi="Times New Roman"/>
                <w:b w:val="false"/>
                <w:i w:val="false"/>
                <w:caps w:val="false"/>
                <w:smallCaps w:val="false"/>
                <w:sz w:val="24"/>
              </w:rPr>
              <w:t>.  Each Non-Employee Director who is initially elected or appointed to the Board after the Effective Date shall receive an option to purchase a number of shares of the Company’s common stock having a Black-Scholes Value (as defined below) equal to $935,000 on the date of such initial election or appointment.  The awards described in this Section II(A) shall be referred to as “</w:t>
            </w:r>
            <w:r>
              <w:rPr>
                <w:rFonts w:ascii="Times New Roman" w:hAnsi="Times New Roman"/>
                <w:b/>
                <w:i/>
                <w:caps w:val="false"/>
                <w:smallCaps w:val="false"/>
                <w:sz w:val="24"/>
              </w:rPr>
              <w:t>Initial Awards</w:t>
            </w:r>
            <w:r>
              <w:rPr>
                <w:rFonts w:ascii="Times New Roman" w:hAnsi="Times New Roman"/>
                <w:b w:val="false"/>
                <w:i w:val="false"/>
                <w:caps w:val="false"/>
                <w:smallCaps w:val="false"/>
                <w:sz w:val="24"/>
              </w:rPr>
              <w:t xml:space="preserve">.”  No Non-Employee Director shall be granted more than one Initial Award. </w:t>
            </w:r>
          </w:p>
        </w:tc>
      </w:tr>
    </w:tbl>
    <w:tbl>
      <w:tblPr>
        <w:tblW w:w="10205" w:type="dxa"/>
        <w:jc w:val="left"/>
        <w:tblInd w:w="0" w:type="dxa"/>
        <w:tblCellMar>
          <w:top w:w="0" w:type="dxa"/>
          <w:left w:w="0" w:type="dxa"/>
          <w:bottom w:w="0" w:type="dxa"/>
          <w:right w:w="0" w:type="dxa"/>
        </w:tblCellMar>
      </w:tblPr>
      <w:tblGrid>
        <w:gridCol w:w="23"/>
        <w:gridCol w:w="10182"/>
      </w:tblGrid>
      <w:tr>
        <w:trPr/>
        <w:tc>
          <w:tcPr>
            <w:tcW w:w="23" w:type="dxa"/>
            <w:tcBorders/>
            <w:shd w:fill="auto" w:val="clear"/>
          </w:tcPr>
          <w:p>
            <w:pPr>
              <w:pStyle w:val="TableContents"/>
              <w:spacing w:before="0" w:after="283"/>
              <w:rPr>
                <w:sz w:val="4"/>
                <w:szCs w:val="4"/>
              </w:rPr>
            </w:pPr>
            <w:r>
              <w:rPr>
                <w:sz w:val="4"/>
                <w:szCs w:val="4"/>
              </w:rPr>
            </w:r>
          </w:p>
        </w:tc>
        <w:tc>
          <w:tcPr>
            <w:tcW w:w="10182" w:type="dxa"/>
            <w:tcBorders/>
            <w:shd w:fill="auto" w:val="clear"/>
          </w:tcPr>
          <w:p>
            <w:pPr>
              <w:pStyle w:val="TableContents"/>
              <w:spacing w:before="0" w:after="0"/>
              <w:jc w:val="both"/>
              <w:rPr>
                <w:rFonts w:ascii="Times New Roman" w:hAnsi="Times New Roman"/>
                <w:b w:val="false"/>
                <w:i w:val="false"/>
                <w:caps w:val="false"/>
                <w:smallCaps w:val="false"/>
                <w:sz w:val="24"/>
              </w:rPr>
            </w:pPr>
            <w:bookmarkStart w:id="70" w:name="OLE_LINK21"/>
            <w:bookmarkStart w:id="71" w:name="OLE_LINK11"/>
            <w:bookmarkEnd w:id="70"/>
            <w:bookmarkEnd w:id="71"/>
            <w:r>
              <w:rPr>
                <w:rFonts w:ascii="Times New Roman" w:hAnsi="Times New Roman"/>
                <w:b w:val="false"/>
                <w:i w:val="false"/>
                <w:caps w:val="false"/>
                <w:smallCaps w:val="false"/>
                <w:sz w:val="24"/>
              </w:rPr>
              <w:t>B.</w:t>
            </w:r>
            <w:r>
              <w:rPr>
                <w:rFonts w:ascii="Times New Roman" w:hAnsi="Times New Roman"/>
                <w:b w:val="false"/>
                <w:i w:val="false"/>
                <w:caps w:val="false"/>
                <w:smallCaps w:val="false"/>
                <w:sz w:val="24"/>
                <w:u w:val="single"/>
              </w:rPr>
              <w:t>Subsequent Awards</w:t>
            </w:r>
            <w:r>
              <w:rPr>
                <w:rFonts w:ascii="Times New Roman" w:hAnsi="Times New Roman"/>
                <w:b w:val="false"/>
                <w:i w:val="false"/>
                <w:caps w:val="false"/>
                <w:smallCaps w:val="false"/>
                <w:sz w:val="24"/>
              </w:rPr>
              <w:t>.  A Non-Employee Director who (i</w:t>
            </w:r>
            <w:bookmarkStart w:id="72" w:name="OLE_LINK2"/>
            <w:bookmarkStart w:id="73" w:name="OLE_LINK1"/>
            <w:bookmarkEnd w:id="72"/>
            <w:bookmarkEnd w:id="73"/>
            <w:r>
              <w:rPr>
                <w:rFonts w:ascii="Times New Roman" w:hAnsi="Times New Roman"/>
                <w:b w:val="false"/>
                <w:i w:val="false"/>
                <w:caps w:val="false"/>
                <w:smallCaps w:val="false"/>
                <w:sz w:val="24"/>
              </w:rPr>
              <w:t>) has been serving as a Non-Employee Director on the Board for at least six months as of the date of any annual meeting of the Company’s stockholders after the Effective Date and (ii) will continue to serve as a Non-Employee Director immediately following such meeting, shall receive an option to purchase a number of shares of the Company’s common stock having a Black-Scholes Value equal to $540,000 on the date of such annual meeting.  The awards described in this Section II(B) shall be referred to as “</w:t>
            </w:r>
            <w:r>
              <w:rPr>
                <w:rFonts w:ascii="Times New Roman" w:hAnsi="Times New Roman"/>
                <w:b/>
                <w:i/>
                <w:caps w:val="false"/>
                <w:smallCaps w:val="false"/>
                <w:sz w:val="24"/>
              </w:rPr>
              <w:t>Subsequent Awards</w:t>
            </w:r>
            <w:r>
              <w:rPr>
                <w:rFonts w:ascii="Times New Roman" w:hAnsi="Times New Roman"/>
                <w:b w:val="false"/>
                <w:i w:val="false"/>
                <w:caps w:val="false"/>
                <w:smallCaps w:val="false"/>
                <w:sz w:val="24"/>
              </w:rPr>
              <w:t>.”  For the avoidance of doubt, a Non-Employee Director elected for the first time to the Board at an annual meeting of the Company’s stockholders shall only receive an Initial Award in connection with such election, and shall not receive any Subsequent Award on the date of such meeting as well.  </w:t>
            </w:r>
          </w:p>
        </w:tc>
      </w:tr>
    </w:tbl>
    <w:p>
      <w:pPr>
        <w:pStyle w:val="TextBody"/>
        <w:spacing w:before="0" w:after="0"/>
        <w:jc w:val="both"/>
        <w:rPr/>
      </w:pPr>
      <w:r>
        <w:rPr/>
        <w:t> </w:t>
      </w:r>
    </w:p>
    <w:p>
      <w:pPr>
        <w:pStyle w:val="TextBody"/>
        <w:spacing w:before="240" w:after="0"/>
        <w:rPr/>
      </w:pPr>
      <w:r>
        <w:rPr/>
        <w:t> </w:t>
      </w:r>
    </w:p>
    <w:p>
      <w:pPr>
        <w:pStyle w:val="TextBody"/>
        <w:spacing w:before="0" w:after="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US-DOCS\118308717.4</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For purposes of this Section II, “</w:t>
      </w:r>
      <w:r>
        <w:rPr>
          <w:rFonts w:ascii="Times New Roman" w:hAnsi="Times New Roman"/>
          <w:b/>
          <w:i/>
          <w:caps w:val="false"/>
          <w:smallCaps w:val="false"/>
          <w:sz w:val="24"/>
        </w:rPr>
        <w:t>Black-Scholes Value</w:t>
      </w:r>
      <w:r>
        <w:rPr>
          <w:rFonts w:ascii="Times New Roman" w:hAnsi="Times New Roman"/>
          <w:b w:val="false"/>
          <w:i w:val="false"/>
          <w:caps w:val="false"/>
          <w:smallCaps w:val="false"/>
          <w:sz w:val="24"/>
        </w:rPr>
        <w:t xml:space="preserve">” means the per share fair value of the Initial Award or Subsequent Award, as applicable, determined as of the applicable date of grant of such Initial Award or Subsequent Award using the Black-Scholes or other option pricing model that the Company most recently applied when valuing grants of options with service-based vesting conditions for purposes of preparing its (audited or unaudited) </w:t>
      </w:r>
      <w:r>
        <w:rPr>
          <w:rFonts w:ascii="Times New Roman" w:hAnsi="Times New Roman"/>
          <w:b w:val="false"/>
          <w:i w:val="false"/>
          <w:caps w:val="false"/>
          <w:smallCaps w:val="false"/>
          <w:color w:val="000000"/>
          <w:sz w:val="24"/>
        </w:rPr>
        <w:t>consolidated financial statements that have been filed with the Securities Exchange Commission (“</w:t>
      </w:r>
      <w:r>
        <w:rPr>
          <w:rFonts w:ascii="Times New Roman" w:hAnsi="Times New Roman"/>
          <w:b/>
          <w:i/>
          <w:caps w:val="false"/>
          <w:smallCaps w:val="false"/>
          <w:color w:val="000000"/>
          <w:sz w:val="24"/>
        </w:rPr>
        <w:t>Financial Statements</w:t>
      </w:r>
      <w:r>
        <w:rPr>
          <w:rFonts w:ascii="Times New Roman" w:hAnsi="Times New Roman"/>
          <w:b w:val="false"/>
          <w:i w:val="false"/>
          <w:caps w:val="false"/>
          <w:smallCaps w:val="false"/>
          <w:color w:val="000000"/>
          <w:sz w:val="24"/>
        </w:rPr>
        <w:t xml:space="preserve">”) and using as inputs into such model (i) </w:t>
      </w:r>
      <w:r>
        <w:rPr>
          <w:rFonts w:ascii="Times New Roman" w:hAnsi="Times New Roman"/>
          <w:b w:val="false"/>
          <w:i w:val="false"/>
          <w:caps w:val="false"/>
          <w:smallCaps w:val="false"/>
          <w:sz w:val="24"/>
        </w:rPr>
        <w:t xml:space="preserve">the Fair Market Value (as defined in the Equity Plan) </w:t>
      </w:r>
      <w:r>
        <w:rPr>
          <w:rFonts w:ascii="Times New Roman" w:hAnsi="Times New Roman"/>
          <w:b w:val="false"/>
          <w:i w:val="false"/>
          <w:caps w:val="false"/>
          <w:smallCaps w:val="false"/>
          <w:color w:val="000000"/>
          <w:sz w:val="24"/>
        </w:rPr>
        <w:t xml:space="preserve">of a share of the Company’s common stock on the applicable date of grant and (ii) such other assumptions as </w:t>
      </w:r>
      <w:r>
        <w:rPr>
          <w:rFonts w:ascii="Times New Roman" w:hAnsi="Times New Roman"/>
          <w:b w:val="false"/>
          <w:i w:val="false"/>
          <w:caps w:val="false"/>
          <w:smallCaps w:val="false"/>
          <w:sz w:val="24"/>
        </w:rPr>
        <w:t>determined by the Company’s principal accounting officer on or before such date of grant.</w:t>
      </w:r>
    </w:p>
    <w:p>
      <w:pPr>
        <w:pStyle w:val="TextBody"/>
        <w:spacing w:before="0" w:after="0"/>
        <w:ind w:left="720" w:right="0" w:hanging="0"/>
        <w:jc w:val="both"/>
        <w:rPr>
          <w:caps w:val="false"/>
          <w:smallCaps w:val="false"/>
        </w:rPr>
      </w:pPr>
      <w:r>
        <w:rPr>
          <w:caps w:val="false"/>
          <w:smallCaps w:val="false"/>
        </w:rPr>
        <w:t> </w:t>
      </w:r>
    </w:p>
    <w:p>
      <w:pPr>
        <w:pStyle w:val="TextBody"/>
        <w:spacing w:before="0" w:after="240"/>
        <w:ind w:left="720" w:right="0" w:hanging="0"/>
        <w:jc w:val="both"/>
        <w:rPr>
          <w:rFonts w:ascii="Times New Roman" w:hAnsi="Times New Roman"/>
          <w:b w:val="false"/>
          <w:i w:val="false"/>
          <w:caps w:val="false"/>
          <w:smallCaps w:val="false"/>
          <w:sz w:val="24"/>
        </w:rPr>
      </w:pPr>
      <w:bookmarkStart w:id="74" w:name="OLE_LINK81"/>
      <w:bookmarkStart w:id="75" w:name="OLE_LINK71"/>
      <w:bookmarkEnd w:id="74"/>
      <w:bookmarkEnd w:id="75"/>
      <w:r>
        <w:rPr>
          <w:rFonts w:ascii="Times New Roman" w:hAnsi="Times New Roman"/>
          <w:b w:val="false"/>
          <w:i w:val="false"/>
          <w:caps w:val="false"/>
          <w:smallCaps w:val="false"/>
          <w:sz w:val="24"/>
        </w:rPr>
        <w:t>C.</w:t>
      </w:r>
      <w:r>
        <w:rPr>
          <w:rFonts w:ascii="Times New Roman" w:hAnsi="Times New Roman"/>
          <w:b w:val="false"/>
          <w:i w:val="false"/>
          <w:caps w:val="false"/>
          <w:smallCaps w:val="false"/>
          <w:sz w:val="24"/>
          <w:u w:val="single"/>
        </w:rPr>
        <w:t>Termination of Employment of Employee Directors</w:t>
      </w:r>
      <w:bookmarkStart w:id="76" w:name="OLE_LINK8"/>
      <w:bookmarkStart w:id="77" w:name="OLE_LINK7"/>
      <w:bookmarkEnd w:id="76"/>
      <w:bookmarkEnd w:id="77"/>
      <w:r>
        <w:rPr>
          <w:rFonts w:ascii="Times New Roman" w:hAnsi="Times New Roman"/>
          <w:b w:val="false"/>
          <w:i w:val="false"/>
          <w:caps w:val="false"/>
          <w:smallCaps w:val="false"/>
          <w:sz w:val="24"/>
        </w:rPr>
        <w:t>.  Members of the Board who are employees of the Company or any parent or subsidiary of the Company who subsequently terminate their employment with the Company and any parent or subsidiary of the Company and remain on the Board will not receive an Initial Award pursuant to Section II(A) above, but to the extent that they are otherwise entitled, will receive, after termination of employment with the Company and any parent or subsidiary of the Company, Subsequent Awards as described in Section II(B) above.  </w:t>
      </w:r>
    </w:p>
    <w:p>
      <w:pPr>
        <w:pStyle w:val="TextBody"/>
        <w:spacing w:before="0" w:after="240"/>
        <w:ind w:left="720" w:right="0" w:hanging="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D.</w:t>
      </w:r>
      <w:r>
        <w:rPr>
          <w:rFonts w:ascii="Times New Roman" w:hAnsi="Times New Roman"/>
          <w:b w:val="false"/>
          <w:i w:val="false"/>
          <w:caps w:val="false"/>
          <w:smallCaps w:val="false"/>
          <w:sz w:val="24"/>
          <w:u w:val="single"/>
        </w:rPr>
        <w:t>Terms of Awards Granted to Non-Employee Directors</w:t>
      </w:r>
    </w:p>
    <w:tbl>
      <w:tblPr>
        <w:tblW w:w="10205" w:type="dxa"/>
        <w:jc w:val="left"/>
        <w:tblInd w:w="0" w:type="dxa"/>
        <w:tblCellMar>
          <w:top w:w="0" w:type="dxa"/>
          <w:left w:w="0" w:type="dxa"/>
          <w:bottom w:w="0" w:type="dxa"/>
          <w:right w:w="0" w:type="dxa"/>
        </w:tblCellMar>
      </w:tblPr>
      <w:tblGrid>
        <w:gridCol w:w="23"/>
        <w:gridCol w:w="10182"/>
      </w:tblGrid>
      <w:tr>
        <w:trPr/>
        <w:tc>
          <w:tcPr>
            <w:tcW w:w="23" w:type="dxa"/>
            <w:tcBorders/>
            <w:shd w:fill="auto" w:val="clear"/>
          </w:tcPr>
          <w:p>
            <w:pPr>
              <w:pStyle w:val="TableContents"/>
              <w:spacing w:before="0" w:after="283"/>
              <w:rPr>
                <w:sz w:val="4"/>
                <w:szCs w:val="4"/>
              </w:rPr>
            </w:pPr>
            <w:r>
              <w:rPr>
                <w:sz w:val="4"/>
                <w:szCs w:val="4"/>
              </w:rPr>
            </w:r>
          </w:p>
        </w:tc>
        <w:tc>
          <w:tcPr>
            <w:tcW w:w="10182" w:type="dxa"/>
            <w:tcBorders/>
            <w:shd w:fill="auto" w:val="clear"/>
          </w:tcPr>
          <w:p>
            <w:pPr>
              <w:pStyle w:val="TableContents"/>
              <w:spacing w:before="0" w:after="24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1.  </w:t>
            </w:r>
            <w:r>
              <w:rPr>
                <w:rFonts w:ascii="Times New Roman" w:hAnsi="Times New Roman"/>
                <w:b w:val="false"/>
                <w:i/>
                <w:caps w:val="false"/>
                <w:smallCaps w:val="false"/>
                <w:sz w:val="24"/>
              </w:rPr>
              <w:t>Exercise Price</w:t>
            </w:r>
            <w:r>
              <w:rPr>
                <w:rFonts w:ascii="Times New Roman" w:hAnsi="Times New Roman"/>
                <w:b w:val="false"/>
                <w:i w:val="false"/>
                <w:caps w:val="false"/>
                <w:smallCaps w:val="false"/>
                <w:sz w:val="24"/>
              </w:rPr>
              <w:t>.  </w:t>
            </w:r>
            <w:r>
              <w:rPr>
                <w:rFonts w:ascii="Times New Roman" w:hAnsi="Times New Roman"/>
                <w:b w:val="false"/>
                <w:i w:val="false"/>
                <w:caps w:val="false"/>
                <w:smallCaps w:val="false"/>
                <w:color w:val="000000"/>
                <w:sz w:val="24"/>
              </w:rPr>
              <w:t>The per share exercise price of each option granted to a Non-Employee Director shall equal the Fair Market Value of a share of the Company’s common stock on the date the option is granted.</w:t>
            </w:r>
            <w:r>
              <w:rPr>
                <w:rFonts w:ascii="Times New Roman" w:hAnsi="Times New Roman"/>
                <w:b w:val="false"/>
                <w:i w:val="false"/>
                <w:caps w:val="false"/>
                <w:smallCaps w:val="false"/>
                <w:sz w:val="24"/>
              </w:rPr>
              <w:t xml:space="preserve"> </w:t>
            </w:r>
          </w:p>
        </w:tc>
      </w:tr>
    </w:tbl>
    <w:tbl>
      <w:tblPr>
        <w:tblW w:w="10205" w:type="dxa"/>
        <w:jc w:val="left"/>
        <w:tblInd w:w="0" w:type="dxa"/>
        <w:tblCellMar>
          <w:top w:w="0" w:type="dxa"/>
          <w:left w:w="0" w:type="dxa"/>
          <w:bottom w:w="0" w:type="dxa"/>
          <w:right w:w="0" w:type="dxa"/>
        </w:tblCellMar>
      </w:tblPr>
      <w:tblGrid>
        <w:gridCol w:w="23"/>
        <w:gridCol w:w="10182"/>
      </w:tblGrid>
      <w:tr>
        <w:trPr/>
        <w:tc>
          <w:tcPr>
            <w:tcW w:w="23" w:type="dxa"/>
            <w:tcBorders/>
            <w:shd w:fill="auto" w:val="clear"/>
          </w:tcPr>
          <w:p>
            <w:pPr>
              <w:pStyle w:val="TableContents"/>
              <w:spacing w:before="0" w:after="283"/>
              <w:rPr>
                <w:sz w:val="4"/>
                <w:szCs w:val="4"/>
              </w:rPr>
            </w:pPr>
            <w:r>
              <w:rPr>
                <w:sz w:val="4"/>
                <w:szCs w:val="4"/>
              </w:rPr>
            </w:r>
          </w:p>
        </w:tc>
        <w:tc>
          <w:tcPr>
            <w:tcW w:w="10182" w:type="dxa"/>
            <w:tcBorders/>
            <w:shd w:fill="auto" w:val="clear"/>
          </w:tcPr>
          <w:p>
            <w:pPr>
              <w:pStyle w:val="TableContents"/>
              <w:spacing w:before="0" w:after="24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2.</w:t>
            </w:r>
            <w:r>
              <w:rPr>
                <w:rFonts w:ascii="Times New Roman" w:hAnsi="Times New Roman"/>
                <w:b w:val="false"/>
                <w:i/>
                <w:caps w:val="false"/>
                <w:smallCaps w:val="false"/>
                <w:sz w:val="24"/>
              </w:rPr>
              <w:t>Vesting</w:t>
            </w:r>
            <w:r>
              <w:rPr>
                <w:rFonts w:ascii="Times New Roman" w:hAnsi="Times New Roman"/>
                <w:b w:val="false"/>
                <w:i w:val="false"/>
                <w:caps w:val="false"/>
                <w:smallCaps w:val="false"/>
                <w:sz w:val="24"/>
              </w:rPr>
              <w:t>.  Each Initial Award shall vest and become exercisable in thirty-six (36) substantially equal monthly installments following the date of grant, such that the Initial Award shall be fully vested on the third anniversary of the date of grant, subject to the Non-Employee Director continuing in service as a Non-Employee Director through each such vesting date.  Each Subsequent Award shall vest and become exercisable in twelve substantially equal monthly installments following the date of grant, such that the Subsequent Award shall be fully vested on the first anniversary of the date of grant, subject to the Non-Employee Director continuing in service on the Board as a Non-Employee Director through each such vesting date.  Unless the Board otherwise determines, any portion of an Initial Award or Subsequent Award which is unvested or unexercisable at the time of a Non-Employee Director’s termination of service on the Board as a Non-Employee Director shall be immediately forfeited upon such termination of service and shall not thereafter become vested and exercisable.  All of a Non-Employee Director’s outstanding Initial Awards and Subsequent Awards shall vest in full immediately prior to the occurrence of a Change in Control (as defined in the Equity Plan), to the extent outstanding at such time.</w:t>
            </w:r>
          </w:p>
        </w:tc>
      </w:tr>
    </w:tbl>
    <w:p>
      <w:pPr>
        <w:pStyle w:val="TextBody"/>
        <w:spacing w:before="0" w:after="240"/>
        <w:ind w:left="720" w:right="0" w:hanging="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3.</w:t>
      </w:r>
      <w:r>
        <w:rPr>
          <w:rFonts w:ascii="Times New Roman" w:hAnsi="Times New Roman"/>
          <w:b w:val="false"/>
          <w:i/>
          <w:caps w:val="false"/>
          <w:smallCaps w:val="false"/>
          <w:sz w:val="24"/>
        </w:rPr>
        <w:t>Term</w:t>
      </w:r>
      <w:r>
        <w:rPr>
          <w:rFonts w:ascii="Times New Roman" w:hAnsi="Times New Roman"/>
          <w:b w:val="false"/>
          <w:i w:val="false"/>
          <w:caps w:val="false"/>
          <w:smallCaps w:val="false"/>
          <w:sz w:val="24"/>
        </w:rPr>
        <w:t xml:space="preserve">.  The maximum term of each stock option granted to a Non-Employee Director hereunder shall be ten (10) years from the date the option is granted. </w:t>
      </w:r>
    </w:p>
    <w:p>
      <w:pPr>
        <w:pStyle w:val="TextBody"/>
        <w:spacing w:before="0" w:after="24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 * * * *</w:t>
      </w:r>
    </w:p>
    <w:p>
      <w:pPr>
        <w:pStyle w:val="TextBody"/>
        <w:spacing w:before="240" w:after="0"/>
        <w:rPr/>
      </w:pPr>
      <w:r>
        <w:rPr/>
        <w:t> </w:t>
      </w:r>
    </w:p>
    <w:p>
      <w:pPr>
        <w:pStyle w:val="TextBody"/>
        <w:spacing w:before="0" w:after="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US-DOCS\118308717.4</w:t>
      </w:r>
      <w:r>
        <w:br w:type="page"/>
      </w:r>
    </w:p>
    <w:p>
      <w:pPr>
        <w:pStyle w:val="TextBody"/>
        <w:spacing w:before="0" w:after="0"/>
        <w:jc w:val="right"/>
        <w:rPr>
          <w:rFonts w:ascii="Times New Roman" w:hAnsi="Times New Roman"/>
          <w:b w:val="false"/>
          <w:i w:val="false"/>
          <w:caps w:val="false"/>
          <w:smallCaps w:val="false"/>
          <w:sz w:val="20"/>
        </w:rPr>
      </w:pPr>
      <w:bookmarkStart w:id="78" w:name="avir-ex105_908.htm"/>
      <w:bookmarkStart w:id="79" w:name="ksavirex105_908"/>
      <w:bookmarkEnd w:id="78"/>
      <w:bookmarkEnd w:id="79"/>
      <w:r>
        <w:rPr>
          <w:rFonts w:ascii="Times New Roman" w:hAnsi="Times New Roman"/>
          <w:b w:val="false"/>
          <w:i w:val="false"/>
          <w:caps w:val="false"/>
          <w:smallCaps w:val="false"/>
          <w:sz w:val="20"/>
        </w:rPr>
        <w:t xml:space="preserve">Exhibit 10.5 </w:t>
      </w:r>
    </w:p>
    <w:p>
      <w:pPr>
        <w:pStyle w:val="TextBody"/>
        <w:spacing w:before="0" w:after="0"/>
        <w:rPr/>
      </w:pPr>
      <w:r>
        <w:rPr/>
        <w:t> </w:t>
      </w:r>
    </w:p>
    <w:p>
      <w:pPr>
        <w:pStyle w:val="TextBody"/>
        <w:spacing w:before="0" w:after="0"/>
        <w:rPr/>
      </w:pPr>
      <w:r>
        <w:rPr/>
        <w:t> </w:t>
      </w:r>
    </w:p>
    <w:p>
      <w:pPr>
        <w:pStyle w:val="TextBody"/>
        <w:spacing w:before="0" w:after="0"/>
        <w:rPr>
          <w:rFonts w:ascii="Calibri" w:hAnsi="Calibri"/>
          <w:b w:val="false"/>
          <w:i w:val="false"/>
          <w:caps w:val="false"/>
          <w:smallCaps w:val="false"/>
          <w:color w:val="8E6A00"/>
          <w:sz w:val="24"/>
        </w:rPr>
      </w:pPr>
      <w:r>
        <w:rPr>
          <w:rFonts w:ascii="Calibri" w:hAnsi="Calibri"/>
          <w:b w:val="false"/>
          <w:i w:val="false"/>
          <w:caps w:val="false"/>
          <w:smallCaps w:val="false"/>
          <w:color w:val="8E6A00"/>
          <w:sz w:val="24"/>
        </w:rPr>
        <w:t>Confidential</w:t>
      </w:r>
    </w:p>
    <w:p>
      <w:pPr>
        <w:pStyle w:val="TextBody"/>
        <w:spacing w:before="0" w:after="0"/>
        <w:rPr>
          <w:caps w:val="false"/>
          <w:smallCaps w:val="false"/>
          <w:color w:val="8E6A00"/>
        </w:rPr>
      </w:pPr>
      <w:r>
        <w:rPr>
          <w:caps w:val="false"/>
          <w:smallCaps w:val="false"/>
          <w:color w:val="8E6A00"/>
        </w:rPr>
        <w:t> </w:t>
      </w:r>
    </w:p>
    <w:p>
      <w:pPr>
        <w:pStyle w:val="TextBody"/>
        <w:rPr/>
      </w:pPr>
      <w:r>
        <w:rPr/>
        <w:t>[***] Certain information in this document has been excluded pursuant to Regulation S-K, Item 601(b)(10). Such excluded information is not material and is treated by the Registrant as private or confidential.</w:t>
      </w:r>
    </w:p>
    <w:p>
      <w:pPr>
        <w:pStyle w:val="TextBody"/>
        <w:spacing w:before="0" w:after="0"/>
        <w:rPr/>
      </w:pPr>
      <w:r>
        <w:rPr/>
        <w:t> </w:t>
      </w:r>
    </w:p>
    <w:p>
      <w:pPr>
        <w:pStyle w:val="TextBody"/>
        <w:spacing w:before="80" w:after="0"/>
        <w:jc w:val="right"/>
        <w:rPr>
          <w:rFonts w:ascii="Times New Roman" w:hAnsi="Times New Roman"/>
          <w:b/>
          <w:i w:val="false"/>
          <w:caps w:val="false"/>
          <w:smallCaps w:val="false"/>
          <w:sz w:val="24"/>
        </w:rPr>
      </w:pPr>
      <w:r>
        <w:rPr>
          <w:rFonts w:ascii="Times New Roman" w:hAnsi="Times New Roman"/>
          <w:b/>
          <w:i w:val="false"/>
          <w:caps w:val="false"/>
          <w:smallCaps w:val="false"/>
          <w:sz w:val="24"/>
        </w:rPr>
        <w:t>EXECUTION</w:t>
      </w:r>
      <w:r>
        <w:rPr>
          <w:rFonts w:ascii="Times New Roman" w:hAnsi="Times New Roman"/>
          <w:b/>
          <w:i w:val="false"/>
          <w:caps w:val="false"/>
          <w:smallCaps w:val="false"/>
          <w:spacing w:val="-4"/>
          <w:sz w:val="24"/>
        </w:rPr>
        <w:t xml:space="preserve"> </w:t>
      </w:r>
      <w:r>
        <w:rPr>
          <w:rFonts w:ascii="Times New Roman" w:hAnsi="Times New Roman"/>
          <w:b/>
          <w:i w:val="false"/>
          <w:caps w:val="false"/>
          <w:smallCaps w:val="false"/>
          <w:sz w:val="24"/>
        </w:rPr>
        <w:t>VERSION</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80" w:after="0"/>
        <w:jc w:val="center"/>
        <w:rPr>
          <w:rFonts w:ascii="Times New Roman" w:hAnsi="Times New Roman"/>
          <w:b/>
          <w:i w:val="false"/>
          <w:caps w:val="false"/>
          <w:smallCaps w:val="false"/>
          <w:sz w:val="24"/>
        </w:rPr>
      </w:pPr>
      <w:r>
        <w:rPr>
          <w:rFonts w:ascii="Times New Roman" w:hAnsi="Times New Roman"/>
          <w:b/>
          <w:i w:val="false"/>
          <w:caps w:val="false"/>
          <w:smallCaps w:val="false"/>
          <w:sz w:val="24"/>
        </w:rPr>
        <w:t>LICENSE</w:t>
      </w:r>
      <w:r>
        <w:rPr>
          <w:rFonts w:ascii="Times New Roman" w:hAnsi="Times New Roman"/>
          <w:b/>
          <w:i w:val="false"/>
          <w:caps w:val="false"/>
          <w:smallCaps w:val="false"/>
          <w:spacing w:val="-4"/>
          <w:sz w:val="24"/>
        </w:rPr>
        <w:t xml:space="preserve"> </w:t>
      </w:r>
      <w:r>
        <w:rPr>
          <w:rFonts w:ascii="Times New Roman" w:hAnsi="Times New Roman"/>
          <w:b/>
          <w:i w:val="false"/>
          <w:caps w:val="false"/>
          <w:smallCaps w:val="false"/>
          <w:sz w:val="24"/>
        </w:rPr>
        <w:t>AGREEMENT</w:t>
      </w:r>
    </w:p>
    <w:p>
      <w:pPr>
        <w:pStyle w:val="TextBody"/>
        <w:spacing w:before="0" w:after="0"/>
        <w:rPr/>
      </w:pPr>
      <w:r>
        <w:rPr/>
        <w:t> </w:t>
      </w:r>
    </w:p>
    <w:p>
      <w:pPr>
        <w:pStyle w:val="TextBody"/>
        <w:spacing w:before="0" w:after="0"/>
        <w:rPr/>
      </w:pPr>
      <w:r>
        <w:rPr/>
        <w:t> </w:t>
      </w:r>
    </w:p>
    <w:p>
      <w:pPr>
        <w:pStyle w:val="TextBody"/>
        <w:spacing w:before="140" w:after="0"/>
        <w:jc w:val="center"/>
        <w:rPr>
          <w:rFonts w:ascii="Times New Roman" w:hAnsi="Times New Roman"/>
          <w:b/>
          <w:i w:val="false"/>
          <w:caps w:val="false"/>
          <w:smallCaps w:val="false"/>
          <w:sz w:val="24"/>
        </w:rPr>
      </w:pPr>
      <w:r>
        <w:rPr>
          <w:rFonts w:ascii="Times New Roman" w:hAnsi="Times New Roman"/>
          <w:b/>
          <w:i w:val="false"/>
          <w:caps w:val="false"/>
          <w:smallCaps w:val="false"/>
          <w:sz w:val="24"/>
        </w:rPr>
        <w:t>by</w:t>
      </w:r>
      <w:r>
        <w:rPr>
          <w:rFonts w:ascii="Times New Roman" w:hAnsi="Times New Roman"/>
          <w:b/>
          <w:i w:val="false"/>
          <w:caps w:val="false"/>
          <w:smallCaps w:val="false"/>
          <w:spacing w:val="-3"/>
          <w:sz w:val="24"/>
        </w:rPr>
        <w:t xml:space="preserve"> </w:t>
      </w:r>
      <w:r>
        <w:rPr>
          <w:rFonts w:ascii="Times New Roman" w:hAnsi="Times New Roman"/>
          <w:b/>
          <w:i w:val="false"/>
          <w:caps w:val="false"/>
          <w:smallCaps w:val="false"/>
          <w:sz w:val="24"/>
        </w:rPr>
        <w:t>and</w:t>
      </w:r>
      <w:r>
        <w:rPr>
          <w:rFonts w:ascii="Times New Roman" w:hAnsi="Times New Roman"/>
          <w:b/>
          <w:i w:val="false"/>
          <w:caps w:val="false"/>
          <w:smallCaps w:val="false"/>
          <w:spacing w:val="-3"/>
          <w:sz w:val="24"/>
        </w:rPr>
        <w:t xml:space="preserve"> </w:t>
      </w:r>
      <w:r>
        <w:rPr>
          <w:rFonts w:ascii="Times New Roman" w:hAnsi="Times New Roman"/>
          <w:b/>
          <w:i w:val="false"/>
          <w:caps w:val="false"/>
          <w:smallCaps w:val="false"/>
          <w:sz w:val="24"/>
        </w:rPr>
        <w:t>between</w:t>
      </w:r>
    </w:p>
    <w:p>
      <w:pPr>
        <w:pStyle w:val="TextBody"/>
        <w:spacing w:before="0" w:after="0"/>
        <w:rPr/>
      </w:pPr>
      <w:r>
        <w:rPr/>
        <w:t> </w:t>
      </w:r>
    </w:p>
    <w:p>
      <w:pPr>
        <w:pStyle w:val="TextBody"/>
        <w:spacing w:before="0" w:after="0"/>
        <w:rPr/>
      </w:pPr>
      <w:r>
        <w:rPr/>
        <w:t> </w:t>
      </w:r>
    </w:p>
    <w:p>
      <w:pPr>
        <w:pStyle w:val="TextBody"/>
        <w:spacing w:before="140" w:after="0"/>
        <w:jc w:val="center"/>
        <w:rPr>
          <w:rFonts w:ascii="Times New Roman" w:hAnsi="Times New Roman"/>
          <w:b/>
          <w:i w:val="false"/>
          <w:caps w:val="false"/>
          <w:smallCaps w:val="false"/>
          <w:sz w:val="24"/>
        </w:rPr>
      </w:pPr>
      <w:r>
        <w:rPr>
          <w:rFonts w:ascii="Times New Roman" w:hAnsi="Times New Roman"/>
          <w:b/>
          <w:i w:val="false"/>
          <w:caps w:val="false"/>
          <w:smallCaps w:val="false"/>
          <w:sz w:val="24"/>
        </w:rPr>
        <w:t>MSD</w:t>
      </w:r>
      <w:r>
        <w:rPr>
          <w:rFonts w:ascii="Times New Roman" w:hAnsi="Times New Roman"/>
          <w:b/>
          <w:i w:val="false"/>
          <w:caps w:val="false"/>
          <w:smallCaps w:val="false"/>
          <w:spacing w:val="-4"/>
          <w:sz w:val="24"/>
        </w:rPr>
        <w:t xml:space="preserve"> </w:t>
      </w:r>
      <w:r>
        <w:rPr>
          <w:rFonts w:ascii="Times New Roman" w:hAnsi="Times New Roman"/>
          <w:b/>
          <w:i w:val="false"/>
          <w:caps w:val="false"/>
          <w:smallCaps w:val="false"/>
          <w:sz w:val="24"/>
        </w:rPr>
        <w:t>INTERNATIONAL</w:t>
      </w:r>
      <w:r>
        <w:rPr>
          <w:rFonts w:ascii="Times New Roman" w:hAnsi="Times New Roman"/>
          <w:b/>
          <w:i w:val="false"/>
          <w:caps w:val="false"/>
          <w:smallCaps w:val="false"/>
          <w:spacing w:val="-2"/>
          <w:sz w:val="24"/>
        </w:rPr>
        <w:t xml:space="preserve"> </w:t>
      </w:r>
      <w:r>
        <w:rPr>
          <w:rFonts w:ascii="Times New Roman" w:hAnsi="Times New Roman"/>
          <w:b/>
          <w:i w:val="false"/>
          <w:caps w:val="false"/>
          <w:smallCaps w:val="false"/>
          <w:sz w:val="24"/>
        </w:rPr>
        <w:t>GMBH</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4"/>
        </w:rPr>
      </w:pPr>
      <w:r>
        <w:rPr>
          <w:rFonts w:ascii="Times New Roman" w:hAnsi="Times New Roman"/>
          <w:b/>
          <w:i w:val="false"/>
          <w:caps w:val="false"/>
          <w:smallCaps w:val="false"/>
          <w:sz w:val="24"/>
        </w:rPr>
        <w:t>and</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4"/>
        </w:rPr>
      </w:pPr>
      <w:r>
        <w:rPr>
          <w:rFonts w:ascii="Times New Roman" w:hAnsi="Times New Roman"/>
          <w:b/>
          <w:i w:val="false"/>
          <w:caps w:val="false"/>
          <w:smallCaps w:val="false"/>
          <w:sz w:val="24"/>
        </w:rPr>
        <w:t>ATEA</w:t>
      </w:r>
      <w:r>
        <w:rPr>
          <w:rFonts w:ascii="Times New Roman" w:hAnsi="Times New Roman"/>
          <w:b/>
          <w:i w:val="false"/>
          <w:caps w:val="false"/>
          <w:smallCaps w:val="false"/>
          <w:spacing w:val="-5"/>
          <w:sz w:val="24"/>
        </w:rPr>
        <w:t xml:space="preserve"> </w:t>
      </w:r>
      <w:r>
        <w:rPr>
          <w:rFonts w:ascii="Times New Roman" w:hAnsi="Times New Roman"/>
          <w:b/>
          <w:i w:val="false"/>
          <w:caps w:val="false"/>
          <w:smallCaps w:val="false"/>
          <w:sz w:val="24"/>
        </w:rPr>
        <w:t>PHARMACEUTICALS,</w:t>
      </w:r>
      <w:r>
        <w:rPr>
          <w:rFonts w:ascii="Times New Roman" w:hAnsi="Times New Roman"/>
          <w:b/>
          <w:i w:val="false"/>
          <w:caps w:val="false"/>
          <w:smallCaps w:val="false"/>
          <w:spacing w:val="-3"/>
          <w:sz w:val="24"/>
        </w:rPr>
        <w:t xml:space="preserve"> </w:t>
      </w:r>
      <w:r>
        <w:rPr>
          <w:rFonts w:ascii="Times New Roman" w:hAnsi="Times New Roman"/>
          <w:b/>
          <w:i w:val="false"/>
          <w:caps w:val="false"/>
          <w:smallCaps w:val="false"/>
          <w:sz w:val="24"/>
        </w:rPr>
        <w:t>INC.</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240" w:after="0"/>
        <w:rPr/>
      </w:pPr>
      <w:r>
        <w:rPr/>
        <w:t> </w:t>
      </w:r>
    </w:p>
    <w:p>
      <w:pPr>
        <w:pStyle w:val="HorizontalLine"/>
        <w:rPr/>
      </w:pPr>
      <w:r>
        <w:rPr/>
      </w:r>
    </w:p>
    <w:p>
      <w:pPr>
        <w:pStyle w:val="TextBody"/>
        <w:spacing w:before="0" w:after="0"/>
        <w:rPr>
          <w:rFonts w:ascii="Calibri" w:hAnsi="Calibri"/>
          <w:b w:val="false"/>
          <w:i w:val="false"/>
          <w:caps w:val="false"/>
          <w:smallCaps w:val="false"/>
          <w:color w:val="8E6A00"/>
          <w:sz w:val="24"/>
        </w:rPr>
      </w:pPr>
      <w:r>
        <w:rPr>
          <w:rFonts w:ascii="Calibri" w:hAnsi="Calibri"/>
          <w:b w:val="false"/>
          <w:i w:val="false"/>
          <w:caps w:val="false"/>
          <w:smallCaps w:val="false"/>
          <w:color w:val="8E6A00"/>
          <w:sz w:val="24"/>
        </w:rPr>
        <w:t>Confidential</w:t>
      </w:r>
    </w:p>
    <w:p>
      <w:pPr>
        <w:pStyle w:val="TextBody"/>
        <w:spacing w:before="0" w:after="0"/>
        <w:rPr>
          <w:caps w:val="false"/>
          <w:smallCaps w:val="false"/>
          <w:color w:val="8E6A00"/>
        </w:rPr>
      </w:pPr>
      <w:r>
        <w:rPr>
          <w:caps w:val="false"/>
          <w:smallCaps w:val="false"/>
          <w:color w:val="8E6A00"/>
        </w:rPr>
        <w:t> </w:t>
      </w:r>
    </w:p>
    <w:p>
      <w:pPr>
        <w:pStyle w:val="TextBody"/>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caps w:val="false"/>
          <w:smallCaps w:val="false"/>
        </w:rPr>
      </w:pPr>
      <w:r>
        <w:rPr>
          <w:caps w:val="false"/>
          <w:smallCaps w:val="false"/>
        </w:rPr>
        <w:drawing>
          <wp:inline distT="0" distB="0" distL="0" distR="0">
            <wp:extent cx="800100" cy="3238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46"/>
                    <a:stretch>
                      <a:fillRect/>
                    </a:stretch>
                  </pic:blipFill>
                  <pic:spPr bwMode="auto">
                    <a:xfrm>
                      <a:off x="0" y="0"/>
                      <a:ext cx="800100" cy="323850"/>
                    </a:xfrm>
                    <a:prstGeom prst="rect">
                      <a:avLst/>
                    </a:prstGeom>
                  </pic:spPr>
                </pic:pic>
              </a:graphicData>
            </a:graphic>
          </wp:inline>
        </w:drawing>
      </w:r>
    </w:p>
    <w:p>
      <w:pPr>
        <w:pStyle w:val="TextBody"/>
        <w:spacing w:before="0" w:after="0"/>
        <w:rPr/>
      </w:pPr>
      <w:r>
        <w:rPr/>
        <w:t> </w:t>
      </w:r>
    </w:p>
    <w:p>
      <w:pPr>
        <w:pStyle w:val="TextBody"/>
        <w:spacing w:before="240" w:after="0"/>
        <w:rPr/>
      </w:pPr>
      <w:r>
        <w:rPr/>
        <w:t> </w:t>
      </w:r>
    </w:p>
    <w:p>
      <w:pPr>
        <w:pStyle w:val="HorizontalLine"/>
        <w:rPr/>
      </w:pPr>
      <w:r>
        <w:rPr/>
      </w:r>
    </w:p>
    <w:p>
      <w:pPr>
        <w:pStyle w:val="TextBody"/>
        <w:spacing w:lineRule="atLeast" w:line="260" w:before="0" w:after="0"/>
        <w:rPr>
          <w:rFonts w:ascii="Calibri" w:hAnsi="Calibri"/>
          <w:b w:val="false"/>
          <w:i w:val="false"/>
          <w:caps w:val="false"/>
          <w:smallCaps w:val="false"/>
          <w:color w:val="8E6A00"/>
          <w:sz w:val="24"/>
        </w:rPr>
      </w:pPr>
      <w:r>
        <w:rPr>
          <w:rFonts w:ascii="Calibri" w:hAnsi="Calibri"/>
          <w:b w:val="false"/>
          <w:i w:val="false"/>
          <w:caps w:val="false"/>
          <w:smallCaps w:val="false"/>
          <w:color w:val="8E6A00"/>
          <w:sz w:val="24"/>
        </w:rPr>
        <w:t>Confidential</w:t>
      </w:r>
    </w:p>
    <w:p>
      <w:pPr>
        <w:pStyle w:val="TextBody"/>
        <w:spacing w:lineRule="atLeast" w:line="260" w:before="0" w:after="0"/>
        <w:rPr>
          <w:caps w:val="false"/>
          <w:smallCaps w:val="false"/>
          <w:color w:val="8E6A00"/>
        </w:rPr>
      </w:pPr>
      <w:r>
        <w:rPr>
          <w:caps w:val="false"/>
          <w:smallCaps w:val="false"/>
          <w:color w:val="8E6A00"/>
        </w:rPr>
        <w:t> </w:t>
      </w:r>
    </w:p>
    <w:p>
      <w:pPr>
        <w:pStyle w:val="TextBody"/>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80" w:after="0"/>
        <w:jc w:val="center"/>
        <w:rPr>
          <w:rFonts w:ascii="Times New Roman" w:hAnsi="Times New Roman"/>
          <w:b/>
          <w:i w:val="false"/>
          <w:caps w:val="false"/>
          <w:smallCaps w:val="false"/>
          <w:sz w:val="24"/>
        </w:rPr>
      </w:pPr>
      <w:r>
        <w:rPr>
          <w:rFonts w:ascii="Times New Roman" w:hAnsi="Times New Roman"/>
          <w:b/>
          <w:i w:val="false"/>
          <w:caps w:val="false"/>
          <w:smallCaps w:val="false"/>
          <w:sz w:val="24"/>
        </w:rPr>
        <w:t>LICENSE</w:t>
      </w:r>
      <w:r>
        <w:rPr>
          <w:rFonts w:ascii="Times New Roman" w:hAnsi="Times New Roman"/>
          <w:b/>
          <w:i w:val="false"/>
          <w:caps w:val="false"/>
          <w:smallCaps w:val="false"/>
          <w:spacing w:val="-4"/>
          <w:sz w:val="24"/>
        </w:rPr>
        <w:t xml:space="preserve"> </w:t>
      </w:r>
      <w:r>
        <w:rPr>
          <w:rFonts w:ascii="Times New Roman" w:hAnsi="Times New Roman"/>
          <w:b/>
          <w:i w:val="false"/>
          <w:caps w:val="false"/>
          <w:smallCaps w:val="false"/>
          <w:sz w:val="24"/>
        </w:rPr>
        <w:t>AGREEMENT</w:t>
      </w:r>
    </w:p>
    <w:p>
      <w:pPr>
        <w:pStyle w:val="TextBody"/>
        <w:spacing w:before="0" w:after="0"/>
        <w:rPr/>
      </w:pPr>
      <w:r>
        <w:rPr/>
        <w:t> </w:t>
      </w:r>
    </w:p>
    <w:p>
      <w:pPr>
        <w:pStyle w:val="TextBody"/>
        <w:spacing w:before="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THIS LICENSE AGREEMENT (this “</w:t>
      </w:r>
      <w:r>
        <w:rPr>
          <w:rFonts w:ascii="Times New Roman" w:hAnsi="Times New Roman"/>
          <w:b/>
          <w:i w:val="false"/>
          <w:caps w:val="false"/>
          <w:smallCaps w:val="false"/>
          <w:sz w:val="24"/>
        </w:rPr>
        <w:t>Agreement</w:t>
      </w:r>
      <w:r>
        <w:rPr>
          <w:rFonts w:ascii="Times New Roman" w:hAnsi="Times New Roman"/>
          <w:b w:val="false"/>
          <w:i w:val="false"/>
          <w:caps w:val="false"/>
          <w:smallCaps w:val="false"/>
          <w:sz w:val="24"/>
        </w:rPr>
        <w:t>”), dated as of December 23, 2021 (the</w:t>
      </w:r>
      <w:r>
        <w:rPr>
          <w:rFonts w:ascii="Times New Roman" w:hAnsi="Times New Roman"/>
          <w:b w:val="false"/>
          <w:i w:val="false"/>
          <w:caps w:val="false"/>
          <w:smallCaps w:val="false"/>
          <w:spacing w:val="-57"/>
          <w:sz w:val="24"/>
        </w:rPr>
        <w:t xml:space="preserve"> </w:t>
      </w:r>
      <w:r>
        <w:rPr>
          <w:rFonts w:ascii="Times New Roman" w:hAnsi="Times New Roman"/>
          <w:b w:val="false"/>
          <w:i w:val="false"/>
          <w:caps w:val="false"/>
          <w:smallCaps w:val="false"/>
          <w:sz w:val="24"/>
        </w:rPr>
        <w:t>“</w:t>
      </w:r>
      <w:r>
        <w:rPr>
          <w:rFonts w:ascii="Times New Roman" w:hAnsi="Times New Roman"/>
          <w:b/>
          <w:i w:val="false"/>
          <w:caps w:val="false"/>
          <w:smallCaps w:val="false"/>
          <w:sz w:val="24"/>
        </w:rPr>
        <w:t>Effective Date</w:t>
      </w:r>
      <w:r>
        <w:rPr>
          <w:rFonts w:ascii="Times New Roman" w:hAnsi="Times New Roman"/>
          <w:b w:val="false"/>
          <w:i w:val="false"/>
          <w:caps w:val="false"/>
          <w:smallCaps w:val="false"/>
          <w:sz w:val="24"/>
        </w:rPr>
        <w:t>”), is made by and between MSD International GmbH, a company organized and</w:t>
      </w:r>
      <w:r>
        <w:rPr>
          <w:rFonts w:ascii="Times New Roman" w:hAnsi="Times New Roman"/>
          <w:b w:val="false"/>
          <w:i w:val="false"/>
          <w:caps w:val="false"/>
          <w:smallCaps w:val="false"/>
          <w:spacing w:val="-57"/>
          <w:sz w:val="24"/>
        </w:rPr>
        <w:t xml:space="preserve"> </w:t>
      </w:r>
      <w:r>
        <w:rPr>
          <w:rFonts w:ascii="Times New Roman" w:hAnsi="Times New Roman"/>
          <w:b w:val="false"/>
          <w:i w:val="false"/>
          <w:caps w:val="false"/>
          <w:smallCaps w:val="false"/>
          <w:sz w:val="24"/>
        </w:rPr>
        <w:t>existing under the laws of Switzerland (“</w:t>
      </w:r>
      <w:r>
        <w:rPr>
          <w:rFonts w:ascii="Times New Roman" w:hAnsi="Times New Roman"/>
          <w:b/>
          <w:i w:val="false"/>
          <w:caps w:val="false"/>
          <w:smallCaps w:val="false"/>
          <w:sz w:val="24"/>
        </w:rPr>
        <w:t>MSD</w:t>
      </w:r>
      <w:r>
        <w:rPr>
          <w:rFonts w:ascii="Times New Roman" w:hAnsi="Times New Roman"/>
          <w:b w:val="false"/>
          <w:i w:val="false"/>
          <w:caps w:val="false"/>
          <w:smallCaps w:val="false"/>
          <w:sz w:val="24"/>
        </w:rPr>
        <w:t>”), and Atea Pharmaceuticals, Inc., a corporation</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organized</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and</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existing</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under</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the</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laws</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of</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Delaware</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w:t>
      </w:r>
      <w:r>
        <w:rPr>
          <w:rFonts w:ascii="Times New Roman" w:hAnsi="Times New Roman"/>
          <w:b/>
          <w:i w:val="false"/>
          <w:caps w:val="false"/>
          <w:smallCaps w:val="false"/>
          <w:sz w:val="24"/>
        </w:rPr>
        <w:t>Licensee</w:t>
      </w:r>
      <w:r>
        <w:rPr>
          <w:rFonts w:ascii="Times New Roman" w:hAnsi="Times New Roman"/>
          <w:b w:val="false"/>
          <w:i w:val="false"/>
          <w:caps w:val="false"/>
          <w:smallCaps w:val="false"/>
          <w:sz w:val="24"/>
        </w:rPr>
        <w:t>”).</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MSD</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and</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Licensee</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are</w:t>
      </w:r>
      <w:r>
        <w:rPr>
          <w:rFonts w:ascii="Times New Roman" w:hAnsi="Times New Roman"/>
          <w:b w:val="false"/>
          <w:i w:val="false"/>
          <w:caps w:val="false"/>
          <w:smallCaps w:val="false"/>
          <w:spacing w:val="-57"/>
          <w:sz w:val="24"/>
        </w:rPr>
        <w:t xml:space="preserve"> </w:t>
      </w:r>
      <w:r>
        <w:rPr>
          <w:rFonts w:ascii="Times New Roman" w:hAnsi="Times New Roman"/>
          <w:b w:val="false"/>
          <w:i w:val="false"/>
          <w:caps w:val="false"/>
          <w:smallCaps w:val="false"/>
          <w:sz w:val="24"/>
        </w:rPr>
        <w:t>sometimes</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referred</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to</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herein</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individually</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as</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a</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w:t>
      </w:r>
      <w:r>
        <w:rPr>
          <w:rFonts w:ascii="Times New Roman" w:hAnsi="Times New Roman"/>
          <w:b/>
          <w:i w:val="false"/>
          <w:caps w:val="false"/>
          <w:smallCaps w:val="false"/>
          <w:sz w:val="24"/>
        </w:rPr>
        <w:t>Party</w:t>
      </w:r>
      <w:r>
        <w:rPr>
          <w:rFonts w:ascii="Times New Roman" w:hAnsi="Times New Roman"/>
          <w:b w:val="false"/>
          <w:i w:val="false"/>
          <w:caps w:val="false"/>
          <w:smallCaps w:val="false"/>
          <w:sz w:val="24"/>
        </w:rPr>
        <w:t>”</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rPr>
        <w:t>and</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collectively</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as</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the</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rPr>
        <w:t>“</w:t>
      </w:r>
      <w:r>
        <w:rPr>
          <w:rFonts w:ascii="Times New Roman" w:hAnsi="Times New Roman"/>
          <w:b/>
          <w:i w:val="false"/>
          <w:caps w:val="false"/>
          <w:smallCaps w:val="false"/>
          <w:sz w:val="24"/>
        </w:rPr>
        <w:t>Parties</w:t>
      </w:r>
      <w:r>
        <w:rPr>
          <w:rFonts w:ascii="Times New Roman" w:hAnsi="Times New Roman"/>
          <w:b w:val="false"/>
          <w:i w:val="false"/>
          <w:caps w:val="false"/>
          <w:smallCaps w:val="false"/>
          <w:sz w:val="24"/>
        </w:rPr>
        <w:t>”.</w:t>
      </w:r>
    </w:p>
    <w:p>
      <w:pPr>
        <w:pStyle w:val="TextBody"/>
        <w:spacing w:before="0" w:after="0"/>
        <w:rPr/>
      </w:pPr>
      <w:r>
        <w:rPr/>
        <w:t> </w:t>
      </w:r>
    </w:p>
    <w:p>
      <w:pPr>
        <w:pStyle w:val="TextBody"/>
        <w:spacing w:before="0" w:after="0"/>
        <w:jc w:val="both"/>
        <w:rPr>
          <w:rFonts w:ascii="Times New Roman" w:hAnsi="Times New Roman"/>
          <w:b/>
          <w:i w:val="false"/>
          <w:caps w:val="false"/>
          <w:smallCaps w:val="false"/>
          <w:sz w:val="24"/>
        </w:rPr>
      </w:pPr>
      <w:r>
        <w:rPr>
          <w:rFonts w:ascii="Times New Roman" w:hAnsi="Times New Roman"/>
          <w:b/>
          <w:i w:val="false"/>
          <w:caps w:val="false"/>
          <w:smallCaps w:val="false"/>
          <w:sz w:val="24"/>
        </w:rPr>
        <w:t>WHEREAS</w:t>
      </w:r>
      <w:r>
        <w:rPr>
          <w:rFonts w:ascii="Times New Roman" w:hAnsi="Times New Roman"/>
          <w:b w:val="false"/>
          <w:i w:val="false"/>
          <w:caps w:val="false"/>
          <w:smallCaps w:val="false"/>
          <w:sz w:val="24"/>
        </w:rPr>
        <w:t>,</w:t>
      </w:r>
      <w:r>
        <w:rPr>
          <w:rFonts w:ascii="Times New Roman" w:hAnsi="Times New Roman"/>
          <w:b/>
          <w:i w:val="false"/>
          <w:caps w:val="false"/>
          <w:smallCaps w:val="false"/>
          <w:spacing w:val="-12"/>
          <w:sz w:val="24"/>
        </w:rPr>
        <w:t xml:space="preserve"> </w:t>
      </w:r>
      <w:r>
        <w:rPr>
          <w:rFonts w:ascii="Times New Roman" w:hAnsi="Times New Roman"/>
          <w:b w:val="false"/>
          <w:i w:val="false"/>
          <w:caps w:val="false"/>
          <w:smallCaps w:val="false"/>
          <w:sz w:val="24"/>
        </w:rPr>
        <w:t>MSD</w:t>
      </w:r>
      <w:r>
        <w:rPr>
          <w:rFonts w:ascii="Times New Roman" w:hAnsi="Times New Roman"/>
          <w:b/>
          <w:i w:val="false"/>
          <w:caps w:val="false"/>
          <w:smallCaps w:val="false"/>
          <w:spacing w:val="-12"/>
          <w:sz w:val="24"/>
        </w:rPr>
        <w:t xml:space="preserve"> </w:t>
      </w:r>
      <w:r>
        <w:rPr>
          <w:rFonts w:ascii="Times New Roman" w:hAnsi="Times New Roman"/>
          <w:b w:val="false"/>
          <w:i w:val="false"/>
          <w:caps w:val="false"/>
          <w:smallCaps w:val="false"/>
          <w:sz w:val="24"/>
        </w:rPr>
        <w:t>together</w:t>
      </w:r>
      <w:r>
        <w:rPr>
          <w:rFonts w:ascii="Times New Roman" w:hAnsi="Times New Roman"/>
          <w:b/>
          <w:i w:val="false"/>
          <w:caps w:val="false"/>
          <w:smallCaps w:val="false"/>
          <w:spacing w:val="-12"/>
          <w:sz w:val="24"/>
        </w:rPr>
        <w:t xml:space="preserve"> </w:t>
      </w:r>
      <w:r>
        <w:rPr>
          <w:rFonts w:ascii="Times New Roman" w:hAnsi="Times New Roman"/>
          <w:b w:val="false"/>
          <w:i w:val="false"/>
          <w:caps w:val="false"/>
          <w:smallCaps w:val="false"/>
          <w:sz w:val="24"/>
        </w:rPr>
        <w:t>with</w:t>
      </w:r>
      <w:r>
        <w:rPr>
          <w:rFonts w:ascii="Times New Roman" w:hAnsi="Times New Roman"/>
          <w:b/>
          <w:i w:val="false"/>
          <w:caps w:val="false"/>
          <w:smallCaps w:val="false"/>
          <w:spacing w:val="-11"/>
          <w:sz w:val="24"/>
        </w:rPr>
        <w:t xml:space="preserve"> </w:t>
      </w:r>
      <w:r>
        <w:rPr>
          <w:rFonts w:ascii="Times New Roman" w:hAnsi="Times New Roman"/>
          <w:b w:val="false"/>
          <w:i w:val="false"/>
          <w:caps w:val="false"/>
          <w:smallCaps w:val="false"/>
          <w:sz w:val="24"/>
        </w:rPr>
        <w:t>its</w:t>
      </w:r>
      <w:r>
        <w:rPr>
          <w:rFonts w:ascii="Times New Roman" w:hAnsi="Times New Roman"/>
          <w:b/>
          <w:i w:val="false"/>
          <w:caps w:val="false"/>
          <w:smallCaps w:val="false"/>
          <w:spacing w:val="-12"/>
          <w:sz w:val="24"/>
        </w:rPr>
        <w:t xml:space="preserve"> </w:t>
      </w:r>
      <w:r>
        <w:rPr>
          <w:rFonts w:ascii="Times New Roman" w:hAnsi="Times New Roman"/>
          <w:b w:val="false"/>
          <w:i w:val="false"/>
          <w:caps w:val="false"/>
          <w:smallCaps w:val="false"/>
          <w:sz w:val="24"/>
        </w:rPr>
        <w:t>Affiliates,</w:t>
      </w:r>
      <w:r>
        <w:rPr>
          <w:rFonts w:ascii="Times New Roman" w:hAnsi="Times New Roman"/>
          <w:b/>
          <w:i w:val="false"/>
          <w:caps w:val="false"/>
          <w:smallCaps w:val="false"/>
          <w:spacing w:val="-11"/>
          <w:sz w:val="24"/>
        </w:rPr>
        <w:t xml:space="preserve"> </w:t>
      </w:r>
      <w:r>
        <w:rPr>
          <w:rFonts w:ascii="Times New Roman" w:hAnsi="Times New Roman"/>
          <w:b w:val="false"/>
          <w:i w:val="false"/>
          <w:caps w:val="false"/>
          <w:smallCaps w:val="false"/>
          <w:sz w:val="24"/>
        </w:rPr>
        <w:t>has</w:t>
      </w:r>
      <w:r>
        <w:rPr>
          <w:rFonts w:ascii="Times New Roman" w:hAnsi="Times New Roman"/>
          <w:b/>
          <w:i w:val="false"/>
          <w:caps w:val="false"/>
          <w:smallCaps w:val="false"/>
          <w:spacing w:val="-8"/>
          <w:sz w:val="24"/>
        </w:rPr>
        <w:t xml:space="preserve"> </w:t>
      </w:r>
      <w:r>
        <w:rPr>
          <w:rFonts w:ascii="Times New Roman" w:hAnsi="Times New Roman"/>
          <w:b w:val="false"/>
          <w:i w:val="false"/>
          <w:caps w:val="false"/>
          <w:smallCaps w:val="false"/>
          <w:sz w:val="24"/>
        </w:rPr>
        <w:t>certain</w:t>
      </w:r>
      <w:r>
        <w:rPr>
          <w:rFonts w:ascii="Times New Roman" w:hAnsi="Times New Roman"/>
          <w:b/>
          <w:i w:val="false"/>
          <w:caps w:val="false"/>
          <w:smallCaps w:val="false"/>
          <w:spacing w:val="-10"/>
          <w:sz w:val="24"/>
        </w:rPr>
        <w:t xml:space="preserve"> </w:t>
      </w:r>
      <w:r>
        <w:rPr>
          <w:rFonts w:ascii="Times New Roman" w:hAnsi="Times New Roman"/>
          <w:b w:val="false"/>
          <w:i w:val="false"/>
          <w:caps w:val="false"/>
          <w:smallCaps w:val="false"/>
          <w:sz w:val="24"/>
        </w:rPr>
        <w:t>rights</w:t>
      </w:r>
      <w:r>
        <w:rPr>
          <w:rFonts w:ascii="Times New Roman" w:hAnsi="Times New Roman"/>
          <w:b/>
          <w:i w:val="false"/>
          <w:caps w:val="false"/>
          <w:smallCaps w:val="false"/>
          <w:spacing w:val="-11"/>
          <w:sz w:val="24"/>
        </w:rPr>
        <w:t xml:space="preserve"> </w:t>
      </w:r>
      <w:r>
        <w:rPr>
          <w:rFonts w:ascii="Times New Roman" w:hAnsi="Times New Roman"/>
          <w:b w:val="false"/>
          <w:i w:val="false"/>
          <w:caps w:val="false"/>
          <w:smallCaps w:val="false"/>
          <w:sz w:val="24"/>
        </w:rPr>
        <w:t>to</w:t>
      </w:r>
      <w:r>
        <w:rPr>
          <w:rFonts w:ascii="Times New Roman" w:hAnsi="Times New Roman"/>
          <w:b/>
          <w:i w:val="false"/>
          <w:caps w:val="false"/>
          <w:smallCaps w:val="false"/>
          <w:spacing w:val="-11"/>
          <w:sz w:val="24"/>
        </w:rPr>
        <w:t xml:space="preserve"> </w:t>
      </w:r>
      <w:r>
        <w:rPr>
          <w:rFonts w:ascii="Times New Roman" w:hAnsi="Times New Roman"/>
          <w:b w:val="false"/>
          <w:i w:val="false"/>
          <w:caps w:val="false"/>
          <w:smallCaps w:val="false"/>
          <w:sz w:val="24"/>
        </w:rPr>
        <w:t>the</w:t>
      </w:r>
      <w:r>
        <w:rPr>
          <w:rFonts w:ascii="Times New Roman" w:hAnsi="Times New Roman"/>
          <w:b/>
          <w:i w:val="false"/>
          <w:caps w:val="false"/>
          <w:smallCaps w:val="false"/>
          <w:spacing w:val="-12"/>
          <w:sz w:val="24"/>
        </w:rPr>
        <w:t xml:space="preserve"> </w:t>
      </w:r>
      <w:r>
        <w:rPr>
          <w:rFonts w:ascii="Times New Roman" w:hAnsi="Times New Roman"/>
          <w:b w:val="false"/>
          <w:i w:val="false"/>
          <w:caps w:val="false"/>
          <w:smallCaps w:val="false"/>
          <w:sz w:val="24"/>
        </w:rPr>
        <w:t>Compound,</w:t>
      </w:r>
      <w:r>
        <w:rPr>
          <w:rFonts w:ascii="Times New Roman" w:hAnsi="Times New Roman"/>
          <w:b/>
          <w:i w:val="false"/>
          <w:caps w:val="false"/>
          <w:smallCaps w:val="false"/>
          <w:spacing w:val="-12"/>
          <w:sz w:val="24"/>
        </w:rPr>
        <w:t xml:space="preserve"> </w:t>
      </w:r>
      <w:r>
        <w:rPr>
          <w:rFonts w:ascii="Times New Roman" w:hAnsi="Times New Roman"/>
          <w:b w:val="false"/>
          <w:i w:val="false"/>
          <w:caps w:val="false"/>
          <w:smallCaps w:val="false"/>
          <w:sz w:val="24"/>
        </w:rPr>
        <w:t>and</w:t>
      </w:r>
      <w:r>
        <w:rPr>
          <w:rFonts w:ascii="Times New Roman" w:hAnsi="Times New Roman"/>
          <w:b/>
          <w:i w:val="false"/>
          <w:caps w:val="false"/>
          <w:smallCaps w:val="false"/>
          <w:spacing w:val="-11"/>
          <w:sz w:val="24"/>
        </w:rPr>
        <w:t xml:space="preserve"> </w:t>
      </w:r>
      <w:r>
        <w:rPr>
          <w:rFonts w:ascii="Times New Roman" w:hAnsi="Times New Roman"/>
          <w:b w:val="false"/>
          <w:i w:val="false"/>
          <w:caps w:val="false"/>
          <w:smallCaps w:val="false"/>
          <w:sz w:val="24"/>
        </w:rPr>
        <w:t>the</w:t>
      </w:r>
      <w:r>
        <w:rPr>
          <w:rFonts w:ascii="Times New Roman" w:hAnsi="Times New Roman"/>
          <w:b/>
          <w:i w:val="false"/>
          <w:caps w:val="false"/>
          <w:smallCaps w:val="false"/>
          <w:spacing w:val="-57"/>
          <w:sz w:val="24"/>
        </w:rPr>
        <w:t xml:space="preserve"> </w:t>
      </w:r>
      <w:r>
        <w:rPr>
          <w:rFonts w:ascii="Times New Roman" w:hAnsi="Times New Roman"/>
          <w:b w:val="false"/>
          <w:i w:val="false"/>
          <w:caps w:val="false"/>
          <w:smallCaps w:val="false"/>
          <w:sz w:val="24"/>
        </w:rPr>
        <w:t>Parties desire Licensee to further Develop and Commercialize the Compound and the Products in</w:t>
      </w:r>
      <w:r>
        <w:rPr>
          <w:rFonts w:ascii="Times New Roman" w:hAnsi="Times New Roman"/>
          <w:b/>
          <w:i w:val="false"/>
          <w:caps w:val="false"/>
          <w:smallCaps w:val="false"/>
          <w:spacing w:val="-57"/>
          <w:sz w:val="24"/>
        </w:rPr>
        <w:t xml:space="preserve"> </w:t>
      </w:r>
      <w:r>
        <w:rPr>
          <w:rFonts w:ascii="Times New Roman" w:hAnsi="Times New Roman"/>
          <w:b w:val="false"/>
          <w:i w:val="false"/>
          <w:caps w:val="false"/>
          <w:smallCaps w:val="false"/>
          <w:sz w:val="24"/>
        </w:rPr>
        <w:t>the</w:t>
      </w:r>
      <w:r>
        <w:rPr>
          <w:rFonts w:ascii="Times New Roman" w:hAnsi="Times New Roman"/>
          <w:b/>
          <w:i w:val="false"/>
          <w:caps w:val="false"/>
          <w:smallCaps w:val="false"/>
          <w:spacing w:val="-2"/>
          <w:sz w:val="24"/>
        </w:rPr>
        <w:t xml:space="preserve"> </w:t>
      </w:r>
      <w:r>
        <w:rPr>
          <w:rFonts w:ascii="Times New Roman" w:hAnsi="Times New Roman"/>
          <w:b w:val="false"/>
          <w:i w:val="false"/>
          <w:caps w:val="false"/>
          <w:smallCaps w:val="false"/>
          <w:sz w:val="24"/>
        </w:rPr>
        <w:t>Territory for</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use</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in the</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Field; and</w:t>
      </w:r>
    </w:p>
    <w:p>
      <w:pPr>
        <w:pStyle w:val="TextBody"/>
        <w:spacing w:before="0" w:after="0"/>
        <w:rPr/>
      </w:pPr>
      <w:r>
        <w:rPr/>
        <w:t> </w:t>
      </w:r>
    </w:p>
    <w:p>
      <w:pPr>
        <w:pStyle w:val="TextBody"/>
        <w:spacing w:before="0" w:after="0"/>
        <w:jc w:val="both"/>
        <w:rPr>
          <w:rFonts w:ascii="Times New Roman" w:hAnsi="Times New Roman"/>
          <w:b/>
          <w:i w:val="false"/>
          <w:caps w:val="false"/>
          <w:smallCaps w:val="false"/>
          <w:sz w:val="24"/>
        </w:rPr>
      </w:pPr>
      <w:r>
        <w:rPr>
          <w:rFonts w:ascii="Times New Roman" w:hAnsi="Times New Roman"/>
          <w:b/>
          <w:i w:val="false"/>
          <w:caps w:val="false"/>
          <w:smallCaps w:val="false"/>
          <w:sz w:val="24"/>
        </w:rPr>
        <w:t>WHEREAS</w:t>
      </w:r>
      <w:r>
        <w:rPr>
          <w:rFonts w:ascii="Times New Roman" w:hAnsi="Times New Roman"/>
          <w:b w:val="false"/>
          <w:i w:val="false"/>
          <w:caps w:val="false"/>
          <w:smallCaps w:val="false"/>
          <w:sz w:val="24"/>
        </w:rPr>
        <w:t>, Licensee and MSD desire to enter into this Agreement pursuant to which,</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among other things, Licensee will Develop and Commercialize the Compound and the Products</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in</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the</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Territory for</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use</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in</w:t>
      </w:r>
      <w:r>
        <w:rPr>
          <w:rFonts w:ascii="Times New Roman" w:hAnsi="Times New Roman"/>
          <w:b/>
          <w:i w:val="false"/>
          <w:caps w:val="false"/>
          <w:smallCaps w:val="false"/>
          <w:spacing w:val="2"/>
          <w:sz w:val="24"/>
        </w:rPr>
        <w:t xml:space="preserve"> </w:t>
      </w:r>
      <w:r>
        <w:rPr>
          <w:rFonts w:ascii="Times New Roman" w:hAnsi="Times New Roman"/>
          <w:b w:val="false"/>
          <w:i w:val="false"/>
          <w:caps w:val="false"/>
          <w:smallCaps w:val="false"/>
          <w:sz w:val="24"/>
        </w:rPr>
        <w:t>the</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Field.</w:t>
      </w:r>
    </w:p>
    <w:p>
      <w:pPr>
        <w:pStyle w:val="TextBody"/>
        <w:spacing w:before="0" w:after="0"/>
        <w:rPr/>
      </w:pPr>
      <w:r>
        <w:rPr/>
        <w:t> </w:t>
      </w:r>
    </w:p>
    <w:p>
      <w:pPr>
        <w:pStyle w:val="TextBody"/>
        <w:spacing w:before="0" w:after="0"/>
        <w:jc w:val="both"/>
        <w:rPr>
          <w:rFonts w:ascii="Times New Roman" w:hAnsi="Times New Roman"/>
          <w:b/>
          <w:i w:val="false"/>
          <w:caps w:val="false"/>
          <w:smallCaps w:val="false"/>
          <w:sz w:val="24"/>
        </w:rPr>
      </w:pPr>
      <w:r>
        <w:rPr>
          <w:rFonts w:ascii="Times New Roman" w:hAnsi="Times New Roman"/>
          <w:b/>
          <w:i w:val="false"/>
          <w:caps w:val="false"/>
          <w:smallCaps w:val="false"/>
          <w:sz w:val="24"/>
        </w:rPr>
        <w:t>NOW,</w:t>
      </w:r>
      <w:r>
        <w:rPr>
          <w:rFonts w:ascii="Times New Roman" w:hAnsi="Times New Roman"/>
          <w:b/>
          <w:i w:val="false"/>
          <w:caps w:val="false"/>
          <w:smallCaps w:val="false"/>
          <w:spacing w:val="1"/>
          <w:sz w:val="24"/>
        </w:rPr>
        <w:t xml:space="preserve"> </w:t>
      </w:r>
      <w:r>
        <w:rPr>
          <w:rFonts w:ascii="Times New Roman" w:hAnsi="Times New Roman"/>
          <w:b/>
          <w:i w:val="false"/>
          <w:caps w:val="false"/>
          <w:smallCaps w:val="false"/>
          <w:sz w:val="24"/>
        </w:rPr>
        <w:t>THEREFORE</w:t>
      </w:r>
      <w:r>
        <w:rPr>
          <w:rFonts w:ascii="Times New Roman" w:hAnsi="Times New Roman"/>
          <w:b w:val="false"/>
          <w:i w:val="false"/>
          <w:caps w:val="false"/>
          <w:smallCaps w:val="false"/>
          <w:sz w:val="24"/>
        </w:rPr>
        <w:t>,</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in</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consideration</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of</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the</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foregoing</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premises</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and</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the</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mutual</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covenants herein contained, the receipt and sufficiency of which are hereby acknowledged, MSD</w:t>
      </w:r>
      <w:r>
        <w:rPr>
          <w:rFonts w:ascii="Times New Roman" w:hAnsi="Times New Roman"/>
          <w:b/>
          <w:i w:val="false"/>
          <w:caps w:val="false"/>
          <w:smallCaps w:val="false"/>
          <w:spacing w:val="-57"/>
          <w:sz w:val="24"/>
        </w:rPr>
        <w:t xml:space="preserve"> </w:t>
      </w:r>
      <w:r>
        <w:rPr>
          <w:rFonts w:ascii="Times New Roman" w:hAnsi="Times New Roman"/>
          <w:b w:val="false"/>
          <w:i w:val="false"/>
          <w:caps w:val="false"/>
          <w:smallCaps w:val="false"/>
          <w:sz w:val="24"/>
        </w:rPr>
        <w:t>and</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Licensee</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hereby agree</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as follows:</w:t>
      </w:r>
    </w:p>
    <w:p>
      <w:pPr>
        <w:pStyle w:val="TextBody"/>
        <w:spacing w:before="0" w:after="0"/>
        <w:rPr/>
      </w:pPr>
      <w:r>
        <w:rPr/>
        <w:t> </w:t>
      </w:r>
    </w:p>
    <w:p>
      <w:pPr>
        <w:pStyle w:val="TextBody"/>
        <w:spacing w:before="80" w:after="0"/>
        <w:jc w:val="center"/>
        <w:rPr>
          <w:rFonts w:ascii="Times New Roman" w:hAnsi="Times New Roman"/>
          <w:b/>
          <w:i w:val="false"/>
          <w:caps w:val="false"/>
          <w:smallCaps w:val="false"/>
          <w:sz w:val="24"/>
        </w:rPr>
      </w:pPr>
      <w:bookmarkStart w:id="80" w:name="ARTICLE_I__DEFINITIONS"/>
      <w:bookmarkEnd w:id="80"/>
      <w:r>
        <w:rPr>
          <w:rFonts w:ascii="Times New Roman" w:hAnsi="Times New Roman"/>
          <w:b/>
          <w:i w:val="false"/>
          <w:caps w:val="false"/>
          <w:smallCaps w:val="false"/>
          <w:sz w:val="24"/>
        </w:rPr>
        <w:t>ARTICLE I</w:t>
      </w:r>
      <w:r>
        <w:rPr>
          <w:rFonts w:ascii="Times New Roman" w:hAnsi="Times New Roman"/>
          <w:b/>
          <w:i w:val="false"/>
          <w:caps w:val="false"/>
          <w:smallCaps w:val="false"/>
          <w:spacing w:val="1"/>
          <w:sz w:val="24"/>
        </w:rPr>
        <w:t xml:space="preserve"> </w:t>
      </w:r>
      <w:r>
        <w:rPr>
          <w:rFonts w:ascii="Times New Roman" w:hAnsi="Times New Roman"/>
          <w:b/>
          <w:i w:val="false"/>
          <w:caps w:val="false"/>
          <w:smallCaps w:val="false"/>
          <w:sz w:val="24"/>
        </w:rPr>
        <w:t>DEFINITIONS</w:t>
      </w:r>
    </w:p>
    <w:p>
      <w:pPr>
        <w:pStyle w:val="TextBody"/>
        <w:spacing w:before="0" w:after="0"/>
        <w:rPr/>
      </w:pPr>
      <w:r>
        <w:rPr/>
        <w:t> </w:t>
      </w:r>
    </w:p>
    <w:p>
      <w:pPr>
        <w:pStyle w:val="TextBody"/>
        <w:spacing w:before="0" w:after="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As</w:t>
      </w:r>
      <w:r>
        <w:rPr>
          <w:rFonts w:ascii="Times New Roman" w:hAnsi="Times New Roman"/>
          <w:b w:val="false"/>
          <w:i w:val="false"/>
          <w:caps w:val="false"/>
          <w:smallCaps w:val="false"/>
          <w:spacing w:val="-5"/>
          <w:sz w:val="24"/>
        </w:rPr>
        <w:t xml:space="preserve"> </w:t>
      </w:r>
      <w:r>
        <w:rPr>
          <w:rFonts w:ascii="Times New Roman" w:hAnsi="Times New Roman"/>
          <w:b w:val="false"/>
          <w:i w:val="false"/>
          <w:caps w:val="false"/>
          <w:smallCaps w:val="false"/>
          <w:sz w:val="24"/>
        </w:rPr>
        <w:t>used</w:t>
      </w:r>
      <w:r>
        <w:rPr>
          <w:rFonts w:ascii="Times New Roman" w:hAnsi="Times New Roman"/>
          <w:b w:val="false"/>
          <w:i w:val="false"/>
          <w:caps w:val="false"/>
          <w:smallCaps w:val="false"/>
          <w:spacing w:val="-5"/>
          <w:sz w:val="24"/>
        </w:rPr>
        <w:t xml:space="preserve"> </w:t>
      </w:r>
      <w:r>
        <w:rPr>
          <w:rFonts w:ascii="Times New Roman" w:hAnsi="Times New Roman"/>
          <w:b w:val="false"/>
          <w:i w:val="false"/>
          <w:caps w:val="false"/>
          <w:smallCaps w:val="false"/>
          <w:sz w:val="24"/>
        </w:rPr>
        <w:t>in</w:t>
      </w:r>
      <w:r>
        <w:rPr>
          <w:rFonts w:ascii="Times New Roman" w:hAnsi="Times New Roman"/>
          <w:b w:val="false"/>
          <w:i w:val="false"/>
          <w:caps w:val="false"/>
          <w:smallCaps w:val="false"/>
          <w:spacing w:val="-5"/>
          <w:sz w:val="24"/>
        </w:rPr>
        <w:t xml:space="preserve"> </w:t>
      </w:r>
      <w:r>
        <w:rPr>
          <w:rFonts w:ascii="Times New Roman" w:hAnsi="Times New Roman"/>
          <w:b w:val="false"/>
          <w:i w:val="false"/>
          <w:caps w:val="false"/>
          <w:smallCaps w:val="false"/>
          <w:sz w:val="24"/>
        </w:rPr>
        <w:t>this</w:t>
      </w:r>
      <w:r>
        <w:rPr>
          <w:rFonts w:ascii="Times New Roman" w:hAnsi="Times New Roman"/>
          <w:b w:val="false"/>
          <w:i w:val="false"/>
          <w:caps w:val="false"/>
          <w:smallCaps w:val="false"/>
          <w:spacing w:val="-4"/>
          <w:sz w:val="24"/>
        </w:rPr>
        <w:t xml:space="preserve"> </w:t>
      </w:r>
      <w:r>
        <w:rPr>
          <w:rFonts w:ascii="Times New Roman" w:hAnsi="Times New Roman"/>
          <w:b w:val="false"/>
          <w:i w:val="false"/>
          <w:caps w:val="false"/>
          <w:smallCaps w:val="false"/>
          <w:sz w:val="24"/>
        </w:rPr>
        <w:t>Agreement,</w:t>
      </w:r>
      <w:r>
        <w:rPr>
          <w:rFonts w:ascii="Times New Roman" w:hAnsi="Times New Roman"/>
          <w:b w:val="false"/>
          <w:i w:val="false"/>
          <w:caps w:val="false"/>
          <w:smallCaps w:val="false"/>
          <w:spacing w:val="-5"/>
          <w:sz w:val="24"/>
        </w:rPr>
        <w:t xml:space="preserve"> </w:t>
      </w:r>
      <w:r>
        <w:rPr>
          <w:rFonts w:ascii="Times New Roman" w:hAnsi="Times New Roman"/>
          <w:b w:val="false"/>
          <w:i w:val="false"/>
          <w:caps w:val="false"/>
          <w:smallCaps w:val="false"/>
          <w:sz w:val="24"/>
        </w:rPr>
        <w:t>the</w:t>
      </w:r>
      <w:r>
        <w:rPr>
          <w:rFonts w:ascii="Times New Roman" w:hAnsi="Times New Roman"/>
          <w:b w:val="false"/>
          <w:i w:val="false"/>
          <w:caps w:val="false"/>
          <w:smallCaps w:val="false"/>
          <w:spacing w:val="-6"/>
          <w:sz w:val="24"/>
        </w:rPr>
        <w:t xml:space="preserve"> </w:t>
      </w:r>
      <w:r>
        <w:rPr>
          <w:rFonts w:ascii="Times New Roman" w:hAnsi="Times New Roman"/>
          <w:b w:val="false"/>
          <w:i w:val="false"/>
          <w:caps w:val="false"/>
          <w:smallCaps w:val="false"/>
          <w:sz w:val="24"/>
        </w:rPr>
        <w:t>following</w:t>
      </w:r>
      <w:r>
        <w:rPr>
          <w:rFonts w:ascii="Times New Roman" w:hAnsi="Times New Roman"/>
          <w:b w:val="false"/>
          <w:i w:val="false"/>
          <w:caps w:val="false"/>
          <w:smallCaps w:val="false"/>
          <w:spacing w:val="-4"/>
          <w:sz w:val="24"/>
        </w:rPr>
        <w:t xml:space="preserve"> </w:t>
      </w:r>
      <w:r>
        <w:rPr>
          <w:rFonts w:ascii="Times New Roman" w:hAnsi="Times New Roman"/>
          <w:b w:val="false"/>
          <w:i w:val="false"/>
          <w:caps w:val="false"/>
          <w:smallCaps w:val="false"/>
          <w:sz w:val="24"/>
        </w:rPr>
        <w:t>capitalized</w:t>
      </w:r>
      <w:r>
        <w:rPr>
          <w:rFonts w:ascii="Times New Roman" w:hAnsi="Times New Roman"/>
          <w:b w:val="false"/>
          <w:i w:val="false"/>
          <w:caps w:val="false"/>
          <w:smallCaps w:val="false"/>
          <w:spacing w:val="-5"/>
          <w:sz w:val="24"/>
        </w:rPr>
        <w:t xml:space="preserve"> </w:t>
      </w:r>
      <w:r>
        <w:rPr>
          <w:rFonts w:ascii="Times New Roman" w:hAnsi="Times New Roman"/>
          <w:b w:val="false"/>
          <w:i w:val="false"/>
          <w:caps w:val="false"/>
          <w:smallCaps w:val="false"/>
          <w:sz w:val="24"/>
        </w:rPr>
        <w:t>terms,</w:t>
      </w:r>
      <w:r>
        <w:rPr>
          <w:rFonts w:ascii="Times New Roman" w:hAnsi="Times New Roman"/>
          <w:b w:val="false"/>
          <w:i w:val="false"/>
          <w:caps w:val="false"/>
          <w:smallCaps w:val="false"/>
          <w:spacing w:val="-5"/>
          <w:sz w:val="24"/>
        </w:rPr>
        <w:t xml:space="preserve"> </w:t>
      </w:r>
      <w:r>
        <w:rPr>
          <w:rFonts w:ascii="Times New Roman" w:hAnsi="Times New Roman"/>
          <w:b w:val="false"/>
          <w:i w:val="false"/>
          <w:caps w:val="false"/>
          <w:smallCaps w:val="false"/>
          <w:sz w:val="24"/>
        </w:rPr>
        <w:t>whether</w:t>
      </w:r>
      <w:r>
        <w:rPr>
          <w:rFonts w:ascii="Times New Roman" w:hAnsi="Times New Roman"/>
          <w:b w:val="false"/>
          <w:i w:val="false"/>
          <w:caps w:val="false"/>
          <w:smallCaps w:val="false"/>
          <w:spacing w:val="-5"/>
          <w:sz w:val="24"/>
        </w:rPr>
        <w:t xml:space="preserve"> </w:t>
      </w:r>
      <w:r>
        <w:rPr>
          <w:rFonts w:ascii="Times New Roman" w:hAnsi="Times New Roman"/>
          <w:b w:val="false"/>
          <w:i w:val="false"/>
          <w:caps w:val="false"/>
          <w:smallCaps w:val="false"/>
          <w:sz w:val="24"/>
        </w:rPr>
        <w:t>used</w:t>
      </w:r>
      <w:r>
        <w:rPr>
          <w:rFonts w:ascii="Times New Roman" w:hAnsi="Times New Roman"/>
          <w:b w:val="false"/>
          <w:i w:val="false"/>
          <w:caps w:val="false"/>
          <w:smallCaps w:val="false"/>
          <w:spacing w:val="-5"/>
          <w:sz w:val="24"/>
        </w:rPr>
        <w:t xml:space="preserve"> </w:t>
      </w:r>
      <w:r>
        <w:rPr>
          <w:rFonts w:ascii="Times New Roman" w:hAnsi="Times New Roman"/>
          <w:b w:val="false"/>
          <w:i w:val="false"/>
          <w:caps w:val="false"/>
          <w:smallCaps w:val="false"/>
          <w:sz w:val="24"/>
        </w:rPr>
        <w:t>in</w:t>
      </w:r>
      <w:r>
        <w:rPr>
          <w:rFonts w:ascii="Times New Roman" w:hAnsi="Times New Roman"/>
          <w:b w:val="false"/>
          <w:i w:val="false"/>
          <w:caps w:val="false"/>
          <w:smallCaps w:val="false"/>
          <w:spacing w:val="-5"/>
          <w:sz w:val="24"/>
        </w:rPr>
        <w:t xml:space="preserve"> </w:t>
      </w:r>
      <w:r>
        <w:rPr>
          <w:rFonts w:ascii="Times New Roman" w:hAnsi="Times New Roman"/>
          <w:b w:val="false"/>
          <w:i w:val="false"/>
          <w:caps w:val="false"/>
          <w:smallCaps w:val="false"/>
          <w:sz w:val="24"/>
        </w:rPr>
        <w:t>the</w:t>
      </w:r>
      <w:r>
        <w:rPr>
          <w:rFonts w:ascii="Times New Roman" w:hAnsi="Times New Roman"/>
          <w:b w:val="false"/>
          <w:i w:val="false"/>
          <w:caps w:val="false"/>
          <w:smallCaps w:val="false"/>
          <w:spacing w:val="-5"/>
          <w:sz w:val="24"/>
        </w:rPr>
        <w:t xml:space="preserve"> </w:t>
      </w:r>
      <w:r>
        <w:rPr>
          <w:rFonts w:ascii="Times New Roman" w:hAnsi="Times New Roman"/>
          <w:b w:val="false"/>
          <w:i w:val="false"/>
          <w:caps w:val="false"/>
          <w:smallCaps w:val="false"/>
          <w:sz w:val="24"/>
        </w:rPr>
        <w:t>singular</w:t>
      </w:r>
      <w:r>
        <w:rPr>
          <w:rFonts w:ascii="Times New Roman" w:hAnsi="Times New Roman"/>
          <w:b w:val="false"/>
          <w:i w:val="false"/>
          <w:caps w:val="false"/>
          <w:smallCaps w:val="false"/>
          <w:spacing w:val="-6"/>
          <w:sz w:val="24"/>
        </w:rPr>
        <w:t xml:space="preserve"> </w:t>
      </w:r>
      <w:r>
        <w:rPr>
          <w:rFonts w:ascii="Times New Roman" w:hAnsi="Times New Roman"/>
          <w:b w:val="false"/>
          <w:i w:val="false"/>
          <w:caps w:val="false"/>
          <w:smallCaps w:val="false"/>
          <w:sz w:val="24"/>
        </w:rPr>
        <w:t>or</w:t>
      </w:r>
      <w:r>
        <w:rPr>
          <w:rFonts w:ascii="Times New Roman" w:hAnsi="Times New Roman"/>
          <w:b w:val="false"/>
          <w:i w:val="false"/>
          <w:caps w:val="false"/>
          <w:smallCaps w:val="false"/>
          <w:spacing w:val="-6"/>
          <w:sz w:val="24"/>
        </w:rPr>
        <w:t xml:space="preserve"> </w:t>
      </w:r>
      <w:r>
        <w:rPr>
          <w:rFonts w:ascii="Times New Roman" w:hAnsi="Times New Roman"/>
          <w:b w:val="false"/>
          <w:i w:val="false"/>
          <w:caps w:val="false"/>
          <w:smallCaps w:val="false"/>
          <w:sz w:val="24"/>
        </w:rPr>
        <w:t>plural,</w:t>
      </w:r>
      <w:r>
        <w:rPr>
          <w:rFonts w:ascii="Times New Roman" w:hAnsi="Times New Roman"/>
          <w:b w:val="false"/>
          <w:i w:val="false"/>
          <w:caps w:val="false"/>
          <w:smallCaps w:val="false"/>
          <w:spacing w:val="-57"/>
          <w:sz w:val="24"/>
        </w:rPr>
        <w:t xml:space="preserve"> </w:t>
      </w:r>
      <w:r>
        <w:rPr>
          <w:rFonts w:ascii="Times New Roman" w:hAnsi="Times New Roman"/>
          <w:b w:val="false"/>
          <w:i w:val="false"/>
          <w:caps w:val="false"/>
          <w:smallCaps w:val="false"/>
          <w:sz w:val="24"/>
        </w:rPr>
        <w:t>will</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have</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rPr>
        <w:t>the</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rPr>
        <w:t>respective meanings</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set forth</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below or</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rPr>
        <w:t>as</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otherwise</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defined</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in</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this</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Agreement:</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81" w:name="1.01_%E2%80%9CAccounting_Principles%E2%8"/>
      <w:bookmarkEnd w:id="81"/>
      <w:r>
        <w:rPr>
          <w:b/>
          <w:i w:val="false"/>
          <w:caps w:val="false"/>
          <w:smallCaps w:val="false"/>
        </w:rPr>
        <w:t>1.01</w:t>
      </w:r>
      <w:r>
        <w:rPr>
          <w:b/>
          <w:i w:val="false"/>
          <w:caps w:val="false"/>
          <w:smallCaps w:val="false"/>
          <w:color w:val="000000"/>
        </w:rPr>
        <w:t xml:space="preserve">“Accounting Principles” </w:t>
      </w:r>
      <w:r>
        <w:rPr>
          <w:b w:val="false"/>
          <w:i w:val="false"/>
          <w:caps w:val="false"/>
          <w:smallCaps w:val="false"/>
          <w:color w:val="000000"/>
        </w:rPr>
        <w:t>means, with respect to Licensee, MSD or any other Person,</w:t>
      </w:r>
      <w:r>
        <w:rPr>
          <w:b/>
          <w:i w:val="false"/>
          <w:caps w:val="false"/>
          <w:smallCaps w:val="false"/>
          <w:color w:val="000000"/>
          <w:spacing w:val="1"/>
        </w:rPr>
        <w:t xml:space="preserve"> </w:t>
      </w:r>
      <w:r>
        <w:rPr>
          <w:b w:val="false"/>
          <w:i w:val="false"/>
          <w:caps w:val="false"/>
          <w:smallCaps w:val="false"/>
          <w:color w:val="000000"/>
        </w:rPr>
        <w:t>United States generally</w:t>
      </w:r>
      <w:r>
        <w:rPr>
          <w:b/>
          <w:i w:val="false"/>
          <w:caps w:val="false"/>
          <w:smallCaps w:val="false"/>
          <w:color w:val="000000"/>
          <w:spacing w:val="1"/>
        </w:rPr>
        <w:t xml:space="preserve"> </w:t>
      </w:r>
      <w:r>
        <w:rPr>
          <w:b w:val="false"/>
          <w:i w:val="false"/>
          <w:caps w:val="false"/>
          <w:smallCaps w:val="false"/>
          <w:color w:val="000000"/>
        </w:rPr>
        <w:t>accepted</w:t>
      </w:r>
      <w:r>
        <w:rPr>
          <w:b/>
          <w:i w:val="false"/>
          <w:caps w:val="false"/>
          <w:smallCaps w:val="false"/>
          <w:color w:val="000000"/>
          <w:spacing w:val="1"/>
        </w:rPr>
        <w:t xml:space="preserve"> </w:t>
      </w:r>
      <w:r>
        <w:rPr>
          <w:b w:val="false"/>
          <w:i w:val="false"/>
          <w:caps w:val="false"/>
          <w:smallCaps w:val="false"/>
          <w:color w:val="000000"/>
        </w:rPr>
        <w:t>accounting principles, or</w:t>
      </w:r>
      <w:r>
        <w:rPr>
          <w:b/>
          <w:i w:val="false"/>
          <w:caps w:val="false"/>
          <w:smallCaps w:val="false"/>
          <w:color w:val="000000"/>
          <w:spacing w:val="1"/>
        </w:rPr>
        <w:t xml:space="preserve"> </w:t>
      </w:r>
      <w:r>
        <w:rPr>
          <w:b w:val="false"/>
          <w:i w:val="false"/>
          <w:caps w:val="false"/>
          <w:smallCaps w:val="false"/>
          <w:color w:val="000000"/>
        </w:rPr>
        <w:t>International Financial Reporting</w:t>
      </w:r>
      <w:r>
        <w:rPr>
          <w:b/>
          <w:i w:val="false"/>
          <w:caps w:val="false"/>
          <w:smallCaps w:val="false"/>
          <w:color w:val="000000"/>
          <w:spacing w:val="1"/>
        </w:rPr>
        <w:t xml:space="preserve"> </w:t>
      </w:r>
      <w:r>
        <w:rPr>
          <w:b w:val="false"/>
          <w:i w:val="false"/>
          <w:caps w:val="false"/>
          <w:smallCaps w:val="false"/>
          <w:color w:val="000000"/>
        </w:rPr>
        <w:t>Standards, in each case as used by the relevant Party in its books and records, and consistently</w:t>
      </w:r>
      <w:r>
        <w:rPr>
          <w:b/>
          <w:i w:val="false"/>
          <w:caps w:val="false"/>
          <w:smallCaps w:val="false"/>
          <w:color w:val="000000"/>
          <w:spacing w:val="1"/>
        </w:rPr>
        <w:t xml:space="preserve"> </w:t>
      </w:r>
      <w:r>
        <w:rPr>
          <w:b w:val="false"/>
          <w:i w:val="false"/>
          <w:caps w:val="false"/>
          <w:smallCaps w:val="false"/>
          <w:color w:val="000000"/>
        </w:rPr>
        <w:t>applied.</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82" w:name="1.02_%E2%80%9CAffiliate%E2%80%9D_means,_"/>
      <w:bookmarkEnd w:id="82"/>
      <w:r>
        <w:rPr>
          <w:b/>
          <w:i w:val="false"/>
          <w:caps w:val="false"/>
          <w:smallCaps w:val="false"/>
        </w:rPr>
        <w:t>1.02</w:t>
      </w:r>
      <w:r>
        <w:rPr>
          <w:b/>
          <w:i w:val="false"/>
          <w:caps w:val="false"/>
          <w:smallCaps w:val="false"/>
          <w:color w:val="000000"/>
        </w:rPr>
        <w:t xml:space="preserve">“Affiliate” </w:t>
      </w:r>
      <w:r>
        <w:rPr>
          <w:b w:val="false"/>
          <w:i w:val="false"/>
          <w:caps w:val="false"/>
          <w:smallCaps w:val="false"/>
          <w:color w:val="000000"/>
        </w:rPr>
        <w:t>means, with respect to a Party, any other Person that directly or indirectly</w:t>
      </w:r>
      <w:r>
        <w:rPr>
          <w:b/>
          <w:i w:val="false"/>
          <w:caps w:val="false"/>
          <w:smallCaps w:val="false"/>
          <w:color w:val="000000"/>
          <w:spacing w:val="1"/>
        </w:rPr>
        <w:t xml:space="preserve"> </w:t>
      </w:r>
      <w:r>
        <w:rPr>
          <w:b w:val="false"/>
          <w:i w:val="false"/>
          <w:caps w:val="false"/>
          <w:smallCaps w:val="false"/>
          <w:color w:val="000000"/>
        </w:rPr>
        <w:t>controls, is controlled by or is under common control with such Party.</w:t>
      </w:r>
      <w:r>
        <w:rPr>
          <w:b/>
          <w:i w:val="false"/>
          <w:caps w:val="false"/>
          <w:smallCaps w:val="false"/>
          <w:color w:val="000000"/>
          <w:spacing w:val="1"/>
        </w:rPr>
        <w:t xml:space="preserve"> </w:t>
      </w:r>
      <w:r>
        <w:rPr>
          <w:b w:val="false"/>
          <w:i w:val="false"/>
          <w:caps w:val="false"/>
          <w:smallCaps w:val="false"/>
          <w:color w:val="000000"/>
        </w:rPr>
        <w:t>A Person will be deemed</w:t>
      </w:r>
      <w:r>
        <w:rPr>
          <w:b/>
          <w:i w:val="false"/>
          <w:caps w:val="false"/>
          <w:smallCaps w:val="false"/>
          <w:color w:val="000000"/>
          <w:spacing w:val="1"/>
        </w:rPr>
        <w:t xml:space="preserve"> </w:t>
      </w:r>
      <w:r>
        <w:rPr>
          <w:b w:val="false"/>
          <w:i w:val="false"/>
          <w:caps w:val="false"/>
          <w:smallCaps w:val="false"/>
          <w:color w:val="000000"/>
        </w:rPr>
        <w:t>to</w:t>
      </w:r>
      <w:r>
        <w:rPr>
          <w:b/>
          <w:i w:val="false"/>
          <w:caps w:val="false"/>
          <w:smallCaps w:val="false"/>
          <w:color w:val="000000"/>
          <w:spacing w:val="-5"/>
        </w:rPr>
        <w:t xml:space="preserve"> </w:t>
      </w:r>
      <w:r>
        <w:rPr>
          <w:b w:val="false"/>
          <w:i w:val="false"/>
          <w:caps w:val="false"/>
          <w:smallCaps w:val="false"/>
          <w:color w:val="000000"/>
        </w:rPr>
        <w:t>control</w:t>
      </w:r>
      <w:r>
        <w:rPr>
          <w:b/>
          <w:i w:val="false"/>
          <w:caps w:val="false"/>
          <w:smallCaps w:val="false"/>
          <w:color w:val="000000"/>
          <w:spacing w:val="-3"/>
        </w:rPr>
        <w:t xml:space="preserve"> </w:t>
      </w:r>
      <w:r>
        <w:rPr>
          <w:b w:val="false"/>
          <w:i w:val="false"/>
          <w:caps w:val="false"/>
          <w:smallCaps w:val="false"/>
          <w:color w:val="000000"/>
        </w:rPr>
        <w:t>another</w:t>
      </w:r>
      <w:r>
        <w:rPr>
          <w:b/>
          <w:i w:val="false"/>
          <w:caps w:val="false"/>
          <w:smallCaps w:val="false"/>
          <w:color w:val="000000"/>
          <w:spacing w:val="-5"/>
        </w:rPr>
        <w:t xml:space="preserve"> </w:t>
      </w:r>
      <w:r>
        <w:rPr>
          <w:b w:val="false"/>
          <w:i w:val="false"/>
          <w:caps w:val="false"/>
          <w:smallCaps w:val="false"/>
          <w:color w:val="000000"/>
        </w:rPr>
        <w:t>Person</w:t>
      </w:r>
      <w:r>
        <w:rPr>
          <w:b/>
          <w:i w:val="false"/>
          <w:caps w:val="false"/>
          <w:smallCaps w:val="false"/>
          <w:color w:val="000000"/>
          <w:spacing w:val="-4"/>
        </w:rPr>
        <w:t xml:space="preserve"> </w:t>
      </w:r>
      <w:r>
        <w:rPr>
          <w:b w:val="false"/>
          <w:i w:val="false"/>
          <w:caps w:val="false"/>
          <w:smallCaps w:val="false"/>
          <w:color w:val="000000"/>
        </w:rPr>
        <w:t>if</w:t>
      </w:r>
      <w:r>
        <w:rPr>
          <w:b/>
          <w:i w:val="false"/>
          <w:caps w:val="false"/>
          <w:smallCaps w:val="false"/>
          <w:color w:val="000000"/>
          <w:spacing w:val="-5"/>
        </w:rPr>
        <w:t xml:space="preserve"> </w:t>
      </w:r>
      <w:r>
        <w:rPr>
          <w:b w:val="false"/>
          <w:i w:val="false"/>
          <w:caps w:val="false"/>
          <w:smallCaps w:val="false"/>
          <w:color w:val="000000"/>
        </w:rPr>
        <w:t>such</w:t>
      </w:r>
      <w:r>
        <w:rPr>
          <w:b/>
          <w:i w:val="false"/>
          <w:caps w:val="false"/>
          <w:smallCaps w:val="false"/>
          <w:color w:val="000000"/>
          <w:spacing w:val="-4"/>
        </w:rPr>
        <w:t xml:space="preserve"> </w:t>
      </w:r>
      <w:r>
        <w:rPr>
          <w:b w:val="false"/>
          <w:i w:val="false"/>
          <w:caps w:val="false"/>
          <w:smallCaps w:val="false"/>
          <w:color w:val="000000"/>
        </w:rPr>
        <w:t>Person</w:t>
      </w:r>
      <w:r>
        <w:rPr>
          <w:b/>
          <w:i w:val="false"/>
          <w:caps w:val="false"/>
          <w:smallCaps w:val="false"/>
          <w:color w:val="000000"/>
          <w:spacing w:val="-4"/>
        </w:rPr>
        <w:t xml:space="preserve"> </w:t>
      </w:r>
      <w:r>
        <w:rPr>
          <w:b w:val="false"/>
          <w:i w:val="false"/>
          <w:caps w:val="false"/>
          <w:smallCaps w:val="false"/>
          <w:color w:val="000000"/>
        </w:rPr>
        <w:t>possesses</w:t>
      </w:r>
      <w:r>
        <w:rPr>
          <w:b/>
          <w:i w:val="false"/>
          <w:caps w:val="false"/>
          <w:smallCaps w:val="false"/>
          <w:color w:val="000000"/>
          <w:spacing w:val="-6"/>
        </w:rPr>
        <w:t xml:space="preserve"> </w:t>
      </w:r>
      <w:r>
        <w:rPr>
          <w:b w:val="false"/>
          <w:i w:val="false"/>
          <w:caps w:val="false"/>
          <w:smallCaps w:val="false"/>
          <w:color w:val="000000"/>
        </w:rPr>
        <w:t>the</w:t>
      </w:r>
      <w:r>
        <w:rPr>
          <w:b/>
          <w:i w:val="false"/>
          <w:caps w:val="false"/>
          <w:smallCaps w:val="false"/>
          <w:color w:val="000000"/>
          <w:spacing w:val="-5"/>
        </w:rPr>
        <w:t xml:space="preserve"> </w:t>
      </w:r>
      <w:r>
        <w:rPr>
          <w:b w:val="false"/>
          <w:i w:val="false"/>
          <w:caps w:val="false"/>
          <w:smallCaps w:val="false"/>
          <w:color w:val="000000"/>
        </w:rPr>
        <w:t>power</w:t>
      </w:r>
      <w:r>
        <w:rPr>
          <w:b/>
          <w:i w:val="false"/>
          <w:caps w:val="false"/>
          <w:smallCaps w:val="false"/>
          <w:color w:val="000000"/>
          <w:spacing w:val="-5"/>
        </w:rPr>
        <w:t xml:space="preserve"> </w:t>
      </w:r>
      <w:r>
        <w:rPr>
          <w:b w:val="false"/>
          <w:i w:val="false"/>
          <w:caps w:val="false"/>
          <w:smallCaps w:val="false"/>
          <w:color w:val="000000"/>
        </w:rPr>
        <w:t>to</w:t>
      </w:r>
      <w:r>
        <w:rPr>
          <w:b/>
          <w:i w:val="false"/>
          <w:caps w:val="false"/>
          <w:smallCaps w:val="false"/>
          <w:color w:val="000000"/>
          <w:spacing w:val="-4"/>
        </w:rPr>
        <w:t xml:space="preserve"> </w:t>
      </w:r>
      <w:r>
        <w:rPr>
          <w:b w:val="false"/>
          <w:i w:val="false"/>
          <w:caps w:val="false"/>
          <w:smallCaps w:val="false"/>
          <w:color w:val="000000"/>
        </w:rPr>
        <w:t>direct</w:t>
      </w:r>
      <w:r>
        <w:rPr>
          <w:b/>
          <w:i w:val="false"/>
          <w:caps w:val="false"/>
          <w:smallCaps w:val="false"/>
          <w:color w:val="000000"/>
          <w:spacing w:val="-4"/>
        </w:rPr>
        <w:t xml:space="preserve"> </w:t>
      </w:r>
      <w:r>
        <w:rPr>
          <w:b w:val="false"/>
          <w:i w:val="false"/>
          <w:caps w:val="false"/>
          <w:smallCaps w:val="false"/>
          <w:color w:val="000000"/>
        </w:rPr>
        <w:t>or</w:t>
      </w:r>
      <w:r>
        <w:rPr>
          <w:b/>
          <w:i w:val="false"/>
          <w:caps w:val="false"/>
          <w:smallCaps w:val="false"/>
          <w:color w:val="000000"/>
          <w:spacing w:val="-5"/>
        </w:rPr>
        <w:t xml:space="preserve"> </w:t>
      </w:r>
      <w:r>
        <w:rPr>
          <w:b w:val="false"/>
          <w:i w:val="false"/>
          <w:caps w:val="false"/>
          <w:smallCaps w:val="false"/>
          <w:color w:val="000000"/>
        </w:rPr>
        <w:t>cause</w:t>
      </w:r>
      <w:r>
        <w:rPr>
          <w:b/>
          <w:i w:val="false"/>
          <w:caps w:val="false"/>
          <w:smallCaps w:val="false"/>
          <w:color w:val="000000"/>
          <w:spacing w:val="-5"/>
        </w:rPr>
        <w:t xml:space="preserve"> </w:t>
      </w:r>
      <w:r>
        <w:rPr>
          <w:b w:val="false"/>
          <w:i w:val="false"/>
          <w:caps w:val="false"/>
          <w:smallCaps w:val="false"/>
          <w:color w:val="000000"/>
        </w:rPr>
        <w:t>the</w:t>
      </w:r>
      <w:r>
        <w:rPr>
          <w:b/>
          <w:i w:val="false"/>
          <w:caps w:val="false"/>
          <w:smallCaps w:val="false"/>
          <w:color w:val="000000"/>
          <w:spacing w:val="-5"/>
        </w:rPr>
        <w:t xml:space="preserve"> </w:t>
      </w:r>
      <w:r>
        <w:rPr>
          <w:b w:val="false"/>
          <w:i w:val="false"/>
          <w:caps w:val="false"/>
          <w:smallCaps w:val="false"/>
          <w:color w:val="000000"/>
        </w:rPr>
        <w:t>direction</w:t>
      </w:r>
      <w:r>
        <w:rPr>
          <w:b/>
          <w:i w:val="false"/>
          <w:caps w:val="false"/>
          <w:smallCaps w:val="false"/>
          <w:color w:val="000000"/>
          <w:spacing w:val="-4"/>
        </w:rPr>
        <w:t xml:space="preserve"> </w:t>
      </w:r>
      <w:r>
        <w:rPr>
          <w:b w:val="false"/>
          <w:i w:val="false"/>
          <w:caps w:val="false"/>
          <w:smallCaps w:val="false"/>
          <w:color w:val="000000"/>
        </w:rPr>
        <w:t>of</w:t>
      </w:r>
      <w:r>
        <w:rPr>
          <w:b/>
          <w:i w:val="false"/>
          <w:caps w:val="false"/>
          <w:smallCaps w:val="false"/>
          <w:color w:val="000000"/>
          <w:spacing w:val="-5"/>
        </w:rPr>
        <w:t xml:space="preserve"> </w:t>
      </w:r>
      <w:r>
        <w:rPr>
          <w:b w:val="false"/>
          <w:i w:val="false"/>
          <w:caps w:val="false"/>
          <w:smallCaps w:val="false"/>
          <w:color w:val="000000"/>
        </w:rPr>
        <w:t>the</w:t>
      </w:r>
      <w:r>
        <w:rPr>
          <w:b/>
          <w:i w:val="false"/>
          <w:caps w:val="false"/>
          <w:smallCaps w:val="false"/>
          <w:color w:val="000000"/>
          <w:spacing w:val="-58"/>
        </w:rPr>
        <w:t xml:space="preserve"> </w:t>
      </w:r>
      <w:r>
        <w:rPr>
          <w:b w:val="false"/>
          <w:i w:val="false"/>
          <w:caps w:val="false"/>
          <w:smallCaps w:val="false"/>
          <w:color w:val="000000"/>
        </w:rPr>
        <w:t>management,</w:t>
      </w:r>
      <w:r>
        <w:rPr>
          <w:b/>
          <w:i w:val="false"/>
          <w:caps w:val="false"/>
          <w:smallCaps w:val="false"/>
          <w:color w:val="000000"/>
          <w:spacing w:val="-10"/>
        </w:rPr>
        <w:t xml:space="preserve"> </w:t>
      </w:r>
      <w:r>
        <w:rPr>
          <w:b w:val="false"/>
          <w:i w:val="false"/>
          <w:caps w:val="false"/>
          <w:smallCaps w:val="false"/>
          <w:color w:val="000000"/>
        </w:rPr>
        <w:t>business</w:t>
      </w:r>
      <w:r>
        <w:rPr>
          <w:b/>
          <w:i w:val="false"/>
          <w:caps w:val="false"/>
          <w:smallCaps w:val="false"/>
          <w:color w:val="000000"/>
          <w:spacing w:val="-8"/>
        </w:rPr>
        <w:t xml:space="preserve"> </w:t>
      </w:r>
      <w:r>
        <w:rPr>
          <w:b w:val="false"/>
          <w:i w:val="false"/>
          <w:caps w:val="false"/>
          <w:smallCaps w:val="false"/>
          <w:color w:val="000000"/>
        </w:rPr>
        <w:t>and</w:t>
      </w:r>
      <w:r>
        <w:rPr>
          <w:b/>
          <w:i w:val="false"/>
          <w:caps w:val="false"/>
          <w:smallCaps w:val="false"/>
          <w:color w:val="000000"/>
          <w:spacing w:val="-9"/>
        </w:rPr>
        <w:t xml:space="preserve"> </w:t>
      </w:r>
      <w:r>
        <w:rPr>
          <w:b w:val="false"/>
          <w:i w:val="false"/>
          <w:caps w:val="false"/>
          <w:smallCaps w:val="false"/>
          <w:color w:val="000000"/>
        </w:rPr>
        <w:t>policies</w:t>
      </w:r>
      <w:r>
        <w:rPr>
          <w:b/>
          <w:i w:val="false"/>
          <w:caps w:val="false"/>
          <w:smallCaps w:val="false"/>
          <w:color w:val="000000"/>
          <w:spacing w:val="-9"/>
        </w:rPr>
        <w:t xml:space="preserve"> </w:t>
      </w:r>
      <w:r>
        <w:rPr>
          <w:b w:val="false"/>
          <w:i w:val="false"/>
          <w:caps w:val="false"/>
          <w:smallCaps w:val="false"/>
          <w:color w:val="000000"/>
        </w:rPr>
        <w:t>of</w:t>
      </w:r>
      <w:r>
        <w:rPr>
          <w:b/>
          <w:i w:val="false"/>
          <w:caps w:val="false"/>
          <w:smallCaps w:val="false"/>
          <w:color w:val="000000"/>
          <w:spacing w:val="-9"/>
        </w:rPr>
        <w:t xml:space="preserve"> </w:t>
      </w:r>
      <w:r>
        <w:rPr>
          <w:b w:val="false"/>
          <w:i w:val="false"/>
          <w:caps w:val="false"/>
          <w:smallCaps w:val="false"/>
          <w:color w:val="000000"/>
        </w:rPr>
        <w:t>such</w:t>
      </w:r>
      <w:r>
        <w:rPr>
          <w:b/>
          <w:i w:val="false"/>
          <w:caps w:val="false"/>
          <w:smallCaps w:val="false"/>
          <w:color w:val="000000"/>
          <w:spacing w:val="-9"/>
        </w:rPr>
        <w:t xml:space="preserve"> </w:t>
      </w:r>
      <w:r>
        <w:rPr>
          <w:b w:val="false"/>
          <w:i w:val="false"/>
          <w:caps w:val="false"/>
          <w:smallCaps w:val="false"/>
          <w:color w:val="000000"/>
        </w:rPr>
        <w:t>Person,</w:t>
      </w:r>
      <w:r>
        <w:rPr>
          <w:b/>
          <w:i w:val="false"/>
          <w:caps w:val="false"/>
          <w:smallCaps w:val="false"/>
          <w:color w:val="000000"/>
          <w:spacing w:val="-10"/>
        </w:rPr>
        <w:t xml:space="preserve"> </w:t>
      </w:r>
      <w:r>
        <w:rPr>
          <w:b w:val="false"/>
          <w:i w:val="false"/>
          <w:caps w:val="false"/>
          <w:smallCaps w:val="false"/>
          <w:color w:val="000000"/>
        </w:rPr>
        <w:t>whether</w:t>
      </w:r>
      <w:r>
        <w:rPr>
          <w:b/>
          <w:i w:val="false"/>
          <w:caps w:val="false"/>
          <w:smallCaps w:val="false"/>
          <w:color w:val="000000"/>
          <w:spacing w:val="-9"/>
        </w:rPr>
        <w:t xml:space="preserve"> </w:t>
      </w:r>
      <w:r>
        <w:rPr>
          <w:b w:val="false"/>
          <w:i w:val="false"/>
          <w:caps w:val="false"/>
          <w:smallCaps w:val="false"/>
          <w:color w:val="000000"/>
        </w:rPr>
        <w:t>through</w:t>
      </w:r>
      <w:r>
        <w:rPr>
          <w:b/>
          <w:i w:val="false"/>
          <w:caps w:val="false"/>
          <w:smallCaps w:val="false"/>
          <w:color w:val="000000"/>
          <w:spacing w:val="-9"/>
        </w:rPr>
        <w:t xml:space="preserve"> </w:t>
      </w:r>
      <w:r>
        <w:rPr>
          <w:b w:val="false"/>
          <w:i w:val="false"/>
          <w:caps w:val="false"/>
          <w:smallCaps w:val="false"/>
          <w:color w:val="000000"/>
        </w:rPr>
        <w:t>the</w:t>
      </w:r>
      <w:r>
        <w:rPr>
          <w:b/>
          <w:i w:val="false"/>
          <w:caps w:val="false"/>
          <w:smallCaps w:val="false"/>
          <w:color w:val="000000"/>
          <w:spacing w:val="-11"/>
        </w:rPr>
        <w:t xml:space="preserve"> </w:t>
      </w:r>
      <w:r>
        <w:rPr>
          <w:b w:val="false"/>
          <w:i w:val="false"/>
          <w:caps w:val="false"/>
          <w:smallCaps w:val="false"/>
          <w:color w:val="000000"/>
        </w:rPr>
        <w:t>ownership</w:t>
      </w:r>
      <w:r>
        <w:rPr>
          <w:b/>
          <w:i w:val="false"/>
          <w:caps w:val="false"/>
          <w:smallCaps w:val="false"/>
          <w:color w:val="000000"/>
          <w:spacing w:val="-9"/>
        </w:rPr>
        <w:t xml:space="preserve"> </w:t>
      </w:r>
      <w:r>
        <w:rPr>
          <w:b w:val="false"/>
          <w:i w:val="false"/>
          <w:caps w:val="false"/>
          <w:smallCaps w:val="false"/>
          <w:color w:val="000000"/>
        </w:rPr>
        <w:t>of</w:t>
      </w:r>
      <w:r>
        <w:rPr>
          <w:b/>
          <w:i w:val="false"/>
          <w:caps w:val="false"/>
          <w:smallCaps w:val="false"/>
          <w:color w:val="000000"/>
          <w:spacing w:val="-9"/>
        </w:rPr>
        <w:t xml:space="preserve"> </w:t>
      </w:r>
      <w:r>
        <w:rPr>
          <w:b w:val="false"/>
          <w:i w:val="false"/>
          <w:caps w:val="false"/>
          <w:smallCaps w:val="false"/>
          <w:color w:val="000000"/>
        </w:rPr>
        <w:t>fifty</w:t>
      </w:r>
      <w:r>
        <w:rPr>
          <w:b/>
          <w:i w:val="false"/>
          <w:caps w:val="false"/>
          <w:smallCaps w:val="false"/>
          <w:color w:val="000000"/>
          <w:spacing w:val="-10"/>
        </w:rPr>
        <w:t xml:space="preserve"> </w:t>
      </w:r>
      <w:r>
        <w:rPr>
          <w:b w:val="false"/>
          <w:i w:val="false"/>
          <w:caps w:val="false"/>
          <w:smallCaps w:val="false"/>
          <w:color w:val="000000"/>
        </w:rPr>
        <w:t>percent</w:t>
      </w:r>
      <w:r>
        <w:rPr>
          <w:b/>
          <w:i w:val="false"/>
          <w:caps w:val="false"/>
          <w:smallCaps w:val="false"/>
          <w:color w:val="000000"/>
          <w:spacing w:val="-57"/>
        </w:rPr>
        <w:t xml:space="preserve"> </w:t>
      </w:r>
      <w:r>
        <w:rPr>
          <w:b w:val="false"/>
          <w:i w:val="false"/>
          <w:caps w:val="false"/>
          <w:smallCaps w:val="false"/>
          <w:color w:val="000000"/>
        </w:rPr>
        <w:t>(50%)</w:t>
      </w:r>
      <w:r>
        <w:rPr>
          <w:b/>
          <w:i w:val="false"/>
          <w:caps w:val="false"/>
          <w:smallCaps w:val="false"/>
          <w:color w:val="000000"/>
          <w:spacing w:val="-9"/>
        </w:rPr>
        <w:t xml:space="preserve"> </w:t>
      </w:r>
      <w:r>
        <w:rPr>
          <w:b w:val="false"/>
          <w:i w:val="false"/>
          <w:caps w:val="false"/>
          <w:smallCaps w:val="false"/>
          <w:color w:val="000000"/>
        </w:rPr>
        <w:t>or</w:t>
      </w:r>
      <w:r>
        <w:rPr>
          <w:b/>
          <w:i w:val="false"/>
          <w:caps w:val="false"/>
          <w:smallCaps w:val="false"/>
          <w:color w:val="000000"/>
          <w:spacing w:val="-9"/>
        </w:rPr>
        <w:t xml:space="preserve"> </w:t>
      </w:r>
      <w:r>
        <w:rPr>
          <w:b w:val="false"/>
          <w:i w:val="false"/>
          <w:caps w:val="false"/>
          <w:smallCaps w:val="false"/>
          <w:color w:val="000000"/>
        </w:rPr>
        <w:t>more</w:t>
      </w:r>
      <w:r>
        <w:rPr>
          <w:b/>
          <w:i w:val="false"/>
          <w:caps w:val="false"/>
          <w:smallCaps w:val="false"/>
          <w:color w:val="000000"/>
          <w:spacing w:val="-10"/>
        </w:rPr>
        <w:t xml:space="preserve"> </w:t>
      </w:r>
      <w:r>
        <w:rPr>
          <w:b w:val="false"/>
          <w:i w:val="false"/>
          <w:caps w:val="false"/>
          <w:smallCaps w:val="false"/>
          <w:color w:val="000000"/>
        </w:rPr>
        <w:t>(or</w:t>
      </w:r>
      <w:r>
        <w:rPr>
          <w:b/>
          <w:i w:val="false"/>
          <w:caps w:val="false"/>
          <w:smallCaps w:val="false"/>
          <w:color w:val="000000"/>
          <w:spacing w:val="-8"/>
        </w:rPr>
        <w:t xml:space="preserve"> </w:t>
      </w:r>
      <w:r>
        <w:rPr>
          <w:b w:val="false"/>
          <w:i w:val="false"/>
          <w:caps w:val="false"/>
          <w:smallCaps w:val="false"/>
          <w:color w:val="000000"/>
        </w:rPr>
        <w:t>such</w:t>
      </w:r>
      <w:r>
        <w:rPr>
          <w:b/>
          <w:i w:val="false"/>
          <w:caps w:val="false"/>
          <w:smallCaps w:val="false"/>
          <w:color w:val="000000"/>
          <w:spacing w:val="-9"/>
        </w:rPr>
        <w:t xml:space="preserve"> </w:t>
      </w:r>
      <w:r>
        <w:rPr>
          <w:b w:val="false"/>
          <w:i w:val="false"/>
          <w:caps w:val="false"/>
          <w:smallCaps w:val="false"/>
          <w:color w:val="000000"/>
        </w:rPr>
        <w:t>lesser</w:t>
      </w:r>
      <w:r>
        <w:rPr>
          <w:b/>
          <w:i w:val="false"/>
          <w:caps w:val="false"/>
          <w:smallCaps w:val="false"/>
          <w:color w:val="000000"/>
          <w:spacing w:val="-9"/>
        </w:rPr>
        <w:t xml:space="preserve"> </w:t>
      </w:r>
      <w:r>
        <w:rPr>
          <w:b w:val="false"/>
          <w:i w:val="false"/>
          <w:caps w:val="false"/>
          <w:smallCaps w:val="false"/>
          <w:color w:val="000000"/>
        </w:rPr>
        <w:t>percentage</w:t>
      </w:r>
      <w:r>
        <w:rPr>
          <w:b/>
          <w:i w:val="false"/>
          <w:caps w:val="false"/>
          <w:smallCaps w:val="false"/>
          <w:color w:val="000000"/>
          <w:spacing w:val="-10"/>
        </w:rPr>
        <w:t xml:space="preserve"> </w:t>
      </w:r>
      <w:r>
        <w:rPr>
          <w:b w:val="false"/>
          <w:i w:val="false"/>
          <w:caps w:val="false"/>
          <w:smallCaps w:val="false"/>
          <w:color w:val="000000"/>
        </w:rPr>
        <w:t>which</w:t>
      </w:r>
      <w:r>
        <w:rPr>
          <w:b/>
          <w:i w:val="false"/>
          <w:caps w:val="false"/>
          <w:smallCaps w:val="false"/>
          <w:color w:val="000000"/>
          <w:spacing w:val="-8"/>
        </w:rPr>
        <w:t xml:space="preserve"> </w:t>
      </w:r>
      <w:r>
        <w:rPr>
          <w:b w:val="false"/>
          <w:i w:val="false"/>
          <w:caps w:val="false"/>
          <w:smallCaps w:val="false"/>
          <w:color w:val="000000"/>
        </w:rPr>
        <w:t>is</w:t>
      </w:r>
      <w:r>
        <w:rPr>
          <w:b/>
          <w:i w:val="false"/>
          <w:caps w:val="false"/>
          <w:smallCaps w:val="false"/>
          <w:color w:val="000000"/>
          <w:spacing w:val="-8"/>
        </w:rPr>
        <w:t xml:space="preserve"> </w:t>
      </w:r>
      <w:r>
        <w:rPr>
          <w:b w:val="false"/>
          <w:i w:val="false"/>
          <w:caps w:val="false"/>
          <w:smallCaps w:val="false"/>
          <w:color w:val="000000"/>
        </w:rPr>
        <w:t>the</w:t>
      </w:r>
      <w:r>
        <w:rPr>
          <w:b/>
          <w:i w:val="false"/>
          <w:caps w:val="false"/>
          <w:smallCaps w:val="false"/>
          <w:color w:val="000000"/>
          <w:spacing w:val="-10"/>
        </w:rPr>
        <w:t xml:space="preserve"> </w:t>
      </w:r>
      <w:r>
        <w:rPr>
          <w:b w:val="false"/>
          <w:i w:val="false"/>
          <w:caps w:val="false"/>
          <w:smallCaps w:val="false"/>
          <w:color w:val="000000"/>
        </w:rPr>
        <w:t>maximum</w:t>
      </w:r>
      <w:r>
        <w:rPr>
          <w:b/>
          <w:i w:val="false"/>
          <w:caps w:val="false"/>
          <w:smallCaps w:val="false"/>
          <w:color w:val="000000"/>
          <w:spacing w:val="-8"/>
        </w:rPr>
        <w:t xml:space="preserve"> </w:t>
      </w:r>
      <w:r>
        <w:rPr>
          <w:b w:val="false"/>
          <w:i w:val="false"/>
          <w:caps w:val="false"/>
          <w:smallCaps w:val="false"/>
          <w:color w:val="000000"/>
        </w:rPr>
        <w:t>allowed</w:t>
      </w:r>
      <w:r>
        <w:rPr>
          <w:b/>
          <w:i w:val="false"/>
          <w:caps w:val="false"/>
          <w:smallCaps w:val="false"/>
          <w:color w:val="000000"/>
          <w:spacing w:val="-8"/>
        </w:rPr>
        <w:t xml:space="preserve"> </w:t>
      </w:r>
      <w:r>
        <w:rPr>
          <w:b w:val="false"/>
          <w:i w:val="false"/>
          <w:caps w:val="false"/>
          <w:smallCaps w:val="false"/>
          <w:color w:val="000000"/>
        </w:rPr>
        <w:t>to</w:t>
      </w:r>
      <w:r>
        <w:rPr>
          <w:b/>
          <w:i w:val="false"/>
          <w:caps w:val="false"/>
          <w:smallCaps w:val="false"/>
          <w:color w:val="000000"/>
          <w:spacing w:val="-9"/>
        </w:rPr>
        <w:t xml:space="preserve"> </w:t>
      </w:r>
      <w:r>
        <w:rPr>
          <w:b w:val="false"/>
          <w:i w:val="false"/>
          <w:caps w:val="false"/>
          <w:smallCaps w:val="false"/>
          <w:color w:val="000000"/>
        </w:rPr>
        <w:t>be</w:t>
      </w:r>
      <w:r>
        <w:rPr>
          <w:b/>
          <w:i w:val="false"/>
          <w:caps w:val="false"/>
          <w:smallCaps w:val="false"/>
          <w:color w:val="000000"/>
          <w:spacing w:val="-10"/>
        </w:rPr>
        <w:t xml:space="preserve"> </w:t>
      </w:r>
      <w:r>
        <w:rPr>
          <w:b w:val="false"/>
          <w:i w:val="false"/>
          <w:caps w:val="false"/>
          <w:smallCaps w:val="false"/>
          <w:color w:val="000000"/>
        </w:rPr>
        <w:t>owned</w:t>
      </w:r>
      <w:r>
        <w:rPr>
          <w:b/>
          <w:i w:val="false"/>
          <w:caps w:val="false"/>
          <w:smallCaps w:val="false"/>
          <w:color w:val="000000"/>
          <w:spacing w:val="-9"/>
        </w:rPr>
        <w:t xml:space="preserve"> </w:t>
      </w:r>
      <w:r>
        <w:rPr>
          <w:b w:val="false"/>
          <w:i w:val="false"/>
          <w:caps w:val="false"/>
          <w:smallCaps w:val="false"/>
          <w:color w:val="000000"/>
        </w:rPr>
        <w:t>by</w:t>
      </w:r>
      <w:r>
        <w:rPr>
          <w:b/>
          <w:i w:val="false"/>
          <w:caps w:val="false"/>
          <w:smallCaps w:val="false"/>
          <w:color w:val="000000"/>
          <w:spacing w:val="-8"/>
        </w:rPr>
        <w:t xml:space="preserve"> </w:t>
      </w:r>
      <w:r>
        <w:rPr>
          <w:b w:val="false"/>
          <w:i w:val="false"/>
          <w:caps w:val="false"/>
          <w:smallCaps w:val="false"/>
          <w:color w:val="000000"/>
        </w:rPr>
        <w:t>a</w:t>
      </w:r>
      <w:r>
        <w:rPr>
          <w:b/>
          <w:i w:val="false"/>
          <w:caps w:val="false"/>
          <w:smallCaps w:val="false"/>
          <w:color w:val="000000"/>
          <w:spacing w:val="-7"/>
        </w:rPr>
        <w:t xml:space="preserve"> </w:t>
      </w:r>
      <w:r>
        <w:rPr>
          <w:b w:val="false"/>
          <w:i w:val="false"/>
          <w:caps w:val="false"/>
          <w:smallCaps w:val="false"/>
          <w:color w:val="000000"/>
        </w:rPr>
        <w:t>foreign</w:t>
      </w:r>
      <w:r>
        <w:rPr>
          <w:b/>
          <w:i w:val="false"/>
          <w:caps w:val="false"/>
          <w:smallCaps w:val="false"/>
          <w:color w:val="000000"/>
          <w:spacing w:val="-58"/>
        </w:rPr>
        <w:t xml:space="preserve"> </w:t>
      </w:r>
      <w:r>
        <w:rPr>
          <w:b w:val="false"/>
          <w:i w:val="false"/>
          <w:caps w:val="false"/>
          <w:smallCaps w:val="false"/>
          <w:color w:val="000000"/>
        </w:rPr>
        <w:t>corporation in a particular jurisdiction) of the voting securities of such Person, by contract or</w:t>
      </w:r>
      <w:r>
        <w:rPr>
          <w:b/>
          <w:i w:val="false"/>
          <w:caps w:val="false"/>
          <w:smallCaps w:val="false"/>
          <w:color w:val="000000"/>
          <w:spacing w:val="1"/>
        </w:rPr>
        <w:t xml:space="preserve"> </w:t>
      </w:r>
      <w:r>
        <w:rPr>
          <w:b w:val="false"/>
          <w:i w:val="false"/>
          <w:caps w:val="false"/>
          <w:smallCaps w:val="false"/>
          <w:color w:val="000000"/>
        </w:rPr>
        <w:t>otherwise.</w:t>
      </w:r>
    </w:p>
    <w:p>
      <w:pPr>
        <w:pStyle w:val="TextBody"/>
        <w:spacing w:before="0" w:after="0"/>
        <w:rPr/>
      </w:pPr>
      <w:r>
        <w:rPr/>
        <w:t> </w:t>
      </w:r>
    </w:p>
    <w:tbl>
      <w:tblPr>
        <w:tblW w:w="7150" w:type="dxa"/>
        <w:jc w:val="left"/>
        <w:tblInd w:w="0" w:type="dxa"/>
        <w:tblCellMar>
          <w:top w:w="0" w:type="dxa"/>
          <w:left w:w="0" w:type="dxa"/>
          <w:bottom w:w="0" w:type="dxa"/>
          <w:right w:w="0" w:type="dxa"/>
        </w:tblCellMar>
      </w:tblPr>
      <w:tblGrid>
        <w:gridCol w:w="60"/>
        <w:gridCol w:w="440"/>
        <w:gridCol w:w="6650"/>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440"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1.03</w:t>
            </w:r>
          </w:p>
        </w:tc>
        <w:tc>
          <w:tcPr>
            <w:tcW w:w="6650" w:type="dxa"/>
            <w:tcBorders/>
            <w:shd w:fill="auto" w:val="clear"/>
          </w:tcPr>
          <w:p>
            <w:pPr>
              <w:pStyle w:val="TableContents"/>
              <w:spacing w:before="0" w:after="0"/>
              <w:jc w:val="both"/>
              <w:rPr/>
            </w:pPr>
            <w:bookmarkStart w:id="83" w:name="1.03_%E2%80%9CAgents%E2%80%9D_has_the_me"/>
            <w:bookmarkEnd w:id="83"/>
            <w:r>
              <w:rPr>
                <w:caps w:val="false"/>
                <w:smallCaps w:val="false"/>
                <w:color w:val="000000"/>
              </w:rPr>
              <w:drawing>
                <wp:inline distT="0" distB="0" distL="0" distR="0">
                  <wp:extent cx="933450" cy="1460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47"/>
                          <a:stretch>
                            <a:fillRect/>
                          </a:stretch>
                        </pic:blipFill>
                        <pic:spPr bwMode="auto">
                          <a:xfrm>
                            <a:off x="0" y="0"/>
                            <a:ext cx="933450" cy="14605"/>
                          </a:xfrm>
                          <a:prstGeom prst="rect">
                            <a:avLst/>
                          </a:prstGeom>
                        </pic:spPr>
                      </pic:pic>
                    </a:graphicData>
                  </a:graphic>
                </wp:inline>
              </w:drawing>
            </w:r>
            <w:bookmarkStart w:id="84" w:name="1.03_%E2%80%9CAgents%E2%80%9D_has_the_me"/>
            <w:bookmarkEnd w:id="84"/>
            <w:r>
              <w:rPr>
                <w:caps w:val="false"/>
                <w:smallCaps w:val="false"/>
                <w:color w:val="000000"/>
              </w:rPr>
              <w:t>“</w:t>
            </w:r>
            <w:r>
              <w:rPr>
                <w:b/>
                <w:i w:val="false"/>
                <w:caps w:val="false"/>
                <w:smallCaps w:val="false"/>
                <w:color w:val="000000"/>
                <w:sz w:val="24"/>
              </w:rPr>
              <w:t>Agents</w:t>
            </w:r>
            <w:r>
              <w:rPr>
                <w:b/>
                <w:i w:val="false"/>
                <w:caps w:val="false"/>
                <w:smallCaps w:val="false"/>
                <w:color w:val="000000"/>
              </w:rPr>
              <w:t>”</w:t>
            </w:r>
            <w:r>
              <w:rPr>
                <w:b/>
                <w:i w:val="false"/>
                <w:caps w:val="false"/>
                <w:smallCaps w:val="false"/>
                <w:color w:val="000000"/>
                <w:spacing w:val="-3"/>
              </w:rPr>
              <w:t xml:space="preserve"> </w:t>
            </w:r>
            <w:r>
              <w:rPr>
                <w:b w:val="false"/>
                <w:i w:val="false"/>
                <w:caps w:val="false"/>
                <w:smallCaps w:val="false"/>
                <w:color w:val="000000"/>
                <w:sz w:val="24"/>
              </w:rPr>
              <w:t>has</w:t>
            </w:r>
            <w:r>
              <w:rPr>
                <w:b/>
                <w:i w:val="false"/>
                <w:caps w:val="false"/>
                <w:smallCaps w:val="false"/>
                <w:color w:val="000000"/>
                <w:spacing w:val="-1"/>
              </w:rPr>
              <w:t xml:space="preserve"> </w:t>
            </w:r>
            <w:r>
              <w:rPr>
                <w:b w:val="false"/>
                <w:i w:val="false"/>
                <w:caps w:val="false"/>
                <w:smallCaps w:val="false"/>
                <w:color w:val="000000"/>
                <w:sz w:val="24"/>
              </w:rPr>
              <w:t>the</w:t>
            </w:r>
            <w:r>
              <w:rPr>
                <w:b/>
                <w:i w:val="false"/>
                <w:caps w:val="false"/>
                <w:smallCaps w:val="false"/>
                <w:color w:val="000000"/>
                <w:spacing w:val="-2"/>
              </w:rPr>
              <w:t xml:space="preserve"> </w:t>
            </w:r>
            <w:r>
              <w:rPr>
                <w:b w:val="false"/>
                <w:i w:val="false"/>
                <w:caps w:val="false"/>
                <w:smallCaps w:val="false"/>
                <w:color w:val="000000"/>
                <w:sz w:val="24"/>
              </w:rPr>
              <w:t>meaning</w:t>
            </w:r>
            <w:r>
              <w:rPr>
                <w:b/>
                <w:i w:val="false"/>
                <w:caps w:val="false"/>
                <w:smallCaps w:val="false"/>
                <w:color w:val="000000"/>
                <w:spacing w:val="-1"/>
              </w:rPr>
              <w:t xml:space="preserve"> </w:t>
            </w:r>
            <w:r>
              <w:rPr>
                <w:b w:val="false"/>
                <w:i w:val="false"/>
                <w:caps w:val="false"/>
                <w:smallCaps w:val="false"/>
                <w:color w:val="000000"/>
                <w:sz w:val="24"/>
              </w:rPr>
              <w:t>set</w:t>
            </w:r>
            <w:r>
              <w:rPr>
                <w:b/>
                <w:i w:val="false"/>
                <w:caps w:val="false"/>
                <w:smallCaps w:val="false"/>
                <w:color w:val="000000"/>
                <w:spacing w:val="-1"/>
              </w:rPr>
              <w:t xml:space="preserve"> </w:t>
            </w:r>
            <w:r>
              <w:rPr>
                <w:b w:val="false"/>
                <w:i w:val="false"/>
                <w:caps w:val="false"/>
                <w:smallCaps w:val="false"/>
                <w:color w:val="000000"/>
                <w:sz w:val="24"/>
              </w:rPr>
              <w:t>forth</w:t>
            </w:r>
            <w:r>
              <w:rPr>
                <w:b/>
                <w:i w:val="false"/>
                <w:caps w:val="false"/>
                <w:smallCaps w:val="false"/>
                <w:color w:val="000000"/>
                <w:spacing w:val="-1"/>
              </w:rPr>
              <w:t xml:space="preserve"> </w:t>
            </w:r>
            <w:r>
              <w:rPr>
                <w:b w:val="false"/>
                <w:i w:val="false"/>
                <w:caps w:val="false"/>
                <w:smallCaps w:val="false"/>
                <w:color w:val="000000"/>
                <w:sz w:val="24"/>
              </w:rPr>
              <w:t>in</w:t>
            </w:r>
            <w:r>
              <w:rPr>
                <w:b/>
                <w:i w:val="false"/>
                <w:caps w:val="false"/>
                <w:smallCaps w:val="false"/>
                <w:color w:val="000000"/>
                <w:spacing w:val="-1"/>
              </w:rPr>
              <w:t xml:space="preserve"> </w:t>
            </w:r>
            <w:r>
              <w:rPr>
                <w:b w:val="false"/>
                <w:i w:val="false"/>
                <w:caps w:val="false"/>
                <w:smallCaps w:val="false"/>
                <w:color w:val="000000"/>
                <w:sz w:val="24"/>
              </w:rPr>
              <w:t>Section</w:t>
            </w:r>
            <w:r>
              <w:rPr>
                <w:b/>
                <w:i w:val="false"/>
                <w:caps w:val="false"/>
                <w:smallCaps w:val="false"/>
                <w:color w:val="000000"/>
                <w:spacing w:val="-1"/>
              </w:rPr>
              <w:t xml:space="preserve"> </w:t>
            </w:r>
            <w:hyperlink w:anchor="_bookmark34">
              <w:r>
                <w:rPr>
                  <w:rStyle w:val="InternetLink"/>
                  <w:b w:val="false"/>
                  <w:i w:val="false"/>
                  <w:caps w:val="false"/>
                  <w:smallCaps w:val="false"/>
                  <w:color w:val="000000"/>
                  <w:sz w:val="24"/>
                </w:rPr>
                <w:t>7.01(b).</w:t>
              </w:r>
            </w:hyperlink>
          </w:p>
        </w:tc>
      </w:tr>
    </w:tbl>
    <w:p>
      <w:pPr>
        <w:pStyle w:val="TextBody"/>
        <w:spacing w:before="0" w:after="0"/>
        <w:rPr/>
      </w:pPr>
      <w:r>
        <w:rPr/>
        <w:t> </w:t>
      </w:r>
    </w:p>
    <w:tbl>
      <w:tblPr>
        <w:tblW w:w="8620" w:type="dxa"/>
        <w:jc w:val="left"/>
        <w:tblInd w:w="0" w:type="dxa"/>
        <w:tblCellMar>
          <w:top w:w="0" w:type="dxa"/>
          <w:left w:w="0" w:type="dxa"/>
          <w:bottom w:w="0" w:type="dxa"/>
          <w:right w:w="0" w:type="dxa"/>
        </w:tblCellMar>
      </w:tblPr>
      <w:tblGrid>
        <w:gridCol w:w="60"/>
        <w:gridCol w:w="440"/>
        <w:gridCol w:w="8120"/>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440"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1.04</w:t>
            </w:r>
          </w:p>
        </w:tc>
        <w:tc>
          <w:tcPr>
            <w:tcW w:w="8120" w:type="dxa"/>
            <w:tcBorders/>
            <w:shd w:fill="auto" w:val="clear"/>
          </w:tcPr>
          <w:p>
            <w:pPr>
              <w:pStyle w:val="TableContents"/>
              <w:spacing w:before="0" w:after="0"/>
              <w:jc w:val="both"/>
              <w:rPr/>
            </w:pPr>
            <w:bookmarkStart w:id="85" w:name="1.04_%E2%80%9CAgreement_Payments%E2%80%9"/>
            <w:bookmarkEnd w:id="85"/>
            <w:r>
              <w:rPr>
                <w:caps w:val="false"/>
                <w:smallCaps w:val="false"/>
                <w:color w:val="000000"/>
              </w:rPr>
              <w:drawing>
                <wp:inline distT="0" distB="0" distL="0" distR="0">
                  <wp:extent cx="933450" cy="1460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48"/>
                          <a:stretch>
                            <a:fillRect/>
                          </a:stretch>
                        </pic:blipFill>
                        <pic:spPr bwMode="auto">
                          <a:xfrm>
                            <a:off x="0" y="0"/>
                            <a:ext cx="933450" cy="14605"/>
                          </a:xfrm>
                          <a:prstGeom prst="rect">
                            <a:avLst/>
                          </a:prstGeom>
                        </pic:spPr>
                      </pic:pic>
                    </a:graphicData>
                  </a:graphic>
                </wp:inline>
              </w:drawing>
            </w:r>
            <w:bookmarkStart w:id="86" w:name="1.04_%E2%80%9CAgreement_Payments%E2%80%9"/>
            <w:bookmarkEnd w:id="86"/>
            <w:r>
              <w:rPr>
                <w:caps w:val="false"/>
                <w:smallCaps w:val="false"/>
                <w:color w:val="000000"/>
              </w:rPr>
              <w:t>“</w:t>
            </w:r>
            <w:r>
              <w:rPr>
                <w:b/>
                <w:i w:val="false"/>
                <w:caps w:val="false"/>
                <w:smallCaps w:val="false"/>
                <w:color w:val="000000"/>
                <w:sz w:val="24"/>
              </w:rPr>
              <w:t>Agreement</w:t>
            </w:r>
            <w:r>
              <w:rPr>
                <w:b/>
                <w:i w:val="false"/>
                <w:caps w:val="false"/>
                <w:smallCaps w:val="false"/>
                <w:color w:val="000000"/>
                <w:spacing w:val="-3"/>
              </w:rPr>
              <w:t xml:space="preserve"> </w:t>
            </w:r>
            <w:r>
              <w:rPr>
                <w:b/>
                <w:i w:val="false"/>
                <w:caps w:val="false"/>
                <w:smallCaps w:val="false"/>
                <w:color w:val="000000"/>
                <w:sz w:val="24"/>
              </w:rPr>
              <w:t>Payments</w:t>
            </w:r>
            <w:r>
              <w:rPr>
                <w:b/>
                <w:i w:val="false"/>
                <w:caps w:val="false"/>
                <w:smallCaps w:val="false"/>
                <w:color w:val="000000"/>
              </w:rPr>
              <w:t xml:space="preserve">” </w:t>
            </w:r>
            <w:r>
              <w:rPr>
                <w:b w:val="false"/>
                <w:i w:val="false"/>
                <w:caps w:val="false"/>
                <w:smallCaps w:val="false"/>
                <w:color w:val="000000"/>
                <w:sz w:val="24"/>
              </w:rPr>
              <w:t>has</w:t>
            </w:r>
            <w:r>
              <w:rPr>
                <w:b/>
                <w:i w:val="false"/>
                <w:caps w:val="false"/>
                <w:smallCaps w:val="false"/>
                <w:color w:val="000000"/>
                <w:spacing w:val="-1"/>
              </w:rPr>
              <w:t xml:space="preserve"> </w:t>
            </w:r>
            <w:r>
              <w:rPr>
                <w:b w:val="false"/>
                <w:i w:val="false"/>
                <w:caps w:val="false"/>
                <w:smallCaps w:val="false"/>
                <w:color w:val="000000"/>
                <w:sz w:val="24"/>
              </w:rPr>
              <w:t>the</w:t>
            </w:r>
            <w:r>
              <w:rPr>
                <w:b/>
                <w:i w:val="false"/>
                <w:caps w:val="false"/>
                <w:smallCaps w:val="false"/>
                <w:color w:val="000000"/>
                <w:spacing w:val="-3"/>
              </w:rPr>
              <w:t xml:space="preserve"> </w:t>
            </w:r>
            <w:r>
              <w:rPr>
                <w:b w:val="false"/>
                <w:i w:val="false"/>
                <w:caps w:val="false"/>
                <w:smallCaps w:val="false"/>
                <w:color w:val="000000"/>
                <w:sz w:val="24"/>
              </w:rPr>
              <w:t>meaning</w:t>
            </w:r>
            <w:r>
              <w:rPr>
                <w:b/>
                <w:i w:val="false"/>
                <w:caps w:val="false"/>
                <w:smallCaps w:val="false"/>
                <w:color w:val="000000"/>
                <w:spacing w:val="-1"/>
              </w:rPr>
              <w:t xml:space="preserve"> </w:t>
            </w:r>
            <w:r>
              <w:rPr>
                <w:b w:val="false"/>
                <w:i w:val="false"/>
                <w:caps w:val="false"/>
                <w:smallCaps w:val="false"/>
                <w:color w:val="000000"/>
                <w:sz w:val="24"/>
              </w:rPr>
              <w:t>set</w:t>
            </w:r>
            <w:r>
              <w:rPr>
                <w:b/>
                <w:i w:val="false"/>
                <w:caps w:val="false"/>
                <w:smallCaps w:val="false"/>
                <w:color w:val="000000"/>
                <w:spacing w:val="-1"/>
              </w:rPr>
              <w:t xml:space="preserve"> </w:t>
            </w:r>
            <w:r>
              <w:rPr>
                <w:b w:val="false"/>
                <w:i w:val="false"/>
                <w:caps w:val="false"/>
                <w:smallCaps w:val="false"/>
                <w:color w:val="000000"/>
                <w:sz w:val="24"/>
              </w:rPr>
              <w:t>forth</w:t>
            </w:r>
            <w:r>
              <w:rPr>
                <w:b/>
                <w:i w:val="false"/>
                <w:caps w:val="false"/>
                <w:smallCaps w:val="false"/>
                <w:color w:val="000000"/>
                <w:spacing w:val="-2"/>
              </w:rPr>
              <w:t xml:space="preserve"> </w:t>
            </w:r>
            <w:r>
              <w:rPr>
                <w:b w:val="false"/>
                <w:i w:val="false"/>
                <w:caps w:val="false"/>
                <w:smallCaps w:val="false"/>
                <w:color w:val="000000"/>
                <w:sz w:val="24"/>
              </w:rPr>
              <w:t>in</w:t>
            </w:r>
            <w:r>
              <w:rPr>
                <w:b/>
                <w:i w:val="false"/>
                <w:caps w:val="false"/>
                <w:smallCaps w:val="false"/>
                <w:color w:val="000000"/>
                <w:spacing w:val="-1"/>
              </w:rPr>
              <w:t xml:space="preserve"> </w:t>
            </w:r>
            <w:r>
              <w:rPr>
                <w:b w:val="false"/>
                <w:i w:val="false"/>
                <w:caps w:val="false"/>
                <w:smallCaps w:val="false"/>
                <w:color w:val="000000"/>
                <w:sz w:val="24"/>
              </w:rPr>
              <w:t>Section</w:t>
            </w:r>
            <w:r>
              <w:rPr>
                <w:b/>
                <w:i w:val="false"/>
                <w:caps w:val="false"/>
                <w:smallCaps w:val="false"/>
                <w:color w:val="000000"/>
                <w:spacing w:val="-1"/>
              </w:rPr>
              <w:t xml:space="preserve"> </w:t>
            </w:r>
            <w:hyperlink w:anchor="_bookmark18">
              <w:r>
                <w:rPr>
                  <w:rStyle w:val="InternetLink"/>
                  <w:b w:val="false"/>
                  <w:i w:val="false"/>
                  <w:caps w:val="false"/>
                  <w:smallCaps w:val="false"/>
                  <w:color w:val="000000"/>
                  <w:sz w:val="24"/>
                </w:rPr>
                <w:t>5.06(b).</w:t>
              </w:r>
            </w:hyperlink>
          </w:p>
        </w:tc>
      </w:tr>
    </w:tbl>
    <w:p>
      <w:pPr>
        <w:pStyle w:val="TextBody"/>
        <w:spacing w:before="0" w:after="0"/>
        <w:rPr/>
      </w:pPr>
      <w:r>
        <w:rPr/>
        <w:t> </w:t>
      </w:r>
    </w:p>
    <w:tbl>
      <w:tblPr>
        <w:tblW w:w="9145" w:type="dxa"/>
        <w:jc w:val="left"/>
        <w:tblInd w:w="0" w:type="dxa"/>
        <w:tblCellMar>
          <w:top w:w="0" w:type="dxa"/>
          <w:left w:w="0" w:type="dxa"/>
          <w:bottom w:w="0" w:type="dxa"/>
          <w:right w:w="0" w:type="dxa"/>
        </w:tblCellMar>
      </w:tblPr>
      <w:tblGrid>
        <w:gridCol w:w="60"/>
        <w:gridCol w:w="440"/>
        <w:gridCol w:w="8645"/>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440"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1.05</w:t>
            </w:r>
          </w:p>
        </w:tc>
        <w:tc>
          <w:tcPr>
            <w:tcW w:w="8645" w:type="dxa"/>
            <w:tcBorders/>
            <w:shd w:fill="auto" w:val="clear"/>
          </w:tcPr>
          <w:p>
            <w:pPr>
              <w:pStyle w:val="TableContents"/>
              <w:spacing w:before="0" w:after="0"/>
              <w:jc w:val="both"/>
              <w:rPr/>
            </w:pPr>
            <w:bookmarkStart w:id="87" w:name="1.05_%E2%80%9CAnnual_Net_Sales-Based_Mil"/>
            <w:bookmarkEnd w:id="87"/>
            <w:r>
              <w:rPr>
                <w:caps w:val="false"/>
                <w:smallCaps w:val="false"/>
                <w:color w:val="000000"/>
              </w:rPr>
              <w:t>“</w:t>
            </w:r>
            <w:r>
              <w:rPr>
                <w:b/>
                <w:i w:val="false"/>
                <w:caps w:val="false"/>
                <w:smallCaps w:val="false"/>
                <w:color w:val="000000"/>
                <w:sz w:val="24"/>
              </w:rPr>
              <w:t>Annual</w:t>
            </w:r>
            <w:r>
              <w:rPr>
                <w:b/>
                <w:i w:val="false"/>
                <w:caps w:val="false"/>
                <w:smallCaps w:val="false"/>
                <w:color w:val="000000"/>
                <w:spacing w:val="-9"/>
              </w:rPr>
              <w:t xml:space="preserve"> </w:t>
            </w:r>
            <w:r>
              <w:rPr>
                <w:b/>
                <w:i w:val="false"/>
                <w:caps w:val="false"/>
                <w:smallCaps w:val="false"/>
                <w:color w:val="000000"/>
                <w:sz w:val="24"/>
              </w:rPr>
              <w:t>Net</w:t>
            </w:r>
            <w:r>
              <w:rPr>
                <w:b/>
                <w:i w:val="false"/>
                <w:caps w:val="false"/>
                <w:smallCaps w:val="false"/>
                <w:color w:val="000000"/>
                <w:spacing w:val="-10"/>
              </w:rPr>
              <w:t xml:space="preserve"> </w:t>
            </w:r>
            <w:r>
              <w:rPr>
                <w:b/>
                <w:i w:val="false"/>
                <w:caps w:val="false"/>
                <w:smallCaps w:val="false"/>
                <w:color w:val="000000"/>
                <w:sz w:val="24"/>
              </w:rPr>
              <w:t>Sales-Based</w:t>
            </w:r>
            <w:r>
              <w:rPr>
                <w:b/>
                <w:i w:val="false"/>
                <w:caps w:val="false"/>
                <w:smallCaps w:val="false"/>
                <w:color w:val="000000"/>
                <w:spacing w:val="-9"/>
              </w:rPr>
              <w:t xml:space="preserve"> </w:t>
            </w:r>
            <w:r>
              <w:rPr>
                <w:b/>
                <w:i w:val="false"/>
                <w:caps w:val="false"/>
                <w:smallCaps w:val="false"/>
                <w:color w:val="000000"/>
                <w:sz w:val="24"/>
              </w:rPr>
              <w:t>Milestone</w:t>
            </w:r>
            <w:r>
              <w:rPr>
                <w:b/>
                <w:i w:val="false"/>
                <w:caps w:val="false"/>
                <w:smallCaps w:val="false"/>
                <w:color w:val="000000"/>
                <w:spacing w:val="-11"/>
              </w:rPr>
              <w:t xml:space="preserve"> </w:t>
            </w:r>
            <w:r>
              <w:rPr>
                <w:b/>
                <w:i w:val="false"/>
                <w:caps w:val="false"/>
                <w:smallCaps w:val="false"/>
                <w:color w:val="000000"/>
                <w:sz w:val="24"/>
              </w:rPr>
              <w:t>Payment</w:t>
            </w:r>
            <w:r>
              <w:rPr>
                <w:b/>
                <w:i w:val="false"/>
                <w:caps w:val="false"/>
                <w:smallCaps w:val="false"/>
                <w:color w:val="000000"/>
              </w:rPr>
              <w:t>”</w:t>
            </w:r>
            <w:r>
              <w:rPr>
                <w:b/>
                <w:i w:val="false"/>
                <w:caps w:val="false"/>
                <w:smallCaps w:val="false"/>
                <w:color w:val="000000"/>
                <w:spacing w:val="-11"/>
              </w:rPr>
              <w:t xml:space="preserve"> </w:t>
            </w:r>
            <w:r>
              <w:rPr>
                <w:b w:val="false"/>
                <w:i w:val="false"/>
                <w:caps w:val="false"/>
                <w:smallCaps w:val="false"/>
                <w:color w:val="000000"/>
                <w:sz w:val="24"/>
              </w:rPr>
              <w:t>has</w:t>
            </w:r>
            <w:r>
              <w:rPr>
                <w:b/>
                <w:i w:val="false"/>
                <w:caps w:val="false"/>
                <w:smallCaps w:val="false"/>
                <w:color w:val="000000"/>
                <w:spacing w:val="-9"/>
              </w:rPr>
              <w:t xml:space="preserve"> </w:t>
            </w:r>
            <w:r>
              <w:rPr>
                <w:b w:val="false"/>
                <w:i w:val="false"/>
                <w:caps w:val="false"/>
                <w:smallCaps w:val="false"/>
                <w:color w:val="000000"/>
                <w:sz w:val="24"/>
              </w:rPr>
              <w:t>the</w:t>
            </w:r>
            <w:r>
              <w:rPr>
                <w:b/>
                <w:i w:val="false"/>
                <w:caps w:val="false"/>
                <w:smallCaps w:val="false"/>
                <w:color w:val="000000"/>
                <w:spacing w:val="-10"/>
              </w:rPr>
              <w:t xml:space="preserve"> </w:t>
            </w:r>
            <w:r>
              <w:rPr>
                <w:b w:val="false"/>
                <w:i w:val="false"/>
                <w:caps w:val="false"/>
                <w:smallCaps w:val="false"/>
                <w:color w:val="000000"/>
                <w:sz w:val="24"/>
              </w:rPr>
              <w:t>meaning</w:t>
            </w:r>
            <w:r>
              <w:rPr>
                <w:b/>
                <w:i w:val="false"/>
                <w:caps w:val="false"/>
                <w:smallCaps w:val="false"/>
                <w:color w:val="000000"/>
                <w:spacing w:val="-10"/>
              </w:rPr>
              <w:t xml:space="preserve"> </w:t>
            </w:r>
            <w:r>
              <w:rPr>
                <w:b w:val="false"/>
                <w:i w:val="false"/>
                <w:caps w:val="false"/>
                <w:smallCaps w:val="false"/>
                <w:color w:val="000000"/>
                <w:sz w:val="24"/>
              </w:rPr>
              <w:t>set</w:t>
            </w:r>
            <w:r>
              <w:rPr>
                <w:b/>
                <w:i w:val="false"/>
                <w:caps w:val="false"/>
                <w:smallCaps w:val="false"/>
                <w:color w:val="000000"/>
                <w:spacing w:val="-9"/>
              </w:rPr>
              <w:t xml:space="preserve"> </w:t>
            </w:r>
            <w:r>
              <w:rPr>
                <w:b w:val="false"/>
                <w:i w:val="false"/>
                <w:caps w:val="false"/>
                <w:smallCaps w:val="false"/>
                <w:color w:val="000000"/>
                <w:sz w:val="24"/>
              </w:rPr>
              <w:t>forth</w:t>
            </w:r>
            <w:r>
              <w:rPr>
                <w:b/>
                <w:i w:val="false"/>
                <w:caps w:val="false"/>
                <w:smallCaps w:val="false"/>
                <w:color w:val="000000"/>
                <w:spacing w:val="-10"/>
              </w:rPr>
              <w:t xml:space="preserve"> </w:t>
            </w:r>
            <w:r>
              <w:rPr>
                <w:b w:val="false"/>
                <w:i w:val="false"/>
                <w:caps w:val="false"/>
                <w:smallCaps w:val="false"/>
                <w:color w:val="000000"/>
                <w:sz w:val="24"/>
              </w:rPr>
              <w:t>in</w:t>
            </w:r>
            <w:r>
              <w:rPr>
                <w:b/>
                <w:i w:val="false"/>
                <w:caps w:val="false"/>
                <w:smallCaps w:val="false"/>
                <w:color w:val="000000"/>
                <w:spacing w:val="-10"/>
              </w:rPr>
              <w:t xml:space="preserve"> </w:t>
            </w:r>
            <w:r>
              <w:rPr>
                <w:b w:val="false"/>
                <w:i w:val="false"/>
                <w:caps w:val="false"/>
                <w:smallCaps w:val="false"/>
                <w:color w:val="000000"/>
                <w:sz w:val="24"/>
                <w:u w:val="single"/>
              </w:rPr>
              <w:t>Section</w:t>
            </w:r>
            <w:r>
              <w:rPr>
                <w:b/>
                <w:i w:val="false"/>
                <w:caps w:val="false"/>
                <w:smallCaps w:val="false"/>
                <w:color w:val="000000"/>
                <w:spacing w:val="-9"/>
                <w:u w:val="single"/>
              </w:rPr>
              <w:t xml:space="preserve"> </w:t>
            </w:r>
            <w:hyperlink w:anchor="_bookmark11">
              <w:r>
                <w:rPr>
                  <w:rStyle w:val="InternetLink"/>
                  <w:b w:val="false"/>
                  <w:i w:val="false"/>
                  <w:caps w:val="false"/>
                  <w:smallCaps w:val="false"/>
                  <w:color w:val="000000"/>
                  <w:sz w:val="24"/>
                  <w:u w:val="single"/>
                </w:rPr>
                <w:t>5.03</w:t>
              </w:r>
            </w:hyperlink>
            <w:r>
              <w:rPr>
                <w:rFonts w:ascii="Times New Roman" w:hAnsi="Times New Roman"/>
                <w:b w:val="false"/>
                <w:i w:val="false"/>
                <w:caps w:val="false"/>
                <w:smallCaps w:val="false"/>
                <w:sz w:val="24"/>
              </w:rPr>
              <w:t>.</w:t>
            </w:r>
          </w:p>
        </w:tc>
      </w:tr>
    </w:tbl>
    <w:p>
      <w:pPr>
        <w:pStyle w:val="TextBody"/>
        <w:spacing w:before="0" w:after="0"/>
        <w:rPr/>
      </w:pPr>
      <w:r>
        <w:rPr/>
        <w:t> </w:t>
      </w:r>
    </w:p>
    <w:tbl>
      <w:tblPr>
        <w:tblW w:w="8830" w:type="dxa"/>
        <w:jc w:val="left"/>
        <w:tblInd w:w="0" w:type="dxa"/>
        <w:tblCellMar>
          <w:top w:w="0" w:type="dxa"/>
          <w:left w:w="0" w:type="dxa"/>
          <w:bottom w:w="0" w:type="dxa"/>
          <w:right w:w="0" w:type="dxa"/>
        </w:tblCellMar>
      </w:tblPr>
      <w:tblGrid>
        <w:gridCol w:w="60"/>
        <w:gridCol w:w="440"/>
        <w:gridCol w:w="8330"/>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440"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1.06</w:t>
            </w:r>
          </w:p>
        </w:tc>
        <w:tc>
          <w:tcPr>
            <w:tcW w:w="8330" w:type="dxa"/>
            <w:tcBorders/>
            <w:shd w:fill="auto" w:val="clear"/>
          </w:tcPr>
          <w:p>
            <w:pPr>
              <w:pStyle w:val="TableContents"/>
              <w:spacing w:before="0" w:after="0"/>
              <w:jc w:val="both"/>
              <w:rPr/>
            </w:pPr>
            <w:bookmarkStart w:id="88" w:name="1.06_%E2%80%9CAnnual_Net_Sales-Based_Mil"/>
            <w:bookmarkEnd w:id="88"/>
            <w:r>
              <w:rPr>
                <w:caps w:val="false"/>
                <w:smallCaps w:val="false"/>
                <w:color w:val="000000"/>
              </w:rPr>
              <w:t>“</w:t>
            </w:r>
            <w:r>
              <w:rPr>
                <w:b/>
                <w:i w:val="false"/>
                <w:caps w:val="false"/>
                <w:smallCaps w:val="false"/>
                <w:color w:val="000000"/>
                <w:sz w:val="24"/>
              </w:rPr>
              <w:t>Annual</w:t>
            </w:r>
            <w:r>
              <w:rPr>
                <w:b/>
                <w:i w:val="false"/>
                <w:caps w:val="false"/>
                <w:smallCaps w:val="false"/>
                <w:color w:val="000000"/>
                <w:spacing w:val="-2"/>
              </w:rPr>
              <w:t xml:space="preserve"> </w:t>
            </w:r>
            <w:r>
              <w:rPr>
                <w:b/>
                <w:i w:val="false"/>
                <w:caps w:val="false"/>
                <w:smallCaps w:val="false"/>
                <w:color w:val="000000"/>
                <w:sz w:val="24"/>
              </w:rPr>
              <w:t>Net</w:t>
            </w:r>
            <w:r>
              <w:rPr>
                <w:b/>
                <w:i w:val="false"/>
                <w:caps w:val="false"/>
                <w:smallCaps w:val="false"/>
                <w:color w:val="000000"/>
                <w:spacing w:val="-3"/>
              </w:rPr>
              <w:t xml:space="preserve"> </w:t>
            </w:r>
            <w:r>
              <w:rPr>
                <w:b/>
                <w:i w:val="false"/>
                <w:caps w:val="false"/>
                <w:smallCaps w:val="false"/>
                <w:color w:val="000000"/>
                <w:sz w:val="24"/>
              </w:rPr>
              <w:t>Sales-Based</w:t>
            </w:r>
            <w:r>
              <w:rPr>
                <w:b/>
                <w:i w:val="false"/>
                <w:caps w:val="false"/>
                <w:smallCaps w:val="false"/>
                <w:color w:val="000000"/>
                <w:spacing w:val="-1"/>
              </w:rPr>
              <w:t xml:space="preserve"> </w:t>
            </w:r>
            <w:r>
              <w:rPr>
                <w:b/>
                <w:i w:val="false"/>
                <w:caps w:val="false"/>
                <w:smallCaps w:val="false"/>
                <w:color w:val="000000"/>
                <w:sz w:val="24"/>
              </w:rPr>
              <w:t>Milestone</w:t>
            </w:r>
            <w:r>
              <w:rPr>
                <w:b/>
                <w:i w:val="false"/>
                <w:caps w:val="false"/>
                <w:smallCaps w:val="false"/>
                <w:color w:val="000000"/>
                <w:spacing w:val="-2"/>
              </w:rPr>
              <w:t xml:space="preserve"> </w:t>
            </w:r>
            <w:r>
              <w:rPr>
                <w:b/>
                <w:i w:val="false"/>
                <w:caps w:val="false"/>
                <w:smallCaps w:val="false"/>
                <w:color w:val="000000"/>
                <w:sz w:val="24"/>
              </w:rPr>
              <w:t>Table</w:t>
            </w:r>
            <w:r>
              <w:rPr>
                <w:b/>
                <w:i w:val="false"/>
                <w:caps w:val="false"/>
                <w:smallCaps w:val="false"/>
                <w:color w:val="000000"/>
              </w:rPr>
              <w:t>”</w:t>
            </w:r>
            <w:r>
              <w:rPr>
                <w:b/>
                <w:i w:val="false"/>
                <w:caps w:val="false"/>
                <w:smallCaps w:val="false"/>
                <w:color w:val="000000"/>
                <w:spacing w:val="-3"/>
              </w:rPr>
              <w:t xml:space="preserve"> </w:t>
            </w:r>
            <w:r>
              <w:rPr>
                <w:b w:val="false"/>
                <w:i w:val="false"/>
                <w:caps w:val="false"/>
                <w:smallCaps w:val="false"/>
                <w:color w:val="000000"/>
                <w:sz w:val="24"/>
              </w:rPr>
              <w:t>has</w:t>
            </w:r>
            <w:r>
              <w:rPr>
                <w:b/>
                <w:i w:val="false"/>
                <w:caps w:val="false"/>
                <w:smallCaps w:val="false"/>
                <w:color w:val="000000"/>
                <w:spacing w:val="-1"/>
              </w:rPr>
              <w:t xml:space="preserve"> </w:t>
            </w:r>
            <w:r>
              <w:rPr>
                <w:b w:val="false"/>
                <w:i w:val="false"/>
                <w:caps w:val="false"/>
                <w:smallCaps w:val="false"/>
                <w:color w:val="000000"/>
                <w:sz w:val="24"/>
              </w:rPr>
              <w:t>the</w:t>
            </w:r>
            <w:r>
              <w:rPr>
                <w:b/>
                <w:i w:val="false"/>
                <w:caps w:val="false"/>
                <w:smallCaps w:val="false"/>
                <w:color w:val="000000"/>
                <w:spacing w:val="-3"/>
              </w:rPr>
              <w:t xml:space="preserve"> </w:t>
            </w:r>
            <w:r>
              <w:rPr>
                <w:b w:val="false"/>
                <w:i w:val="false"/>
                <w:caps w:val="false"/>
                <w:smallCaps w:val="false"/>
                <w:color w:val="000000"/>
                <w:sz w:val="24"/>
              </w:rPr>
              <w:t>meaning</w:t>
            </w:r>
            <w:r>
              <w:rPr>
                <w:b/>
                <w:i w:val="false"/>
                <w:caps w:val="false"/>
                <w:smallCaps w:val="false"/>
                <w:color w:val="000000"/>
                <w:spacing w:val="-2"/>
              </w:rPr>
              <w:t xml:space="preserve"> </w:t>
            </w:r>
            <w:r>
              <w:rPr>
                <w:b w:val="false"/>
                <w:i w:val="false"/>
                <w:caps w:val="false"/>
                <w:smallCaps w:val="false"/>
                <w:color w:val="000000"/>
                <w:sz w:val="24"/>
              </w:rPr>
              <w:t>set</w:t>
            </w:r>
            <w:r>
              <w:rPr>
                <w:b/>
                <w:i w:val="false"/>
                <w:caps w:val="false"/>
                <w:smallCaps w:val="false"/>
                <w:color w:val="000000"/>
                <w:spacing w:val="-1"/>
              </w:rPr>
              <w:t xml:space="preserve"> </w:t>
            </w:r>
            <w:r>
              <w:rPr>
                <w:b w:val="false"/>
                <w:i w:val="false"/>
                <w:caps w:val="false"/>
                <w:smallCaps w:val="false"/>
                <w:color w:val="000000"/>
                <w:sz w:val="24"/>
              </w:rPr>
              <w:t>forth</w:t>
            </w:r>
            <w:r>
              <w:rPr>
                <w:b/>
                <w:i w:val="false"/>
                <w:caps w:val="false"/>
                <w:smallCaps w:val="false"/>
                <w:color w:val="000000"/>
                <w:spacing w:val="-2"/>
              </w:rPr>
              <w:t xml:space="preserve"> </w:t>
            </w:r>
            <w:r>
              <w:rPr>
                <w:b w:val="false"/>
                <w:i w:val="false"/>
                <w:caps w:val="false"/>
                <w:smallCaps w:val="false"/>
                <w:color w:val="000000"/>
                <w:sz w:val="24"/>
              </w:rPr>
              <w:t>in</w:t>
            </w:r>
            <w:r>
              <w:rPr>
                <w:b/>
                <w:i w:val="false"/>
                <w:caps w:val="false"/>
                <w:smallCaps w:val="false"/>
                <w:color w:val="000000"/>
                <w:spacing w:val="-2"/>
              </w:rPr>
              <w:t xml:space="preserve"> </w:t>
            </w:r>
            <w:r>
              <w:rPr>
                <w:b w:val="false"/>
                <w:i w:val="false"/>
                <w:caps w:val="false"/>
                <w:smallCaps w:val="false"/>
                <w:color w:val="000000"/>
                <w:sz w:val="24"/>
                <w:u w:val="single"/>
              </w:rPr>
              <w:t>Section</w:t>
            </w:r>
            <w:r>
              <w:rPr>
                <w:b/>
                <w:i w:val="false"/>
                <w:caps w:val="false"/>
                <w:smallCaps w:val="false"/>
                <w:color w:val="000000"/>
                <w:spacing w:val="-1"/>
                <w:u w:val="single"/>
              </w:rPr>
              <w:t xml:space="preserve"> </w:t>
            </w:r>
            <w:hyperlink w:anchor="_bookmark11">
              <w:r>
                <w:rPr>
                  <w:rStyle w:val="InternetLink"/>
                  <w:b w:val="false"/>
                  <w:i w:val="false"/>
                  <w:caps w:val="false"/>
                  <w:smallCaps w:val="false"/>
                  <w:color w:val="000000"/>
                  <w:sz w:val="24"/>
                  <w:u w:val="single"/>
                </w:rPr>
                <w:t>5.03</w:t>
              </w:r>
            </w:hyperlink>
            <w:hyperlink w:anchor="_bookmark11">
              <w:r>
                <w:rPr>
                  <w:rStyle w:val="InternetLink"/>
                  <w:b w:val="false"/>
                  <w:i w:val="false"/>
                  <w:caps w:val="false"/>
                  <w:smallCaps w:val="false"/>
                  <w:color w:val="000000"/>
                  <w:sz w:val="24"/>
                </w:rPr>
                <w:t>.</w:t>
              </w:r>
            </w:hyperlink>
          </w:p>
        </w:tc>
      </w:tr>
    </w:tbl>
    <w:p>
      <w:pPr>
        <w:pStyle w:val="TextBody"/>
        <w:spacing w:before="0" w:after="0"/>
        <w:rPr/>
      </w:pPr>
      <w:r>
        <w:rPr/>
        <w:t> </w:t>
      </w:r>
    </w:p>
    <w:tbl>
      <w:tblPr>
        <w:tblW w:w="8605" w:type="dxa"/>
        <w:jc w:val="left"/>
        <w:tblInd w:w="0" w:type="dxa"/>
        <w:tblCellMar>
          <w:top w:w="0" w:type="dxa"/>
          <w:left w:w="0" w:type="dxa"/>
          <w:bottom w:w="0" w:type="dxa"/>
          <w:right w:w="0" w:type="dxa"/>
        </w:tblCellMar>
      </w:tblPr>
      <w:tblGrid>
        <w:gridCol w:w="60"/>
        <w:gridCol w:w="440"/>
        <w:gridCol w:w="8105"/>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440"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1.07</w:t>
            </w:r>
          </w:p>
        </w:tc>
        <w:tc>
          <w:tcPr>
            <w:tcW w:w="8105" w:type="dxa"/>
            <w:tcBorders/>
            <w:shd w:fill="auto" w:val="clear"/>
          </w:tcPr>
          <w:p>
            <w:pPr>
              <w:pStyle w:val="TableContents"/>
              <w:spacing w:before="0" w:after="0"/>
              <w:jc w:val="both"/>
              <w:rPr/>
            </w:pPr>
            <w:bookmarkStart w:id="89" w:name="1.07_%E2%80%9CAnnual_Net_Sales_Milestone"/>
            <w:bookmarkEnd w:id="89"/>
            <w:r>
              <w:rPr>
                <w:caps w:val="false"/>
                <w:smallCaps w:val="false"/>
                <w:color w:val="000000"/>
              </w:rPr>
              <w:t>“</w:t>
            </w:r>
            <w:r>
              <w:rPr>
                <w:b/>
                <w:i w:val="false"/>
                <w:caps w:val="false"/>
                <w:smallCaps w:val="false"/>
                <w:color w:val="000000"/>
                <w:sz w:val="24"/>
              </w:rPr>
              <w:t>Annual</w:t>
            </w:r>
            <w:r>
              <w:rPr>
                <w:b/>
                <w:i w:val="false"/>
                <w:caps w:val="false"/>
                <w:smallCaps w:val="false"/>
                <w:color w:val="000000"/>
                <w:spacing w:val="-2"/>
              </w:rPr>
              <w:t xml:space="preserve"> </w:t>
            </w:r>
            <w:r>
              <w:rPr>
                <w:b/>
                <w:i w:val="false"/>
                <w:caps w:val="false"/>
                <w:smallCaps w:val="false"/>
                <w:color w:val="000000"/>
                <w:sz w:val="24"/>
              </w:rPr>
              <w:t>Net</w:t>
            </w:r>
            <w:r>
              <w:rPr>
                <w:b/>
                <w:i w:val="false"/>
                <w:caps w:val="false"/>
                <w:smallCaps w:val="false"/>
                <w:color w:val="000000"/>
                <w:spacing w:val="-2"/>
              </w:rPr>
              <w:t xml:space="preserve"> </w:t>
            </w:r>
            <w:r>
              <w:rPr>
                <w:b/>
                <w:i w:val="false"/>
                <w:caps w:val="false"/>
                <w:smallCaps w:val="false"/>
                <w:color w:val="000000"/>
                <w:sz w:val="24"/>
              </w:rPr>
              <w:t>Sales</w:t>
            </w:r>
            <w:r>
              <w:rPr>
                <w:b/>
                <w:i w:val="false"/>
                <w:caps w:val="false"/>
                <w:smallCaps w:val="false"/>
                <w:color w:val="000000"/>
                <w:spacing w:val="-2"/>
              </w:rPr>
              <w:t xml:space="preserve"> </w:t>
            </w:r>
            <w:r>
              <w:rPr>
                <w:b/>
                <w:i w:val="false"/>
                <w:caps w:val="false"/>
                <w:smallCaps w:val="false"/>
                <w:color w:val="000000"/>
                <w:sz w:val="24"/>
              </w:rPr>
              <w:t>Milestone</w:t>
            </w:r>
            <w:r>
              <w:rPr>
                <w:b/>
                <w:i w:val="false"/>
                <w:caps w:val="false"/>
                <w:smallCaps w:val="false"/>
                <w:color w:val="000000"/>
                <w:spacing w:val="-2"/>
              </w:rPr>
              <w:t xml:space="preserve"> </w:t>
            </w:r>
            <w:r>
              <w:rPr>
                <w:b/>
                <w:i w:val="false"/>
                <w:caps w:val="false"/>
                <w:smallCaps w:val="false"/>
                <w:color w:val="000000"/>
                <w:sz w:val="24"/>
              </w:rPr>
              <w:t>Threshold</w:t>
            </w:r>
            <w:r>
              <w:rPr>
                <w:b/>
                <w:i w:val="false"/>
                <w:caps w:val="false"/>
                <w:smallCaps w:val="false"/>
                <w:color w:val="000000"/>
              </w:rPr>
              <w:t>”</w:t>
            </w:r>
            <w:r>
              <w:rPr>
                <w:b/>
                <w:i w:val="false"/>
                <w:caps w:val="false"/>
                <w:smallCaps w:val="false"/>
                <w:color w:val="000000"/>
                <w:spacing w:val="-3"/>
              </w:rPr>
              <w:t xml:space="preserve"> </w:t>
            </w:r>
            <w:r>
              <w:rPr>
                <w:b w:val="false"/>
                <w:i w:val="false"/>
                <w:caps w:val="false"/>
                <w:smallCaps w:val="false"/>
                <w:color w:val="000000"/>
                <w:sz w:val="24"/>
              </w:rPr>
              <w:t>has</w:t>
            </w:r>
            <w:r>
              <w:rPr>
                <w:b/>
                <w:i w:val="false"/>
                <w:caps w:val="false"/>
                <w:smallCaps w:val="false"/>
                <w:color w:val="000000"/>
                <w:spacing w:val="-1"/>
              </w:rPr>
              <w:t xml:space="preserve"> </w:t>
            </w:r>
            <w:r>
              <w:rPr>
                <w:b w:val="false"/>
                <w:i w:val="false"/>
                <w:caps w:val="false"/>
                <w:smallCaps w:val="false"/>
                <w:color w:val="000000"/>
                <w:sz w:val="24"/>
              </w:rPr>
              <w:t>the</w:t>
            </w:r>
            <w:r>
              <w:rPr>
                <w:b/>
                <w:i w:val="false"/>
                <w:caps w:val="false"/>
                <w:smallCaps w:val="false"/>
                <w:color w:val="000000"/>
                <w:spacing w:val="-2"/>
              </w:rPr>
              <w:t xml:space="preserve"> </w:t>
            </w:r>
            <w:r>
              <w:rPr>
                <w:b w:val="false"/>
                <w:i w:val="false"/>
                <w:caps w:val="false"/>
                <w:smallCaps w:val="false"/>
                <w:color w:val="000000"/>
                <w:sz w:val="24"/>
              </w:rPr>
              <w:t>meaning</w:t>
            </w:r>
            <w:r>
              <w:rPr>
                <w:b/>
                <w:i w:val="false"/>
                <w:caps w:val="false"/>
                <w:smallCaps w:val="false"/>
                <w:color w:val="000000"/>
                <w:spacing w:val="-2"/>
              </w:rPr>
              <w:t xml:space="preserve"> </w:t>
            </w:r>
            <w:r>
              <w:rPr>
                <w:b w:val="false"/>
                <w:i w:val="false"/>
                <w:caps w:val="false"/>
                <w:smallCaps w:val="false"/>
                <w:color w:val="000000"/>
                <w:sz w:val="24"/>
              </w:rPr>
              <w:t>set</w:t>
            </w:r>
            <w:r>
              <w:rPr>
                <w:b/>
                <w:i w:val="false"/>
                <w:caps w:val="false"/>
                <w:smallCaps w:val="false"/>
                <w:color w:val="000000"/>
                <w:spacing w:val="-1"/>
              </w:rPr>
              <w:t xml:space="preserve"> </w:t>
            </w:r>
            <w:r>
              <w:rPr>
                <w:b w:val="false"/>
                <w:i w:val="false"/>
                <w:caps w:val="false"/>
                <w:smallCaps w:val="false"/>
                <w:color w:val="000000"/>
                <w:sz w:val="24"/>
              </w:rPr>
              <w:t>forth</w:t>
            </w:r>
            <w:r>
              <w:rPr>
                <w:b/>
                <w:i w:val="false"/>
                <w:caps w:val="false"/>
                <w:smallCaps w:val="false"/>
                <w:color w:val="000000"/>
                <w:spacing w:val="-2"/>
              </w:rPr>
              <w:t xml:space="preserve"> </w:t>
            </w:r>
            <w:r>
              <w:rPr>
                <w:b w:val="false"/>
                <w:i w:val="false"/>
                <w:caps w:val="false"/>
                <w:smallCaps w:val="false"/>
                <w:color w:val="000000"/>
                <w:sz w:val="24"/>
              </w:rPr>
              <w:t>in</w:t>
            </w:r>
            <w:r>
              <w:rPr>
                <w:b/>
                <w:i w:val="false"/>
                <w:caps w:val="false"/>
                <w:smallCaps w:val="false"/>
                <w:color w:val="000000"/>
                <w:spacing w:val="-1"/>
              </w:rPr>
              <w:t xml:space="preserve"> </w:t>
            </w:r>
            <w:r>
              <w:rPr>
                <w:b w:val="false"/>
                <w:i w:val="false"/>
                <w:caps w:val="false"/>
                <w:smallCaps w:val="false"/>
                <w:color w:val="000000"/>
                <w:sz w:val="24"/>
                <w:u w:val="single"/>
              </w:rPr>
              <w:t>Section</w:t>
            </w:r>
            <w:r>
              <w:rPr>
                <w:b/>
                <w:i w:val="false"/>
                <w:caps w:val="false"/>
                <w:smallCaps w:val="false"/>
                <w:color w:val="000000"/>
                <w:spacing w:val="-1"/>
                <w:u w:val="single"/>
              </w:rPr>
              <w:t xml:space="preserve"> </w:t>
            </w:r>
            <w:hyperlink w:anchor="_bookmark11">
              <w:r>
                <w:rPr>
                  <w:rStyle w:val="InternetLink"/>
                  <w:b w:val="false"/>
                  <w:i w:val="false"/>
                  <w:caps w:val="false"/>
                  <w:smallCaps w:val="false"/>
                  <w:color w:val="000000"/>
                  <w:sz w:val="24"/>
                  <w:u w:val="single"/>
                </w:rPr>
                <w:t>5.03</w:t>
              </w:r>
            </w:hyperlink>
            <w:r>
              <w:rPr>
                <w:rFonts w:ascii="Times New Roman" w:hAnsi="Times New Roman"/>
                <w:b w:val="false"/>
                <w:i w:val="false"/>
                <w:caps w:val="false"/>
                <w:smallCaps w:val="false"/>
                <w:sz w:val="24"/>
              </w:rPr>
              <w:t>.</w:t>
            </w:r>
          </w:p>
        </w:tc>
      </w:tr>
    </w:tbl>
    <w:p>
      <w:pPr>
        <w:pStyle w:val="TextBody"/>
        <w:spacing w:before="0" w:after="0"/>
        <w:jc w:val="both"/>
        <w:rPr/>
      </w:pPr>
      <w:r>
        <w:rPr/>
        <w:t> </w:t>
      </w:r>
    </w:p>
    <w:p>
      <w:pPr>
        <w:pStyle w:val="TextBody"/>
        <w:spacing w:before="240" w:after="0"/>
        <w:rPr>
          <w:caps w:val="false"/>
          <w:smallCaps w:val="false"/>
        </w:rPr>
      </w:pPr>
      <w:r>
        <w:rPr>
          <w:caps w:val="false"/>
          <w:smallCaps w:val="false"/>
        </w:rPr>
        <w:drawing>
          <wp:inline distT="0" distB="0" distL="0" distR="0">
            <wp:extent cx="800100" cy="3238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49"/>
                    <a:stretch>
                      <a:fillRect/>
                    </a:stretch>
                  </pic:blipFill>
                  <pic:spPr bwMode="auto">
                    <a:xfrm>
                      <a:off x="0" y="0"/>
                      <a:ext cx="800100" cy="323850"/>
                    </a:xfrm>
                    <a:prstGeom prst="rect">
                      <a:avLst/>
                    </a:prstGeom>
                  </pic:spPr>
                </pic:pic>
              </a:graphicData>
            </a:graphic>
          </wp:inline>
        </w:drawing>
      </w:r>
      <w:r>
        <w:rPr>
          <w:caps w:val="false"/>
          <w:smallCaps w:val="false"/>
        </w:rPr>
        <w:t xml:space="preserve"> </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2</w:t>
      </w:r>
    </w:p>
    <w:p>
      <w:pPr>
        <w:pStyle w:val="TextBody"/>
        <w:spacing w:before="0" w:after="0"/>
        <w:rPr>
          <w:caps w:val="false"/>
          <w:smallCaps w:val="false"/>
        </w:rPr>
      </w:pPr>
      <w:r>
        <w:rPr>
          <w:caps w:val="false"/>
          <w:smallCaps w:val="false"/>
        </w:rPr>
        <w:t> </w:t>
      </w:r>
    </w:p>
    <w:p>
      <w:pPr>
        <w:pStyle w:val="HorizontalLine"/>
        <w:rPr/>
      </w:pPr>
      <w:r>
        <w:rPr/>
      </w:r>
    </w:p>
    <w:p>
      <w:pPr>
        <w:pStyle w:val="TextBody"/>
        <w:spacing w:lineRule="atLeast" w:line="260" w:before="0" w:after="0"/>
        <w:rPr>
          <w:rFonts w:ascii="Calibri" w:hAnsi="Calibri"/>
          <w:b w:val="false"/>
          <w:i w:val="false"/>
          <w:caps w:val="false"/>
          <w:smallCaps w:val="false"/>
          <w:color w:val="8E6A00"/>
          <w:sz w:val="24"/>
        </w:rPr>
      </w:pPr>
      <w:r>
        <w:rPr>
          <w:rFonts w:ascii="Calibri" w:hAnsi="Calibri"/>
          <w:b w:val="false"/>
          <w:i w:val="false"/>
          <w:caps w:val="false"/>
          <w:smallCaps w:val="false"/>
          <w:color w:val="8E6A00"/>
          <w:sz w:val="24"/>
        </w:rPr>
        <w:t>Confidential</w:t>
      </w:r>
    </w:p>
    <w:p>
      <w:pPr>
        <w:pStyle w:val="TextBody"/>
        <w:spacing w:lineRule="atLeast" w:line="260" w:before="0" w:after="0"/>
        <w:rPr>
          <w:caps w:val="false"/>
          <w:smallCaps w:val="false"/>
          <w:color w:val="8E6A00"/>
        </w:rPr>
      </w:pPr>
      <w:r>
        <w:rPr>
          <w:caps w:val="false"/>
          <w:smallCaps w:val="false"/>
          <w:color w:val="8E6A00"/>
        </w:rPr>
        <w:t> </w:t>
      </w:r>
    </w:p>
    <w:p>
      <w:pPr>
        <w:pStyle w:val="TextBody"/>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80" w:after="0"/>
        <w:ind w:left="840" w:right="0" w:hanging="0"/>
        <w:jc w:val="both"/>
        <w:rPr>
          <w:b/>
          <w:i w:val="false"/>
          <w:caps w:val="false"/>
          <w:smallCaps w:val="false"/>
        </w:rPr>
      </w:pPr>
      <w:bookmarkStart w:id="90" w:name="1.08_%E2%80%9CApplicable_Law%E2%80%9D_me"/>
      <w:bookmarkEnd w:id="90"/>
      <w:r>
        <w:rPr>
          <w:b/>
          <w:i w:val="false"/>
          <w:caps w:val="false"/>
          <w:smallCaps w:val="false"/>
        </w:rPr>
        <w:t>1.08</w:t>
      </w:r>
      <w:r>
        <w:rPr>
          <w:b/>
          <w:i w:val="false"/>
          <w:caps w:val="false"/>
          <w:smallCaps w:val="false"/>
          <w:color w:val="000000"/>
        </w:rPr>
        <w:t>“Applicable</w:t>
      </w:r>
      <w:r>
        <w:rPr>
          <w:b/>
          <w:i w:val="false"/>
          <w:caps w:val="false"/>
          <w:smallCaps w:val="false"/>
          <w:color w:val="000000"/>
          <w:spacing w:val="-6"/>
        </w:rPr>
        <w:t xml:space="preserve"> </w:t>
      </w:r>
      <w:r>
        <w:rPr>
          <w:b/>
          <w:i w:val="false"/>
          <w:caps w:val="false"/>
          <w:smallCaps w:val="false"/>
          <w:color w:val="000000"/>
        </w:rPr>
        <w:t>Law”</w:t>
      </w:r>
      <w:r>
        <w:rPr>
          <w:b/>
          <w:i w:val="false"/>
          <w:caps w:val="false"/>
          <w:smallCaps w:val="false"/>
          <w:color w:val="000000"/>
          <w:spacing w:val="-5"/>
        </w:rPr>
        <w:t xml:space="preserve"> </w:t>
      </w:r>
      <w:r>
        <w:rPr>
          <w:b w:val="false"/>
          <w:i w:val="false"/>
          <w:caps w:val="false"/>
          <w:smallCaps w:val="false"/>
          <w:color w:val="000000"/>
        </w:rPr>
        <w:t>means</w:t>
      </w:r>
      <w:r>
        <w:rPr>
          <w:b/>
          <w:i w:val="false"/>
          <w:caps w:val="false"/>
          <w:smallCaps w:val="false"/>
          <w:color w:val="000000"/>
          <w:spacing w:val="-4"/>
        </w:rPr>
        <w:t xml:space="preserve"> </w:t>
      </w:r>
      <w:r>
        <w:rPr>
          <w:b w:val="false"/>
          <w:i w:val="false"/>
          <w:caps w:val="false"/>
          <w:smallCaps w:val="false"/>
          <w:color w:val="000000"/>
        </w:rPr>
        <w:t>any</w:t>
      </w:r>
      <w:r>
        <w:rPr>
          <w:b/>
          <w:i w:val="false"/>
          <w:caps w:val="false"/>
          <w:smallCaps w:val="false"/>
          <w:color w:val="000000"/>
          <w:spacing w:val="-4"/>
        </w:rPr>
        <w:t xml:space="preserve"> </w:t>
      </w:r>
      <w:r>
        <w:rPr>
          <w:b w:val="false"/>
          <w:i w:val="false"/>
          <w:caps w:val="false"/>
          <w:smallCaps w:val="false"/>
          <w:color w:val="000000"/>
        </w:rPr>
        <w:t>and</w:t>
      </w:r>
      <w:r>
        <w:rPr>
          <w:b/>
          <w:i w:val="false"/>
          <w:caps w:val="false"/>
          <w:smallCaps w:val="false"/>
          <w:color w:val="000000"/>
          <w:spacing w:val="-1"/>
        </w:rPr>
        <w:t xml:space="preserve"> </w:t>
      </w:r>
      <w:r>
        <w:rPr>
          <w:b w:val="false"/>
          <w:i w:val="false"/>
          <w:caps w:val="false"/>
          <w:smallCaps w:val="false"/>
          <w:color w:val="000000"/>
        </w:rPr>
        <w:t>all</w:t>
      </w:r>
      <w:r>
        <w:rPr>
          <w:b/>
          <w:i w:val="false"/>
          <w:caps w:val="false"/>
          <w:smallCaps w:val="false"/>
          <w:color w:val="000000"/>
          <w:spacing w:val="-3"/>
        </w:rPr>
        <w:t xml:space="preserve"> </w:t>
      </w:r>
      <w:r>
        <w:rPr>
          <w:b w:val="false"/>
          <w:i w:val="false"/>
          <w:caps w:val="false"/>
          <w:smallCaps w:val="false"/>
          <w:color w:val="000000"/>
        </w:rPr>
        <w:t>laws</w:t>
      </w:r>
      <w:r>
        <w:rPr>
          <w:b/>
          <w:i w:val="false"/>
          <w:caps w:val="false"/>
          <w:smallCaps w:val="false"/>
          <w:color w:val="000000"/>
          <w:spacing w:val="-4"/>
        </w:rPr>
        <w:t xml:space="preserve"> </w:t>
      </w:r>
      <w:r>
        <w:rPr>
          <w:b w:val="false"/>
          <w:i w:val="false"/>
          <w:caps w:val="false"/>
          <w:smallCaps w:val="false"/>
          <w:color w:val="000000"/>
        </w:rPr>
        <w:t>of</w:t>
      </w:r>
      <w:r>
        <w:rPr>
          <w:b/>
          <w:i w:val="false"/>
          <w:caps w:val="false"/>
          <w:smallCaps w:val="false"/>
          <w:color w:val="000000"/>
          <w:spacing w:val="-2"/>
        </w:rPr>
        <w:t xml:space="preserve"> </w:t>
      </w:r>
      <w:r>
        <w:rPr>
          <w:b w:val="false"/>
          <w:i w:val="false"/>
          <w:caps w:val="false"/>
          <w:smallCaps w:val="false"/>
          <w:color w:val="000000"/>
        </w:rPr>
        <w:t>any</w:t>
      </w:r>
      <w:r>
        <w:rPr>
          <w:b/>
          <w:i w:val="false"/>
          <w:caps w:val="false"/>
          <w:smallCaps w:val="false"/>
          <w:color w:val="000000"/>
          <w:spacing w:val="-1"/>
        </w:rPr>
        <w:t xml:space="preserve"> </w:t>
      </w:r>
      <w:r>
        <w:rPr>
          <w:b w:val="false"/>
          <w:i w:val="false"/>
          <w:caps w:val="false"/>
          <w:smallCaps w:val="false"/>
          <w:color w:val="000000"/>
        </w:rPr>
        <w:t>jurisdiction</w:t>
      </w:r>
      <w:r>
        <w:rPr>
          <w:b/>
          <w:i w:val="false"/>
          <w:caps w:val="false"/>
          <w:smallCaps w:val="false"/>
          <w:color w:val="000000"/>
          <w:spacing w:val="-4"/>
        </w:rPr>
        <w:t xml:space="preserve"> </w:t>
      </w:r>
      <w:r>
        <w:rPr>
          <w:b w:val="false"/>
          <w:i w:val="false"/>
          <w:caps w:val="false"/>
          <w:smallCaps w:val="false"/>
          <w:color w:val="000000"/>
        </w:rPr>
        <w:t>that</w:t>
      </w:r>
      <w:r>
        <w:rPr>
          <w:b/>
          <w:i w:val="false"/>
          <w:caps w:val="false"/>
          <w:smallCaps w:val="false"/>
          <w:color w:val="000000"/>
          <w:spacing w:val="-4"/>
        </w:rPr>
        <w:t xml:space="preserve"> </w:t>
      </w:r>
      <w:r>
        <w:rPr>
          <w:b w:val="false"/>
          <w:i w:val="false"/>
          <w:caps w:val="false"/>
          <w:smallCaps w:val="false"/>
          <w:color w:val="000000"/>
        </w:rPr>
        <w:t>are</w:t>
      </w:r>
      <w:r>
        <w:rPr>
          <w:b/>
          <w:i w:val="false"/>
          <w:caps w:val="false"/>
          <w:smallCaps w:val="false"/>
          <w:color w:val="000000"/>
          <w:spacing w:val="-5"/>
        </w:rPr>
        <w:t xml:space="preserve"> </w:t>
      </w:r>
      <w:r>
        <w:rPr>
          <w:b w:val="false"/>
          <w:i w:val="false"/>
          <w:caps w:val="false"/>
          <w:smallCaps w:val="false"/>
          <w:color w:val="000000"/>
        </w:rPr>
        <w:t>applicable</w:t>
      </w:r>
      <w:r>
        <w:rPr>
          <w:b/>
          <w:i w:val="false"/>
          <w:caps w:val="false"/>
          <w:smallCaps w:val="false"/>
          <w:color w:val="000000"/>
          <w:spacing w:val="-5"/>
        </w:rPr>
        <w:t xml:space="preserve"> </w:t>
      </w:r>
      <w:r>
        <w:rPr>
          <w:b w:val="false"/>
          <w:i w:val="false"/>
          <w:caps w:val="false"/>
          <w:smallCaps w:val="false"/>
          <w:color w:val="000000"/>
        </w:rPr>
        <w:t>to</w:t>
      </w:r>
      <w:r>
        <w:rPr>
          <w:b/>
          <w:i w:val="false"/>
          <w:caps w:val="false"/>
          <w:smallCaps w:val="false"/>
          <w:color w:val="000000"/>
          <w:spacing w:val="-4"/>
        </w:rPr>
        <w:t xml:space="preserve"> </w:t>
      </w:r>
      <w:r>
        <w:rPr>
          <w:b w:val="false"/>
          <w:i w:val="false"/>
          <w:caps w:val="false"/>
          <w:smallCaps w:val="false"/>
          <w:color w:val="000000"/>
        </w:rPr>
        <w:t>any</w:t>
      </w:r>
      <w:r>
        <w:rPr>
          <w:b/>
          <w:i w:val="false"/>
          <w:caps w:val="false"/>
          <w:smallCaps w:val="false"/>
          <w:color w:val="000000"/>
          <w:spacing w:val="-1"/>
        </w:rPr>
        <w:t xml:space="preserve"> </w:t>
      </w:r>
      <w:r>
        <w:rPr>
          <w:b w:val="false"/>
          <w:i w:val="false"/>
          <w:caps w:val="false"/>
          <w:smallCaps w:val="false"/>
          <w:color w:val="000000"/>
        </w:rPr>
        <w:t>of</w:t>
      </w:r>
      <w:r>
        <w:rPr>
          <w:b/>
          <w:i w:val="false"/>
          <w:caps w:val="false"/>
          <w:smallCaps w:val="false"/>
          <w:color w:val="000000"/>
          <w:spacing w:val="-58"/>
        </w:rPr>
        <w:t xml:space="preserve"> </w:t>
      </w:r>
      <w:r>
        <w:rPr>
          <w:b w:val="false"/>
          <w:i w:val="false"/>
          <w:caps w:val="false"/>
          <w:smallCaps w:val="false"/>
          <w:color w:val="000000"/>
        </w:rPr>
        <w:t>the Parties or their respective Affiliates in carrying out activities hereunder or to which any of the</w:t>
      </w:r>
      <w:r>
        <w:rPr>
          <w:b/>
          <w:i w:val="false"/>
          <w:caps w:val="false"/>
          <w:smallCaps w:val="false"/>
          <w:color w:val="000000"/>
          <w:spacing w:val="-57"/>
        </w:rPr>
        <w:t xml:space="preserve"> </w:t>
      </w:r>
      <w:r>
        <w:rPr>
          <w:b w:val="false"/>
          <w:i w:val="false"/>
          <w:caps w:val="false"/>
          <w:smallCaps w:val="false"/>
          <w:color w:val="000000"/>
          <w:spacing w:val="-1"/>
        </w:rPr>
        <w:t>Parties</w:t>
      </w:r>
      <w:r>
        <w:rPr>
          <w:b/>
          <w:i w:val="false"/>
          <w:caps w:val="false"/>
          <w:smallCaps w:val="false"/>
          <w:color w:val="000000"/>
          <w:spacing w:val="-15"/>
        </w:rPr>
        <w:t xml:space="preserve"> </w:t>
      </w:r>
      <w:r>
        <w:rPr>
          <w:b w:val="false"/>
          <w:i w:val="false"/>
          <w:caps w:val="false"/>
          <w:smallCaps w:val="false"/>
          <w:color w:val="000000"/>
          <w:spacing w:val="-1"/>
        </w:rPr>
        <w:t>or</w:t>
      </w:r>
      <w:r>
        <w:rPr>
          <w:b/>
          <w:i w:val="false"/>
          <w:caps w:val="false"/>
          <w:smallCaps w:val="false"/>
          <w:color w:val="000000"/>
          <w:spacing w:val="-16"/>
        </w:rPr>
        <w:t xml:space="preserve"> </w:t>
      </w:r>
      <w:r>
        <w:rPr>
          <w:b w:val="false"/>
          <w:i w:val="false"/>
          <w:caps w:val="false"/>
          <w:smallCaps w:val="false"/>
          <w:color w:val="000000"/>
          <w:spacing w:val="-1"/>
        </w:rPr>
        <w:t>their</w:t>
      </w:r>
      <w:r>
        <w:rPr>
          <w:b/>
          <w:i w:val="false"/>
          <w:caps w:val="false"/>
          <w:smallCaps w:val="false"/>
          <w:color w:val="000000"/>
          <w:spacing w:val="-16"/>
        </w:rPr>
        <w:t xml:space="preserve"> </w:t>
      </w:r>
      <w:r>
        <w:rPr>
          <w:b w:val="false"/>
          <w:i w:val="false"/>
          <w:caps w:val="false"/>
          <w:smallCaps w:val="false"/>
          <w:color w:val="000000"/>
          <w:spacing w:val="-1"/>
        </w:rPr>
        <w:t>respective</w:t>
      </w:r>
      <w:r>
        <w:rPr>
          <w:b/>
          <w:i w:val="false"/>
          <w:caps w:val="false"/>
          <w:smallCaps w:val="false"/>
          <w:color w:val="000000"/>
          <w:spacing w:val="-13"/>
        </w:rPr>
        <w:t xml:space="preserve"> </w:t>
      </w:r>
      <w:r>
        <w:rPr>
          <w:b w:val="false"/>
          <w:i w:val="false"/>
          <w:caps w:val="false"/>
          <w:smallCaps w:val="false"/>
          <w:color w:val="000000"/>
        </w:rPr>
        <w:t>Affiliates</w:t>
      </w:r>
      <w:r>
        <w:rPr>
          <w:b/>
          <w:i w:val="false"/>
          <w:caps w:val="false"/>
          <w:smallCaps w:val="false"/>
          <w:color w:val="000000"/>
          <w:spacing w:val="-15"/>
        </w:rPr>
        <w:t xml:space="preserve"> </w:t>
      </w:r>
      <w:r>
        <w:rPr>
          <w:b w:val="false"/>
          <w:i w:val="false"/>
          <w:caps w:val="false"/>
          <w:smallCaps w:val="false"/>
          <w:color w:val="000000"/>
        </w:rPr>
        <w:t>carrying</w:t>
      </w:r>
      <w:r>
        <w:rPr>
          <w:b/>
          <w:i w:val="false"/>
          <w:caps w:val="false"/>
          <w:smallCaps w:val="false"/>
          <w:color w:val="000000"/>
          <w:spacing w:val="-15"/>
        </w:rPr>
        <w:t xml:space="preserve"> </w:t>
      </w:r>
      <w:r>
        <w:rPr>
          <w:b w:val="false"/>
          <w:i w:val="false"/>
          <w:caps w:val="false"/>
          <w:smallCaps w:val="false"/>
          <w:color w:val="000000"/>
        </w:rPr>
        <w:t>out</w:t>
      </w:r>
      <w:r>
        <w:rPr>
          <w:b/>
          <w:i w:val="false"/>
          <w:caps w:val="false"/>
          <w:smallCaps w:val="false"/>
          <w:color w:val="000000"/>
          <w:spacing w:val="-14"/>
        </w:rPr>
        <w:t xml:space="preserve"> </w:t>
      </w:r>
      <w:r>
        <w:rPr>
          <w:b w:val="false"/>
          <w:i w:val="false"/>
          <w:caps w:val="false"/>
          <w:smallCaps w:val="false"/>
          <w:color w:val="000000"/>
        </w:rPr>
        <w:t>the</w:t>
      </w:r>
      <w:r>
        <w:rPr>
          <w:b/>
          <w:i w:val="false"/>
          <w:caps w:val="false"/>
          <w:smallCaps w:val="false"/>
          <w:color w:val="000000"/>
          <w:spacing w:val="-13"/>
        </w:rPr>
        <w:t xml:space="preserve"> </w:t>
      </w:r>
      <w:r>
        <w:rPr>
          <w:b w:val="false"/>
          <w:i w:val="false"/>
          <w:caps w:val="false"/>
          <w:smallCaps w:val="false"/>
          <w:color w:val="000000"/>
        </w:rPr>
        <w:t>activities</w:t>
      </w:r>
      <w:r>
        <w:rPr>
          <w:b/>
          <w:i w:val="false"/>
          <w:caps w:val="false"/>
          <w:smallCaps w:val="false"/>
          <w:color w:val="000000"/>
          <w:spacing w:val="-15"/>
        </w:rPr>
        <w:t xml:space="preserve"> </w:t>
      </w:r>
      <w:r>
        <w:rPr>
          <w:b w:val="false"/>
          <w:i w:val="false"/>
          <w:caps w:val="false"/>
          <w:smallCaps w:val="false"/>
          <w:color w:val="000000"/>
        </w:rPr>
        <w:t>hereunder</w:t>
      </w:r>
      <w:r>
        <w:rPr>
          <w:b/>
          <w:i w:val="false"/>
          <w:caps w:val="false"/>
          <w:smallCaps w:val="false"/>
          <w:color w:val="000000"/>
          <w:spacing w:val="-16"/>
        </w:rPr>
        <w:t xml:space="preserve"> </w:t>
      </w:r>
      <w:r>
        <w:rPr>
          <w:b w:val="false"/>
          <w:i w:val="false"/>
          <w:caps w:val="false"/>
          <w:smallCaps w:val="false"/>
          <w:color w:val="000000"/>
        </w:rPr>
        <w:t>is</w:t>
      </w:r>
      <w:r>
        <w:rPr>
          <w:b/>
          <w:i w:val="false"/>
          <w:caps w:val="false"/>
          <w:smallCaps w:val="false"/>
          <w:color w:val="000000"/>
          <w:spacing w:val="-15"/>
        </w:rPr>
        <w:t xml:space="preserve"> </w:t>
      </w:r>
      <w:r>
        <w:rPr>
          <w:b w:val="false"/>
          <w:i w:val="false"/>
          <w:caps w:val="false"/>
          <w:smallCaps w:val="false"/>
          <w:color w:val="000000"/>
        </w:rPr>
        <w:t>subject,</w:t>
      </w:r>
      <w:r>
        <w:rPr>
          <w:b/>
          <w:i w:val="false"/>
          <w:caps w:val="false"/>
          <w:smallCaps w:val="false"/>
          <w:color w:val="000000"/>
          <w:spacing w:val="-15"/>
        </w:rPr>
        <w:t xml:space="preserve"> </w:t>
      </w:r>
      <w:r>
        <w:rPr>
          <w:b w:val="false"/>
          <w:i w:val="false"/>
          <w:caps w:val="false"/>
          <w:smallCaps w:val="false"/>
          <w:color w:val="000000"/>
        </w:rPr>
        <w:t>and</w:t>
      </w:r>
      <w:r>
        <w:rPr>
          <w:b/>
          <w:i w:val="false"/>
          <w:caps w:val="false"/>
          <w:smallCaps w:val="false"/>
          <w:color w:val="000000"/>
          <w:spacing w:val="-15"/>
        </w:rPr>
        <w:t xml:space="preserve"> </w:t>
      </w:r>
      <w:r>
        <w:rPr>
          <w:b w:val="false"/>
          <w:i w:val="false"/>
          <w:caps w:val="false"/>
          <w:smallCaps w:val="false"/>
          <w:color w:val="000000"/>
        </w:rPr>
        <w:t>will</w:t>
      </w:r>
      <w:r>
        <w:rPr>
          <w:b/>
          <w:i w:val="false"/>
          <w:caps w:val="false"/>
          <w:smallCaps w:val="false"/>
          <w:color w:val="000000"/>
          <w:spacing w:val="-14"/>
        </w:rPr>
        <w:t xml:space="preserve"> </w:t>
      </w:r>
      <w:r>
        <w:rPr>
          <w:b w:val="false"/>
          <w:i w:val="false"/>
          <w:caps w:val="false"/>
          <w:smallCaps w:val="false"/>
          <w:color w:val="000000"/>
        </w:rPr>
        <w:t>include</w:t>
      </w:r>
      <w:r>
        <w:rPr>
          <w:b/>
          <w:i w:val="false"/>
          <w:caps w:val="false"/>
          <w:smallCaps w:val="false"/>
          <w:color w:val="000000"/>
          <w:spacing w:val="-57"/>
        </w:rPr>
        <w:t xml:space="preserve"> </w:t>
      </w:r>
      <w:r>
        <w:rPr>
          <w:b w:val="false"/>
          <w:i w:val="false"/>
          <w:caps w:val="false"/>
          <w:smallCaps w:val="false"/>
          <w:color w:val="000000"/>
        </w:rPr>
        <w:t>all statutes, enactments, acts of legislature, laws, ordinances, rules, regulations, notifications,</w:t>
      </w:r>
      <w:r>
        <w:rPr>
          <w:b/>
          <w:i w:val="false"/>
          <w:caps w:val="false"/>
          <w:smallCaps w:val="false"/>
          <w:color w:val="000000"/>
          <w:spacing w:val="1"/>
        </w:rPr>
        <w:t xml:space="preserve"> </w:t>
      </w:r>
      <w:r>
        <w:rPr>
          <w:b w:val="false"/>
          <w:i w:val="false"/>
          <w:caps w:val="false"/>
          <w:smallCaps w:val="false"/>
          <w:color w:val="000000"/>
        </w:rPr>
        <w:t>guidelines, policies, directions, directives and orders of any statutory authority, tribunal, arbitral</w:t>
      </w:r>
      <w:r>
        <w:rPr>
          <w:b/>
          <w:i w:val="false"/>
          <w:caps w:val="false"/>
          <w:smallCaps w:val="false"/>
          <w:color w:val="000000"/>
          <w:spacing w:val="1"/>
        </w:rPr>
        <w:t xml:space="preserve"> </w:t>
      </w:r>
      <w:r>
        <w:rPr>
          <w:b w:val="false"/>
          <w:i w:val="false"/>
          <w:caps w:val="false"/>
          <w:smallCaps w:val="false"/>
          <w:color w:val="000000"/>
        </w:rPr>
        <w:t>body, board, or court or any central, state, or provincial government or local authority or other</w:t>
      </w:r>
      <w:r>
        <w:rPr>
          <w:b/>
          <w:i w:val="false"/>
          <w:caps w:val="false"/>
          <w:smallCaps w:val="false"/>
          <w:color w:val="000000"/>
          <w:spacing w:val="1"/>
        </w:rPr>
        <w:t xml:space="preserve"> </w:t>
      </w:r>
      <w:r>
        <w:rPr>
          <w:b w:val="false"/>
          <w:i w:val="false"/>
          <w:caps w:val="false"/>
          <w:smallCaps w:val="false"/>
          <w:color w:val="000000"/>
        </w:rPr>
        <w:t>governmental entity in such jurisdictions, including Good Laboratory Practices, Good Clinical</w:t>
      </w:r>
      <w:r>
        <w:rPr>
          <w:b/>
          <w:i w:val="false"/>
          <w:caps w:val="false"/>
          <w:smallCaps w:val="false"/>
          <w:color w:val="000000"/>
          <w:spacing w:val="1"/>
        </w:rPr>
        <w:t xml:space="preserve"> </w:t>
      </w:r>
      <w:r>
        <w:rPr>
          <w:b w:val="false"/>
          <w:i w:val="false"/>
          <w:caps w:val="false"/>
          <w:smallCaps w:val="false"/>
          <w:color w:val="000000"/>
        </w:rPr>
        <w:t>Practices</w:t>
      </w:r>
      <w:r>
        <w:rPr>
          <w:b/>
          <w:i w:val="false"/>
          <w:caps w:val="false"/>
          <w:smallCaps w:val="false"/>
          <w:color w:val="000000"/>
          <w:spacing w:val="-1"/>
        </w:rPr>
        <w:t xml:space="preserve"> </w:t>
      </w:r>
      <w:r>
        <w:rPr>
          <w:b w:val="false"/>
          <w:i w:val="false"/>
          <w:caps w:val="false"/>
          <w:smallCaps w:val="false"/>
          <w:color w:val="000000"/>
        </w:rPr>
        <w:t>and</w:t>
      </w:r>
      <w:r>
        <w:rPr>
          <w:b/>
          <w:i w:val="false"/>
          <w:caps w:val="false"/>
          <w:smallCaps w:val="false"/>
          <w:color w:val="000000"/>
          <w:spacing w:val="2"/>
        </w:rPr>
        <w:t xml:space="preserve"> </w:t>
      </w:r>
      <w:r>
        <w:rPr>
          <w:b w:val="false"/>
          <w:i w:val="false"/>
          <w:caps w:val="false"/>
          <w:smallCaps w:val="false"/>
          <w:color w:val="000000"/>
        </w:rPr>
        <w:t>Good Manufacturing Practices.</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91" w:name="1.09_%E2%80%9CAT-511%E2%80%9D_means_Lice"/>
      <w:bookmarkEnd w:id="91"/>
      <w:r>
        <w:rPr>
          <w:b/>
          <w:i w:val="false"/>
          <w:caps w:val="false"/>
          <w:smallCaps w:val="false"/>
        </w:rPr>
        <w:t>1.09</w:t>
      </w:r>
      <w:r>
        <w:rPr>
          <w:b/>
          <w:i w:val="false"/>
          <w:caps w:val="false"/>
          <w:smallCaps w:val="false"/>
          <w:color w:val="000000"/>
        </w:rPr>
        <w:t>“AT-511”</w:t>
      </w:r>
      <w:r>
        <w:rPr>
          <w:b/>
          <w:i w:val="false"/>
          <w:caps w:val="false"/>
          <w:smallCaps w:val="false"/>
          <w:color w:val="000000"/>
          <w:spacing w:val="1"/>
        </w:rPr>
        <w:t xml:space="preserve"> </w:t>
      </w:r>
      <w:r>
        <w:rPr>
          <w:b w:val="false"/>
          <w:i w:val="false"/>
          <w:caps w:val="false"/>
          <w:smallCaps w:val="false"/>
          <w:color w:val="000000"/>
        </w:rPr>
        <w:t>means</w:t>
      </w:r>
      <w:r>
        <w:rPr>
          <w:b/>
          <w:i w:val="false"/>
          <w:caps w:val="false"/>
          <w:smallCaps w:val="false"/>
          <w:color w:val="000000"/>
          <w:spacing w:val="1"/>
        </w:rPr>
        <w:t xml:space="preserve"> </w:t>
      </w:r>
      <w:r>
        <w:rPr>
          <w:b w:val="false"/>
          <w:i w:val="false"/>
          <w:caps w:val="false"/>
          <w:smallCaps w:val="false"/>
          <w:color w:val="000000"/>
        </w:rPr>
        <w:t>Licensee’s</w:t>
      </w:r>
      <w:r>
        <w:rPr>
          <w:b/>
          <w:i w:val="false"/>
          <w:caps w:val="false"/>
          <w:smallCaps w:val="false"/>
          <w:color w:val="000000"/>
          <w:spacing w:val="1"/>
        </w:rPr>
        <w:t xml:space="preserve"> </w:t>
      </w:r>
      <w:r>
        <w:rPr>
          <w:b w:val="false"/>
          <w:i w:val="false"/>
          <w:caps w:val="false"/>
          <w:smallCaps w:val="false"/>
          <w:color w:val="000000"/>
        </w:rPr>
        <w:t>proprietary</w:t>
      </w:r>
      <w:r>
        <w:rPr>
          <w:b/>
          <w:i w:val="false"/>
          <w:caps w:val="false"/>
          <w:smallCaps w:val="false"/>
          <w:color w:val="000000"/>
          <w:spacing w:val="1"/>
        </w:rPr>
        <w:t xml:space="preserve"> </w:t>
      </w:r>
      <w:r>
        <w:rPr>
          <w:b w:val="false"/>
          <w:i w:val="false"/>
          <w:caps w:val="false"/>
          <w:smallCaps w:val="false"/>
          <w:color w:val="000000"/>
        </w:rPr>
        <w:t>compound</w:t>
      </w:r>
      <w:r>
        <w:rPr>
          <w:b/>
          <w:i w:val="false"/>
          <w:caps w:val="false"/>
          <w:smallCaps w:val="false"/>
          <w:color w:val="000000"/>
          <w:spacing w:val="1"/>
        </w:rPr>
        <w:t xml:space="preserve"> </w:t>
      </w:r>
      <w:r>
        <w:rPr>
          <w:b w:val="false"/>
          <w:i w:val="false"/>
          <w:caps w:val="false"/>
          <w:smallCaps w:val="false"/>
          <w:color w:val="000000"/>
        </w:rPr>
        <w:t>currently</w:t>
      </w:r>
      <w:r>
        <w:rPr>
          <w:b/>
          <w:i w:val="false"/>
          <w:caps w:val="false"/>
          <w:smallCaps w:val="false"/>
          <w:color w:val="000000"/>
          <w:spacing w:val="1"/>
        </w:rPr>
        <w:t xml:space="preserve"> </w:t>
      </w:r>
      <w:r>
        <w:rPr>
          <w:b w:val="false"/>
          <w:i w:val="false"/>
          <w:caps w:val="false"/>
          <w:smallCaps w:val="false"/>
          <w:color w:val="000000"/>
        </w:rPr>
        <w:t>under</w:t>
      </w:r>
      <w:r>
        <w:rPr>
          <w:b/>
          <w:i w:val="false"/>
          <w:caps w:val="false"/>
          <w:smallCaps w:val="false"/>
          <w:color w:val="000000"/>
          <w:spacing w:val="1"/>
        </w:rPr>
        <w:t xml:space="preserve"> </w:t>
      </w:r>
      <w:r>
        <w:rPr>
          <w:b w:val="false"/>
          <w:i w:val="false"/>
          <w:caps w:val="false"/>
          <w:smallCaps w:val="false"/>
          <w:color w:val="000000"/>
        </w:rPr>
        <w:t>development</w:t>
      </w:r>
      <w:r>
        <w:rPr>
          <w:b/>
          <w:i w:val="false"/>
          <w:caps w:val="false"/>
          <w:smallCaps w:val="false"/>
          <w:color w:val="000000"/>
          <w:spacing w:val="1"/>
        </w:rPr>
        <w:t xml:space="preserve"> </w:t>
      </w:r>
      <w:r>
        <w:rPr>
          <w:b w:val="false"/>
          <w:i w:val="false"/>
          <w:caps w:val="false"/>
          <w:smallCaps w:val="false"/>
          <w:color w:val="000000"/>
        </w:rPr>
        <w:t>by</w:t>
      </w:r>
      <w:r>
        <w:rPr>
          <w:b/>
          <w:i w:val="false"/>
          <w:caps w:val="false"/>
          <w:smallCaps w:val="false"/>
          <w:color w:val="000000"/>
          <w:spacing w:val="1"/>
        </w:rPr>
        <w:t xml:space="preserve"> </w:t>
      </w:r>
      <w:r>
        <w:rPr>
          <w:b w:val="false"/>
          <w:i w:val="false"/>
          <w:caps w:val="false"/>
          <w:smallCaps w:val="false"/>
          <w:color w:val="000000"/>
        </w:rPr>
        <w:t>Licensee,</w:t>
      </w:r>
      <w:r>
        <w:rPr>
          <w:b/>
          <w:i w:val="false"/>
          <w:caps w:val="false"/>
          <w:smallCaps w:val="false"/>
          <w:color w:val="000000"/>
          <w:spacing w:val="1"/>
        </w:rPr>
        <w:t xml:space="preserve"> </w:t>
      </w:r>
      <w:r>
        <w:rPr>
          <w:b w:val="false"/>
          <w:i w:val="false"/>
          <w:caps w:val="false"/>
          <w:smallCaps w:val="false"/>
          <w:color w:val="000000"/>
        </w:rPr>
        <w:t>as set forth on</w:t>
      </w:r>
      <w:r>
        <w:rPr>
          <w:b/>
          <w:i w:val="false"/>
          <w:caps w:val="false"/>
          <w:smallCaps w:val="false"/>
          <w:color w:val="000000"/>
          <w:spacing w:val="2"/>
        </w:rPr>
        <w:t xml:space="preserve"> </w:t>
      </w:r>
      <w:r>
        <w:rPr>
          <w:b w:val="false"/>
          <w:i w:val="false"/>
          <w:caps w:val="false"/>
          <w:smallCaps w:val="false"/>
          <w:color w:val="000000"/>
          <w:u w:val="single"/>
        </w:rPr>
        <w:t>Schedule</w:t>
      </w:r>
      <w:r>
        <w:rPr>
          <w:b/>
          <w:i w:val="false"/>
          <w:caps w:val="false"/>
          <w:smallCaps w:val="false"/>
          <w:color w:val="000000"/>
          <w:spacing w:val="-1"/>
          <w:u w:val="single"/>
        </w:rPr>
        <w:t xml:space="preserve"> </w:t>
      </w:r>
      <w:r>
        <w:rPr>
          <w:b w:val="false"/>
          <w:i w:val="false"/>
          <w:caps w:val="false"/>
          <w:smallCaps w:val="false"/>
          <w:color w:val="000000"/>
          <w:u w:val="single"/>
        </w:rPr>
        <w:t>1.09</w:t>
      </w:r>
      <w:r>
        <w:rPr>
          <w:b w:val="false"/>
          <w:i w:val="false"/>
          <w:caps w:val="false"/>
          <w:smallCaps w:val="false"/>
          <w:color w:val="000000"/>
        </w:rPr>
        <w:t>.</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92" w:name="1.10_%E2%80%9CAT-527%E2%80%9D_means_the_"/>
      <w:bookmarkEnd w:id="92"/>
      <w:r>
        <w:rPr>
          <w:b/>
          <w:i w:val="false"/>
          <w:caps w:val="false"/>
          <w:smallCaps w:val="false"/>
        </w:rPr>
        <w:t>1.10</w:t>
      </w:r>
      <w:r>
        <w:rPr>
          <w:b/>
          <w:i w:val="false"/>
          <w:caps w:val="false"/>
          <w:smallCaps w:val="false"/>
          <w:color w:val="000000"/>
        </w:rPr>
        <w:t xml:space="preserve">“AT-527” </w:t>
      </w:r>
      <w:r>
        <w:rPr>
          <w:b w:val="false"/>
          <w:i w:val="false"/>
          <w:caps w:val="false"/>
          <w:smallCaps w:val="false"/>
          <w:color w:val="000000"/>
        </w:rPr>
        <w:t>means the hemisulfate salt form of AT-511 currently under development by</w:t>
      </w:r>
      <w:r>
        <w:rPr>
          <w:b/>
          <w:i w:val="false"/>
          <w:caps w:val="false"/>
          <w:smallCaps w:val="false"/>
          <w:color w:val="000000"/>
          <w:spacing w:val="1"/>
        </w:rPr>
        <w:t xml:space="preserve"> </w:t>
      </w:r>
      <w:r>
        <w:rPr>
          <w:b w:val="false"/>
          <w:i w:val="false"/>
          <w:caps w:val="false"/>
          <w:smallCaps w:val="false"/>
          <w:color w:val="000000"/>
        </w:rPr>
        <w:t>Licensee,</w:t>
      </w:r>
      <w:r>
        <w:rPr>
          <w:b/>
          <w:i w:val="false"/>
          <w:caps w:val="false"/>
          <w:smallCaps w:val="false"/>
          <w:color w:val="000000"/>
          <w:spacing w:val="1"/>
        </w:rPr>
        <w:t xml:space="preserve"> </w:t>
      </w:r>
      <w:r>
        <w:rPr>
          <w:b w:val="false"/>
          <w:i w:val="false"/>
          <w:caps w:val="false"/>
          <w:smallCaps w:val="false"/>
          <w:color w:val="000000"/>
        </w:rPr>
        <w:t>as set forth on</w:t>
      </w:r>
      <w:r>
        <w:rPr>
          <w:b/>
          <w:i w:val="false"/>
          <w:caps w:val="false"/>
          <w:smallCaps w:val="false"/>
          <w:color w:val="000000"/>
          <w:spacing w:val="2"/>
        </w:rPr>
        <w:t xml:space="preserve"> </w:t>
      </w:r>
      <w:r>
        <w:rPr>
          <w:b w:val="false"/>
          <w:i w:val="false"/>
          <w:caps w:val="false"/>
          <w:smallCaps w:val="false"/>
          <w:color w:val="000000"/>
          <w:u w:val="single"/>
        </w:rPr>
        <w:t>Schedule</w:t>
      </w:r>
      <w:r>
        <w:rPr>
          <w:b/>
          <w:i w:val="false"/>
          <w:caps w:val="false"/>
          <w:smallCaps w:val="false"/>
          <w:color w:val="000000"/>
          <w:spacing w:val="-1"/>
          <w:u w:val="single"/>
        </w:rPr>
        <w:t xml:space="preserve"> </w:t>
      </w:r>
      <w:r>
        <w:rPr>
          <w:b w:val="false"/>
          <w:i w:val="false"/>
          <w:caps w:val="false"/>
          <w:smallCaps w:val="false"/>
          <w:color w:val="000000"/>
          <w:u w:val="single"/>
        </w:rPr>
        <w:t>1.10</w:t>
      </w:r>
      <w:r>
        <w:rPr>
          <w:b w:val="false"/>
          <w:i w:val="false"/>
          <w:caps w:val="false"/>
          <w:smallCaps w:val="false"/>
          <w:color w:val="000000"/>
        </w:rPr>
        <w:t>.</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93" w:name="1.11_%E2%80%9CAT-527%2F511_Combination_G"/>
      <w:bookmarkEnd w:id="93"/>
      <w:r>
        <w:rPr>
          <w:b/>
          <w:i w:val="false"/>
          <w:caps w:val="false"/>
          <w:smallCaps w:val="false"/>
        </w:rPr>
        <w:t>1.11</w:t>
      </w:r>
      <w:r>
        <w:rPr>
          <w:b/>
          <w:i w:val="false"/>
          <w:caps w:val="false"/>
          <w:smallCaps w:val="false"/>
          <w:color w:val="000000"/>
        </w:rPr>
        <w:t xml:space="preserve">“AT-527/511 Combination Grantback Field” </w:t>
      </w:r>
      <w:r>
        <w:rPr>
          <w:b w:val="false"/>
          <w:i w:val="false"/>
          <w:caps w:val="false"/>
          <w:smallCaps w:val="false"/>
          <w:color w:val="000000"/>
        </w:rPr>
        <w:t>means any Field in which an AT-527/511</w:t>
      </w:r>
      <w:r>
        <w:rPr>
          <w:b/>
          <w:i w:val="false"/>
          <w:caps w:val="false"/>
          <w:smallCaps w:val="false"/>
          <w:color w:val="000000"/>
          <w:spacing w:val="-58"/>
        </w:rPr>
        <w:t xml:space="preserve"> </w:t>
      </w:r>
      <w:r>
        <w:rPr>
          <w:b w:val="false"/>
          <w:i w:val="false"/>
          <w:caps w:val="false"/>
          <w:smallCaps w:val="false"/>
          <w:color w:val="000000"/>
        </w:rPr>
        <w:t>Combination Product is [***] as of the effective date of termination,</w:t>
      </w:r>
      <w:r>
        <w:rPr>
          <w:b/>
          <w:i w:val="false"/>
          <w:caps w:val="false"/>
          <w:smallCaps w:val="false"/>
          <w:color w:val="000000"/>
          <w:spacing w:val="-57"/>
        </w:rPr>
        <w:t xml:space="preserve"> </w:t>
      </w:r>
      <w:r>
        <w:rPr>
          <w:b w:val="false"/>
          <w:i w:val="false"/>
          <w:caps w:val="false"/>
          <w:smallCaps w:val="false"/>
          <w:color w:val="000000"/>
        </w:rPr>
        <w:t>[***].</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94" w:name="1.12_%E2%80%9CAT-527%2F511_Combination_G"/>
      <w:bookmarkEnd w:id="94"/>
      <w:r>
        <w:rPr>
          <w:b/>
          <w:i w:val="false"/>
          <w:caps w:val="false"/>
          <w:smallCaps w:val="false"/>
        </w:rPr>
        <w:t>1.12</w:t>
      </w:r>
      <w:r>
        <w:rPr>
          <w:b/>
          <w:i w:val="false"/>
          <w:caps w:val="false"/>
          <w:smallCaps w:val="false"/>
          <w:color w:val="000000"/>
        </w:rPr>
        <w:t xml:space="preserve">“AT-527/511 Combination Grantback Know-How” </w:t>
      </w:r>
      <w:r>
        <w:rPr>
          <w:b w:val="false"/>
          <w:i w:val="false"/>
          <w:caps w:val="false"/>
          <w:smallCaps w:val="false"/>
          <w:color w:val="000000"/>
        </w:rPr>
        <w:t>means Licensee Know-How and</w:t>
      </w:r>
      <w:r>
        <w:rPr>
          <w:b/>
          <w:i w:val="false"/>
          <w:caps w:val="false"/>
          <w:smallCaps w:val="false"/>
          <w:color w:val="000000"/>
          <w:spacing w:val="1"/>
        </w:rPr>
        <w:t xml:space="preserve"> </w:t>
      </w:r>
      <w:r>
        <w:rPr>
          <w:b w:val="false"/>
          <w:i w:val="false"/>
          <w:caps w:val="false"/>
          <w:smallCaps w:val="false"/>
          <w:color w:val="000000"/>
        </w:rPr>
        <w:t>Know-How Improvements Controlled by Licensee or any of its Affiliates as of the effective date</w:t>
      </w:r>
      <w:r>
        <w:rPr>
          <w:b/>
          <w:i w:val="false"/>
          <w:caps w:val="false"/>
          <w:smallCaps w:val="false"/>
          <w:color w:val="000000"/>
          <w:spacing w:val="1"/>
        </w:rPr>
        <w:t xml:space="preserve"> </w:t>
      </w:r>
      <w:r>
        <w:rPr>
          <w:b w:val="false"/>
          <w:i w:val="false"/>
          <w:caps w:val="false"/>
          <w:smallCaps w:val="false"/>
          <w:color w:val="000000"/>
        </w:rPr>
        <w:t>of</w:t>
      </w:r>
      <w:r>
        <w:rPr>
          <w:b/>
          <w:i w:val="false"/>
          <w:caps w:val="false"/>
          <w:smallCaps w:val="false"/>
          <w:color w:val="000000"/>
          <w:spacing w:val="-8"/>
        </w:rPr>
        <w:t xml:space="preserve"> </w:t>
      </w:r>
      <w:r>
        <w:rPr>
          <w:b w:val="false"/>
          <w:i w:val="false"/>
          <w:caps w:val="false"/>
          <w:smallCaps w:val="false"/>
          <w:color w:val="000000"/>
        </w:rPr>
        <w:t>termination</w:t>
      </w:r>
      <w:r>
        <w:rPr>
          <w:b/>
          <w:i w:val="false"/>
          <w:caps w:val="false"/>
          <w:smallCaps w:val="false"/>
          <w:color w:val="000000"/>
          <w:spacing w:val="-6"/>
        </w:rPr>
        <w:t xml:space="preserve"> </w:t>
      </w:r>
      <w:r>
        <w:rPr>
          <w:b w:val="false"/>
          <w:i w:val="false"/>
          <w:caps w:val="false"/>
          <w:smallCaps w:val="false"/>
          <w:color w:val="000000"/>
        </w:rPr>
        <w:t>that</w:t>
      </w:r>
      <w:r>
        <w:rPr>
          <w:b/>
          <w:i w:val="false"/>
          <w:caps w:val="false"/>
          <w:smallCaps w:val="false"/>
          <w:color w:val="000000"/>
          <w:spacing w:val="-4"/>
        </w:rPr>
        <w:t xml:space="preserve"> </w:t>
      </w:r>
      <w:r>
        <w:rPr>
          <w:b w:val="false"/>
          <w:i w:val="false"/>
          <w:caps w:val="false"/>
          <w:smallCaps w:val="false"/>
          <w:color w:val="000000"/>
        </w:rPr>
        <w:t>are</w:t>
      </w:r>
      <w:r>
        <w:rPr>
          <w:b/>
          <w:i w:val="false"/>
          <w:caps w:val="false"/>
          <w:smallCaps w:val="false"/>
          <w:color w:val="000000"/>
          <w:spacing w:val="-5"/>
        </w:rPr>
        <w:t xml:space="preserve"> </w:t>
      </w:r>
      <w:r>
        <w:rPr>
          <w:b w:val="false"/>
          <w:i w:val="false"/>
          <w:caps w:val="false"/>
          <w:smallCaps w:val="false"/>
          <w:color w:val="000000"/>
        </w:rPr>
        <w:t>reasonably</w:t>
      </w:r>
      <w:r>
        <w:rPr>
          <w:b/>
          <w:i w:val="false"/>
          <w:caps w:val="false"/>
          <w:smallCaps w:val="false"/>
          <w:color w:val="000000"/>
          <w:spacing w:val="-7"/>
        </w:rPr>
        <w:t xml:space="preserve"> </w:t>
      </w:r>
      <w:r>
        <w:rPr>
          <w:b w:val="false"/>
          <w:i w:val="false"/>
          <w:caps w:val="false"/>
          <w:smallCaps w:val="false"/>
          <w:color w:val="000000"/>
        </w:rPr>
        <w:t>necessary</w:t>
      </w:r>
      <w:r>
        <w:rPr>
          <w:b/>
          <w:i w:val="false"/>
          <w:caps w:val="false"/>
          <w:smallCaps w:val="false"/>
          <w:color w:val="000000"/>
          <w:spacing w:val="-4"/>
        </w:rPr>
        <w:t xml:space="preserve"> </w:t>
      </w:r>
      <w:r>
        <w:rPr>
          <w:b w:val="false"/>
          <w:i w:val="false"/>
          <w:caps w:val="false"/>
          <w:smallCaps w:val="false"/>
          <w:color w:val="000000"/>
        </w:rPr>
        <w:t>to</w:t>
      </w:r>
      <w:r>
        <w:rPr>
          <w:b/>
          <w:i w:val="false"/>
          <w:caps w:val="false"/>
          <w:smallCaps w:val="false"/>
          <w:color w:val="000000"/>
          <w:spacing w:val="-7"/>
        </w:rPr>
        <w:t xml:space="preserve"> </w:t>
      </w:r>
      <w:r>
        <w:rPr>
          <w:b w:val="false"/>
          <w:i w:val="false"/>
          <w:caps w:val="false"/>
          <w:smallCaps w:val="false"/>
          <w:color w:val="000000"/>
        </w:rPr>
        <w:t>Develop,</w:t>
      </w:r>
      <w:r>
        <w:rPr>
          <w:b/>
          <w:i w:val="false"/>
          <w:caps w:val="false"/>
          <w:smallCaps w:val="false"/>
          <w:color w:val="000000"/>
          <w:spacing w:val="-6"/>
        </w:rPr>
        <w:t xml:space="preserve"> </w:t>
      </w:r>
      <w:r>
        <w:rPr>
          <w:b w:val="false"/>
          <w:i w:val="false"/>
          <w:caps w:val="false"/>
          <w:smallCaps w:val="false"/>
          <w:color w:val="000000"/>
        </w:rPr>
        <w:t>Manufacture,</w:t>
      </w:r>
      <w:r>
        <w:rPr>
          <w:b/>
          <w:i w:val="false"/>
          <w:caps w:val="false"/>
          <w:smallCaps w:val="false"/>
          <w:color w:val="000000"/>
          <w:spacing w:val="-5"/>
        </w:rPr>
        <w:t xml:space="preserve"> </w:t>
      </w:r>
      <w:r>
        <w:rPr>
          <w:b w:val="false"/>
          <w:i w:val="false"/>
          <w:caps w:val="false"/>
          <w:smallCaps w:val="false"/>
          <w:color w:val="000000"/>
        </w:rPr>
        <w:t>or</w:t>
      </w:r>
      <w:r>
        <w:rPr>
          <w:b/>
          <w:i w:val="false"/>
          <w:caps w:val="false"/>
          <w:smallCaps w:val="false"/>
          <w:color w:val="000000"/>
          <w:spacing w:val="-7"/>
        </w:rPr>
        <w:t xml:space="preserve"> </w:t>
      </w:r>
      <w:r>
        <w:rPr>
          <w:b w:val="false"/>
          <w:i w:val="false"/>
          <w:caps w:val="false"/>
          <w:smallCaps w:val="false"/>
          <w:color w:val="000000"/>
        </w:rPr>
        <w:t>Commercialize</w:t>
      </w:r>
      <w:r>
        <w:rPr>
          <w:b/>
          <w:i w:val="false"/>
          <w:caps w:val="false"/>
          <w:smallCaps w:val="false"/>
          <w:color w:val="000000"/>
          <w:spacing w:val="-5"/>
        </w:rPr>
        <w:t xml:space="preserve"> </w:t>
      </w:r>
      <w:r>
        <w:rPr>
          <w:b w:val="false"/>
          <w:i w:val="false"/>
          <w:caps w:val="false"/>
          <w:smallCaps w:val="false"/>
          <w:color w:val="000000"/>
        </w:rPr>
        <w:t>any</w:t>
      </w:r>
      <w:r>
        <w:rPr>
          <w:b/>
          <w:i w:val="false"/>
          <w:caps w:val="false"/>
          <w:smallCaps w:val="false"/>
          <w:color w:val="000000"/>
          <w:spacing w:val="-7"/>
        </w:rPr>
        <w:t xml:space="preserve"> </w:t>
      </w:r>
      <w:r>
        <w:rPr>
          <w:b w:val="false"/>
          <w:i w:val="false"/>
          <w:caps w:val="false"/>
          <w:smallCaps w:val="false"/>
          <w:color w:val="000000"/>
        </w:rPr>
        <w:t>AT-</w:t>
      </w:r>
      <w:r>
        <w:rPr>
          <w:b/>
          <w:i w:val="false"/>
          <w:caps w:val="false"/>
          <w:smallCaps w:val="false"/>
          <w:color w:val="000000"/>
          <w:spacing w:val="-58"/>
        </w:rPr>
        <w:t xml:space="preserve"> </w:t>
      </w:r>
      <w:r>
        <w:rPr>
          <w:b w:val="false"/>
          <w:i w:val="false"/>
          <w:caps w:val="false"/>
          <w:smallCaps w:val="false"/>
          <w:color w:val="000000"/>
        </w:rPr>
        <w:t>527/511</w:t>
      </w:r>
      <w:r>
        <w:rPr>
          <w:b/>
          <w:i w:val="false"/>
          <w:caps w:val="false"/>
          <w:smallCaps w:val="false"/>
          <w:color w:val="000000"/>
          <w:spacing w:val="-1"/>
        </w:rPr>
        <w:t xml:space="preserve"> </w:t>
      </w:r>
      <w:r>
        <w:rPr>
          <w:b w:val="false"/>
          <w:i w:val="false"/>
          <w:caps w:val="false"/>
          <w:smallCaps w:val="false"/>
          <w:color w:val="000000"/>
        </w:rPr>
        <w:t>Combination Product.</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95" w:name="1.13_%E2%80%9CAT-527%2F511_Combination_G"/>
      <w:bookmarkEnd w:id="95"/>
      <w:r>
        <w:rPr>
          <w:b/>
          <w:i w:val="false"/>
          <w:caps w:val="false"/>
          <w:smallCaps w:val="false"/>
        </w:rPr>
        <w:t>1.13</w:t>
      </w:r>
      <w:r>
        <w:rPr>
          <w:b/>
          <w:i w:val="false"/>
          <w:caps w:val="false"/>
          <w:smallCaps w:val="false"/>
          <w:color w:val="000000"/>
        </w:rPr>
        <w:t>“AT-527/511</w:t>
      </w:r>
      <w:r>
        <w:rPr>
          <w:b/>
          <w:i w:val="false"/>
          <w:caps w:val="false"/>
          <w:smallCaps w:val="false"/>
          <w:color w:val="000000"/>
          <w:spacing w:val="1"/>
        </w:rPr>
        <w:t xml:space="preserve"> </w:t>
      </w:r>
      <w:r>
        <w:rPr>
          <w:b/>
          <w:i w:val="false"/>
          <w:caps w:val="false"/>
          <w:smallCaps w:val="false"/>
          <w:color w:val="000000"/>
        </w:rPr>
        <w:t>Combination</w:t>
      </w:r>
      <w:r>
        <w:rPr>
          <w:b/>
          <w:i w:val="false"/>
          <w:caps w:val="false"/>
          <w:smallCaps w:val="false"/>
          <w:color w:val="000000"/>
          <w:spacing w:val="1"/>
        </w:rPr>
        <w:t xml:space="preserve"> </w:t>
      </w:r>
      <w:r>
        <w:rPr>
          <w:b/>
          <w:i w:val="false"/>
          <w:caps w:val="false"/>
          <w:smallCaps w:val="false"/>
          <w:color w:val="000000"/>
        </w:rPr>
        <w:t>Grantback</w:t>
      </w:r>
      <w:r>
        <w:rPr>
          <w:b/>
          <w:i w:val="false"/>
          <w:caps w:val="false"/>
          <w:smallCaps w:val="false"/>
          <w:color w:val="000000"/>
          <w:spacing w:val="1"/>
        </w:rPr>
        <w:t xml:space="preserve"> </w:t>
      </w:r>
      <w:r>
        <w:rPr>
          <w:b/>
          <w:i w:val="false"/>
          <w:caps w:val="false"/>
          <w:smallCaps w:val="false"/>
          <w:color w:val="000000"/>
        </w:rPr>
        <w:t>Patents”</w:t>
      </w:r>
      <w:r>
        <w:rPr>
          <w:b/>
          <w:i w:val="false"/>
          <w:caps w:val="false"/>
          <w:smallCaps w:val="false"/>
          <w:color w:val="000000"/>
          <w:spacing w:val="1"/>
        </w:rPr>
        <w:t xml:space="preserve"> </w:t>
      </w:r>
      <w:r>
        <w:rPr>
          <w:b w:val="false"/>
          <w:i w:val="false"/>
          <w:caps w:val="false"/>
          <w:smallCaps w:val="false"/>
          <w:color w:val="000000"/>
        </w:rPr>
        <w:t>means</w:t>
      </w:r>
      <w:r>
        <w:rPr>
          <w:b/>
          <w:i w:val="false"/>
          <w:caps w:val="false"/>
          <w:smallCaps w:val="false"/>
          <w:color w:val="000000"/>
          <w:spacing w:val="1"/>
        </w:rPr>
        <w:t xml:space="preserve"> </w:t>
      </w:r>
      <w:r>
        <w:rPr>
          <w:b w:val="false"/>
          <w:i w:val="false"/>
          <w:caps w:val="false"/>
          <w:smallCaps w:val="false"/>
          <w:color w:val="000000"/>
        </w:rPr>
        <w:t>Licensee</w:t>
      </w:r>
      <w:r>
        <w:rPr>
          <w:b/>
          <w:i w:val="false"/>
          <w:caps w:val="false"/>
          <w:smallCaps w:val="false"/>
          <w:color w:val="000000"/>
          <w:spacing w:val="1"/>
        </w:rPr>
        <w:t xml:space="preserve"> </w:t>
      </w:r>
      <w:r>
        <w:rPr>
          <w:b w:val="false"/>
          <w:i w:val="false"/>
          <w:caps w:val="false"/>
          <w:smallCaps w:val="false"/>
          <w:color w:val="000000"/>
        </w:rPr>
        <w:t>Patents</w:t>
      </w:r>
      <w:r>
        <w:rPr>
          <w:b/>
          <w:i w:val="false"/>
          <w:caps w:val="false"/>
          <w:smallCaps w:val="false"/>
          <w:color w:val="000000"/>
          <w:spacing w:val="1"/>
        </w:rPr>
        <w:t xml:space="preserve"> </w:t>
      </w:r>
      <w:r>
        <w:rPr>
          <w:b w:val="false"/>
          <w:i w:val="false"/>
          <w:caps w:val="false"/>
          <w:smallCaps w:val="false"/>
          <w:color w:val="000000"/>
        </w:rPr>
        <w:t>and</w:t>
      </w:r>
      <w:r>
        <w:rPr>
          <w:b/>
          <w:i w:val="false"/>
          <w:caps w:val="false"/>
          <w:smallCaps w:val="false"/>
          <w:color w:val="000000"/>
          <w:spacing w:val="1"/>
        </w:rPr>
        <w:t xml:space="preserve"> </w:t>
      </w:r>
      <w:r>
        <w:rPr>
          <w:b w:val="false"/>
          <w:i w:val="false"/>
          <w:caps w:val="false"/>
          <w:smallCaps w:val="false"/>
          <w:color w:val="000000"/>
        </w:rPr>
        <w:t>Improvement Patents Controlled by Licensee or any of its Affiliates as of the effective date of</w:t>
      </w:r>
      <w:r>
        <w:rPr>
          <w:b/>
          <w:i w:val="false"/>
          <w:caps w:val="false"/>
          <w:smallCaps w:val="false"/>
          <w:color w:val="000000"/>
          <w:spacing w:val="1"/>
        </w:rPr>
        <w:t xml:space="preserve"> </w:t>
      </w:r>
      <w:r>
        <w:rPr>
          <w:b w:val="false"/>
          <w:i w:val="false"/>
          <w:caps w:val="false"/>
          <w:smallCaps w:val="false"/>
          <w:color w:val="000000"/>
        </w:rPr>
        <w:t>termination that are reasonably necessary to Develop, Manufacture, or Commercialize any AT-</w:t>
      </w:r>
      <w:r>
        <w:rPr>
          <w:b/>
          <w:i w:val="false"/>
          <w:caps w:val="false"/>
          <w:smallCaps w:val="false"/>
          <w:color w:val="000000"/>
          <w:spacing w:val="1"/>
        </w:rPr>
        <w:t xml:space="preserve"> </w:t>
      </w:r>
      <w:r>
        <w:rPr>
          <w:b w:val="false"/>
          <w:i w:val="false"/>
          <w:caps w:val="false"/>
          <w:smallCaps w:val="false"/>
          <w:color w:val="000000"/>
        </w:rPr>
        <w:t>527/511</w:t>
      </w:r>
      <w:r>
        <w:rPr>
          <w:b/>
          <w:i w:val="false"/>
          <w:caps w:val="false"/>
          <w:smallCaps w:val="false"/>
          <w:color w:val="000000"/>
          <w:spacing w:val="-1"/>
        </w:rPr>
        <w:t xml:space="preserve"> </w:t>
      </w:r>
      <w:r>
        <w:rPr>
          <w:b w:val="false"/>
          <w:i w:val="false"/>
          <w:caps w:val="false"/>
          <w:smallCaps w:val="false"/>
          <w:color w:val="000000"/>
        </w:rPr>
        <w:t>Combination Product.</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96" w:name="1.14_%E2%80%9CAT-527%2F511_Combination_P"/>
      <w:bookmarkEnd w:id="96"/>
      <w:r>
        <w:rPr>
          <w:b/>
          <w:i w:val="false"/>
          <w:caps w:val="false"/>
          <w:smallCaps w:val="false"/>
        </w:rPr>
        <w:t>1.14</w:t>
      </w:r>
      <w:r>
        <w:rPr>
          <w:b/>
          <w:i w:val="false"/>
          <w:caps w:val="false"/>
          <w:smallCaps w:val="false"/>
          <w:color w:val="000000"/>
        </w:rPr>
        <w:t xml:space="preserve">“AT-527/511 Combination Product” </w:t>
      </w:r>
      <w:r>
        <w:rPr>
          <w:b w:val="false"/>
          <w:i w:val="false"/>
          <w:caps w:val="false"/>
          <w:smallCaps w:val="false"/>
          <w:color w:val="000000"/>
        </w:rPr>
        <w:t>means any Product that contains the Compound in</w:t>
      </w:r>
      <w:r>
        <w:rPr>
          <w:b/>
          <w:i w:val="false"/>
          <w:caps w:val="false"/>
          <w:smallCaps w:val="false"/>
          <w:color w:val="000000"/>
          <w:spacing w:val="-57"/>
        </w:rPr>
        <w:t xml:space="preserve"> </w:t>
      </w:r>
      <w:r>
        <w:rPr>
          <w:b w:val="false"/>
          <w:i w:val="false"/>
          <w:caps w:val="false"/>
          <w:smallCaps w:val="false"/>
          <w:color w:val="000000"/>
        </w:rPr>
        <w:t>combination</w:t>
      </w:r>
      <w:r>
        <w:rPr>
          <w:b/>
          <w:i w:val="false"/>
          <w:caps w:val="false"/>
          <w:smallCaps w:val="false"/>
          <w:color w:val="000000"/>
          <w:spacing w:val="-13"/>
        </w:rPr>
        <w:t xml:space="preserve"> </w:t>
      </w:r>
      <w:r>
        <w:rPr>
          <w:b w:val="false"/>
          <w:i w:val="false"/>
          <w:caps w:val="false"/>
          <w:smallCaps w:val="false"/>
          <w:color w:val="000000"/>
        </w:rPr>
        <w:t>with</w:t>
      </w:r>
      <w:r>
        <w:rPr>
          <w:b/>
          <w:i w:val="false"/>
          <w:caps w:val="false"/>
          <w:smallCaps w:val="false"/>
          <w:color w:val="000000"/>
          <w:spacing w:val="-13"/>
        </w:rPr>
        <w:t xml:space="preserve"> </w:t>
      </w:r>
      <w:r>
        <w:rPr>
          <w:b w:val="false"/>
          <w:i w:val="false"/>
          <w:caps w:val="false"/>
          <w:smallCaps w:val="false"/>
          <w:color w:val="000000"/>
        </w:rPr>
        <w:t>AT-527</w:t>
      </w:r>
      <w:r>
        <w:rPr>
          <w:b/>
          <w:i w:val="false"/>
          <w:caps w:val="false"/>
          <w:smallCaps w:val="false"/>
          <w:color w:val="000000"/>
          <w:spacing w:val="-13"/>
        </w:rPr>
        <w:t xml:space="preserve"> </w:t>
      </w:r>
      <w:r>
        <w:rPr>
          <w:b w:val="false"/>
          <w:i w:val="false"/>
          <w:caps w:val="false"/>
          <w:smallCaps w:val="false"/>
          <w:color w:val="000000"/>
        </w:rPr>
        <w:t>or</w:t>
      </w:r>
      <w:r>
        <w:rPr>
          <w:b/>
          <w:i w:val="false"/>
          <w:caps w:val="false"/>
          <w:smallCaps w:val="false"/>
          <w:color w:val="000000"/>
          <w:spacing w:val="-14"/>
        </w:rPr>
        <w:t xml:space="preserve"> </w:t>
      </w:r>
      <w:r>
        <w:rPr>
          <w:b w:val="false"/>
          <w:i w:val="false"/>
          <w:caps w:val="false"/>
          <w:smallCaps w:val="false"/>
          <w:color w:val="000000"/>
        </w:rPr>
        <w:t>AT-511,</w:t>
      </w:r>
      <w:r>
        <w:rPr>
          <w:b/>
          <w:i w:val="false"/>
          <w:caps w:val="false"/>
          <w:smallCaps w:val="false"/>
          <w:color w:val="000000"/>
          <w:spacing w:val="-11"/>
        </w:rPr>
        <w:t xml:space="preserve"> </w:t>
      </w:r>
      <w:r>
        <w:rPr>
          <w:b w:val="false"/>
          <w:i w:val="false"/>
          <w:caps w:val="false"/>
          <w:smallCaps w:val="false"/>
          <w:color w:val="000000"/>
        </w:rPr>
        <w:t>as</w:t>
      </w:r>
      <w:r>
        <w:rPr>
          <w:b/>
          <w:i w:val="false"/>
          <w:caps w:val="false"/>
          <w:smallCaps w:val="false"/>
          <w:color w:val="000000"/>
          <w:spacing w:val="-13"/>
        </w:rPr>
        <w:t xml:space="preserve"> </w:t>
      </w:r>
      <w:r>
        <w:rPr>
          <w:b w:val="false"/>
          <w:i w:val="false"/>
          <w:caps w:val="false"/>
          <w:smallCaps w:val="false"/>
          <w:color w:val="000000"/>
        </w:rPr>
        <w:t>such</w:t>
      </w:r>
      <w:r>
        <w:rPr>
          <w:b/>
          <w:i w:val="false"/>
          <w:caps w:val="false"/>
          <w:smallCaps w:val="false"/>
          <w:color w:val="000000"/>
          <w:spacing w:val="-13"/>
        </w:rPr>
        <w:t xml:space="preserve"> </w:t>
      </w:r>
      <w:r>
        <w:rPr>
          <w:b w:val="false"/>
          <w:i w:val="false"/>
          <w:caps w:val="false"/>
          <w:smallCaps w:val="false"/>
          <w:color w:val="000000"/>
        </w:rPr>
        <w:t>Product</w:t>
      </w:r>
      <w:r>
        <w:rPr>
          <w:b/>
          <w:i w:val="false"/>
          <w:caps w:val="false"/>
          <w:smallCaps w:val="false"/>
          <w:color w:val="000000"/>
          <w:spacing w:val="-13"/>
        </w:rPr>
        <w:t xml:space="preserve"> </w:t>
      </w:r>
      <w:r>
        <w:rPr>
          <w:b w:val="false"/>
          <w:i w:val="false"/>
          <w:caps w:val="false"/>
          <w:smallCaps w:val="false"/>
          <w:color w:val="000000"/>
        </w:rPr>
        <w:t>exists</w:t>
      </w:r>
      <w:r>
        <w:rPr>
          <w:b/>
          <w:i w:val="false"/>
          <w:caps w:val="false"/>
          <w:smallCaps w:val="false"/>
          <w:color w:val="000000"/>
          <w:spacing w:val="-13"/>
        </w:rPr>
        <w:t xml:space="preserve"> </w:t>
      </w:r>
      <w:r>
        <w:rPr>
          <w:b w:val="false"/>
          <w:i w:val="false"/>
          <w:caps w:val="false"/>
          <w:smallCaps w:val="false"/>
          <w:color w:val="000000"/>
        </w:rPr>
        <w:t>as</w:t>
      </w:r>
      <w:r>
        <w:rPr>
          <w:b/>
          <w:i w:val="false"/>
          <w:caps w:val="false"/>
          <w:smallCaps w:val="false"/>
          <w:color w:val="000000"/>
          <w:spacing w:val="-13"/>
        </w:rPr>
        <w:t xml:space="preserve"> </w:t>
      </w:r>
      <w:r>
        <w:rPr>
          <w:b w:val="false"/>
          <w:i w:val="false"/>
          <w:caps w:val="false"/>
          <w:smallCaps w:val="false"/>
          <w:color w:val="000000"/>
        </w:rPr>
        <w:t>of</w:t>
      </w:r>
      <w:r>
        <w:rPr>
          <w:b/>
          <w:i w:val="false"/>
          <w:caps w:val="false"/>
          <w:smallCaps w:val="false"/>
          <w:color w:val="000000"/>
          <w:spacing w:val="-13"/>
        </w:rPr>
        <w:t xml:space="preserve"> </w:t>
      </w:r>
      <w:r>
        <w:rPr>
          <w:b w:val="false"/>
          <w:i w:val="false"/>
          <w:caps w:val="false"/>
          <w:smallCaps w:val="false"/>
          <w:color w:val="000000"/>
        </w:rPr>
        <w:t>the</w:t>
      </w:r>
      <w:r>
        <w:rPr>
          <w:b/>
          <w:i w:val="false"/>
          <w:caps w:val="false"/>
          <w:smallCaps w:val="false"/>
          <w:color w:val="000000"/>
          <w:spacing w:val="-12"/>
        </w:rPr>
        <w:t xml:space="preserve"> </w:t>
      </w:r>
      <w:r>
        <w:rPr>
          <w:b w:val="false"/>
          <w:i w:val="false"/>
          <w:caps w:val="false"/>
          <w:smallCaps w:val="false"/>
          <w:color w:val="000000"/>
        </w:rPr>
        <w:t>effective</w:t>
      </w:r>
      <w:r>
        <w:rPr>
          <w:b/>
          <w:i w:val="false"/>
          <w:caps w:val="false"/>
          <w:smallCaps w:val="false"/>
          <w:color w:val="000000"/>
          <w:spacing w:val="-14"/>
        </w:rPr>
        <w:t xml:space="preserve"> </w:t>
      </w:r>
      <w:r>
        <w:rPr>
          <w:b w:val="false"/>
          <w:i w:val="false"/>
          <w:caps w:val="false"/>
          <w:smallCaps w:val="false"/>
          <w:color w:val="000000"/>
        </w:rPr>
        <w:t>date</w:t>
      </w:r>
      <w:r>
        <w:rPr>
          <w:b/>
          <w:i w:val="false"/>
          <w:caps w:val="false"/>
          <w:smallCaps w:val="false"/>
          <w:color w:val="000000"/>
          <w:spacing w:val="-14"/>
        </w:rPr>
        <w:t xml:space="preserve"> </w:t>
      </w:r>
      <w:r>
        <w:rPr>
          <w:b w:val="false"/>
          <w:i w:val="false"/>
          <w:caps w:val="false"/>
          <w:smallCaps w:val="false"/>
          <w:color w:val="000000"/>
        </w:rPr>
        <w:t>of</w:t>
      </w:r>
      <w:r>
        <w:rPr>
          <w:b/>
          <w:i w:val="false"/>
          <w:caps w:val="false"/>
          <w:smallCaps w:val="false"/>
          <w:color w:val="000000"/>
          <w:spacing w:val="-14"/>
        </w:rPr>
        <w:t xml:space="preserve"> </w:t>
      </w:r>
      <w:r>
        <w:rPr>
          <w:b w:val="false"/>
          <w:i w:val="false"/>
          <w:caps w:val="false"/>
          <w:smallCaps w:val="false"/>
          <w:color w:val="000000"/>
        </w:rPr>
        <w:t>termination.</w:t>
      </w:r>
    </w:p>
    <w:p>
      <w:pPr>
        <w:pStyle w:val="TextBody"/>
        <w:spacing w:before="0" w:after="0"/>
        <w:rPr/>
      </w:pPr>
      <w:r>
        <w:rPr/>
        <w:t> </w:t>
      </w:r>
    </w:p>
    <w:tbl>
      <w:tblPr>
        <w:tblW w:w="5770" w:type="dxa"/>
        <w:jc w:val="left"/>
        <w:tblInd w:w="0" w:type="dxa"/>
        <w:tblCellMar>
          <w:top w:w="0" w:type="dxa"/>
          <w:left w:w="0" w:type="dxa"/>
          <w:bottom w:w="0" w:type="dxa"/>
          <w:right w:w="0" w:type="dxa"/>
        </w:tblCellMar>
      </w:tblPr>
      <w:tblGrid>
        <w:gridCol w:w="60"/>
        <w:gridCol w:w="440"/>
        <w:gridCol w:w="5270"/>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440"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1.15</w:t>
            </w:r>
          </w:p>
        </w:tc>
        <w:tc>
          <w:tcPr>
            <w:tcW w:w="5270" w:type="dxa"/>
            <w:tcBorders/>
            <w:shd w:fill="auto" w:val="clear"/>
          </w:tcPr>
          <w:p>
            <w:pPr>
              <w:pStyle w:val="TableContents"/>
              <w:spacing w:before="0" w:after="0"/>
              <w:jc w:val="both"/>
              <w:rPr/>
            </w:pPr>
            <w:bookmarkStart w:id="97" w:name="1.15_%E2%80%9CAuditor%E2%80%9D_has_the_m"/>
            <w:bookmarkEnd w:id="97"/>
            <w:r>
              <w:rPr>
                <w:caps w:val="false"/>
                <w:smallCaps w:val="false"/>
                <w:color w:val="000000"/>
              </w:rPr>
              <w:t>“</w:t>
            </w:r>
            <w:r>
              <w:rPr>
                <w:b/>
                <w:i w:val="false"/>
                <w:caps w:val="false"/>
                <w:smallCaps w:val="false"/>
                <w:color w:val="000000"/>
                <w:sz w:val="24"/>
              </w:rPr>
              <w:t>Auditor</w:t>
            </w:r>
            <w:r>
              <w:rPr>
                <w:b/>
                <w:i w:val="false"/>
                <w:caps w:val="false"/>
                <w:smallCaps w:val="false"/>
                <w:color w:val="000000"/>
              </w:rPr>
              <w:t>”</w:t>
            </w:r>
            <w:r>
              <w:rPr>
                <w:b/>
                <w:i w:val="false"/>
                <w:caps w:val="false"/>
                <w:smallCaps w:val="false"/>
                <w:color w:val="000000"/>
                <w:spacing w:val="-3"/>
              </w:rPr>
              <w:t xml:space="preserve"> </w:t>
            </w:r>
            <w:r>
              <w:rPr>
                <w:b w:val="false"/>
                <w:i w:val="false"/>
                <w:caps w:val="false"/>
                <w:smallCaps w:val="false"/>
                <w:color w:val="000000"/>
                <w:sz w:val="24"/>
              </w:rPr>
              <w:t>has</w:t>
            </w:r>
            <w:r>
              <w:rPr>
                <w:b/>
                <w:i w:val="false"/>
                <w:caps w:val="false"/>
                <w:smallCaps w:val="false"/>
                <w:color w:val="000000"/>
                <w:spacing w:val="-1"/>
              </w:rPr>
              <w:t xml:space="preserve"> </w:t>
            </w:r>
            <w:r>
              <w:rPr>
                <w:b w:val="false"/>
                <w:i w:val="false"/>
                <w:caps w:val="false"/>
                <w:smallCaps w:val="false"/>
                <w:color w:val="000000"/>
                <w:sz w:val="24"/>
              </w:rPr>
              <w:t>the</w:t>
            </w:r>
            <w:r>
              <w:rPr>
                <w:b/>
                <w:i w:val="false"/>
                <w:caps w:val="false"/>
                <w:smallCaps w:val="false"/>
                <w:color w:val="000000"/>
                <w:spacing w:val="-3"/>
              </w:rPr>
              <w:t xml:space="preserve"> </w:t>
            </w:r>
            <w:r>
              <w:rPr>
                <w:b w:val="false"/>
                <w:i w:val="false"/>
                <w:caps w:val="false"/>
                <w:smallCaps w:val="false"/>
                <w:color w:val="000000"/>
                <w:sz w:val="24"/>
              </w:rPr>
              <w:t>meaning</w:t>
            </w:r>
            <w:r>
              <w:rPr>
                <w:b/>
                <w:i w:val="false"/>
                <w:caps w:val="false"/>
                <w:smallCaps w:val="false"/>
                <w:color w:val="000000"/>
                <w:spacing w:val="-1"/>
              </w:rPr>
              <w:t xml:space="preserve"> </w:t>
            </w:r>
            <w:r>
              <w:rPr>
                <w:b w:val="false"/>
                <w:i w:val="false"/>
                <w:caps w:val="false"/>
                <w:smallCaps w:val="false"/>
                <w:color w:val="000000"/>
                <w:sz w:val="24"/>
              </w:rPr>
              <w:t>set</w:t>
            </w:r>
            <w:r>
              <w:rPr>
                <w:b/>
                <w:i w:val="false"/>
                <w:caps w:val="false"/>
                <w:smallCaps w:val="false"/>
                <w:color w:val="000000"/>
                <w:spacing w:val="-2"/>
              </w:rPr>
              <w:t xml:space="preserve"> </w:t>
            </w:r>
            <w:r>
              <w:rPr>
                <w:b w:val="false"/>
                <w:i w:val="false"/>
                <w:caps w:val="false"/>
                <w:smallCaps w:val="false"/>
                <w:color w:val="000000"/>
                <w:sz w:val="24"/>
              </w:rPr>
              <w:t>forth</w:t>
            </w:r>
            <w:r>
              <w:rPr>
                <w:b/>
                <w:i w:val="false"/>
                <w:caps w:val="false"/>
                <w:smallCaps w:val="false"/>
                <w:color w:val="000000"/>
                <w:spacing w:val="-1"/>
              </w:rPr>
              <w:t xml:space="preserve"> </w:t>
            </w:r>
            <w:r>
              <w:rPr>
                <w:b w:val="false"/>
                <w:i w:val="false"/>
                <w:caps w:val="false"/>
                <w:smallCaps w:val="false"/>
                <w:color w:val="000000"/>
                <w:sz w:val="24"/>
              </w:rPr>
              <w:t>in</w:t>
            </w:r>
            <w:r>
              <w:rPr>
                <w:b/>
                <w:i w:val="false"/>
                <w:caps w:val="false"/>
                <w:smallCaps w:val="false"/>
                <w:color w:val="000000"/>
                <w:spacing w:val="-2"/>
              </w:rPr>
              <w:t xml:space="preserve"> </w:t>
            </w:r>
            <w:r>
              <w:rPr>
                <w:b w:val="false"/>
                <w:i w:val="false"/>
                <w:caps w:val="false"/>
                <w:smallCaps w:val="false"/>
                <w:color w:val="000000"/>
                <w:sz w:val="24"/>
                <w:u w:val="single"/>
              </w:rPr>
              <w:t>Section</w:t>
            </w:r>
            <w:r>
              <w:rPr>
                <w:b/>
                <w:i w:val="false"/>
                <w:caps w:val="false"/>
                <w:smallCaps w:val="false"/>
                <w:color w:val="000000"/>
                <w:spacing w:val="-1"/>
                <w:u w:val="single"/>
              </w:rPr>
              <w:t xml:space="preserve"> </w:t>
            </w:r>
            <w:hyperlink w:anchor="_bookmark21">
              <w:r>
                <w:rPr>
                  <w:rStyle w:val="InternetLink"/>
                  <w:b w:val="false"/>
                  <w:i w:val="false"/>
                  <w:caps w:val="false"/>
                  <w:smallCaps w:val="false"/>
                  <w:color w:val="000000"/>
                  <w:sz w:val="24"/>
                  <w:u w:val="single"/>
                </w:rPr>
                <w:t>5.07(a)</w:t>
              </w:r>
            </w:hyperlink>
            <w:hyperlink w:anchor="_bookmark21">
              <w:r>
                <w:rPr>
                  <w:rStyle w:val="InternetLink"/>
                  <w:b w:val="false"/>
                  <w:i w:val="false"/>
                  <w:caps w:val="false"/>
                  <w:smallCaps w:val="false"/>
                  <w:color w:val="000000"/>
                  <w:sz w:val="24"/>
                </w:rPr>
                <w:t>.</w:t>
              </w:r>
            </w:hyperlink>
          </w:p>
        </w:tc>
      </w:tr>
    </w:tbl>
    <w:p>
      <w:pPr>
        <w:pStyle w:val="TextBody"/>
        <w:spacing w:before="0" w:after="0"/>
        <w:rPr/>
      </w:pPr>
      <w:r>
        <w:rPr/>
        <w:t> </w:t>
      </w:r>
    </w:p>
    <w:p>
      <w:pPr>
        <w:pStyle w:val="TextBody"/>
        <w:spacing w:before="0" w:after="0"/>
        <w:ind w:left="840" w:right="0" w:hanging="0"/>
        <w:jc w:val="both"/>
        <w:rPr>
          <w:b/>
          <w:i w:val="false"/>
          <w:caps w:val="false"/>
          <w:smallCaps w:val="false"/>
        </w:rPr>
      </w:pPr>
      <w:bookmarkStart w:id="98" w:name="1.16_%E2%80%9CBusiness_Day%E2%80%9D_mean"/>
      <w:bookmarkEnd w:id="98"/>
      <w:r>
        <w:rPr>
          <w:b/>
          <w:i w:val="false"/>
          <w:caps w:val="false"/>
          <w:smallCaps w:val="false"/>
        </w:rPr>
        <w:t>1.16</w:t>
      </w:r>
      <w:r>
        <w:rPr>
          <w:b/>
          <w:i w:val="false"/>
          <w:caps w:val="false"/>
          <w:smallCaps w:val="false"/>
          <w:color w:val="000000"/>
        </w:rPr>
        <w:t xml:space="preserve">“Business Day” </w:t>
      </w:r>
      <w:r>
        <w:rPr>
          <w:b w:val="false"/>
          <w:i w:val="false"/>
          <w:caps w:val="false"/>
          <w:smallCaps w:val="false"/>
          <w:color w:val="000000"/>
        </w:rPr>
        <w:t>means any day (other than a Saturday or Sunday) when banks are open</w:t>
      </w:r>
      <w:r>
        <w:rPr>
          <w:b/>
          <w:i w:val="false"/>
          <w:caps w:val="false"/>
          <w:smallCaps w:val="false"/>
          <w:color w:val="000000"/>
          <w:spacing w:val="1"/>
        </w:rPr>
        <w:t xml:space="preserve"> </w:t>
      </w:r>
      <w:r>
        <w:rPr>
          <w:b w:val="false"/>
          <w:i w:val="false"/>
          <w:caps w:val="false"/>
          <w:smallCaps w:val="false"/>
          <w:color w:val="000000"/>
        </w:rPr>
        <w:t>for</w:t>
      </w:r>
      <w:r>
        <w:rPr>
          <w:b/>
          <w:i w:val="false"/>
          <w:caps w:val="false"/>
          <w:smallCaps w:val="false"/>
          <w:color w:val="000000"/>
          <w:spacing w:val="-2"/>
        </w:rPr>
        <w:t xml:space="preserve"> </w:t>
      </w:r>
      <w:r>
        <w:rPr>
          <w:b w:val="false"/>
          <w:i w:val="false"/>
          <w:caps w:val="false"/>
          <w:smallCaps w:val="false"/>
          <w:color w:val="000000"/>
        </w:rPr>
        <w:t>business in New</w:t>
      </w:r>
      <w:r>
        <w:rPr>
          <w:b/>
          <w:i w:val="false"/>
          <w:caps w:val="false"/>
          <w:smallCaps w:val="false"/>
          <w:color w:val="000000"/>
          <w:spacing w:val="-1"/>
        </w:rPr>
        <w:t xml:space="preserve"> </w:t>
      </w:r>
      <w:r>
        <w:rPr>
          <w:b w:val="false"/>
          <w:i w:val="false"/>
          <w:caps w:val="false"/>
          <w:smallCaps w:val="false"/>
          <w:color w:val="000000"/>
        </w:rPr>
        <w:t>York, New</w:t>
      </w:r>
      <w:r>
        <w:rPr>
          <w:b/>
          <w:i w:val="false"/>
          <w:caps w:val="false"/>
          <w:smallCaps w:val="false"/>
          <w:color w:val="000000"/>
          <w:spacing w:val="-1"/>
        </w:rPr>
        <w:t xml:space="preserve"> </w:t>
      </w:r>
      <w:r>
        <w:rPr>
          <w:b w:val="false"/>
          <w:i w:val="false"/>
          <w:caps w:val="false"/>
          <w:smallCaps w:val="false"/>
          <w:color w:val="000000"/>
        </w:rPr>
        <w:t>York.</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99" w:name="1.17_%E2%80%9CCalendar_Quarter%E2%80%9D_"/>
      <w:bookmarkEnd w:id="99"/>
      <w:r>
        <w:rPr>
          <w:b/>
          <w:i w:val="false"/>
          <w:caps w:val="false"/>
          <w:smallCaps w:val="false"/>
        </w:rPr>
        <w:t>1.17</w:t>
      </w:r>
      <w:r>
        <w:rPr>
          <w:b/>
          <w:i w:val="false"/>
          <w:caps w:val="false"/>
          <w:smallCaps w:val="false"/>
          <w:color w:val="000000"/>
        </w:rPr>
        <w:t xml:space="preserve">“Calendar Quarter” </w:t>
      </w:r>
      <w:r>
        <w:rPr>
          <w:b w:val="false"/>
          <w:i w:val="false"/>
          <w:caps w:val="false"/>
          <w:smallCaps w:val="false"/>
          <w:color w:val="000000"/>
        </w:rPr>
        <w:t>means the respective periods of three (3) consecutive calendar</w:t>
      </w:r>
      <w:r>
        <w:rPr>
          <w:b/>
          <w:i w:val="false"/>
          <w:caps w:val="false"/>
          <w:smallCaps w:val="false"/>
          <w:color w:val="000000"/>
          <w:spacing w:val="1"/>
        </w:rPr>
        <w:t xml:space="preserve"> </w:t>
      </w:r>
      <w:r>
        <w:rPr>
          <w:b w:val="false"/>
          <w:i w:val="false"/>
          <w:caps w:val="false"/>
          <w:smallCaps w:val="false"/>
          <w:color w:val="000000"/>
        </w:rPr>
        <w:t>months ending on March 31, June 30, September 30 and December 31, for so long as this</w:t>
      </w:r>
      <w:r>
        <w:rPr>
          <w:b/>
          <w:i w:val="false"/>
          <w:caps w:val="false"/>
          <w:smallCaps w:val="false"/>
          <w:color w:val="000000"/>
          <w:spacing w:val="1"/>
        </w:rPr>
        <w:t xml:space="preserve"> </w:t>
      </w:r>
      <w:r>
        <w:rPr>
          <w:b w:val="false"/>
          <w:i w:val="false"/>
          <w:caps w:val="false"/>
          <w:smallCaps w:val="false"/>
          <w:color w:val="000000"/>
        </w:rPr>
        <w:t xml:space="preserve">Agreement is in effect; </w:t>
      </w:r>
      <w:r>
        <w:rPr>
          <w:b w:val="false"/>
          <w:i w:val="false"/>
          <w:caps w:val="false"/>
          <w:smallCaps w:val="false"/>
          <w:color w:val="000000"/>
          <w:u w:val="single"/>
        </w:rPr>
        <w:t>provided</w:t>
      </w:r>
      <w:r>
        <w:rPr>
          <w:b w:val="false"/>
          <w:i w:val="false"/>
          <w:caps w:val="false"/>
          <w:smallCaps w:val="false"/>
          <w:color w:val="000000"/>
        </w:rPr>
        <w:t xml:space="preserve">, </w:t>
      </w:r>
      <w:r>
        <w:rPr>
          <w:b w:val="false"/>
          <w:i w:val="false"/>
          <w:caps w:val="false"/>
          <w:smallCaps w:val="false"/>
          <w:color w:val="000000"/>
          <w:u w:val="single"/>
        </w:rPr>
        <w:t>however</w:t>
      </w:r>
      <w:r>
        <w:rPr>
          <w:b w:val="false"/>
          <w:i w:val="false"/>
          <w:caps w:val="false"/>
          <w:smallCaps w:val="false"/>
          <w:color w:val="000000"/>
        </w:rPr>
        <w:t>, that (a) the first Calendar Quarter of the Term will</w:t>
      </w:r>
      <w:r>
        <w:rPr>
          <w:b/>
          <w:i w:val="false"/>
          <w:caps w:val="false"/>
          <w:smallCaps w:val="false"/>
          <w:color w:val="000000"/>
          <w:spacing w:val="1"/>
        </w:rPr>
        <w:t xml:space="preserve"> </w:t>
      </w:r>
      <w:r>
        <w:rPr>
          <w:b w:val="false"/>
          <w:i w:val="false"/>
          <w:caps w:val="false"/>
          <w:smallCaps w:val="false"/>
          <w:color w:val="000000"/>
        </w:rPr>
        <w:t>extend from the Effective Date to the end of the first full Calendar Quarter thereafter, and (b) the</w:t>
      </w:r>
      <w:r>
        <w:rPr>
          <w:b/>
          <w:i w:val="false"/>
          <w:caps w:val="false"/>
          <w:smallCaps w:val="false"/>
          <w:color w:val="000000"/>
          <w:spacing w:val="1"/>
        </w:rPr>
        <w:t xml:space="preserve"> </w:t>
      </w:r>
      <w:r>
        <w:rPr>
          <w:b w:val="false"/>
          <w:i w:val="false"/>
          <w:caps w:val="false"/>
          <w:smallCaps w:val="false"/>
          <w:color w:val="000000"/>
        </w:rPr>
        <w:t>last</w:t>
      </w:r>
      <w:r>
        <w:rPr>
          <w:b/>
          <w:i w:val="false"/>
          <w:caps w:val="false"/>
          <w:smallCaps w:val="false"/>
          <w:color w:val="000000"/>
          <w:spacing w:val="-1"/>
        </w:rPr>
        <w:t xml:space="preserve"> </w:t>
      </w:r>
      <w:r>
        <w:rPr>
          <w:b w:val="false"/>
          <w:i w:val="false"/>
          <w:caps w:val="false"/>
          <w:smallCaps w:val="false"/>
          <w:color w:val="000000"/>
        </w:rPr>
        <w:t>Calendar</w:t>
      </w:r>
      <w:r>
        <w:rPr>
          <w:b/>
          <w:i w:val="false"/>
          <w:caps w:val="false"/>
          <w:smallCaps w:val="false"/>
          <w:color w:val="000000"/>
          <w:spacing w:val="-1"/>
        </w:rPr>
        <w:t xml:space="preserve"> </w:t>
      </w:r>
      <w:r>
        <w:rPr>
          <w:b w:val="false"/>
          <w:i w:val="false"/>
          <w:caps w:val="false"/>
          <w:smallCaps w:val="false"/>
          <w:color w:val="000000"/>
        </w:rPr>
        <w:t>Quarter</w:t>
      </w:r>
      <w:r>
        <w:rPr>
          <w:b/>
          <w:i w:val="false"/>
          <w:caps w:val="false"/>
          <w:smallCaps w:val="false"/>
          <w:color w:val="000000"/>
          <w:spacing w:val="-1"/>
        </w:rPr>
        <w:t xml:space="preserve"> </w:t>
      </w:r>
      <w:r>
        <w:rPr>
          <w:b w:val="false"/>
          <w:i w:val="false"/>
          <w:caps w:val="false"/>
          <w:smallCaps w:val="false"/>
          <w:color w:val="000000"/>
        </w:rPr>
        <w:t>of</w:t>
      </w:r>
      <w:r>
        <w:rPr>
          <w:b/>
          <w:i w:val="false"/>
          <w:caps w:val="false"/>
          <w:smallCaps w:val="false"/>
          <w:color w:val="000000"/>
          <w:spacing w:val="-2"/>
        </w:rPr>
        <w:t xml:space="preserve"> </w:t>
      </w:r>
      <w:r>
        <w:rPr>
          <w:b w:val="false"/>
          <w:i w:val="false"/>
          <w:caps w:val="false"/>
          <w:smallCaps w:val="false"/>
          <w:color w:val="000000"/>
        </w:rPr>
        <w:t>the</w:t>
      </w:r>
      <w:r>
        <w:rPr>
          <w:b/>
          <w:i w:val="false"/>
          <w:caps w:val="false"/>
          <w:smallCaps w:val="false"/>
          <w:color w:val="000000"/>
          <w:spacing w:val="-1"/>
        </w:rPr>
        <w:t xml:space="preserve"> </w:t>
      </w:r>
      <w:r>
        <w:rPr>
          <w:b w:val="false"/>
          <w:i w:val="false"/>
          <w:caps w:val="false"/>
          <w:smallCaps w:val="false"/>
          <w:color w:val="000000"/>
        </w:rPr>
        <w:t>Term will end</w:t>
      </w:r>
      <w:r>
        <w:rPr>
          <w:b/>
          <w:i w:val="false"/>
          <w:caps w:val="false"/>
          <w:smallCaps w:val="false"/>
          <w:color w:val="000000"/>
          <w:spacing w:val="-1"/>
        </w:rPr>
        <w:t xml:space="preserve"> </w:t>
      </w:r>
      <w:r>
        <w:rPr>
          <w:b w:val="false"/>
          <w:i w:val="false"/>
          <w:caps w:val="false"/>
          <w:smallCaps w:val="false"/>
          <w:color w:val="000000"/>
        </w:rPr>
        <w:t>upon the</w:t>
      </w:r>
      <w:r>
        <w:rPr>
          <w:b/>
          <w:i w:val="false"/>
          <w:caps w:val="false"/>
          <w:smallCaps w:val="false"/>
          <w:color w:val="000000"/>
          <w:spacing w:val="-1"/>
        </w:rPr>
        <w:t xml:space="preserve"> </w:t>
      </w:r>
      <w:r>
        <w:rPr>
          <w:b w:val="false"/>
          <w:i w:val="false"/>
          <w:caps w:val="false"/>
          <w:smallCaps w:val="false"/>
          <w:color w:val="000000"/>
        </w:rPr>
        <w:t>expiration</w:t>
      </w:r>
      <w:r>
        <w:rPr>
          <w:b/>
          <w:i w:val="false"/>
          <w:caps w:val="false"/>
          <w:smallCaps w:val="false"/>
          <w:color w:val="000000"/>
          <w:spacing w:val="-1"/>
        </w:rPr>
        <w:t xml:space="preserve"> </w:t>
      </w:r>
      <w:r>
        <w:rPr>
          <w:b w:val="false"/>
          <w:i w:val="false"/>
          <w:caps w:val="false"/>
          <w:smallCaps w:val="false"/>
          <w:color w:val="000000"/>
        </w:rPr>
        <w:t>of</w:t>
      </w:r>
      <w:r>
        <w:rPr>
          <w:b/>
          <w:i w:val="false"/>
          <w:caps w:val="false"/>
          <w:smallCaps w:val="false"/>
          <w:color w:val="000000"/>
          <w:spacing w:val="-1"/>
        </w:rPr>
        <w:t xml:space="preserve"> </w:t>
      </w:r>
      <w:r>
        <w:rPr>
          <w:b w:val="false"/>
          <w:i w:val="false"/>
          <w:caps w:val="false"/>
          <w:smallCaps w:val="false"/>
          <w:color w:val="000000"/>
        </w:rPr>
        <w:t>this Agreement.</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100" w:name="1.18_%E2%80%9CCalendar_Year%E2%80%9D_mea"/>
      <w:bookmarkEnd w:id="100"/>
      <w:r>
        <w:rPr>
          <w:b/>
          <w:i w:val="false"/>
          <w:caps w:val="false"/>
          <w:smallCaps w:val="false"/>
        </w:rPr>
        <w:t>1.18</w:t>
      </w:r>
      <w:r>
        <w:rPr>
          <w:b/>
          <w:i w:val="false"/>
          <w:caps w:val="false"/>
          <w:smallCaps w:val="false"/>
          <w:color w:val="000000"/>
        </w:rPr>
        <w:t xml:space="preserve">“Calendar Year” </w:t>
      </w:r>
      <w:r>
        <w:rPr>
          <w:b w:val="false"/>
          <w:i w:val="false"/>
          <w:caps w:val="false"/>
          <w:smallCaps w:val="false"/>
          <w:color w:val="000000"/>
        </w:rPr>
        <w:t>means each successive period of twelve (12) months commencing on</w:t>
      </w:r>
      <w:r>
        <w:rPr>
          <w:b/>
          <w:i w:val="false"/>
          <w:caps w:val="false"/>
          <w:smallCaps w:val="false"/>
          <w:color w:val="000000"/>
          <w:spacing w:val="1"/>
        </w:rPr>
        <w:t xml:space="preserve"> </w:t>
      </w:r>
      <w:r>
        <w:rPr>
          <w:b w:val="false"/>
          <w:i w:val="false"/>
          <w:caps w:val="false"/>
          <w:smallCaps w:val="false"/>
          <w:color w:val="000000"/>
        </w:rPr>
        <w:t xml:space="preserve">January 1 and ending on December 31, for so long as this Agreement is in effect; </w:t>
      </w:r>
      <w:r>
        <w:rPr>
          <w:b w:val="false"/>
          <w:i w:val="false"/>
          <w:caps w:val="false"/>
          <w:smallCaps w:val="false"/>
          <w:color w:val="000000"/>
          <w:u w:val="single"/>
        </w:rPr>
        <w:t>provided</w:t>
      </w:r>
      <w:r>
        <w:rPr>
          <w:b w:val="false"/>
          <w:i w:val="false"/>
          <w:caps w:val="false"/>
          <w:smallCaps w:val="false"/>
          <w:color w:val="000000"/>
        </w:rPr>
        <w:t>,</w:t>
      </w:r>
      <w:r>
        <w:rPr>
          <w:b/>
          <w:i w:val="false"/>
          <w:caps w:val="false"/>
          <w:smallCaps w:val="false"/>
          <w:color w:val="000000"/>
          <w:spacing w:val="1"/>
        </w:rPr>
        <w:t xml:space="preserve"> </w:t>
      </w:r>
      <w:r>
        <w:rPr>
          <w:b w:val="false"/>
          <w:i w:val="false"/>
          <w:caps w:val="false"/>
          <w:smallCaps w:val="false"/>
          <w:color w:val="000000"/>
          <w:u w:val="single"/>
        </w:rPr>
        <w:t>however</w:t>
      </w:r>
      <w:r>
        <w:rPr>
          <w:b w:val="false"/>
          <w:i w:val="false"/>
          <w:caps w:val="false"/>
          <w:smallCaps w:val="false"/>
          <w:color w:val="000000"/>
        </w:rPr>
        <w:t>, that (a) the first Calendar Year of the Term will commence on the Effective Date and</w:t>
      </w:r>
      <w:r>
        <w:rPr>
          <w:b/>
          <w:i w:val="false"/>
          <w:caps w:val="false"/>
          <w:smallCaps w:val="false"/>
          <w:color w:val="000000"/>
          <w:spacing w:val="1"/>
        </w:rPr>
        <w:t xml:space="preserve"> </w:t>
      </w:r>
      <w:r>
        <w:rPr>
          <w:b w:val="false"/>
          <w:i w:val="false"/>
          <w:caps w:val="false"/>
          <w:smallCaps w:val="false"/>
          <w:color w:val="000000"/>
        </w:rPr>
        <w:t>end</w:t>
      </w:r>
      <w:r>
        <w:rPr>
          <w:b/>
          <w:i w:val="false"/>
          <w:caps w:val="false"/>
          <w:smallCaps w:val="false"/>
          <w:color w:val="000000"/>
          <w:spacing w:val="-2"/>
        </w:rPr>
        <w:t xml:space="preserve"> </w:t>
      </w:r>
      <w:r>
        <w:rPr>
          <w:b w:val="false"/>
          <w:i w:val="false"/>
          <w:caps w:val="false"/>
          <w:smallCaps w:val="false"/>
          <w:color w:val="000000"/>
        </w:rPr>
        <w:t>on</w:t>
      </w:r>
      <w:r>
        <w:rPr>
          <w:b/>
          <w:i w:val="false"/>
          <w:caps w:val="false"/>
          <w:smallCaps w:val="false"/>
          <w:color w:val="000000"/>
          <w:spacing w:val="-1"/>
        </w:rPr>
        <w:t xml:space="preserve"> </w:t>
      </w:r>
      <w:r>
        <w:rPr>
          <w:b w:val="false"/>
          <w:i w:val="false"/>
          <w:caps w:val="false"/>
          <w:smallCaps w:val="false"/>
          <w:color w:val="000000"/>
        </w:rPr>
        <w:t>December</w:t>
      </w:r>
      <w:r>
        <w:rPr>
          <w:b/>
          <w:i w:val="false"/>
          <w:caps w:val="false"/>
          <w:smallCaps w:val="false"/>
          <w:color w:val="000000"/>
          <w:spacing w:val="-2"/>
        </w:rPr>
        <w:t xml:space="preserve"> </w:t>
      </w:r>
      <w:r>
        <w:rPr>
          <w:b w:val="false"/>
          <w:i w:val="false"/>
          <w:caps w:val="false"/>
          <w:smallCaps w:val="false"/>
          <w:color w:val="000000"/>
        </w:rPr>
        <w:t>31,</w:t>
      </w:r>
      <w:r>
        <w:rPr>
          <w:b/>
          <w:i w:val="false"/>
          <w:caps w:val="false"/>
          <w:smallCaps w:val="false"/>
          <w:color w:val="000000"/>
          <w:spacing w:val="-1"/>
        </w:rPr>
        <w:t xml:space="preserve"> </w:t>
      </w:r>
      <w:r>
        <w:rPr>
          <w:b w:val="false"/>
          <w:i w:val="false"/>
          <w:caps w:val="false"/>
          <w:smallCaps w:val="false"/>
          <w:color w:val="000000"/>
        </w:rPr>
        <w:t>2021</w:t>
      </w:r>
      <w:r>
        <w:rPr>
          <w:b/>
          <w:i w:val="false"/>
          <w:caps w:val="false"/>
          <w:smallCaps w:val="false"/>
          <w:color w:val="000000"/>
          <w:spacing w:val="-1"/>
        </w:rPr>
        <w:t xml:space="preserve"> </w:t>
      </w:r>
      <w:r>
        <w:rPr>
          <w:b w:val="false"/>
          <w:i w:val="false"/>
          <w:caps w:val="false"/>
          <w:smallCaps w:val="false"/>
          <w:color w:val="000000"/>
        </w:rPr>
        <w:t>and</w:t>
      </w:r>
      <w:r>
        <w:rPr>
          <w:b/>
          <w:i w:val="false"/>
          <w:caps w:val="false"/>
          <w:smallCaps w:val="false"/>
          <w:color w:val="000000"/>
          <w:spacing w:val="-1"/>
        </w:rPr>
        <w:t xml:space="preserve"> </w:t>
      </w:r>
      <w:r>
        <w:rPr>
          <w:b w:val="false"/>
          <w:i w:val="false"/>
          <w:caps w:val="false"/>
          <w:smallCaps w:val="false"/>
          <w:color w:val="000000"/>
        </w:rPr>
        <w:t>(b)</w:t>
      </w:r>
      <w:r>
        <w:rPr>
          <w:b/>
          <w:i w:val="false"/>
          <w:caps w:val="false"/>
          <w:smallCaps w:val="false"/>
          <w:color w:val="000000"/>
          <w:spacing w:val="-2"/>
        </w:rPr>
        <w:t xml:space="preserve"> </w:t>
      </w:r>
      <w:r>
        <w:rPr>
          <w:b w:val="false"/>
          <w:i w:val="false"/>
          <w:caps w:val="false"/>
          <w:smallCaps w:val="false"/>
          <w:color w:val="000000"/>
        </w:rPr>
        <w:t>the</w:t>
      </w:r>
      <w:r>
        <w:rPr>
          <w:b/>
          <w:i w:val="false"/>
          <w:caps w:val="false"/>
          <w:smallCaps w:val="false"/>
          <w:color w:val="000000"/>
          <w:spacing w:val="-2"/>
        </w:rPr>
        <w:t xml:space="preserve"> </w:t>
      </w:r>
      <w:r>
        <w:rPr>
          <w:b w:val="false"/>
          <w:i w:val="false"/>
          <w:caps w:val="false"/>
          <w:smallCaps w:val="false"/>
          <w:color w:val="000000"/>
        </w:rPr>
        <w:t>last</w:t>
      </w:r>
      <w:r>
        <w:rPr>
          <w:b/>
          <w:i w:val="false"/>
          <w:caps w:val="false"/>
          <w:smallCaps w:val="false"/>
          <w:color w:val="000000"/>
          <w:spacing w:val="-1"/>
        </w:rPr>
        <w:t xml:space="preserve"> </w:t>
      </w:r>
      <w:r>
        <w:rPr>
          <w:b w:val="false"/>
          <w:i w:val="false"/>
          <w:caps w:val="false"/>
          <w:smallCaps w:val="false"/>
          <w:color w:val="000000"/>
        </w:rPr>
        <w:t>Calendar</w:t>
      </w:r>
      <w:r>
        <w:rPr>
          <w:b/>
          <w:i w:val="false"/>
          <w:caps w:val="false"/>
          <w:smallCaps w:val="false"/>
          <w:color w:val="000000"/>
          <w:spacing w:val="-2"/>
        </w:rPr>
        <w:t xml:space="preserve"> </w:t>
      </w:r>
      <w:r>
        <w:rPr>
          <w:b w:val="false"/>
          <w:i w:val="false"/>
          <w:caps w:val="false"/>
          <w:smallCaps w:val="false"/>
          <w:color w:val="000000"/>
        </w:rPr>
        <w:t>Year</w:t>
      </w:r>
      <w:r>
        <w:rPr>
          <w:b/>
          <w:i w:val="false"/>
          <w:caps w:val="false"/>
          <w:smallCaps w:val="false"/>
          <w:color w:val="000000"/>
          <w:spacing w:val="-3"/>
        </w:rPr>
        <w:t xml:space="preserve"> </w:t>
      </w:r>
      <w:r>
        <w:rPr>
          <w:b w:val="false"/>
          <w:i w:val="false"/>
          <w:caps w:val="false"/>
          <w:smallCaps w:val="false"/>
          <w:color w:val="000000"/>
        </w:rPr>
        <w:t>of</w:t>
      </w:r>
      <w:r>
        <w:rPr>
          <w:b/>
          <w:i w:val="false"/>
          <w:caps w:val="false"/>
          <w:smallCaps w:val="false"/>
          <w:color w:val="000000"/>
          <w:spacing w:val="-2"/>
        </w:rPr>
        <w:t xml:space="preserve"> </w:t>
      </w:r>
      <w:r>
        <w:rPr>
          <w:b w:val="false"/>
          <w:i w:val="false"/>
          <w:caps w:val="false"/>
          <w:smallCaps w:val="false"/>
          <w:color w:val="000000"/>
        </w:rPr>
        <w:t>the</w:t>
      </w:r>
      <w:r>
        <w:rPr>
          <w:b/>
          <w:i w:val="false"/>
          <w:caps w:val="false"/>
          <w:smallCaps w:val="false"/>
          <w:color w:val="000000"/>
          <w:spacing w:val="-2"/>
        </w:rPr>
        <w:t xml:space="preserve"> </w:t>
      </w:r>
      <w:r>
        <w:rPr>
          <w:b w:val="false"/>
          <w:i w:val="false"/>
          <w:caps w:val="false"/>
          <w:smallCaps w:val="false"/>
          <w:color w:val="000000"/>
        </w:rPr>
        <w:t>Term</w:t>
      </w:r>
      <w:r>
        <w:rPr>
          <w:b/>
          <w:i w:val="false"/>
          <w:caps w:val="false"/>
          <w:smallCaps w:val="false"/>
          <w:color w:val="000000"/>
          <w:spacing w:val="-1"/>
        </w:rPr>
        <w:t xml:space="preserve"> </w:t>
      </w:r>
      <w:r>
        <w:rPr>
          <w:b w:val="false"/>
          <w:i w:val="false"/>
          <w:caps w:val="false"/>
          <w:smallCaps w:val="false"/>
          <w:color w:val="000000"/>
        </w:rPr>
        <w:t>will</w:t>
      </w:r>
      <w:r>
        <w:rPr>
          <w:b/>
          <w:i w:val="false"/>
          <w:caps w:val="false"/>
          <w:smallCaps w:val="false"/>
          <w:color w:val="000000"/>
          <w:spacing w:val="-1"/>
        </w:rPr>
        <w:t xml:space="preserve"> </w:t>
      </w:r>
      <w:r>
        <w:rPr>
          <w:b w:val="false"/>
          <w:i w:val="false"/>
          <w:caps w:val="false"/>
          <w:smallCaps w:val="false"/>
          <w:color w:val="000000"/>
        </w:rPr>
        <w:t>commence</w:t>
      </w:r>
      <w:r>
        <w:rPr>
          <w:b/>
          <w:i w:val="false"/>
          <w:caps w:val="false"/>
          <w:smallCaps w:val="false"/>
          <w:color w:val="000000"/>
          <w:spacing w:val="-2"/>
        </w:rPr>
        <w:t xml:space="preserve"> </w:t>
      </w:r>
      <w:r>
        <w:rPr>
          <w:b w:val="false"/>
          <w:i w:val="false"/>
          <w:caps w:val="false"/>
          <w:smallCaps w:val="false"/>
          <w:color w:val="000000"/>
        </w:rPr>
        <w:t>on</w:t>
      </w:r>
      <w:r>
        <w:rPr>
          <w:b/>
          <w:i w:val="false"/>
          <w:caps w:val="false"/>
          <w:smallCaps w:val="false"/>
          <w:color w:val="000000"/>
          <w:spacing w:val="-1"/>
        </w:rPr>
        <w:t xml:space="preserve"> </w:t>
      </w:r>
      <w:r>
        <w:rPr>
          <w:b w:val="false"/>
          <w:i w:val="false"/>
          <w:caps w:val="false"/>
          <w:smallCaps w:val="false"/>
          <w:color w:val="000000"/>
        </w:rPr>
        <w:t>January</w:t>
      </w:r>
    </w:p>
    <w:p>
      <w:pPr>
        <w:pStyle w:val="TextBody"/>
        <w:spacing w:before="0" w:after="0"/>
        <w:jc w:val="both"/>
        <w:rPr/>
      </w:pPr>
      <w:r>
        <w:rPr/>
        <w:t> </w:t>
      </w:r>
    </w:p>
    <w:p>
      <w:pPr>
        <w:pStyle w:val="TextBody"/>
        <w:spacing w:before="240" w:after="0"/>
        <w:rPr>
          <w:caps w:val="false"/>
          <w:smallCaps w:val="false"/>
        </w:rPr>
      </w:pPr>
      <w:r>
        <w:rPr>
          <w:caps w:val="false"/>
          <w:smallCaps w:val="false"/>
        </w:rPr>
        <w:drawing>
          <wp:inline distT="0" distB="0" distL="0" distR="0">
            <wp:extent cx="800100" cy="3238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50"/>
                    <a:stretch>
                      <a:fillRect/>
                    </a:stretch>
                  </pic:blipFill>
                  <pic:spPr bwMode="auto">
                    <a:xfrm>
                      <a:off x="0" y="0"/>
                      <a:ext cx="800100" cy="323850"/>
                    </a:xfrm>
                    <a:prstGeom prst="rect">
                      <a:avLst/>
                    </a:prstGeom>
                  </pic:spPr>
                </pic:pic>
              </a:graphicData>
            </a:graphic>
          </wp:inline>
        </w:drawing>
      </w:r>
      <w:r>
        <w:rPr>
          <w:caps w:val="false"/>
          <w:smallCaps w:val="false"/>
        </w:rPr>
        <w:t xml:space="preserve"> </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3</w:t>
      </w:r>
    </w:p>
    <w:p>
      <w:pPr>
        <w:pStyle w:val="TextBody"/>
        <w:spacing w:before="0" w:after="0"/>
        <w:rPr>
          <w:caps w:val="false"/>
          <w:smallCaps w:val="false"/>
        </w:rPr>
      </w:pPr>
      <w:r>
        <w:rPr>
          <w:caps w:val="false"/>
          <w:smallCaps w:val="false"/>
        </w:rPr>
        <w:t> </w:t>
      </w:r>
    </w:p>
    <w:p>
      <w:pPr>
        <w:pStyle w:val="HorizontalLine"/>
        <w:rPr/>
      </w:pPr>
      <w:r>
        <w:rPr/>
      </w:r>
    </w:p>
    <w:p>
      <w:pPr>
        <w:pStyle w:val="TextBody"/>
        <w:spacing w:lineRule="atLeast" w:line="260" w:before="0" w:after="0"/>
        <w:rPr>
          <w:rFonts w:ascii="Calibri" w:hAnsi="Calibri"/>
          <w:b w:val="false"/>
          <w:i w:val="false"/>
          <w:caps w:val="false"/>
          <w:smallCaps w:val="false"/>
          <w:color w:val="8E6A00"/>
          <w:sz w:val="24"/>
        </w:rPr>
      </w:pPr>
      <w:r>
        <w:rPr>
          <w:rFonts w:ascii="Calibri" w:hAnsi="Calibri"/>
          <w:b w:val="false"/>
          <w:i w:val="false"/>
          <w:caps w:val="false"/>
          <w:smallCaps w:val="false"/>
          <w:color w:val="8E6A00"/>
          <w:sz w:val="24"/>
        </w:rPr>
        <w:t>Confidential</w:t>
      </w:r>
    </w:p>
    <w:p>
      <w:pPr>
        <w:pStyle w:val="TextBody"/>
        <w:spacing w:lineRule="atLeast" w:line="260" w:before="0" w:after="0"/>
        <w:rPr>
          <w:caps w:val="false"/>
          <w:smallCaps w:val="false"/>
          <w:color w:val="8E6A00"/>
        </w:rPr>
      </w:pPr>
      <w:r>
        <w:rPr>
          <w:caps w:val="false"/>
          <w:smallCaps w:val="false"/>
          <w:color w:val="8E6A00"/>
        </w:rPr>
        <w:t> </w:t>
      </w:r>
    </w:p>
    <w:p>
      <w:pPr>
        <w:pStyle w:val="TextBody"/>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80" w:after="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1</w:t>
      </w:r>
      <w:r>
        <w:rPr>
          <w:rFonts w:ascii="Times New Roman" w:hAnsi="Times New Roman"/>
          <w:b w:val="false"/>
          <w:i w:val="false"/>
          <w:caps w:val="false"/>
          <w:smallCaps w:val="false"/>
          <w:spacing w:val="27"/>
          <w:sz w:val="24"/>
        </w:rPr>
        <w:t xml:space="preserve"> </w:t>
      </w:r>
      <w:r>
        <w:rPr>
          <w:rFonts w:ascii="Times New Roman" w:hAnsi="Times New Roman"/>
          <w:b w:val="false"/>
          <w:i w:val="false"/>
          <w:caps w:val="false"/>
          <w:smallCaps w:val="false"/>
          <w:sz w:val="24"/>
        </w:rPr>
        <w:t>of</w:t>
      </w:r>
      <w:r>
        <w:rPr>
          <w:rFonts w:ascii="Times New Roman" w:hAnsi="Times New Roman"/>
          <w:b w:val="false"/>
          <w:i w:val="false"/>
          <w:caps w:val="false"/>
          <w:smallCaps w:val="false"/>
          <w:spacing w:val="27"/>
          <w:sz w:val="24"/>
        </w:rPr>
        <w:t xml:space="preserve"> </w:t>
      </w:r>
      <w:r>
        <w:rPr>
          <w:rFonts w:ascii="Times New Roman" w:hAnsi="Times New Roman"/>
          <w:b w:val="false"/>
          <w:i w:val="false"/>
          <w:caps w:val="false"/>
          <w:smallCaps w:val="false"/>
          <w:sz w:val="24"/>
        </w:rPr>
        <w:t>the</w:t>
      </w:r>
      <w:r>
        <w:rPr>
          <w:rFonts w:ascii="Times New Roman" w:hAnsi="Times New Roman"/>
          <w:b w:val="false"/>
          <w:i w:val="false"/>
          <w:caps w:val="false"/>
          <w:smallCaps w:val="false"/>
          <w:spacing w:val="26"/>
          <w:sz w:val="24"/>
        </w:rPr>
        <w:t xml:space="preserve"> </w:t>
      </w:r>
      <w:r>
        <w:rPr>
          <w:rFonts w:ascii="Times New Roman" w:hAnsi="Times New Roman"/>
          <w:b w:val="false"/>
          <w:i w:val="false"/>
          <w:caps w:val="false"/>
          <w:smallCaps w:val="false"/>
          <w:sz w:val="24"/>
        </w:rPr>
        <w:t>Calendar</w:t>
      </w:r>
      <w:r>
        <w:rPr>
          <w:rFonts w:ascii="Times New Roman" w:hAnsi="Times New Roman"/>
          <w:b w:val="false"/>
          <w:i w:val="false"/>
          <w:caps w:val="false"/>
          <w:smallCaps w:val="false"/>
          <w:spacing w:val="29"/>
          <w:sz w:val="24"/>
        </w:rPr>
        <w:t xml:space="preserve"> </w:t>
      </w:r>
      <w:r>
        <w:rPr>
          <w:rFonts w:ascii="Times New Roman" w:hAnsi="Times New Roman"/>
          <w:b w:val="false"/>
          <w:i w:val="false"/>
          <w:caps w:val="false"/>
          <w:smallCaps w:val="false"/>
          <w:sz w:val="24"/>
        </w:rPr>
        <w:t>Year</w:t>
      </w:r>
      <w:r>
        <w:rPr>
          <w:rFonts w:ascii="Times New Roman" w:hAnsi="Times New Roman"/>
          <w:b w:val="false"/>
          <w:i w:val="false"/>
          <w:caps w:val="false"/>
          <w:smallCaps w:val="false"/>
          <w:spacing w:val="29"/>
          <w:sz w:val="24"/>
        </w:rPr>
        <w:t xml:space="preserve"> </w:t>
      </w:r>
      <w:r>
        <w:rPr>
          <w:rFonts w:ascii="Times New Roman" w:hAnsi="Times New Roman"/>
          <w:b w:val="false"/>
          <w:i w:val="false"/>
          <w:caps w:val="false"/>
          <w:smallCaps w:val="false"/>
          <w:sz w:val="24"/>
        </w:rPr>
        <w:t>in</w:t>
      </w:r>
      <w:r>
        <w:rPr>
          <w:rFonts w:ascii="Times New Roman" w:hAnsi="Times New Roman"/>
          <w:b w:val="false"/>
          <w:i w:val="false"/>
          <w:caps w:val="false"/>
          <w:smallCaps w:val="false"/>
          <w:spacing w:val="27"/>
          <w:sz w:val="24"/>
        </w:rPr>
        <w:t xml:space="preserve"> </w:t>
      </w:r>
      <w:r>
        <w:rPr>
          <w:rFonts w:ascii="Times New Roman" w:hAnsi="Times New Roman"/>
          <w:b w:val="false"/>
          <w:i w:val="false"/>
          <w:caps w:val="false"/>
          <w:smallCaps w:val="false"/>
          <w:sz w:val="24"/>
        </w:rPr>
        <w:t>which</w:t>
      </w:r>
      <w:r>
        <w:rPr>
          <w:rFonts w:ascii="Times New Roman" w:hAnsi="Times New Roman"/>
          <w:b w:val="false"/>
          <w:i w:val="false"/>
          <w:caps w:val="false"/>
          <w:smallCaps w:val="false"/>
          <w:spacing w:val="27"/>
          <w:sz w:val="24"/>
        </w:rPr>
        <w:t xml:space="preserve"> </w:t>
      </w:r>
      <w:r>
        <w:rPr>
          <w:rFonts w:ascii="Times New Roman" w:hAnsi="Times New Roman"/>
          <w:b w:val="false"/>
          <w:i w:val="false"/>
          <w:caps w:val="false"/>
          <w:smallCaps w:val="false"/>
          <w:sz w:val="24"/>
        </w:rPr>
        <w:t>this</w:t>
      </w:r>
      <w:r>
        <w:rPr>
          <w:rFonts w:ascii="Times New Roman" w:hAnsi="Times New Roman"/>
          <w:b w:val="false"/>
          <w:i w:val="false"/>
          <w:caps w:val="false"/>
          <w:smallCaps w:val="false"/>
          <w:spacing w:val="28"/>
          <w:sz w:val="24"/>
        </w:rPr>
        <w:t xml:space="preserve"> </w:t>
      </w:r>
      <w:r>
        <w:rPr>
          <w:rFonts w:ascii="Times New Roman" w:hAnsi="Times New Roman"/>
          <w:b w:val="false"/>
          <w:i w:val="false"/>
          <w:caps w:val="false"/>
          <w:smallCaps w:val="false"/>
          <w:sz w:val="24"/>
        </w:rPr>
        <w:t>Agreement</w:t>
      </w:r>
      <w:r>
        <w:rPr>
          <w:rFonts w:ascii="Times New Roman" w:hAnsi="Times New Roman"/>
          <w:b w:val="false"/>
          <w:i w:val="false"/>
          <w:caps w:val="false"/>
          <w:smallCaps w:val="false"/>
          <w:spacing w:val="30"/>
          <w:sz w:val="24"/>
        </w:rPr>
        <w:t xml:space="preserve"> </w:t>
      </w:r>
      <w:r>
        <w:rPr>
          <w:rFonts w:ascii="Times New Roman" w:hAnsi="Times New Roman"/>
          <w:b w:val="false"/>
          <w:i w:val="false"/>
          <w:caps w:val="false"/>
          <w:smallCaps w:val="false"/>
          <w:sz w:val="24"/>
        </w:rPr>
        <w:t>terminates</w:t>
      </w:r>
      <w:r>
        <w:rPr>
          <w:rFonts w:ascii="Times New Roman" w:hAnsi="Times New Roman"/>
          <w:b w:val="false"/>
          <w:i w:val="false"/>
          <w:caps w:val="false"/>
          <w:smallCaps w:val="false"/>
          <w:spacing w:val="28"/>
          <w:sz w:val="24"/>
        </w:rPr>
        <w:t xml:space="preserve"> </w:t>
      </w:r>
      <w:r>
        <w:rPr>
          <w:rFonts w:ascii="Times New Roman" w:hAnsi="Times New Roman"/>
          <w:b w:val="false"/>
          <w:i w:val="false"/>
          <w:caps w:val="false"/>
          <w:smallCaps w:val="false"/>
          <w:sz w:val="24"/>
        </w:rPr>
        <w:t>or</w:t>
      </w:r>
      <w:r>
        <w:rPr>
          <w:rFonts w:ascii="Times New Roman" w:hAnsi="Times New Roman"/>
          <w:b w:val="false"/>
          <w:i w:val="false"/>
          <w:caps w:val="false"/>
          <w:smallCaps w:val="false"/>
          <w:spacing w:val="27"/>
          <w:sz w:val="24"/>
        </w:rPr>
        <w:t xml:space="preserve"> </w:t>
      </w:r>
      <w:r>
        <w:rPr>
          <w:rFonts w:ascii="Times New Roman" w:hAnsi="Times New Roman"/>
          <w:b w:val="false"/>
          <w:i w:val="false"/>
          <w:caps w:val="false"/>
          <w:smallCaps w:val="false"/>
          <w:sz w:val="24"/>
        </w:rPr>
        <w:t>expires</w:t>
      </w:r>
      <w:r>
        <w:rPr>
          <w:rFonts w:ascii="Times New Roman" w:hAnsi="Times New Roman"/>
          <w:b w:val="false"/>
          <w:i w:val="false"/>
          <w:caps w:val="false"/>
          <w:smallCaps w:val="false"/>
          <w:spacing w:val="28"/>
          <w:sz w:val="24"/>
        </w:rPr>
        <w:t xml:space="preserve"> </w:t>
      </w:r>
      <w:r>
        <w:rPr>
          <w:rFonts w:ascii="Times New Roman" w:hAnsi="Times New Roman"/>
          <w:b w:val="false"/>
          <w:i w:val="false"/>
          <w:caps w:val="false"/>
          <w:smallCaps w:val="false"/>
          <w:sz w:val="24"/>
        </w:rPr>
        <w:t>and</w:t>
      </w:r>
      <w:r>
        <w:rPr>
          <w:rFonts w:ascii="Times New Roman" w:hAnsi="Times New Roman"/>
          <w:b w:val="false"/>
          <w:i w:val="false"/>
          <w:caps w:val="false"/>
          <w:smallCaps w:val="false"/>
          <w:spacing w:val="27"/>
          <w:sz w:val="24"/>
        </w:rPr>
        <w:t xml:space="preserve"> </w:t>
      </w:r>
      <w:r>
        <w:rPr>
          <w:rFonts w:ascii="Times New Roman" w:hAnsi="Times New Roman"/>
          <w:b w:val="false"/>
          <w:i w:val="false"/>
          <w:caps w:val="false"/>
          <w:smallCaps w:val="false"/>
          <w:sz w:val="24"/>
        </w:rPr>
        <w:t>end</w:t>
      </w:r>
      <w:r>
        <w:rPr>
          <w:rFonts w:ascii="Times New Roman" w:hAnsi="Times New Roman"/>
          <w:b w:val="false"/>
          <w:i w:val="false"/>
          <w:caps w:val="false"/>
          <w:smallCaps w:val="false"/>
          <w:spacing w:val="27"/>
          <w:sz w:val="24"/>
        </w:rPr>
        <w:t xml:space="preserve"> </w:t>
      </w:r>
      <w:r>
        <w:rPr>
          <w:rFonts w:ascii="Times New Roman" w:hAnsi="Times New Roman"/>
          <w:b w:val="false"/>
          <w:i w:val="false"/>
          <w:caps w:val="false"/>
          <w:smallCaps w:val="false"/>
          <w:sz w:val="24"/>
        </w:rPr>
        <w:t>on</w:t>
      </w:r>
      <w:r>
        <w:rPr>
          <w:rFonts w:ascii="Times New Roman" w:hAnsi="Times New Roman"/>
          <w:b w:val="false"/>
          <w:i w:val="false"/>
          <w:caps w:val="false"/>
          <w:smallCaps w:val="false"/>
          <w:spacing w:val="27"/>
          <w:sz w:val="24"/>
        </w:rPr>
        <w:t xml:space="preserve"> </w:t>
      </w:r>
      <w:r>
        <w:rPr>
          <w:rFonts w:ascii="Times New Roman" w:hAnsi="Times New Roman"/>
          <w:b w:val="false"/>
          <w:i w:val="false"/>
          <w:caps w:val="false"/>
          <w:smallCaps w:val="false"/>
          <w:sz w:val="24"/>
        </w:rPr>
        <w:t>the</w:t>
      </w:r>
      <w:r>
        <w:rPr>
          <w:rFonts w:ascii="Times New Roman" w:hAnsi="Times New Roman"/>
          <w:b w:val="false"/>
          <w:i w:val="false"/>
          <w:caps w:val="false"/>
          <w:smallCaps w:val="false"/>
          <w:spacing w:val="26"/>
          <w:sz w:val="24"/>
        </w:rPr>
        <w:t xml:space="preserve"> </w:t>
      </w:r>
      <w:r>
        <w:rPr>
          <w:rFonts w:ascii="Times New Roman" w:hAnsi="Times New Roman"/>
          <w:b w:val="false"/>
          <w:i w:val="false"/>
          <w:caps w:val="false"/>
          <w:smallCaps w:val="false"/>
          <w:sz w:val="24"/>
        </w:rPr>
        <w:t>date</w:t>
      </w:r>
      <w:r>
        <w:rPr>
          <w:rFonts w:ascii="Times New Roman" w:hAnsi="Times New Roman"/>
          <w:b w:val="false"/>
          <w:i w:val="false"/>
          <w:caps w:val="false"/>
          <w:smallCaps w:val="false"/>
          <w:spacing w:val="26"/>
          <w:sz w:val="24"/>
        </w:rPr>
        <w:t xml:space="preserve"> </w:t>
      </w:r>
      <w:r>
        <w:rPr>
          <w:rFonts w:ascii="Times New Roman" w:hAnsi="Times New Roman"/>
          <w:b w:val="false"/>
          <w:i w:val="false"/>
          <w:caps w:val="false"/>
          <w:smallCaps w:val="false"/>
          <w:sz w:val="24"/>
        </w:rPr>
        <w:t>of</w:t>
      </w:r>
      <w:r>
        <w:rPr>
          <w:rFonts w:ascii="Times New Roman" w:hAnsi="Times New Roman"/>
          <w:b w:val="false"/>
          <w:i w:val="false"/>
          <w:caps w:val="false"/>
          <w:smallCaps w:val="false"/>
          <w:spacing w:val="-57"/>
          <w:sz w:val="24"/>
        </w:rPr>
        <w:t xml:space="preserve"> </w:t>
      </w:r>
      <w:r>
        <w:rPr>
          <w:rFonts w:ascii="Times New Roman" w:hAnsi="Times New Roman"/>
          <w:b w:val="false"/>
          <w:i w:val="false"/>
          <w:caps w:val="false"/>
          <w:smallCaps w:val="false"/>
          <w:sz w:val="24"/>
        </w:rPr>
        <w:t>termination</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or</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expiration</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rPr>
        <w:t>of</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this Agreement.</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101" w:name="1.19_%E2%80%9CChange_of_Control%E2%80%9D"/>
      <w:bookmarkEnd w:id="101"/>
      <w:r>
        <w:rPr>
          <w:b/>
          <w:i w:val="false"/>
          <w:caps w:val="false"/>
          <w:smallCaps w:val="false"/>
        </w:rPr>
        <w:t>1.19</w:t>
      </w:r>
      <w:r>
        <w:rPr>
          <w:b/>
          <w:i w:val="false"/>
          <w:caps w:val="false"/>
          <w:smallCaps w:val="false"/>
          <w:color w:val="000000"/>
        </w:rPr>
        <w:t xml:space="preserve">“Change of Control” </w:t>
      </w:r>
      <w:r>
        <w:rPr>
          <w:b w:val="false"/>
          <w:i w:val="false"/>
          <w:caps w:val="false"/>
          <w:smallCaps w:val="false"/>
          <w:color w:val="000000"/>
        </w:rPr>
        <w:t>means, with respect to a Party: (a) the sale of all or substantially all</w:t>
      </w:r>
      <w:r>
        <w:rPr>
          <w:b/>
          <w:i w:val="false"/>
          <w:caps w:val="false"/>
          <w:smallCaps w:val="false"/>
          <w:color w:val="000000"/>
          <w:spacing w:val="-57"/>
        </w:rPr>
        <w:t xml:space="preserve"> </w:t>
      </w:r>
      <w:r>
        <w:rPr>
          <w:b w:val="false"/>
          <w:i w:val="false"/>
          <w:caps w:val="false"/>
          <w:smallCaps w:val="false"/>
          <w:color w:val="000000"/>
        </w:rPr>
        <w:t>of such Party’s assets or business relating to this Agreement; (b) a merger, reorganization or</w:t>
      </w:r>
      <w:r>
        <w:rPr>
          <w:b/>
          <w:i w:val="false"/>
          <w:caps w:val="false"/>
          <w:smallCaps w:val="false"/>
          <w:color w:val="000000"/>
          <w:spacing w:val="1"/>
        </w:rPr>
        <w:t xml:space="preserve"> </w:t>
      </w:r>
      <w:r>
        <w:rPr>
          <w:b w:val="false"/>
          <w:i w:val="false"/>
          <w:caps w:val="false"/>
          <w:smallCaps w:val="false"/>
          <w:color w:val="000000"/>
        </w:rPr>
        <w:t>consolidation involving such Party in which the voting securities of such Party outstanding</w:t>
      </w:r>
      <w:r>
        <w:rPr>
          <w:b/>
          <w:i w:val="false"/>
          <w:caps w:val="false"/>
          <w:smallCaps w:val="false"/>
          <w:color w:val="000000"/>
          <w:spacing w:val="1"/>
        </w:rPr>
        <w:t xml:space="preserve"> </w:t>
      </w:r>
      <w:r>
        <w:rPr>
          <w:b w:val="false"/>
          <w:i w:val="false"/>
          <w:caps w:val="false"/>
          <w:smallCaps w:val="false"/>
          <w:color w:val="000000"/>
        </w:rPr>
        <w:t>immediately prior thereto cease to represent at least fifty percent (50%) of the combined voting</w:t>
      </w:r>
      <w:r>
        <w:rPr>
          <w:b/>
          <w:i w:val="false"/>
          <w:caps w:val="false"/>
          <w:smallCaps w:val="false"/>
          <w:color w:val="000000"/>
          <w:spacing w:val="1"/>
        </w:rPr>
        <w:t xml:space="preserve"> </w:t>
      </w:r>
      <w:r>
        <w:rPr>
          <w:b w:val="false"/>
          <w:i w:val="false"/>
          <w:caps w:val="false"/>
          <w:smallCaps w:val="false"/>
          <w:color w:val="000000"/>
        </w:rPr>
        <w:t>power</w:t>
      </w:r>
      <w:r>
        <w:rPr>
          <w:b/>
          <w:i w:val="false"/>
          <w:caps w:val="false"/>
          <w:smallCaps w:val="false"/>
          <w:color w:val="000000"/>
          <w:spacing w:val="7"/>
        </w:rPr>
        <w:t xml:space="preserve"> </w:t>
      </w:r>
      <w:r>
        <w:rPr>
          <w:b w:val="false"/>
          <w:i w:val="false"/>
          <w:caps w:val="false"/>
          <w:smallCaps w:val="false"/>
          <w:color w:val="000000"/>
        </w:rPr>
        <w:t>of</w:t>
      </w:r>
      <w:r>
        <w:rPr>
          <w:b/>
          <w:i w:val="false"/>
          <w:caps w:val="false"/>
          <w:smallCaps w:val="false"/>
          <w:color w:val="000000"/>
          <w:spacing w:val="7"/>
        </w:rPr>
        <w:t xml:space="preserve"> </w:t>
      </w:r>
      <w:r>
        <w:rPr>
          <w:b w:val="false"/>
          <w:i w:val="false"/>
          <w:caps w:val="false"/>
          <w:smallCaps w:val="false"/>
          <w:color w:val="000000"/>
        </w:rPr>
        <w:t>the</w:t>
      </w:r>
      <w:r>
        <w:rPr>
          <w:b/>
          <w:i w:val="false"/>
          <w:caps w:val="false"/>
          <w:smallCaps w:val="false"/>
          <w:color w:val="000000"/>
          <w:spacing w:val="10"/>
        </w:rPr>
        <w:t xml:space="preserve"> </w:t>
      </w:r>
      <w:r>
        <w:rPr>
          <w:b w:val="false"/>
          <w:i w:val="false"/>
          <w:caps w:val="false"/>
          <w:smallCaps w:val="false"/>
          <w:color w:val="000000"/>
        </w:rPr>
        <w:t>surviving</w:t>
      </w:r>
      <w:r>
        <w:rPr>
          <w:b/>
          <w:i w:val="false"/>
          <w:caps w:val="false"/>
          <w:smallCaps w:val="false"/>
          <w:color w:val="000000"/>
          <w:spacing w:val="11"/>
        </w:rPr>
        <w:t xml:space="preserve"> </w:t>
      </w:r>
      <w:r>
        <w:rPr>
          <w:b w:val="false"/>
          <w:i w:val="false"/>
          <w:caps w:val="false"/>
          <w:smallCaps w:val="false"/>
          <w:color w:val="000000"/>
        </w:rPr>
        <w:t>entity</w:t>
      </w:r>
      <w:r>
        <w:rPr>
          <w:b/>
          <w:i w:val="false"/>
          <w:caps w:val="false"/>
          <w:smallCaps w:val="false"/>
          <w:color w:val="000000"/>
          <w:spacing w:val="8"/>
        </w:rPr>
        <w:t xml:space="preserve"> </w:t>
      </w:r>
      <w:r>
        <w:rPr>
          <w:b w:val="false"/>
          <w:i w:val="false"/>
          <w:caps w:val="false"/>
          <w:smallCaps w:val="false"/>
          <w:color w:val="000000"/>
        </w:rPr>
        <w:t>immediately</w:t>
      </w:r>
      <w:r>
        <w:rPr>
          <w:b/>
          <w:i w:val="false"/>
          <w:caps w:val="false"/>
          <w:smallCaps w:val="false"/>
          <w:color w:val="000000"/>
          <w:spacing w:val="8"/>
        </w:rPr>
        <w:t xml:space="preserve"> </w:t>
      </w:r>
      <w:r>
        <w:rPr>
          <w:b w:val="false"/>
          <w:i w:val="false"/>
          <w:caps w:val="false"/>
          <w:smallCaps w:val="false"/>
          <w:color w:val="000000"/>
        </w:rPr>
        <w:t>after</w:t>
      </w:r>
      <w:r>
        <w:rPr>
          <w:b/>
          <w:i w:val="false"/>
          <w:caps w:val="false"/>
          <w:smallCaps w:val="false"/>
          <w:color w:val="000000"/>
          <w:spacing w:val="10"/>
        </w:rPr>
        <w:t xml:space="preserve"> </w:t>
      </w:r>
      <w:r>
        <w:rPr>
          <w:b w:val="false"/>
          <w:i w:val="false"/>
          <w:caps w:val="false"/>
          <w:smallCaps w:val="false"/>
          <w:color w:val="000000"/>
        </w:rPr>
        <w:t>such</w:t>
      </w:r>
      <w:r>
        <w:rPr>
          <w:b/>
          <w:i w:val="false"/>
          <w:caps w:val="false"/>
          <w:smallCaps w:val="false"/>
          <w:color w:val="000000"/>
          <w:spacing w:val="8"/>
        </w:rPr>
        <w:t xml:space="preserve"> </w:t>
      </w:r>
      <w:r>
        <w:rPr>
          <w:b w:val="false"/>
          <w:i w:val="false"/>
          <w:caps w:val="false"/>
          <w:smallCaps w:val="false"/>
          <w:color w:val="000000"/>
        </w:rPr>
        <w:t>merger,</w:t>
      </w:r>
      <w:r>
        <w:rPr>
          <w:b/>
          <w:i w:val="false"/>
          <w:caps w:val="false"/>
          <w:smallCaps w:val="false"/>
          <w:color w:val="000000"/>
          <w:spacing w:val="11"/>
        </w:rPr>
        <w:t xml:space="preserve"> </w:t>
      </w:r>
      <w:r>
        <w:rPr>
          <w:b w:val="false"/>
          <w:i w:val="false"/>
          <w:caps w:val="false"/>
          <w:smallCaps w:val="false"/>
          <w:color w:val="000000"/>
        </w:rPr>
        <w:t>reorganization</w:t>
      </w:r>
      <w:r>
        <w:rPr>
          <w:b/>
          <w:i w:val="false"/>
          <w:caps w:val="false"/>
          <w:smallCaps w:val="false"/>
          <w:color w:val="000000"/>
          <w:spacing w:val="8"/>
        </w:rPr>
        <w:t xml:space="preserve"> </w:t>
      </w:r>
      <w:r>
        <w:rPr>
          <w:b w:val="false"/>
          <w:i w:val="false"/>
          <w:caps w:val="false"/>
          <w:smallCaps w:val="false"/>
          <w:color w:val="000000"/>
        </w:rPr>
        <w:t>or</w:t>
      </w:r>
      <w:r>
        <w:rPr>
          <w:b/>
          <w:i w:val="false"/>
          <w:caps w:val="false"/>
          <w:smallCaps w:val="false"/>
          <w:color w:val="000000"/>
          <w:spacing w:val="10"/>
        </w:rPr>
        <w:t xml:space="preserve"> </w:t>
      </w:r>
      <w:r>
        <w:rPr>
          <w:b w:val="false"/>
          <w:i w:val="false"/>
          <w:caps w:val="false"/>
          <w:smallCaps w:val="false"/>
          <w:color w:val="000000"/>
        </w:rPr>
        <w:t>consolidation;</w:t>
      </w:r>
      <w:r>
        <w:rPr>
          <w:b/>
          <w:i w:val="false"/>
          <w:caps w:val="false"/>
          <w:smallCaps w:val="false"/>
          <w:color w:val="000000"/>
          <w:spacing w:val="9"/>
        </w:rPr>
        <w:t xml:space="preserve"> </w:t>
      </w:r>
      <w:r>
        <w:rPr>
          <w:b w:val="false"/>
          <w:i w:val="false"/>
          <w:caps w:val="false"/>
          <w:smallCaps w:val="false"/>
          <w:color w:val="000000"/>
        </w:rPr>
        <w:t>or</w:t>
      </w:r>
    </w:p>
    <w:p>
      <w:pPr>
        <w:pStyle w:val="TextBody"/>
        <w:spacing w:before="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(c) a Person, or group of Persons acting in concert, acquires fifty percent (50%) or more of the</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voting</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rPr>
        <w:t>equity</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rPr>
        <w:t>securities</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or</w:t>
      </w:r>
      <w:r>
        <w:rPr>
          <w:rFonts w:ascii="Times New Roman" w:hAnsi="Times New Roman"/>
          <w:b w:val="false"/>
          <w:i w:val="false"/>
          <w:caps w:val="false"/>
          <w:smallCaps w:val="false"/>
          <w:spacing w:val="-3"/>
          <w:sz w:val="24"/>
        </w:rPr>
        <w:t xml:space="preserve"> </w:t>
      </w:r>
      <w:r>
        <w:rPr>
          <w:rFonts w:ascii="Times New Roman" w:hAnsi="Times New Roman"/>
          <w:b w:val="false"/>
          <w:i w:val="false"/>
          <w:caps w:val="false"/>
          <w:smallCaps w:val="false"/>
          <w:sz w:val="24"/>
        </w:rPr>
        <w:t>management control</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of</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such</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rPr>
        <w:t>Party,</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in</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rPr>
        <w:t>each case, directly</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or</w:t>
      </w:r>
      <w:r>
        <w:rPr>
          <w:rFonts w:ascii="Times New Roman" w:hAnsi="Times New Roman"/>
          <w:b w:val="false"/>
          <w:i w:val="false"/>
          <w:caps w:val="false"/>
          <w:smallCaps w:val="false"/>
          <w:spacing w:val="-3"/>
          <w:sz w:val="24"/>
        </w:rPr>
        <w:t xml:space="preserve"> </w:t>
      </w:r>
      <w:r>
        <w:rPr>
          <w:rFonts w:ascii="Times New Roman" w:hAnsi="Times New Roman"/>
          <w:b w:val="false"/>
          <w:i w:val="false"/>
          <w:caps w:val="false"/>
          <w:smallCaps w:val="false"/>
          <w:sz w:val="24"/>
        </w:rPr>
        <w:t>indirectly.</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102" w:name="1.20_%E2%80%9CClinical_Trial%E2%80%9D_me"/>
      <w:bookmarkEnd w:id="102"/>
      <w:r>
        <w:rPr>
          <w:b/>
          <w:i w:val="false"/>
          <w:caps w:val="false"/>
          <w:smallCaps w:val="false"/>
        </w:rPr>
        <w:t>1.20</w:t>
      </w:r>
      <w:r>
        <w:rPr>
          <w:b/>
          <w:i w:val="false"/>
          <w:caps w:val="false"/>
          <w:smallCaps w:val="false"/>
          <w:color w:val="000000"/>
        </w:rPr>
        <w:t xml:space="preserve">“Clinical Trial” </w:t>
      </w:r>
      <w:r>
        <w:rPr>
          <w:b w:val="false"/>
          <w:i w:val="false"/>
          <w:caps w:val="false"/>
          <w:smallCaps w:val="false"/>
          <w:color w:val="000000"/>
        </w:rPr>
        <w:t>means any human clinical study or clinical trial of a Product, including a</w:t>
      </w:r>
      <w:r>
        <w:rPr>
          <w:b/>
          <w:i w:val="false"/>
          <w:caps w:val="false"/>
          <w:smallCaps w:val="false"/>
          <w:color w:val="000000"/>
          <w:spacing w:val="-57"/>
        </w:rPr>
        <w:t xml:space="preserve"> </w:t>
      </w:r>
      <w:r>
        <w:rPr>
          <w:b w:val="false"/>
          <w:i w:val="false"/>
          <w:caps w:val="false"/>
          <w:smallCaps w:val="false"/>
          <w:color w:val="000000"/>
        </w:rPr>
        <w:t>Phase III</w:t>
      </w:r>
      <w:r>
        <w:rPr>
          <w:b/>
          <w:i w:val="false"/>
          <w:caps w:val="false"/>
          <w:smallCaps w:val="false"/>
          <w:color w:val="000000"/>
          <w:spacing w:val="-4"/>
        </w:rPr>
        <w:t xml:space="preserve"> </w:t>
      </w:r>
      <w:r>
        <w:rPr>
          <w:b w:val="false"/>
          <w:i w:val="false"/>
          <w:caps w:val="false"/>
          <w:smallCaps w:val="false"/>
          <w:color w:val="000000"/>
        </w:rPr>
        <w:t>Clinical Trial or</w:t>
      </w:r>
      <w:r>
        <w:rPr>
          <w:b/>
          <w:i w:val="false"/>
          <w:caps w:val="false"/>
          <w:smallCaps w:val="false"/>
          <w:color w:val="000000"/>
          <w:spacing w:val="-1"/>
        </w:rPr>
        <w:t xml:space="preserve"> </w:t>
      </w:r>
      <w:r>
        <w:rPr>
          <w:b w:val="false"/>
          <w:i w:val="false"/>
          <w:caps w:val="false"/>
          <w:smallCaps w:val="false"/>
          <w:color w:val="000000"/>
        </w:rPr>
        <w:t>post-Regulatory</w:t>
      </w:r>
      <w:r>
        <w:rPr>
          <w:b/>
          <w:i w:val="false"/>
          <w:caps w:val="false"/>
          <w:smallCaps w:val="false"/>
          <w:color w:val="000000"/>
          <w:spacing w:val="-1"/>
        </w:rPr>
        <w:t xml:space="preserve"> </w:t>
      </w:r>
      <w:r>
        <w:rPr>
          <w:b w:val="false"/>
          <w:i w:val="false"/>
          <w:caps w:val="false"/>
          <w:smallCaps w:val="false"/>
          <w:color w:val="000000"/>
        </w:rPr>
        <w:t>Approval study.</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103" w:name="1.21_%E2%80%9CCombination_Product%E2%80%"/>
      <w:bookmarkEnd w:id="103"/>
      <w:r>
        <w:rPr>
          <w:b/>
          <w:i w:val="false"/>
          <w:caps w:val="false"/>
          <w:smallCaps w:val="false"/>
        </w:rPr>
        <w:t>1.21</w:t>
      </w:r>
      <w:r>
        <w:rPr>
          <w:b/>
          <w:i w:val="false"/>
          <w:caps w:val="false"/>
          <w:smallCaps w:val="false"/>
          <w:color w:val="000000"/>
        </w:rPr>
        <w:t xml:space="preserve">“Combination Product” </w:t>
      </w:r>
      <w:r>
        <w:rPr>
          <w:b w:val="false"/>
          <w:i w:val="false"/>
          <w:caps w:val="false"/>
          <w:smallCaps w:val="false"/>
          <w:color w:val="000000"/>
        </w:rPr>
        <w:t>means a Product which includes one or more active ingredients</w:t>
      </w:r>
      <w:r>
        <w:rPr>
          <w:b/>
          <w:i w:val="false"/>
          <w:caps w:val="false"/>
          <w:smallCaps w:val="false"/>
          <w:color w:val="000000"/>
          <w:spacing w:val="1"/>
        </w:rPr>
        <w:t xml:space="preserve"> </w:t>
      </w:r>
      <w:r>
        <w:rPr>
          <w:b w:val="false"/>
          <w:i w:val="false"/>
          <w:caps w:val="false"/>
          <w:smallCaps w:val="false"/>
          <w:color w:val="000000"/>
        </w:rPr>
        <w:t>other than a Compound, in combination with a Compound, including any coformulation, co-pack</w:t>
      </w:r>
      <w:r>
        <w:rPr>
          <w:b/>
          <w:i w:val="false"/>
          <w:caps w:val="false"/>
          <w:smallCaps w:val="false"/>
          <w:color w:val="000000"/>
          <w:spacing w:val="-57"/>
        </w:rPr>
        <w:t xml:space="preserve"> </w:t>
      </w:r>
      <w:r>
        <w:rPr>
          <w:b w:val="false"/>
          <w:i w:val="false"/>
          <w:caps w:val="false"/>
          <w:smallCaps w:val="false"/>
          <w:color w:val="000000"/>
        </w:rPr>
        <w:t>or co-administration of such one or more active ingredients with a Compound and/or sold or</w:t>
      </w:r>
      <w:r>
        <w:rPr>
          <w:b/>
          <w:i w:val="false"/>
          <w:caps w:val="false"/>
          <w:smallCaps w:val="false"/>
          <w:color w:val="000000"/>
          <w:spacing w:val="1"/>
        </w:rPr>
        <w:t xml:space="preserve"> </w:t>
      </w:r>
      <w:r>
        <w:rPr>
          <w:b w:val="false"/>
          <w:i w:val="false"/>
          <w:caps w:val="false"/>
          <w:smallCaps w:val="false"/>
          <w:color w:val="000000"/>
        </w:rPr>
        <w:t>promoted as a bundle or package.</w:t>
      </w:r>
      <w:r>
        <w:rPr>
          <w:b/>
          <w:i w:val="false"/>
          <w:caps w:val="false"/>
          <w:smallCaps w:val="false"/>
          <w:color w:val="000000"/>
          <w:spacing w:val="1"/>
        </w:rPr>
        <w:t xml:space="preserve"> </w:t>
      </w:r>
      <w:r>
        <w:rPr>
          <w:b w:val="false"/>
          <w:i w:val="false"/>
          <w:caps w:val="false"/>
          <w:smallCaps w:val="false"/>
          <w:color w:val="000000"/>
        </w:rPr>
        <w:t>For clarity, this definition of “Combination Product”, and the</w:t>
      </w:r>
      <w:r>
        <w:rPr>
          <w:b/>
          <w:i w:val="false"/>
          <w:caps w:val="false"/>
          <w:smallCaps w:val="false"/>
          <w:color w:val="000000"/>
          <w:spacing w:val="1"/>
        </w:rPr>
        <w:t xml:space="preserve"> </w:t>
      </w:r>
      <w:r>
        <w:rPr>
          <w:b w:val="false"/>
          <w:i w:val="false"/>
          <w:caps w:val="false"/>
          <w:smallCaps w:val="false"/>
          <w:color w:val="000000"/>
        </w:rPr>
        <w:t>use thereof in this Agreement, will not be interpreted as a grant of a license or any other rights by</w:t>
      </w:r>
      <w:r>
        <w:rPr>
          <w:b/>
          <w:i w:val="false"/>
          <w:caps w:val="false"/>
          <w:smallCaps w:val="false"/>
          <w:color w:val="000000"/>
          <w:spacing w:val="-57"/>
        </w:rPr>
        <w:t xml:space="preserve"> </w:t>
      </w:r>
      <w:r>
        <w:rPr>
          <w:b w:val="false"/>
          <w:i w:val="false"/>
          <w:caps w:val="false"/>
          <w:smallCaps w:val="false"/>
          <w:color w:val="000000"/>
        </w:rPr>
        <w:t>MSD to Licensee to any other proprietary compounds of MSD or any of its Affiliates other than</w:t>
      </w:r>
      <w:r>
        <w:rPr>
          <w:b/>
          <w:i w:val="false"/>
          <w:caps w:val="false"/>
          <w:smallCaps w:val="false"/>
          <w:color w:val="000000"/>
          <w:spacing w:val="1"/>
        </w:rPr>
        <w:t xml:space="preserve"> </w:t>
      </w:r>
      <w:r>
        <w:rPr>
          <w:b w:val="false"/>
          <w:i w:val="false"/>
          <w:caps w:val="false"/>
          <w:smallCaps w:val="false"/>
          <w:color w:val="000000"/>
        </w:rPr>
        <w:t>the Compound (or any Patents, Know-How or other intellectual property rights related to such</w:t>
      </w:r>
      <w:r>
        <w:rPr>
          <w:b/>
          <w:i w:val="false"/>
          <w:caps w:val="false"/>
          <w:smallCaps w:val="false"/>
          <w:color w:val="000000"/>
          <w:spacing w:val="1"/>
        </w:rPr>
        <w:t xml:space="preserve"> </w:t>
      </w:r>
      <w:r>
        <w:rPr>
          <w:b w:val="false"/>
          <w:i w:val="false"/>
          <w:caps w:val="false"/>
          <w:smallCaps w:val="false"/>
          <w:color w:val="000000"/>
        </w:rPr>
        <w:t>other</w:t>
      </w:r>
      <w:r>
        <w:rPr>
          <w:b/>
          <w:i w:val="false"/>
          <w:caps w:val="false"/>
          <w:smallCaps w:val="false"/>
          <w:color w:val="000000"/>
          <w:spacing w:val="-2"/>
        </w:rPr>
        <w:t xml:space="preserve"> </w:t>
      </w:r>
      <w:r>
        <w:rPr>
          <w:b w:val="false"/>
          <w:i w:val="false"/>
          <w:caps w:val="false"/>
          <w:smallCaps w:val="false"/>
          <w:color w:val="000000"/>
        </w:rPr>
        <w:t>proprietary compounds</w:t>
      </w:r>
      <w:r>
        <w:rPr>
          <w:b/>
          <w:i w:val="false"/>
          <w:caps w:val="false"/>
          <w:smallCaps w:val="false"/>
          <w:color w:val="000000"/>
          <w:spacing w:val="-1"/>
        </w:rPr>
        <w:t xml:space="preserve"> </w:t>
      </w:r>
      <w:r>
        <w:rPr>
          <w:b w:val="false"/>
          <w:i w:val="false"/>
          <w:caps w:val="false"/>
          <w:smallCaps w:val="false"/>
          <w:color w:val="000000"/>
        </w:rPr>
        <w:t>of</w:t>
      </w:r>
      <w:r>
        <w:rPr>
          <w:b/>
          <w:i w:val="false"/>
          <w:caps w:val="false"/>
          <w:smallCaps w:val="false"/>
          <w:color w:val="000000"/>
          <w:spacing w:val="-1"/>
        </w:rPr>
        <w:t xml:space="preserve"> </w:t>
      </w:r>
      <w:r>
        <w:rPr>
          <w:b w:val="false"/>
          <w:i w:val="false"/>
          <w:caps w:val="false"/>
          <w:smallCaps w:val="false"/>
          <w:color w:val="000000"/>
        </w:rPr>
        <w:t>MSD</w:t>
      </w:r>
      <w:r>
        <w:rPr>
          <w:b/>
          <w:i w:val="false"/>
          <w:caps w:val="false"/>
          <w:smallCaps w:val="false"/>
          <w:color w:val="000000"/>
          <w:spacing w:val="-2"/>
        </w:rPr>
        <w:t xml:space="preserve"> </w:t>
      </w:r>
      <w:r>
        <w:rPr>
          <w:b w:val="false"/>
          <w:i w:val="false"/>
          <w:caps w:val="false"/>
          <w:smallCaps w:val="false"/>
          <w:color w:val="000000"/>
        </w:rPr>
        <w:t>or</w:t>
      </w:r>
      <w:r>
        <w:rPr>
          <w:b/>
          <w:i w:val="false"/>
          <w:caps w:val="false"/>
          <w:smallCaps w:val="false"/>
          <w:color w:val="000000"/>
          <w:spacing w:val="-1"/>
        </w:rPr>
        <w:t xml:space="preserve"> </w:t>
      </w:r>
      <w:r>
        <w:rPr>
          <w:b w:val="false"/>
          <w:i w:val="false"/>
          <w:caps w:val="false"/>
          <w:smallCaps w:val="false"/>
          <w:color w:val="000000"/>
        </w:rPr>
        <w:t>any</w:t>
      </w:r>
      <w:r>
        <w:rPr>
          <w:b/>
          <w:i w:val="false"/>
          <w:caps w:val="false"/>
          <w:smallCaps w:val="false"/>
          <w:color w:val="000000"/>
          <w:spacing w:val="-1"/>
        </w:rPr>
        <w:t xml:space="preserve"> </w:t>
      </w:r>
      <w:r>
        <w:rPr>
          <w:b w:val="false"/>
          <w:i w:val="false"/>
          <w:caps w:val="false"/>
          <w:smallCaps w:val="false"/>
          <w:color w:val="000000"/>
        </w:rPr>
        <w:t>of</w:t>
      </w:r>
      <w:r>
        <w:rPr>
          <w:b/>
          <w:i w:val="false"/>
          <w:caps w:val="false"/>
          <w:smallCaps w:val="false"/>
          <w:color w:val="000000"/>
          <w:spacing w:val="-1"/>
        </w:rPr>
        <w:t xml:space="preserve"> </w:t>
      </w:r>
      <w:r>
        <w:rPr>
          <w:b w:val="false"/>
          <w:i w:val="false"/>
          <w:caps w:val="false"/>
          <w:smallCaps w:val="false"/>
          <w:color w:val="000000"/>
        </w:rPr>
        <w:t>its</w:t>
      </w:r>
      <w:r>
        <w:rPr>
          <w:b/>
          <w:i w:val="false"/>
          <w:caps w:val="false"/>
          <w:smallCaps w:val="false"/>
          <w:color w:val="000000"/>
          <w:spacing w:val="2"/>
        </w:rPr>
        <w:t xml:space="preserve"> </w:t>
      </w:r>
      <w:r>
        <w:rPr>
          <w:b w:val="false"/>
          <w:i w:val="false"/>
          <w:caps w:val="false"/>
          <w:smallCaps w:val="false"/>
          <w:color w:val="000000"/>
        </w:rPr>
        <w:t>Affiliates)</w:t>
      </w:r>
      <w:r>
        <w:rPr>
          <w:b/>
          <w:i w:val="false"/>
          <w:caps w:val="false"/>
          <w:smallCaps w:val="false"/>
          <w:color w:val="000000"/>
          <w:spacing w:val="-2"/>
        </w:rPr>
        <w:t xml:space="preserve"> </w:t>
      </w:r>
      <w:r>
        <w:rPr>
          <w:b w:val="false"/>
          <w:i w:val="false"/>
          <w:caps w:val="false"/>
          <w:smallCaps w:val="false"/>
          <w:color w:val="000000"/>
        </w:rPr>
        <w:t>for</w:t>
      </w:r>
      <w:r>
        <w:rPr>
          <w:b/>
          <w:i w:val="false"/>
          <w:caps w:val="false"/>
          <w:smallCaps w:val="false"/>
          <w:color w:val="000000"/>
          <w:spacing w:val="-1"/>
        </w:rPr>
        <w:t xml:space="preserve"> </w:t>
      </w:r>
      <w:r>
        <w:rPr>
          <w:b w:val="false"/>
          <w:i w:val="false"/>
          <w:caps w:val="false"/>
          <w:smallCaps w:val="false"/>
          <w:color w:val="000000"/>
        </w:rPr>
        <w:t>use</w:t>
      </w:r>
      <w:r>
        <w:rPr>
          <w:b/>
          <w:i w:val="false"/>
          <w:caps w:val="false"/>
          <w:smallCaps w:val="false"/>
          <w:color w:val="000000"/>
          <w:spacing w:val="-2"/>
        </w:rPr>
        <w:t xml:space="preserve"> </w:t>
      </w:r>
      <w:r>
        <w:rPr>
          <w:b w:val="false"/>
          <w:i w:val="false"/>
          <w:caps w:val="false"/>
          <w:smallCaps w:val="false"/>
          <w:color w:val="000000"/>
        </w:rPr>
        <w:t>in a</w:t>
      </w:r>
      <w:r>
        <w:rPr>
          <w:b/>
          <w:i w:val="false"/>
          <w:caps w:val="false"/>
          <w:smallCaps w:val="false"/>
          <w:color w:val="000000"/>
          <w:spacing w:val="-2"/>
        </w:rPr>
        <w:t xml:space="preserve"> </w:t>
      </w:r>
      <w:r>
        <w:rPr>
          <w:b w:val="false"/>
          <w:i w:val="false"/>
          <w:caps w:val="false"/>
          <w:smallCaps w:val="false"/>
          <w:color w:val="000000"/>
        </w:rPr>
        <w:t>Combination Product.</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104" w:name="1.22_%E2%80%9CCommercialization%E2%80%9D"/>
      <w:bookmarkEnd w:id="104"/>
      <w:r>
        <w:rPr>
          <w:b/>
          <w:i w:val="false"/>
          <w:caps w:val="false"/>
          <w:smallCaps w:val="false"/>
        </w:rPr>
        <w:t>1.22</w:t>
      </w:r>
      <w:r>
        <w:rPr>
          <w:b/>
          <w:i w:val="false"/>
          <w:caps w:val="false"/>
          <w:smallCaps w:val="false"/>
          <w:color w:val="000000"/>
        </w:rPr>
        <w:t xml:space="preserve">“Commercialization” </w:t>
      </w:r>
      <w:r>
        <w:rPr>
          <w:b w:val="false"/>
          <w:i w:val="false"/>
          <w:caps w:val="false"/>
          <w:smallCaps w:val="false"/>
          <w:color w:val="000000"/>
        </w:rPr>
        <w:t>or “</w:t>
      </w:r>
      <w:r>
        <w:rPr>
          <w:b/>
          <w:i w:val="false"/>
          <w:caps w:val="false"/>
          <w:smallCaps w:val="false"/>
          <w:color w:val="000000"/>
        </w:rPr>
        <w:t xml:space="preserve">Commercialize” </w:t>
      </w:r>
      <w:r>
        <w:rPr>
          <w:b w:val="false"/>
          <w:i w:val="false"/>
          <w:caps w:val="false"/>
          <w:smallCaps w:val="false"/>
          <w:color w:val="000000"/>
        </w:rPr>
        <w:t>means, with respect to a product, any and all</w:t>
      </w:r>
      <w:r>
        <w:rPr>
          <w:b/>
          <w:i w:val="false"/>
          <w:caps w:val="false"/>
          <w:smallCaps w:val="false"/>
          <w:color w:val="000000"/>
          <w:spacing w:val="-57"/>
        </w:rPr>
        <w:t xml:space="preserve"> </w:t>
      </w:r>
      <w:r>
        <w:rPr>
          <w:b w:val="false"/>
          <w:i w:val="false"/>
          <w:caps w:val="false"/>
          <w:smallCaps w:val="false"/>
          <w:color w:val="000000"/>
        </w:rPr>
        <w:t>activities directed to the marketing, promotion, distribution, offering for sale and selling such</w:t>
      </w:r>
      <w:r>
        <w:rPr>
          <w:b/>
          <w:i w:val="false"/>
          <w:caps w:val="false"/>
          <w:smallCaps w:val="false"/>
          <w:color w:val="000000"/>
          <w:spacing w:val="1"/>
        </w:rPr>
        <w:t xml:space="preserve"> </w:t>
      </w:r>
      <w:r>
        <w:rPr>
          <w:b w:val="false"/>
          <w:i w:val="false"/>
          <w:caps w:val="false"/>
          <w:smallCaps w:val="false"/>
          <w:color w:val="000000"/>
        </w:rPr>
        <w:t>product, importing and exporting such product for sale, including all post-launch regulatory</w:t>
      </w:r>
      <w:r>
        <w:rPr>
          <w:b/>
          <w:i w:val="false"/>
          <w:caps w:val="false"/>
          <w:smallCaps w:val="false"/>
          <w:color w:val="000000"/>
          <w:spacing w:val="1"/>
        </w:rPr>
        <w:t xml:space="preserve"> </w:t>
      </w:r>
      <w:r>
        <w:rPr>
          <w:b w:val="false"/>
          <w:i w:val="false"/>
          <w:caps w:val="false"/>
          <w:smallCaps w:val="false"/>
          <w:color w:val="000000"/>
        </w:rPr>
        <w:t>activities</w:t>
      </w:r>
      <w:r>
        <w:rPr>
          <w:b/>
          <w:i w:val="false"/>
          <w:caps w:val="false"/>
          <w:smallCaps w:val="false"/>
          <w:color w:val="000000"/>
          <w:spacing w:val="-1"/>
        </w:rPr>
        <w:t xml:space="preserve"> </w:t>
      </w:r>
      <w:r>
        <w:rPr>
          <w:b w:val="false"/>
          <w:i w:val="false"/>
          <w:caps w:val="false"/>
          <w:smallCaps w:val="false"/>
          <w:color w:val="000000"/>
        </w:rPr>
        <w:t>and</w:t>
      </w:r>
      <w:r>
        <w:rPr>
          <w:b/>
          <w:i w:val="false"/>
          <w:caps w:val="false"/>
          <w:smallCaps w:val="false"/>
          <w:color w:val="000000"/>
          <w:spacing w:val="-1"/>
        </w:rPr>
        <w:t xml:space="preserve"> </w:t>
      </w:r>
      <w:r>
        <w:rPr>
          <w:b w:val="false"/>
          <w:i w:val="false"/>
          <w:caps w:val="false"/>
          <w:smallCaps w:val="false"/>
          <w:color w:val="000000"/>
        </w:rPr>
        <w:t>interactions</w:t>
      </w:r>
      <w:r>
        <w:rPr>
          <w:b/>
          <w:i w:val="false"/>
          <w:caps w:val="false"/>
          <w:smallCaps w:val="false"/>
          <w:color w:val="000000"/>
          <w:spacing w:val="2"/>
        </w:rPr>
        <w:t xml:space="preserve"> </w:t>
      </w:r>
      <w:r>
        <w:rPr>
          <w:b w:val="false"/>
          <w:i w:val="false"/>
          <w:caps w:val="false"/>
          <w:smallCaps w:val="false"/>
          <w:color w:val="000000"/>
        </w:rPr>
        <w:t>with</w:t>
      </w:r>
      <w:r>
        <w:rPr>
          <w:b/>
          <w:i w:val="false"/>
          <w:caps w:val="false"/>
          <w:smallCaps w:val="false"/>
          <w:color w:val="000000"/>
          <w:spacing w:val="-1"/>
        </w:rPr>
        <w:t xml:space="preserve"> </w:t>
      </w:r>
      <w:r>
        <w:rPr>
          <w:b w:val="false"/>
          <w:i w:val="false"/>
          <w:caps w:val="false"/>
          <w:smallCaps w:val="false"/>
          <w:color w:val="000000"/>
        </w:rPr>
        <w:t>Regulatory Authorities</w:t>
      </w:r>
      <w:r>
        <w:rPr>
          <w:b/>
          <w:i w:val="false"/>
          <w:caps w:val="false"/>
          <w:smallCaps w:val="false"/>
          <w:color w:val="000000"/>
          <w:spacing w:val="-1"/>
        </w:rPr>
        <w:t xml:space="preserve"> </w:t>
      </w:r>
      <w:r>
        <w:rPr>
          <w:b w:val="false"/>
          <w:i w:val="false"/>
          <w:caps w:val="false"/>
          <w:smallCaps w:val="false"/>
          <w:color w:val="000000"/>
        </w:rPr>
        <w:t>regarding the foregoing.</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105" w:name="1.23_%E2%80%9CCommercially_Reasonable_Ef"/>
      <w:bookmarkEnd w:id="105"/>
      <w:r>
        <w:rPr>
          <w:b/>
          <w:i w:val="false"/>
          <w:caps w:val="false"/>
          <w:smallCaps w:val="false"/>
        </w:rPr>
        <w:t>1.23</w:t>
      </w:r>
      <w:r>
        <w:rPr>
          <w:b/>
          <w:i w:val="false"/>
          <w:caps w:val="false"/>
          <w:smallCaps w:val="false"/>
          <w:color w:val="000000"/>
        </w:rPr>
        <w:t>“Commercially</w:t>
      </w:r>
      <w:r>
        <w:rPr>
          <w:b/>
          <w:i w:val="false"/>
          <w:caps w:val="false"/>
          <w:smallCaps w:val="false"/>
          <w:color w:val="000000"/>
          <w:spacing w:val="-10"/>
        </w:rPr>
        <w:t xml:space="preserve"> </w:t>
      </w:r>
      <w:r>
        <w:rPr>
          <w:b/>
          <w:i w:val="false"/>
          <w:caps w:val="false"/>
          <w:smallCaps w:val="false"/>
          <w:color w:val="000000"/>
        </w:rPr>
        <w:t>Reasonable</w:t>
      </w:r>
      <w:r>
        <w:rPr>
          <w:b/>
          <w:i w:val="false"/>
          <w:caps w:val="false"/>
          <w:smallCaps w:val="false"/>
          <w:color w:val="000000"/>
          <w:spacing w:val="-11"/>
        </w:rPr>
        <w:t xml:space="preserve"> </w:t>
      </w:r>
      <w:r>
        <w:rPr>
          <w:b/>
          <w:i w:val="false"/>
          <w:caps w:val="false"/>
          <w:smallCaps w:val="false"/>
          <w:color w:val="000000"/>
        </w:rPr>
        <w:t>Efforts”</w:t>
      </w:r>
      <w:r>
        <w:rPr>
          <w:b/>
          <w:i w:val="false"/>
          <w:caps w:val="false"/>
          <w:smallCaps w:val="false"/>
          <w:color w:val="000000"/>
          <w:spacing w:val="-11"/>
        </w:rPr>
        <w:t xml:space="preserve"> </w:t>
      </w:r>
      <w:r>
        <w:rPr>
          <w:b w:val="false"/>
          <w:i w:val="false"/>
          <w:caps w:val="false"/>
          <w:smallCaps w:val="false"/>
          <w:color w:val="000000"/>
        </w:rPr>
        <w:t>means,</w:t>
      </w:r>
      <w:r>
        <w:rPr>
          <w:b/>
          <w:i w:val="false"/>
          <w:caps w:val="false"/>
          <w:smallCaps w:val="false"/>
          <w:color w:val="000000"/>
          <w:spacing w:val="-10"/>
        </w:rPr>
        <w:t xml:space="preserve"> </w:t>
      </w:r>
      <w:r>
        <w:rPr>
          <w:b w:val="false"/>
          <w:i w:val="false"/>
          <w:caps w:val="false"/>
          <w:smallCaps w:val="false"/>
          <w:color w:val="000000"/>
        </w:rPr>
        <w:t>with</w:t>
      </w:r>
      <w:r>
        <w:rPr>
          <w:b/>
          <w:i w:val="false"/>
          <w:caps w:val="false"/>
          <w:smallCaps w:val="false"/>
          <w:color w:val="000000"/>
          <w:spacing w:val="-10"/>
        </w:rPr>
        <w:t xml:space="preserve"> </w:t>
      </w:r>
      <w:r>
        <w:rPr>
          <w:b w:val="false"/>
          <w:i w:val="false"/>
          <w:caps w:val="false"/>
          <w:smallCaps w:val="false"/>
          <w:color w:val="000000"/>
        </w:rPr>
        <w:t>respect</w:t>
      </w:r>
      <w:r>
        <w:rPr>
          <w:b/>
          <w:i w:val="false"/>
          <w:caps w:val="false"/>
          <w:smallCaps w:val="false"/>
          <w:color w:val="000000"/>
          <w:spacing w:val="-8"/>
        </w:rPr>
        <w:t xml:space="preserve"> </w:t>
      </w:r>
      <w:r>
        <w:rPr>
          <w:b w:val="false"/>
          <w:i w:val="false"/>
          <w:caps w:val="false"/>
          <w:smallCaps w:val="false"/>
          <w:color w:val="000000"/>
        </w:rPr>
        <w:t>to</w:t>
      </w:r>
      <w:r>
        <w:rPr>
          <w:b/>
          <w:i w:val="false"/>
          <w:caps w:val="false"/>
          <w:smallCaps w:val="false"/>
          <w:color w:val="000000"/>
          <w:spacing w:val="-10"/>
        </w:rPr>
        <w:t xml:space="preserve"> </w:t>
      </w:r>
      <w:r>
        <w:rPr>
          <w:b w:val="false"/>
          <w:i w:val="false"/>
          <w:caps w:val="false"/>
          <w:smallCaps w:val="false"/>
          <w:color w:val="000000"/>
        </w:rPr>
        <w:t>the</w:t>
      </w:r>
      <w:r>
        <w:rPr>
          <w:b/>
          <w:i w:val="false"/>
          <w:caps w:val="false"/>
          <w:smallCaps w:val="false"/>
          <w:color w:val="000000"/>
          <w:spacing w:val="-11"/>
        </w:rPr>
        <w:t xml:space="preserve"> </w:t>
      </w:r>
      <w:r>
        <w:rPr>
          <w:b w:val="false"/>
          <w:i w:val="false"/>
          <w:caps w:val="false"/>
          <w:smallCaps w:val="false"/>
          <w:color w:val="000000"/>
        </w:rPr>
        <w:t>efforts</w:t>
      </w:r>
      <w:r>
        <w:rPr>
          <w:b/>
          <w:i w:val="false"/>
          <w:caps w:val="false"/>
          <w:smallCaps w:val="false"/>
          <w:color w:val="000000"/>
          <w:spacing w:val="-9"/>
        </w:rPr>
        <w:t xml:space="preserve"> </w:t>
      </w:r>
      <w:r>
        <w:rPr>
          <w:b w:val="false"/>
          <w:i w:val="false"/>
          <w:caps w:val="false"/>
          <w:smallCaps w:val="false"/>
          <w:color w:val="000000"/>
        </w:rPr>
        <w:t>to</w:t>
      </w:r>
      <w:r>
        <w:rPr>
          <w:b/>
          <w:i w:val="false"/>
          <w:caps w:val="false"/>
          <w:smallCaps w:val="false"/>
          <w:color w:val="000000"/>
          <w:spacing w:val="-10"/>
        </w:rPr>
        <w:t xml:space="preserve"> </w:t>
      </w:r>
      <w:r>
        <w:rPr>
          <w:b w:val="false"/>
          <w:i w:val="false"/>
          <w:caps w:val="false"/>
          <w:smallCaps w:val="false"/>
          <w:color w:val="000000"/>
        </w:rPr>
        <w:t>be</w:t>
      </w:r>
      <w:r>
        <w:rPr>
          <w:b/>
          <w:i w:val="false"/>
          <w:caps w:val="false"/>
          <w:smallCaps w:val="false"/>
          <w:color w:val="000000"/>
          <w:spacing w:val="-11"/>
        </w:rPr>
        <w:t xml:space="preserve"> </w:t>
      </w:r>
      <w:r>
        <w:rPr>
          <w:b w:val="false"/>
          <w:i w:val="false"/>
          <w:caps w:val="false"/>
          <w:smallCaps w:val="false"/>
          <w:color w:val="000000"/>
        </w:rPr>
        <w:t>expended</w:t>
      </w:r>
      <w:r>
        <w:rPr>
          <w:b/>
          <w:i w:val="false"/>
          <w:caps w:val="false"/>
          <w:smallCaps w:val="false"/>
          <w:color w:val="000000"/>
          <w:spacing w:val="-9"/>
        </w:rPr>
        <w:t xml:space="preserve"> </w:t>
      </w:r>
      <w:r>
        <w:rPr>
          <w:b w:val="false"/>
          <w:i w:val="false"/>
          <w:caps w:val="false"/>
          <w:smallCaps w:val="false"/>
          <w:color w:val="000000"/>
        </w:rPr>
        <w:t>by</w:t>
      </w:r>
      <w:r>
        <w:rPr>
          <w:b/>
          <w:i w:val="false"/>
          <w:caps w:val="false"/>
          <w:smallCaps w:val="false"/>
          <w:color w:val="000000"/>
          <w:spacing w:val="-58"/>
        </w:rPr>
        <w:t xml:space="preserve"> </w:t>
      </w:r>
      <w:r>
        <w:rPr>
          <w:b w:val="false"/>
          <w:i w:val="false"/>
          <w:caps w:val="false"/>
          <w:smallCaps w:val="false"/>
          <w:color w:val="000000"/>
        </w:rPr>
        <w:t>Licensee</w:t>
      </w:r>
      <w:r>
        <w:rPr>
          <w:b/>
          <w:i w:val="false"/>
          <w:caps w:val="false"/>
          <w:smallCaps w:val="false"/>
          <w:color w:val="000000"/>
          <w:spacing w:val="1"/>
        </w:rPr>
        <w:t xml:space="preserve"> </w:t>
      </w:r>
      <w:r>
        <w:rPr>
          <w:b w:val="false"/>
          <w:i w:val="false"/>
          <w:caps w:val="false"/>
          <w:smallCaps w:val="false"/>
          <w:color w:val="000000"/>
        </w:rPr>
        <w:t>with</w:t>
      </w:r>
      <w:r>
        <w:rPr>
          <w:b/>
          <w:i w:val="false"/>
          <w:caps w:val="false"/>
          <w:smallCaps w:val="false"/>
          <w:color w:val="000000"/>
          <w:spacing w:val="1"/>
        </w:rPr>
        <w:t xml:space="preserve"> </w:t>
      </w:r>
      <w:r>
        <w:rPr>
          <w:b w:val="false"/>
          <w:i w:val="false"/>
          <w:caps w:val="false"/>
          <w:smallCaps w:val="false"/>
          <w:color w:val="000000"/>
        </w:rPr>
        <w:t>respect</w:t>
      </w:r>
      <w:r>
        <w:rPr>
          <w:b/>
          <w:i w:val="false"/>
          <w:caps w:val="false"/>
          <w:smallCaps w:val="false"/>
          <w:color w:val="000000"/>
          <w:spacing w:val="1"/>
        </w:rPr>
        <w:t xml:space="preserve"> </w:t>
      </w:r>
      <w:r>
        <w:rPr>
          <w:b w:val="false"/>
          <w:i w:val="false"/>
          <w:caps w:val="false"/>
          <w:smallCaps w:val="false"/>
          <w:color w:val="000000"/>
        </w:rPr>
        <w:t>to</w:t>
      </w:r>
      <w:r>
        <w:rPr>
          <w:b/>
          <w:i w:val="false"/>
          <w:caps w:val="false"/>
          <w:smallCaps w:val="false"/>
          <w:color w:val="000000"/>
          <w:spacing w:val="1"/>
        </w:rPr>
        <w:t xml:space="preserve"> </w:t>
      </w:r>
      <w:r>
        <w:rPr>
          <w:b w:val="false"/>
          <w:i w:val="false"/>
          <w:caps w:val="false"/>
          <w:smallCaps w:val="false"/>
          <w:color w:val="000000"/>
        </w:rPr>
        <w:t>any</w:t>
      </w:r>
      <w:r>
        <w:rPr>
          <w:b/>
          <w:i w:val="false"/>
          <w:caps w:val="false"/>
          <w:smallCaps w:val="false"/>
          <w:color w:val="000000"/>
          <w:spacing w:val="1"/>
        </w:rPr>
        <w:t xml:space="preserve"> </w:t>
      </w:r>
      <w:r>
        <w:rPr>
          <w:b w:val="false"/>
          <w:i w:val="false"/>
          <w:caps w:val="false"/>
          <w:smallCaps w:val="false"/>
          <w:color w:val="000000"/>
        </w:rPr>
        <w:t>objective</w:t>
      </w:r>
      <w:r>
        <w:rPr>
          <w:b/>
          <w:i w:val="false"/>
          <w:caps w:val="false"/>
          <w:smallCaps w:val="false"/>
          <w:color w:val="000000"/>
          <w:spacing w:val="1"/>
        </w:rPr>
        <w:t xml:space="preserve"> </w:t>
      </w:r>
      <w:r>
        <w:rPr>
          <w:b w:val="false"/>
          <w:i w:val="false"/>
          <w:caps w:val="false"/>
          <w:smallCaps w:val="false"/>
          <w:color w:val="000000"/>
        </w:rPr>
        <w:t>(including</w:t>
      </w:r>
      <w:r>
        <w:rPr>
          <w:b/>
          <w:i w:val="false"/>
          <w:caps w:val="false"/>
          <w:smallCaps w:val="false"/>
          <w:color w:val="000000"/>
          <w:spacing w:val="1"/>
        </w:rPr>
        <w:t xml:space="preserve"> </w:t>
      </w:r>
      <w:r>
        <w:rPr>
          <w:b w:val="false"/>
          <w:i w:val="false"/>
          <w:caps w:val="false"/>
          <w:smallCaps w:val="false"/>
          <w:color w:val="000000"/>
        </w:rPr>
        <w:t>Development</w:t>
      </w:r>
      <w:r>
        <w:rPr>
          <w:b/>
          <w:i w:val="false"/>
          <w:caps w:val="false"/>
          <w:smallCaps w:val="false"/>
          <w:color w:val="000000"/>
          <w:spacing w:val="1"/>
        </w:rPr>
        <w:t xml:space="preserve"> </w:t>
      </w:r>
      <w:r>
        <w:rPr>
          <w:b w:val="false"/>
          <w:i w:val="false"/>
          <w:caps w:val="false"/>
          <w:smallCaps w:val="false"/>
          <w:color w:val="000000"/>
        </w:rPr>
        <w:t>or</w:t>
      </w:r>
      <w:r>
        <w:rPr>
          <w:b/>
          <w:i w:val="false"/>
          <w:caps w:val="false"/>
          <w:smallCaps w:val="false"/>
          <w:color w:val="000000"/>
          <w:spacing w:val="1"/>
        </w:rPr>
        <w:t xml:space="preserve"> </w:t>
      </w:r>
      <w:r>
        <w:rPr>
          <w:b w:val="false"/>
          <w:i w:val="false"/>
          <w:caps w:val="false"/>
          <w:smallCaps w:val="false"/>
          <w:color w:val="000000"/>
        </w:rPr>
        <w:t>Commercialization</w:t>
      </w:r>
      <w:r>
        <w:rPr>
          <w:b/>
          <w:i w:val="false"/>
          <w:caps w:val="false"/>
          <w:smallCaps w:val="false"/>
          <w:color w:val="000000"/>
          <w:spacing w:val="1"/>
        </w:rPr>
        <w:t xml:space="preserve"> </w:t>
      </w:r>
      <w:r>
        <w:rPr>
          <w:b w:val="false"/>
          <w:i w:val="false"/>
          <w:caps w:val="false"/>
          <w:smallCaps w:val="false"/>
          <w:color w:val="000000"/>
        </w:rPr>
        <w:t>of</w:t>
      </w:r>
      <w:r>
        <w:rPr>
          <w:b/>
          <w:i w:val="false"/>
          <w:caps w:val="false"/>
          <w:smallCaps w:val="false"/>
          <w:color w:val="000000"/>
          <w:spacing w:val="1"/>
        </w:rPr>
        <w:t xml:space="preserve"> </w:t>
      </w:r>
      <w:r>
        <w:rPr>
          <w:b w:val="false"/>
          <w:i w:val="false"/>
          <w:caps w:val="false"/>
          <w:smallCaps w:val="false"/>
          <w:color w:val="000000"/>
        </w:rPr>
        <w:t>a</w:t>
      </w:r>
      <w:r>
        <w:rPr>
          <w:b/>
          <w:i w:val="false"/>
          <w:caps w:val="false"/>
          <w:smallCaps w:val="false"/>
          <w:color w:val="000000"/>
          <w:spacing w:val="-57"/>
        </w:rPr>
        <w:t xml:space="preserve"> </w:t>
      </w:r>
      <w:r>
        <w:rPr>
          <w:b w:val="false"/>
          <w:i w:val="false"/>
          <w:caps w:val="false"/>
          <w:smallCaps w:val="false"/>
          <w:color w:val="000000"/>
        </w:rPr>
        <w:t xml:space="preserve">Compound or Product, as applicable), </w:t>
      </w:r>
      <w:r>
        <w:rPr>
          <w:b/>
          <w:i w:val="false"/>
          <w:caps w:val="false"/>
          <w:smallCaps w:val="false"/>
          <w:color w:val="000000"/>
        </w:rPr>
        <w:t>[</w:t>
      </w:r>
      <w:r>
        <w:rPr>
          <w:b w:val="false"/>
          <w:i w:val="false"/>
          <w:caps w:val="false"/>
          <w:smallCaps w:val="false"/>
          <w:color w:val="000000"/>
        </w:rPr>
        <w:t>the performance of obligations or tasks in a manner</w:t>
      </w:r>
      <w:r>
        <w:rPr>
          <w:b/>
          <w:i w:val="false"/>
          <w:caps w:val="false"/>
          <w:smallCaps w:val="false"/>
          <w:color w:val="000000"/>
          <w:spacing w:val="1"/>
        </w:rPr>
        <w:t xml:space="preserve"> </w:t>
      </w:r>
      <w:r>
        <w:rPr>
          <w:b w:val="false"/>
          <w:i w:val="false"/>
          <w:caps w:val="false"/>
          <w:smallCaps w:val="false"/>
          <w:color w:val="000000"/>
        </w:rPr>
        <w:t>consistent</w:t>
      </w:r>
      <w:r>
        <w:rPr>
          <w:b/>
          <w:i w:val="false"/>
          <w:caps w:val="false"/>
          <w:smallCaps w:val="false"/>
          <w:color w:val="000000"/>
          <w:spacing w:val="1"/>
        </w:rPr>
        <w:t xml:space="preserve"> </w:t>
      </w:r>
      <w:r>
        <w:rPr>
          <w:b w:val="false"/>
          <w:i w:val="false"/>
          <w:caps w:val="false"/>
          <w:smallCaps w:val="false"/>
          <w:color w:val="000000"/>
        </w:rPr>
        <w:t>with</w:t>
      </w:r>
      <w:r>
        <w:rPr>
          <w:b/>
          <w:i w:val="false"/>
          <w:caps w:val="false"/>
          <w:smallCaps w:val="false"/>
          <w:color w:val="000000"/>
          <w:spacing w:val="1"/>
        </w:rPr>
        <w:t xml:space="preserve"> </w:t>
      </w:r>
      <w:r>
        <w:rPr>
          <w:b w:val="false"/>
          <w:i w:val="false"/>
          <w:caps w:val="false"/>
          <w:smallCaps w:val="false"/>
          <w:color w:val="000000"/>
        </w:rPr>
        <w:t>the</w:t>
      </w:r>
      <w:r>
        <w:rPr>
          <w:b/>
          <w:i w:val="false"/>
          <w:caps w:val="false"/>
          <w:smallCaps w:val="false"/>
          <w:color w:val="000000"/>
          <w:spacing w:val="1"/>
        </w:rPr>
        <w:t xml:space="preserve"> </w:t>
      </w:r>
      <w:r>
        <w:rPr>
          <w:b w:val="false"/>
          <w:i w:val="false"/>
          <w:caps w:val="false"/>
          <w:smallCaps w:val="false"/>
          <w:color w:val="000000"/>
        </w:rPr>
        <w:t>reasonable</w:t>
      </w:r>
      <w:r>
        <w:rPr>
          <w:b/>
          <w:i w:val="false"/>
          <w:caps w:val="false"/>
          <w:smallCaps w:val="false"/>
          <w:color w:val="000000"/>
          <w:spacing w:val="1"/>
        </w:rPr>
        <w:t xml:space="preserve"> </w:t>
      </w:r>
      <w:r>
        <w:rPr>
          <w:b w:val="false"/>
          <w:i w:val="false"/>
          <w:caps w:val="false"/>
          <w:smallCaps w:val="false"/>
          <w:color w:val="000000"/>
        </w:rPr>
        <w:t>practices</w:t>
      </w:r>
      <w:r>
        <w:rPr>
          <w:b/>
          <w:i w:val="false"/>
          <w:caps w:val="false"/>
          <w:smallCaps w:val="false"/>
          <w:color w:val="000000"/>
          <w:spacing w:val="1"/>
        </w:rPr>
        <w:t xml:space="preserve"> </w:t>
      </w:r>
      <w:r>
        <w:rPr>
          <w:b w:val="false"/>
          <w:i w:val="false"/>
          <w:caps w:val="false"/>
          <w:smallCaps w:val="false"/>
          <w:color w:val="000000"/>
        </w:rPr>
        <w:t>of</w:t>
      </w:r>
      <w:r>
        <w:rPr>
          <w:b/>
          <w:i w:val="false"/>
          <w:caps w:val="false"/>
          <w:smallCaps w:val="false"/>
          <w:color w:val="000000"/>
          <w:spacing w:val="1"/>
        </w:rPr>
        <w:t xml:space="preserve"> </w:t>
      </w:r>
      <w:r>
        <w:rPr>
          <w:b w:val="false"/>
          <w:i w:val="false"/>
          <w:caps w:val="false"/>
          <w:smallCaps w:val="false"/>
          <w:color w:val="000000"/>
        </w:rPr>
        <w:t>companies</w:t>
      </w:r>
      <w:r>
        <w:rPr>
          <w:b/>
          <w:i w:val="false"/>
          <w:caps w:val="false"/>
          <w:smallCaps w:val="false"/>
          <w:color w:val="000000"/>
          <w:spacing w:val="1"/>
        </w:rPr>
        <w:t xml:space="preserve"> </w:t>
      </w:r>
      <w:r>
        <w:rPr>
          <w:b w:val="false"/>
          <w:i w:val="false"/>
          <w:caps w:val="false"/>
          <w:smallCaps w:val="false"/>
          <w:color w:val="000000"/>
        </w:rPr>
        <w:t>having</w:t>
      </w:r>
      <w:r>
        <w:rPr>
          <w:b/>
          <w:i w:val="false"/>
          <w:caps w:val="false"/>
          <w:smallCaps w:val="false"/>
          <w:color w:val="000000"/>
          <w:spacing w:val="1"/>
        </w:rPr>
        <w:t xml:space="preserve"> </w:t>
      </w:r>
      <w:r>
        <w:rPr>
          <w:b w:val="false"/>
          <w:i w:val="false"/>
          <w:caps w:val="false"/>
          <w:smallCaps w:val="false"/>
          <w:color w:val="000000"/>
        </w:rPr>
        <w:t>comparable</w:t>
      </w:r>
      <w:r>
        <w:rPr>
          <w:b/>
          <w:i w:val="false"/>
          <w:caps w:val="false"/>
          <w:smallCaps w:val="false"/>
          <w:color w:val="000000"/>
          <w:spacing w:val="1"/>
        </w:rPr>
        <w:t xml:space="preserve"> </w:t>
      </w:r>
      <w:r>
        <w:rPr>
          <w:b w:val="false"/>
          <w:i w:val="false"/>
          <w:caps w:val="false"/>
          <w:smallCaps w:val="false"/>
          <w:color w:val="000000"/>
        </w:rPr>
        <w:t>resources</w:t>
      </w:r>
      <w:r>
        <w:rPr>
          <w:b/>
          <w:i w:val="false"/>
          <w:caps w:val="false"/>
          <w:smallCaps w:val="false"/>
          <w:color w:val="000000"/>
          <w:spacing w:val="1"/>
        </w:rPr>
        <w:t xml:space="preserve"> </w:t>
      </w:r>
      <w:r>
        <w:rPr>
          <w:b w:val="false"/>
          <w:i w:val="false"/>
          <w:caps w:val="false"/>
          <w:smallCaps w:val="false"/>
          <w:color w:val="000000"/>
        </w:rPr>
        <w:t>in</w:t>
      </w:r>
      <w:r>
        <w:rPr>
          <w:b/>
          <w:i w:val="false"/>
          <w:caps w:val="false"/>
          <w:smallCaps w:val="false"/>
          <w:color w:val="000000"/>
          <w:spacing w:val="1"/>
        </w:rPr>
        <w:t xml:space="preserve"> </w:t>
      </w:r>
      <w:r>
        <w:rPr>
          <w:b w:val="false"/>
          <w:i w:val="false"/>
          <w:caps w:val="false"/>
          <w:smallCaps w:val="false"/>
          <w:color w:val="000000"/>
        </w:rPr>
        <w:t>the</w:t>
      </w:r>
      <w:r>
        <w:rPr>
          <w:b/>
          <w:i w:val="false"/>
          <w:caps w:val="false"/>
          <w:smallCaps w:val="false"/>
          <w:color w:val="000000"/>
          <w:spacing w:val="1"/>
        </w:rPr>
        <w:t xml:space="preserve"> </w:t>
      </w:r>
      <w:r>
        <w:rPr>
          <w:b w:val="false"/>
          <w:i w:val="false"/>
          <w:caps w:val="false"/>
          <w:smallCaps w:val="false"/>
          <w:color w:val="000000"/>
        </w:rPr>
        <w:t>biopharmaceutical</w:t>
      </w:r>
      <w:r>
        <w:rPr>
          <w:b/>
          <w:i w:val="false"/>
          <w:caps w:val="false"/>
          <w:smallCaps w:val="false"/>
          <w:color w:val="000000"/>
          <w:spacing w:val="1"/>
        </w:rPr>
        <w:t xml:space="preserve"> </w:t>
      </w:r>
      <w:r>
        <w:rPr>
          <w:b w:val="false"/>
          <w:i w:val="false"/>
          <w:caps w:val="false"/>
          <w:smallCaps w:val="false"/>
          <w:color w:val="000000"/>
        </w:rPr>
        <w:t>industry</w:t>
      </w:r>
      <w:r>
        <w:rPr>
          <w:b/>
          <w:i w:val="false"/>
          <w:caps w:val="false"/>
          <w:smallCaps w:val="false"/>
          <w:color w:val="000000"/>
          <w:spacing w:val="1"/>
        </w:rPr>
        <w:t xml:space="preserve"> </w:t>
      </w:r>
      <w:r>
        <w:rPr>
          <w:b w:val="false"/>
          <w:i w:val="false"/>
          <w:caps w:val="false"/>
          <w:smallCaps w:val="false"/>
          <w:color w:val="000000"/>
        </w:rPr>
        <w:t>to</w:t>
      </w:r>
      <w:r>
        <w:rPr>
          <w:b/>
          <w:i w:val="false"/>
          <w:caps w:val="false"/>
          <w:smallCaps w:val="false"/>
          <w:color w:val="000000"/>
          <w:spacing w:val="1"/>
        </w:rPr>
        <w:t xml:space="preserve"> </w:t>
      </w:r>
      <w:r>
        <w:rPr>
          <w:b w:val="false"/>
          <w:i w:val="false"/>
          <w:caps w:val="false"/>
          <w:smallCaps w:val="false"/>
          <w:color w:val="000000"/>
        </w:rPr>
        <w:t>accomplish</w:t>
      </w:r>
      <w:r>
        <w:rPr>
          <w:b/>
          <w:i w:val="false"/>
          <w:caps w:val="false"/>
          <w:smallCaps w:val="false"/>
          <w:color w:val="000000"/>
          <w:spacing w:val="1"/>
        </w:rPr>
        <w:t xml:space="preserve"> </w:t>
      </w:r>
      <w:r>
        <w:rPr>
          <w:b w:val="false"/>
          <w:i w:val="false"/>
          <w:caps w:val="false"/>
          <w:smallCaps w:val="false"/>
          <w:color w:val="000000"/>
        </w:rPr>
        <w:t>such</w:t>
      </w:r>
      <w:r>
        <w:rPr>
          <w:b/>
          <w:i w:val="false"/>
          <w:caps w:val="false"/>
          <w:smallCaps w:val="false"/>
          <w:color w:val="000000"/>
          <w:spacing w:val="1"/>
        </w:rPr>
        <w:t xml:space="preserve"> </w:t>
      </w:r>
      <w:r>
        <w:rPr>
          <w:b w:val="false"/>
          <w:i w:val="false"/>
          <w:caps w:val="false"/>
          <w:smallCaps w:val="false"/>
          <w:color w:val="000000"/>
        </w:rPr>
        <w:t>objective,</w:t>
      </w:r>
      <w:r>
        <w:rPr>
          <w:b/>
          <w:i w:val="false"/>
          <w:caps w:val="false"/>
          <w:smallCaps w:val="false"/>
          <w:color w:val="000000"/>
          <w:spacing w:val="1"/>
        </w:rPr>
        <w:t xml:space="preserve"> </w:t>
      </w:r>
      <w:r>
        <w:rPr>
          <w:b w:val="false"/>
          <w:i w:val="false"/>
          <w:caps w:val="false"/>
          <w:smallCaps w:val="false"/>
          <w:color w:val="000000"/>
        </w:rPr>
        <w:t>including,</w:t>
      </w:r>
      <w:r>
        <w:rPr>
          <w:b/>
          <w:i w:val="false"/>
          <w:caps w:val="false"/>
          <w:smallCaps w:val="false"/>
          <w:color w:val="000000"/>
          <w:spacing w:val="1"/>
        </w:rPr>
        <w:t xml:space="preserve"> </w:t>
      </w:r>
      <w:r>
        <w:rPr>
          <w:b w:val="false"/>
          <w:i w:val="false"/>
          <w:caps w:val="false"/>
          <w:smallCaps w:val="false"/>
          <w:color w:val="000000"/>
        </w:rPr>
        <w:t>with</w:t>
      </w:r>
      <w:r>
        <w:rPr>
          <w:b/>
          <w:i w:val="false"/>
          <w:caps w:val="false"/>
          <w:smallCaps w:val="false"/>
          <w:color w:val="000000"/>
          <w:spacing w:val="1"/>
        </w:rPr>
        <w:t xml:space="preserve"> </w:t>
      </w:r>
      <w:r>
        <w:rPr>
          <w:b w:val="false"/>
          <w:i w:val="false"/>
          <w:caps w:val="false"/>
          <w:smallCaps w:val="false"/>
          <w:color w:val="000000"/>
        </w:rPr>
        <w:t>respect</w:t>
      </w:r>
      <w:r>
        <w:rPr>
          <w:b/>
          <w:i w:val="false"/>
          <w:caps w:val="false"/>
          <w:smallCaps w:val="false"/>
          <w:color w:val="000000"/>
          <w:spacing w:val="1"/>
        </w:rPr>
        <w:t xml:space="preserve"> </w:t>
      </w:r>
      <w:r>
        <w:rPr>
          <w:b w:val="false"/>
          <w:i w:val="false"/>
          <w:caps w:val="false"/>
          <w:smallCaps w:val="false"/>
          <w:color w:val="000000"/>
        </w:rPr>
        <w:t>to</w:t>
      </w:r>
      <w:r>
        <w:rPr>
          <w:b/>
          <w:i w:val="false"/>
          <w:caps w:val="false"/>
          <w:smallCaps w:val="false"/>
          <w:color w:val="000000"/>
          <w:spacing w:val="1"/>
        </w:rPr>
        <w:t xml:space="preserve"> </w:t>
      </w:r>
      <w:r>
        <w:rPr>
          <w:b w:val="false"/>
          <w:i w:val="false"/>
          <w:caps w:val="false"/>
          <w:smallCaps w:val="false"/>
          <w:color w:val="000000"/>
        </w:rPr>
        <w:t>the</w:t>
      </w:r>
      <w:r>
        <w:rPr>
          <w:b/>
          <w:i w:val="false"/>
          <w:caps w:val="false"/>
          <w:smallCaps w:val="false"/>
          <w:color w:val="000000"/>
          <w:spacing w:val="1"/>
        </w:rPr>
        <w:t xml:space="preserve"> </w:t>
      </w:r>
      <w:r>
        <w:rPr>
          <w:b w:val="false"/>
          <w:i w:val="false"/>
          <w:caps w:val="false"/>
          <w:smallCaps w:val="false"/>
          <w:color w:val="000000"/>
        </w:rPr>
        <w:t>Development</w:t>
      </w:r>
      <w:r>
        <w:rPr>
          <w:b/>
          <w:i w:val="false"/>
          <w:caps w:val="false"/>
          <w:smallCaps w:val="false"/>
          <w:color w:val="000000"/>
          <w:spacing w:val="-12"/>
        </w:rPr>
        <w:t xml:space="preserve"> </w:t>
      </w:r>
      <w:r>
        <w:rPr>
          <w:b w:val="false"/>
          <w:i w:val="false"/>
          <w:caps w:val="false"/>
          <w:smallCaps w:val="false"/>
          <w:color w:val="000000"/>
        </w:rPr>
        <w:t>or</w:t>
      </w:r>
      <w:r>
        <w:rPr>
          <w:b/>
          <w:i w:val="false"/>
          <w:caps w:val="false"/>
          <w:smallCaps w:val="false"/>
          <w:color w:val="000000"/>
          <w:spacing w:val="-9"/>
        </w:rPr>
        <w:t xml:space="preserve"> </w:t>
      </w:r>
      <w:r>
        <w:rPr>
          <w:b w:val="false"/>
          <w:i w:val="false"/>
          <w:caps w:val="false"/>
          <w:smallCaps w:val="false"/>
          <w:color w:val="000000"/>
        </w:rPr>
        <w:t>Commercialization</w:t>
      </w:r>
      <w:r>
        <w:rPr>
          <w:b/>
          <w:i w:val="false"/>
          <w:caps w:val="false"/>
          <w:smallCaps w:val="false"/>
          <w:color w:val="000000"/>
          <w:spacing w:val="-12"/>
        </w:rPr>
        <w:t xml:space="preserve"> </w:t>
      </w:r>
      <w:r>
        <w:rPr>
          <w:b w:val="false"/>
          <w:i w:val="false"/>
          <w:caps w:val="false"/>
          <w:smallCaps w:val="false"/>
          <w:color w:val="000000"/>
        </w:rPr>
        <w:t>(as</w:t>
      </w:r>
      <w:r>
        <w:rPr>
          <w:b/>
          <w:i w:val="false"/>
          <w:caps w:val="false"/>
          <w:smallCaps w:val="false"/>
          <w:color w:val="000000"/>
          <w:spacing w:val="-11"/>
        </w:rPr>
        <w:t xml:space="preserve"> </w:t>
      </w:r>
      <w:r>
        <w:rPr>
          <w:b w:val="false"/>
          <w:i w:val="false"/>
          <w:caps w:val="false"/>
          <w:smallCaps w:val="false"/>
          <w:color w:val="000000"/>
        </w:rPr>
        <w:t>applicable)</w:t>
      </w:r>
      <w:r>
        <w:rPr>
          <w:b/>
          <w:i w:val="false"/>
          <w:caps w:val="false"/>
          <w:smallCaps w:val="false"/>
          <w:color w:val="000000"/>
          <w:spacing w:val="-10"/>
        </w:rPr>
        <w:t xml:space="preserve"> </w:t>
      </w:r>
      <w:r>
        <w:rPr>
          <w:b w:val="false"/>
          <w:i w:val="false"/>
          <w:caps w:val="false"/>
          <w:smallCaps w:val="false"/>
          <w:color w:val="000000"/>
        </w:rPr>
        <w:t>of</w:t>
      </w:r>
      <w:r>
        <w:rPr>
          <w:b/>
          <w:i w:val="false"/>
          <w:caps w:val="false"/>
          <w:smallCaps w:val="false"/>
          <w:color w:val="000000"/>
          <w:spacing w:val="-12"/>
        </w:rPr>
        <w:t xml:space="preserve"> </w:t>
      </w:r>
      <w:r>
        <w:rPr>
          <w:b w:val="false"/>
          <w:i w:val="false"/>
          <w:caps w:val="false"/>
          <w:smallCaps w:val="false"/>
          <w:color w:val="000000"/>
        </w:rPr>
        <w:t>a</w:t>
      </w:r>
      <w:r>
        <w:rPr>
          <w:b/>
          <w:i w:val="false"/>
          <w:caps w:val="false"/>
          <w:smallCaps w:val="false"/>
          <w:color w:val="000000"/>
          <w:spacing w:val="-10"/>
        </w:rPr>
        <w:t xml:space="preserve"> </w:t>
      </w:r>
      <w:r>
        <w:rPr>
          <w:b w:val="false"/>
          <w:i w:val="false"/>
          <w:caps w:val="false"/>
          <w:smallCaps w:val="false"/>
          <w:color w:val="000000"/>
        </w:rPr>
        <w:t>Compound</w:t>
      </w:r>
      <w:r>
        <w:rPr>
          <w:b/>
          <w:i w:val="false"/>
          <w:caps w:val="false"/>
          <w:smallCaps w:val="false"/>
          <w:color w:val="000000"/>
          <w:spacing w:val="-12"/>
        </w:rPr>
        <w:t xml:space="preserve"> </w:t>
      </w:r>
      <w:r>
        <w:rPr>
          <w:b w:val="false"/>
          <w:i w:val="false"/>
          <w:caps w:val="false"/>
          <w:smallCaps w:val="false"/>
          <w:color w:val="000000"/>
        </w:rPr>
        <w:t>or</w:t>
      </w:r>
      <w:r>
        <w:rPr>
          <w:b/>
          <w:i w:val="false"/>
          <w:caps w:val="false"/>
          <w:smallCaps w:val="false"/>
          <w:color w:val="000000"/>
          <w:spacing w:val="-9"/>
        </w:rPr>
        <w:t xml:space="preserve"> </w:t>
      </w:r>
      <w:r>
        <w:rPr>
          <w:b w:val="false"/>
          <w:i w:val="false"/>
          <w:caps w:val="false"/>
          <w:smallCaps w:val="false"/>
          <w:color w:val="000000"/>
        </w:rPr>
        <w:t>Product,</w:t>
      </w:r>
      <w:r>
        <w:rPr>
          <w:b/>
          <w:i w:val="false"/>
          <w:caps w:val="false"/>
          <w:smallCaps w:val="false"/>
          <w:color w:val="000000"/>
          <w:spacing w:val="-12"/>
        </w:rPr>
        <w:t xml:space="preserve"> </w:t>
      </w:r>
      <w:r>
        <w:rPr>
          <w:b w:val="false"/>
          <w:i w:val="false"/>
          <w:caps w:val="false"/>
          <w:smallCaps w:val="false"/>
          <w:color w:val="000000"/>
        </w:rPr>
        <w:t>as</w:t>
      </w:r>
      <w:r>
        <w:rPr>
          <w:b/>
          <w:i w:val="false"/>
          <w:caps w:val="false"/>
          <w:smallCaps w:val="false"/>
          <w:color w:val="000000"/>
          <w:spacing w:val="-8"/>
        </w:rPr>
        <w:t xml:space="preserve"> </w:t>
      </w:r>
      <w:r>
        <w:rPr>
          <w:b w:val="false"/>
          <w:i w:val="false"/>
          <w:caps w:val="false"/>
          <w:smallCaps w:val="false"/>
          <w:color w:val="000000"/>
        </w:rPr>
        <w:t>applicable,</w:t>
      </w:r>
      <w:r>
        <w:rPr>
          <w:b/>
          <w:i w:val="false"/>
          <w:caps w:val="false"/>
          <w:smallCaps w:val="false"/>
          <w:color w:val="000000"/>
          <w:spacing w:val="-10"/>
        </w:rPr>
        <w:t xml:space="preserve"> </w:t>
      </w:r>
      <w:r>
        <w:rPr>
          <w:b w:val="false"/>
          <w:i w:val="false"/>
          <w:caps w:val="false"/>
          <w:smallCaps w:val="false"/>
          <w:color w:val="000000"/>
        </w:rPr>
        <w:t>such</w:t>
      </w:r>
      <w:r>
        <w:rPr>
          <w:b/>
          <w:i w:val="false"/>
          <w:caps w:val="false"/>
          <w:smallCaps w:val="false"/>
          <w:color w:val="000000"/>
          <w:spacing w:val="-57"/>
        </w:rPr>
        <w:t xml:space="preserve"> </w:t>
      </w:r>
      <w:r>
        <w:rPr>
          <w:b w:val="false"/>
          <w:i w:val="false"/>
          <w:caps w:val="false"/>
          <w:smallCaps w:val="false"/>
          <w:color w:val="000000"/>
        </w:rPr>
        <w:t>efforts consistent with the reasonable practices of companies having comparable resources in the</w:t>
      </w:r>
      <w:r>
        <w:rPr>
          <w:b/>
          <w:i w:val="false"/>
          <w:caps w:val="false"/>
          <w:smallCaps w:val="false"/>
          <w:color w:val="000000"/>
          <w:spacing w:val="1"/>
        </w:rPr>
        <w:t xml:space="preserve"> </w:t>
      </w:r>
      <w:r>
        <w:rPr>
          <w:b w:val="false"/>
          <w:i w:val="false"/>
          <w:caps w:val="false"/>
          <w:smallCaps w:val="false"/>
          <w:color w:val="000000"/>
        </w:rPr>
        <w:t>biopharmaceutical industry for a product having similar technical and regulatory factors and</w:t>
      </w:r>
      <w:r>
        <w:rPr>
          <w:b/>
          <w:i w:val="false"/>
          <w:caps w:val="false"/>
          <w:smallCaps w:val="false"/>
          <w:color w:val="000000"/>
          <w:spacing w:val="1"/>
        </w:rPr>
        <w:t xml:space="preserve"> </w:t>
      </w:r>
      <w:r>
        <w:rPr>
          <w:b w:val="false"/>
          <w:i w:val="false"/>
          <w:caps w:val="false"/>
          <w:smallCaps w:val="false"/>
          <w:color w:val="000000"/>
        </w:rPr>
        <w:t>similar market potential, profit potential and strategic value, and that is at a similar stage in its</w:t>
      </w:r>
      <w:r>
        <w:rPr>
          <w:b/>
          <w:i w:val="false"/>
          <w:caps w:val="false"/>
          <w:smallCaps w:val="false"/>
          <w:color w:val="000000"/>
          <w:spacing w:val="1"/>
        </w:rPr>
        <w:t xml:space="preserve"> </w:t>
      </w:r>
      <w:r>
        <w:rPr>
          <w:b w:val="false"/>
          <w:i w:val="false"/>
          <w:caps w:val="false"/>
          <w:smallCaps w:val="false"/>
          <w:color w:val="000000"/>
        </w:rPr>
        <w:t>development or product life cycle as the Compound or Product, in each case based on conditions</w:t>
      </w:r>
      <w:r>
        <w:rPr>
          <w:b/>
          <w:i w:val="false"/>
          <w:caps w:val="false"/>
          <w:smallCaps w:val="false"/>
          <w:color w:val="000000"/>
          <w:spacing w:val="1"/>
        </w:rPr>
        <w:t xml:space="preserve"> </w:t>
      </w:r>
      <w:r>
        <w:rPr>
          <w:b w:val="false"/>
          <w:i w:val="false"/>
          <w:caps w:val="false"/>
          <w:smallCaps w:val="false"/>
          <w:color w:val="000000"/>
        </w:rPr>
        <w:t>then</w:t>
      </w:r>
      <w:r>
        <w:rPr>
          <w:b/>
          <w:i w:val="false"/>
          <w:caps w:val="false"/>
          <w:smallCaps w:val="false"/>
          <w:color w:val="000000"/>
          <w:spacing w:val="-12"/>
        </w:rPr>
        <w:t xml:space="preserve"> </w:t>
      </w:r>
      <w:r>
        <w:rPr>
          <w:b w:val="false"/>
          <w:i w:val="false"/>
          <w:caps w:val="false"/>
          <w:smallCaps w:val="false"/>
          <w:color w:val="000000"/>
        </w:rPr>
        <w:t>prevailing</w:t>
      </w:r>
      <w:r>
        <w:rPr>
          <w:b/>
          <w:i w:val="false"/>
          <w:caps w:val="false"/>
          <w:smallCaps w:val="false"/>
          <w:color w:val="000000"/>
          <w:spacing w:val="-11"/>
        </w:rPr>
        <w:t xml:space="preserve"> </w:t>
      </w:r>
      <w:r>
        <w:rPr>
          <w:b w:val="false"/>
          <w:i w:val="false"/>
          <w:caps w:val="false"/>
          <w:smallCaps w:val="false"/>
          <w:color w:val="000000"/>
        </w:rPr>
        <w:t>and</w:t>
      </w:r>
      <w:r>
        <w:rPr>
          <w:b/>
          <w:i w:val="false"/>
          <w:caps w:val="false"/>
          <w:smallCaps w:val="false"/>
          <w:color w:val="000000"/>
          <w:spacing w:val="-12"/>
        </w:rPr>
        <w:t xml:space="preserve"> </w:t>
      </w:r>
      <w:r>
        <w:rPr>
          <w:b w:val="false"/>
          <w:i w:val="false"/>
          <w:caps w:val="false"/>
          <w:smallCaps w:val="false"/>
          <w:color w:val="000000"/>
        </w:rPr>
        <w:t>without</w:t>
      </w:r>
      <w:r>
        <w:rPr>
          <w:b/>
          <w:i w:val="false"/>
          <w:caps w:val="false"/>
          <w:smallCaps w:val="false"/>
          <w:color w:val="000000"/>
          <w:spacing w:val="-11"/>
        </w:rPr>
        <w:t xml:space="preserve"> </w:t>
      </w:r>
      <w:r>
        <w:rPr>
          <w:b w:val="false"/>
          <w:i w:val="false"/>
          <w:caps w:val="false"/>
          <w:smallCaps w:val="false"/>
          <w:color w:val="000000"/>
        </w:rPr>
        <w:t>regard</w:t>
      </w:r>
      <w:r>
        <w:rPr>
          <w:b/>
          <w:i w:val="false"/>
          <w:caps w:val="false"/>
          <w:smallCaps w:val="false"/>
          <w:color w:val="000000"/>
          <w:spacing w:val="-12"/>
        </w:rPr>
        <w:t xml:space="preserve"> </w:t>
      </w:r>
      <w:r>
        <w:rPr>
          <w:b w:val="false"/>
          <w:i w:val="false"/>
          <w:caps w:val="false"/>
          <w:smallCaps w:val="false"/>
          <w:color w:val="000000"/>
        </w:rPr>
        <w:t>to</w:t>
      </w:r>
      <w:r>
        <w:rPr>
          <w:b/>
          <w:i w:val="false"/>
          <w:caps w:val="false"/>
          <w:smallCaps w:val="false"/>
          <w:color w:val="000000"/>
          <w:spacing w:val="-11"/>
        </w:rPr>
        <w:t xml:space="preserve"> </w:t>
      </w:r>
      <w:r>
        <w:rPr>
          <w:b w:val="false"/>
          <w:i w:val="false"/>
          <w:caps w:val="false"/>
          <w:smallCaps w:val="false"/>
          <w:color w:val="000000"/>
        </w:rPr>
        <w:t>any</w:t>
      </w:r>
      <w:r>
        <w:rPr>
          <w:b/>
          <w:i w:val="false"/>
          <w:caps w:val="false"/>
          <w:smallCaps w:val="false"/>
          <w:color w:val="000000"/>
          <w:spacing w:val="-12"/>
        </w:rPr>
        <w:t xml:space="preserve"> </w:t>
      </w:r>
      <w:r>
        <w:rPr>
          <w:b w:val="false"/>
          <w:i w:val="false"/>
          <w:caps w:val="false"/>
          <w:smallCaps w:val="false"/>
          <w:color w:val="000000"/>
        </w:rPr>
        <w:t>competitive</w:t>
      </w:r>
      <w:r>
        <w:rPr>
          <w:b/>
          <w:i w:val="false"/>
          <w:caps w:val="false"/>
          <w:smallCaps w:val="false"/>
          <w:color w:val="000000"/>
          <w:spacing w:val="-12"/>
        </w:rPr>
        <w:t xml:space="preserve"> </w:t>
      </w:r>
      <w:r>
        <w:rPr>
          <w:b w:val="false"/>
          <w:i w:val="false"/>
          <w:caps w:val="false"/>
          <w:smallCaps w:val="false"/>
          <w:color w:val="000000"/>
        </w:rPr>
        <w:t>internal</w:t>
      </w:r>
      <w:r>
        <w:rPr>
          <w:b/>
          <w:i w:val="false"/>
          <w:caps w:val="false"/>
          <w:smallCaps w:val="false"/>
          <w:color w:val="000000"/>
          <w:spacing w:val="-12"/>
        </w:rPr>
        <w:t xml:space="preserve"> </w:t>
      </w:r>
      <w:r>
        <w:rPr>
          <w:b w:val="false"/>
          <w:i w:val="false"/>
          <w:caps w:val="false"/>
          <w:smallCaps w:val="false"/>
          <w:color w:val="000000"/>
        </w:rPr>
        <w:t>program</w:t>
      </w:r>
      <w:r>
        <w:rPr>
          <w:b/>
          <w:i w:val="false"/>
          <w:caps w:val="false"/>
          <w:smallCaps w:val="false"/>
          <w:color w:val="000000"/>
          <w:spacing w:val="-11"/>
        </w:rPr>
        <w:t xml:space="preserve"> </w:t>
      </w:r>
      <w:r>
        <w:rPr>
          <w:b w:val="false"/>
          <w:i w:val="false"/>
          <w:caps w:val="false"/>
          <w:smallCaps w:val="false"/>
          <w:color w:val="000000"/>
        </w:rPr>
        <w:t>of</w:t>
      </w:r>
      <w:r>
        <w:rPr>
          <w:b/>
          <w:i w:val="false"/>
          <w:caps w:val="false"/>
          <w:smallCaps w:val="false"/>
          <w:color w:val="000000"/>
          <w:spacing w:val="-12"/>
        </w:rPr>
        <w:t xml:space="preserve"> </w:t>
      </w:r>
      <w:r>
        <w:rPr>
          <w:b w:val="false"/>
          <w:i w:val="false"/>
          <w:caps w:val="false"/>
          <w:smallCaps w:val="false"/>
          <w:color w:val="000000"/>
        </w:rPr>
        <w:t>Licensee</w:t>
      </w:r>
      <w:r>
        <w:rPr>
          <w:b/>
          <w:i w:val="false"/>
          <w:caps w:val="false"/>
          <w:smallCaps w:val="false"/>
          <w:color w:val="000000"/>
          <w:spacing w:val="-13"/>
        </w:rPr>
        <w:t xml:space="preserve"> </w:t>
      </w:r>
      <w:r>
        <w:rPr>
          <w:b w:val="false"/>
          <w:i w:val="false"/>
          <w:caps w:val="false"/>
          <w:smallCaps w:val="false"/>
          <w:color w:val="000000"/>
        </w:rPr>
        <w:t>or</w:t>
      </w:r>
      <w:r>
        <w:rPr>
          <w:b/>
          <w:i w:val="false"/>
          <w:caps w:val="false"/>
          <w:smallCaps w:val="false"/>
          <w:color w:val="000000"/>
          <w:spacing w:val="-12"/>
        </w:rPr>
        <w:t xml:space="preserve"> </w:t>
      </w:r>
      <w:r>
        <w:rPr>
          <w:b w:val="false"/>
          <w:i w:val="false"/>
          <w:caps w:val="false"/>
          <w:smallCaps w:val="false"/>
          <w:color w:val="000000"/>
        </w:rPr>
        <w:t>the</w:t>
      </w:r>
      <w:r>
        <w:rPr>
          <w:b/>
          <w:i w:val="false"/>
          <w:caps w:val="false"/>
          <w:smallCaps w:val="false"/>
          <w:color w:val="000000"/>
          <w:spacing w:val="-13"/>
        </w:rPr>
        <w:t xml:space="preserve"> </w:t>
      </w:r>
      <w:r>
        <w:rPr>
          <w:b w:val="false"/>
          <w:i w:val="false"/>
          <w:caps w:val="false"/>
          <w:smallCaps w:val="false"/>
          <w:color w:val="000000"/>
        </w:rPr>
        <w:t>payment</w:t>
      </w:r>
      <w:r>
        <w:rPr>
          <w:b/>
          <w:i w:val="false"/>
          <w:caps w:val="false"/>
          <w:smallCaps w:val="false"/>
          <w:color w:val="000000"/>
          <w:spacing w:val="-57"/>
        </w:rPr>
        <w:t xml:space="preserve"> </w:t>
      </w:r>
      <w:r>
        <w:rPr>
          <w:b w:val="false"/>
          <w:i w:val="false"/>
          <w:caps w:val="false"/>
          <w:smallCaps w:val="false"/>
          <w:color w:val="000000"/>
        </w:rPr>
        <w:t>obligations</w:t>
      </w:r>
      <w:r>
        <w:rPr>
          <w:b/>
          <w:i w:val="false"/>
          <w:caps w:val="false"/>
          <w:smallCaps w:val="false"/>
          <w:color w:val="000000"/>
          <w:spacing w:val="-1"/>
        </w:rPr>
        <w:t xml:space="preserve"> </w:t>
      </w:r>
      <w:r>
        <w:rPr>
          <w:b w:val="false"/>
          <w:i w:val="false"/>
          <w:caps w:val="false"/>
          <w:smallCaps w:val="false"/>
          <w:color w:val="000000"/>
        </w:rPr>
        <w:t>of</w:t>
      </w:r>
      <w:r>
        <w:rPr>
          <w:b/>
          <w:i w:val="false"/>
          <w:caps w:val="false"/>
          <w:smallCaps w:val="false"/>
          <w:color w:val="000000"/>
          <w:spacing w:val="-1"/>
        </w:rPr>
        <w:t xml:space="preserve"> </w:t>
      </w:r>
      <w:r>
        <w:rPr>
          <w:b w:val="false"/>
          <w:i w:val="false"/>
          <w:caps w:val="false"/>
          <w:smallCaps w:val="false"/>
          <w:color w:val="000000"/>
        </w:rPr>
        <w:t>Licensee</w:t>
      </w:r>
      <w:r>
        <w:rPr>
          <w:b/>
          <w:i w:val="false"/>
          <w:caps w:val="false"/>
          <w:smallCaps w:val="false"/>
          <w:color w:val="000000"/>
          <w:spacing w:val="-1"/>
        </w:rPr>
        <w:t xml:space="preserve"> </w:t>
      </w:r>
      <w:r>
        <w:rPr>
          <w:b w:val="false"/>
          <w:i w:val="false"/>
          <w:caps w:val="false"/>
          <w:smallCaps w:val="false"/>
          <w:color w:val="000000"/>
        </w:rPr>
        <w:t>under</w:t>
      </w:r>
      <w:r>
        <w:rPr>
          <w:b/>
          <w:i w:val="false"/>
          <w:caps w:val="false"/>
          <w:smallCaps w:val="false"/>
          <w:color w:val="000000"/>
          <w:spacing w:val="-1"/>
        </w:rPr>
        <w:t xml:space="preserve"> </w:t>
      </w:r>
      <w:r>
        <w:rPr>
          <w:b w:val="false"/>
          <w:i w:val="false"/>
          <w:caps w:val="false"/>
          <w:smallCaps w:val="false"/>
          <w:color w:val="000000"/>
        </w:rPr>
        <w:t>this Agreement.</w:t>
      </w:r>
      <w:r>
        <w:rPr>
          <w:b/>
          <w:i w:val="false"/>
          <w:caps w:val="false"/>
          <w:smallCaps w:val="false"/>
          <w:color w:val="000000"/>
        </w:rPr>
        <w:t xml:space="preserve">] </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106" w:name="1.24_%E2%80%9CCompound%E2%80%9D_means_(a"/>
      <w:bookmarkEnd w:id="106"/>
      <w:r>
        <w:rPr>
          <w:b/>
          <w:i w:val="false"/>
          <w:caps w:val="false"/>
          <w:smallCaps w:val="false"/>
        </w:rPr>
        <w:t>1.24</w:t>
      </w:r>
      <w:r>
        <w:rPr>
          <w:b/>
          <w:i w:val="false"/>
          <w:caps w:val="false"/>
          <w:smallCaps w:val="false"/>
          <w:color w:val="000000"/>
        </w:rPr>
        <w:t xml:space="preserve">“Compound” </w:t>
      </w:r>
      <w:r>
        <w:rPr>
          <w:b w:val="false"/>
          <w:i w:val="false"/>
          <w:caps w:val="false"/>
          <w:smallCaps w:val="false"/>
          <w:color w:val="000000"/>
        </w:rPr>
        <w:t>means (a) that certain MSD compound currently known as MK-8408, as</w:t>
      </w:r>
      <w:r>
        <w:rPr>
          <w:b/>
          <w:i w:val="false"/>
          <w:caps w:val="false"/>
          <w:smallCaps w:val="false"/>
          <w:color w:val="000000"/>
          <w:spacing w:val="1"/>
        </w:rPr>
        <w:t xml:space="preserve"> </w:t>
      </w:r>
      <w:r>
        <w:rPr>
          <w:b w:val="false"/>
          <w:i w:val="false"/>
          <w:caps w:val="false"/>
          <w:smallCaps w:val="false"/>
          <w:color w:val="000000"/>
        </w:rPr>
        <w:t xml:space="preserve">more particularly described on </w:t>
      </w:r>
      <w:r>
        <w:rPr>
          <w:b w:val="false"/>
          <w:i w:val="false"/>
          <w:caps w:val="false"/>
          <w:smallCaps w:val="false"/>
          <w:color w:val="000000"/>
          <w:u w:val="single"/>
        </w:rPr>
        <w:t>Schedule 1.24</w:t>
      </w:r>
      <w:r>
        <w:rPr>
          <w:b w:val="false"/>
          <w:i w:val="false"/>
          <w:caps w:val="false"/>
          <w:smallCaps w:val="false"/>
          <w:color w:val="000000"/>
        </w:rPr>
        <w:t>[***].</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107" w:name="1.25_%E2%80%9CConfidential_Information%E"/>
      <w:bookmarkEnd w:id="107"/>
      <w:r>
        <w:rPr>
          <w:b/>
          <w:i w:val="false"/>
          <w:caps w:val="false"/>
          <w:smallCaps w:val="false"/>
        </w:rPr>
        <w:t>1.25</w:t>
      </w:r>
      <w:r>
        <w:rPr>
          <w:b/>
          <w:i w:val="false"/>
          <w:caps w:val="false"/>
          <w:smallCaps w:val="false"/>
          <w:color w:val="000000"/>
        </w:rPr>
        <w:t xml:space="preserve">“Confidential Information” </w:t>
      </w:r>
      <w:r>
        <w:rPr>
          <w:b w:val="false"/>
          <w:i w:val="false"/>
          <w:caps w:val="false"/>
          <w:smallCaps w:val="false"/>
          <w:color w:val="000000"/>
        </w:rPr>
        <w:t>means, as applicable, all Know-How and all proprietary or</w:t>
      </w:r>
      <w:r>
        <w:rPr>
          <w:b/>
          <w:i w:val="false"/>
          <w:caps w:val="false"/>
          <w:smallCaps w:val="false"/>
          <w:color w:val="000000"/>
          <w:spacing w:val="1"/>
        </w:rPr>
        <w:t xml:space="preserve"> </w:t>
      </w:r>
      <w:r>
        <w:rPr>
          <w:b w:val="false"/>
          <w:i w:val="false"/>
          <w:caps w:val="false"/>
          <w:smallCaps w:val="false"/>
          <w:color w:val="000000"/>
        </w:rPr>
        <w:t>non-public</w:t>
      </w:r>
      <w:r>
        <w:rPr>
          <w:b/>
          <w:i w:val="false"/>
          <w:caps w:val="false"/>
          <w:smallCaps w:val="false"/>
          <w:color w:val="000000"/>
          <w:spacing w:val="10"/>
        </w:rPr>
        <w:t xml:space="preserve"> </w:t>
      </w:r>
      <w:r>
        <w:rPr>
          <w:b w:val="false"/>
          <w:i w:val="false"/>
          <w:caps w:val="false"/>
          <w:smallCaps w:val="false"/>
          <w:color w:val="000000"/>
        </w:rPr>
        <w:t>scientific,</w:t>
      </w:r>
      <w:r>
        <w:rPr>
          <w:b/>
          <w:i w:val="false"/>
          <w:caps w:val="false"/>
          <w:smallCaps w:val="false"/>
          <w:color w:val="000000"/>
          <w:spacing w:val="14"/>
        </w:rPr>
        <w:t xml:space="preserve"> </w:t>
      </w:r>
      <w:r>
        <w:rPr>
          <w:b w:val="false"/>
          <w:i w:val="false"/>
          <w:caps w:val="false"/>
          <w:smallCaps w:val="false"/>
          <w:color w:val="000000"/>
        </w:rPr>
        <w:t>clinical,</w:t>
      </w:r>
      <w:r>
        <w:rPr>
          <w:b/>
          <w:i w:val="false"/>
          <w:caps w:val="false"/>
          <w:smallCaps w:val="false"/>
          <w:color w:val="000000"/>
          <w:spacing w:val="12"/>
        </w:rPr>
        <w:t xml:space="preserve"> </w:t>
      </w:r>
      <w:r>
        <w:rPr>
          <w:b w:val="false"/>
          <w:i w:val="false"/>
          <w:caps w:val="false"/>
          <w:smallCaps w:val="false"/>
          <w:color w:val="000000"/>
        </w:rPr>
        <w:t>regulatory,</w:t>
      </w:r>
      <w:r>
        <w:rPr>
          <w:b/>
          <w:i w:val="false"/>
          <w:caps w:val="false"/>
          <w:smallCaps w:val="false"/>
          <w:color w:val="000000"/>
          <w:spacing w:val="12"/>
        </w:rPr>
        <w:t xml:space="preserve"> </w:t>
      </w:r>
      <w:r>
        <w:rPr>
          <w:b w:val="false"/>
          <w:i w:val="false"/>
          <w:caps w:val="false"/>
          <w:smallCaps w:val="false"/>
          <w:color w:val="000000"/>
        </w:rPr>
        <w:t>marketing,</w:t>
      </w:r>
      <w:r>
        <w:rPr>
          <w:b/>
          <w:i w:val="false"/>
          <w:caps w:val="false"/>
          <w:smallCaps w:val="false"/>
          <w:color w:val="000000"/>
          <w:spacing w:val="12"/>
        </w:rPr>
        <w:t xml:space="preserve"> </w:t>
      </w:r>
      <w:r>
        <w:rPr>
          <w:b w:val="false"/>
          <w:i w:val="false"/>
          <w:caps w:val="false"/>
          <w:smallCaps w:val="false"/>
          <w:color w:val="000000"/>
        </w:rPr>
        <w:t>financial,</w:t>
      </w:r>
      <w:r>
        <w:rPr>
          <w:b/>
          <w:i w:val="false"/>
          <w:caps w:val="false"/>
          <w:smallCaps w:val="false"/>
          <w:color w:val="000000"/>
          <w:spacing w:val="14"/>
        </w:rPr>
        <w:t xml:space="preserve"> </w:t>
      </w:r>
      <w:r>
        <w:rPr>
          <w:b w:val="false"/>
          <w:i w:val="false"/>
          <w:caps w:val="false"/>
          <w:smallCaps w:val="false"/>
          <w:color w:val="000000"/>
        </w:rPr>
        <w:t>commercial</w:t>
      </w:r>
      <w:r>
        <w:rPr>
          <w:b/>
          <w:i w:val="false"/>
          <w:caps w:val="false"/>
          <w:smallCaps w:val="false"/>
          <w:color w:val="000000"/>
          <w:spacing w:val="12"/>
        </w:rPr>
        <w:t xml:space="preserve"> </w:t>
      </w:r>
      <w:r>
        <w:rPr>
          <w:b w:val="false"/>
          <w:i w:val="false"/>
          <w:caps w:val="false"/>
          <w:smallCaps w:val="false"/>
          <w:color w:val="000000"/>
        </w:rPr>
        <w:t>or</w:t>
      </w:r>
      <w:r>
        <w:rPr>
          <w:b/>
          <w:i w:val="false"/>
          <w:caps w:val="false"/>
          <w:smallCaps w:val="false"/>
          <w:color w:val="000000"/>
          <w:spacing w:val="11"/>
        </w:rPr>
        <w:t xml:space="preserve"> </w:t>
      </w:r>
      <w:r>
        <w:rPr>
          <w:b w:val="false"/>
          <w:i w:val="false"/>
          <w:caps w:val="false"/>
          <w:smallCaps w:val="false"/>
          <w:color w:val="000000"/>
        </w:rPr>
        <w:t>other</w:t>
      </w:r>
      <w:r>
        <w:rPr>
          <w:b/>
          <w:i w:val="false"/>
          <w:caps w:val="false"/>
          <w:smallCaps w:val="false"/>
          <w:color w:val="000000"/>
          <w:spacing w:val="13"/>
        </w:rPr>
        <w:t xml:space="preserve"> </w:t>
      </w:r>
      <w:r>
        <w:rPr>
          <w:b w:val="false"/>
          <w:i w:val="false"/>
          <w:caps w:val="false"/>
          <w:smallCaps w:val="false"/>
          <w:color w:val="000000"/>
        </w:rPr>
        <w:t>information</w:t>
      </w:r>
    </w:p>
    <w:p>
      <w:pPr>
        <w:pStyle w:val="TextBody"/>
        <w:spacing w:before="240" w:after="0"/>
        <w:rPr>
          <w:caps w:val="false"/>
          <w:smallCaps w:val="false"/>
        </w:rPr>
      </w:pPr>
      <w:r>
        <w:rPr>
          <w:caps w:val="false"/>
          <w:smallCaps w:val="false"/>
        </w:rPr>
        <w:drawing>
          <wp:inline distT="0" distB="0" distL="0" distR="0">
            <wp:extent cx="800100" cy="3238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51"/>
                    <a:stretch>
                      <a:fillRect/>
                    </a:stretch>
                  </pic:blipFill>
                  <pic:spPr bwMode="auto">
                    <a:xfrm>
                      <a:off x="0" y="0"/>
                      <a:ext cx="800100" cy="323850"/>
                    </a:xfrm>
                    <a:prstGeom prst="rect">
                      <a:avLst/>
                    </a:prstGeom>
                  </pic:spPr>
                </pic:pic>
              </a:graphicData>
            </a:graphic>
          </wp:inline>
        </w:drawing>
      </w:r>
      <w:r>
        <w:rPr>
          <w:caps w:val="false"/>
          <w:smallCaps w:val="false"/>
        </w:rPr>
        <w:t xml:space="preserve"> </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4</w:t>
      </w:r>
    </w:p>
    <w:p>
      <w:pPr>
        <w:pStyle w:val="TextBody"/>
        <w:spacing w:before="0" w:after="0"/>
        <w:rPr>
          <w:caps w:val="false"/>
          <w:smallCaps w:val="false"/>
        </w:rPr>
      </w:pPr>
      <w:r>
        <w:rPr>
          <w:caps w:val="false"/>
          <w:smallCaps w:val="false"/>
        </w:rPr>
        <w:t> </w:t>
      </w:r>
    </w:p>
    <w:p>
      <w:pPr>
        <w:pStyle w:val="HorizontalLine"/>
        <w:rPr/>
      </w:pPr>
      <w:r>
        <w:rPr/>
      </w:r>
    </w:p>
    <w:p>
      <w:pPr>
        <w:pStyle w:val="TextBody"/>
        <w:spacing w:lineRule="atLeast" w:line="260" w:before="0" w:after="0"/>
        <w:rPr>
          <w:rFonts w:ascii="Calibri" w:hAnsi="Calibri"/>
          <w:b w:val="false"/>
          <w:i w:val="false"/>
          <w:caps w:val="false"/>
          <w:smallCaps w:val="false"/>
          <w:color w:val="8E6A00"/>
          <w:sz w:val="24"/>
        </w:rPr>
      </w:pPr>
      <w:r>
        <w:rPr>
          <w:rFonts w:ascii="Calibri" w:hAnsi="Calibri"/>
          <w:b w:val="false"/>
          <w:i w:val="false"/>
          <w:caps w:val="false"/>
          <w:smallCaps w:val="false"/>
          <w:color w:val="8E6A00"/>
          <w:sz w:val="24"/>
        </w:rPr>
        <w:t>Confidential</w:t>
      </w:r>
    </w:p>
    <w:p>
      <w:pPr>
        <w:pStyle w:val="TextBody"/>
        <w:spacing w:lineRule="atLeast" w:line="260" w:before="0" w:after="0"/>
        <w:rPr>
          <w:caps w:val="false"/>
          <w:smallCaps w:val="false"/>
          <w:color w:val="8E6A00"/>
        </w:rPr>
      </w:pPr>
      <w:r>
        <w:rPr>
          <w:caps w:val="false"/>
          <w:smallCaps w:val="false"/>
          <w:color w:val="8E6A00"/>
        </w:rPr>
        <w:t> </w:t>
      </w:r>
    </w:p>
    <w:p>
      <w:pPr>
        <w:pStyle w:val="TextBody"/>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8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or data, whether communicated in writing, verbally, electronically or by other means, that is</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provided by or on behalf of one Party to the other Party in connection with this Agreement.</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The</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Parties</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hereby</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agree</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and</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acknowledge</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that</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any</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information</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disclosed</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under</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the</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Existing</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Confidentiality</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Agreement will be</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rPr>
        <w:t>deemed</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disclosed under</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rPr>
        <w:t>this Agreement.</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108" w:name="1.26_%E2%80%9CControl%E2%80%9D,_%E2%80%9"/>
      <w:bookmarkEnd w:id="108"/>
      <w:r>
        <w:rPr>
          <w:b/>
          <w:i w:val="false"/>
          <w:caps w:val="false"/>
          <w:smallCaps w:val="false"/>
        </w:rPr>
        <w:t>1.26</w:t>
      </w:r>
      <w:r>
        <w:rPr>
          <w:b/>
          <w:i w:val="false"/>
          <w:caps w:val="false"/>
          <w:smallCaps w:val="false"/>
          <w:color w:val="000000"/>
        </w:rPr>
        <w:t>“Control”</w:t>
      </w:r>
      <w:r>
        <w:rPr>
          <w:b w:val="false"/>
          <w:i w:val="false"/>
          <w:caps w:val="false"/>
          <w:smallCaps w:val="false"/>
          <w:color w:val="000000"/>
        </w:rPr>
        <w:t>, “</w:t>
      </w:r>
      <w:r>
        <w:rPr>
          <w:b/>
          <w:i w:val="false"/>
          <w:caps w:val="false"/>
          <w:smallCaps w:val="false"/>
          <w:color w:val="000000"/>
        </w:rPr>
        <w:t xml:space="preserve">Controls” </w:t>
      </w:r>
      <w:r>
        <w:rPr>
          <w:b w:val="false"/>
          <w:i w:val="false"/>
          <w:caps w:val="false"/>
          <w:smallCaps w:val="false"/>
          <w:color w:val="000000"/>
        </w:rPr>
        <w:t>or “</w:t>
      </w:r>
      <w:r>
        <w:rPr>
          <w:b/>
          <w:i w:val="false"/>
          <w:caps w:val="false"/>
          <w:smallCaps w:val="false"/>
          <w:color w:val="000000"/>
        </w:rPr>
        <w:t xml:space="preserve">Controlled by” </w:t>
      </w:r>
      <w:r>
        <w:rPr>
          <w:b w:val="false"/>
          <w:i w:val="false"/>
          <w:caps w:val="false"/>
          <w:smallCaps w:val="false"/>
          <w:color w:val="000000"/>
        </w:rPr>
        <w:t>means, with respect to any Patents, Know-</w:t>
      </w:r>
      <w:r>
        <w:rPr>
          <w:b/>
          <w:i w:val="false"/>
          <w:caps w:val="false"/>
          <w:smallCaps w:val="false"/>
          <w:color w:val="000000"/>
          <w:spacing w:val="1"/>
        </w:rPr>
        <w:t xml:space="preserve"> </w:t>
      </w:r>
      <w:r>
        <w:rPr>
          <w:b w:val="false"/>
          <w:i w:val="false"/>
          <w:caps w:val="false"/>
          <w:smallCaps w:val="false"/>
          <w:color w:val="000000"/>
        </w:rPr>
        <w:t>How or other intellectual property assets or rights, as applicable, the legal authority or right</w:t>
      </w:r>
      <w:r>
        <w:rPr>
          <w:b/>
          <w:i w:val="false"/>
          <w:caps w:val="false"/>
          <w:smallCaps w:val="false"/>
          <w:color w:val="000000"/>
          <w:spacing w:val="1"/>
        </w:rPr>
        <w:t xml:space="preserve"> </w:t>
      </w:r>
      <w:r>
        <w:rPr>
          <w:b w:val="false"/>
          <w:i w:val="false"/>
          <w:caps w:val="false"/>
          <w:smallCaps w:val="false"/>
          <w:color w:val="000000"/>
        </w:rPr>
        <w:t>(whether by ownership or license or other right, other than pursuant to a license under this</w:t>
      </w:r>
      <w:r>
        <w:rPr>
          <w:b/>
          <w:i w:val="false"/>
          <w:caps w:val="false"/>
          <w:smallCaps w:val="false"/>
          <w:color w:val="000000"/>
          <w:spacing w:val="1"/>
        </w:rPr>
        <w:t xml:space="preserve"> </w:t>
      </w:r>
      <w:r>
        <w:rPr>
          <w:b w:val="false"/>
          <w:i w:val="false"/>
          <w:caps w:val="false"/>
          <w:smallCaps w:val="false"/>
          <w:color w:val="000000"/>
        </w:rPr>
        <w:t>Agreement) of a Party to grant access to, or a license or sublicense of, such items or right, or</w:t>
      </w:r>
      <w:r>
        <w:rPr>
          <w:b/>
          <w:i w:val="false"/>
          <w:caps w:val="false"/>
          <w:smallCaps w:val="false"/>
          <w:color w:val="000000"/>
          <w:spacing w:val="1"/>
        </w:rPr>
        <w:t xml:space="preserve"> </w:t>
      </w:r>
      <w:r>
        <w:rPr>
          <w:b w:val="false"/>
          <w:i w:val="false"/>
          <w:caps w:val="false"/>
          <w:smallCaps w:val="false"/>
          <w:color w:val="000000"/>
        </w:rPr>
        <w:t>otherwise</w:t>
      </w:r>
      <w:r>
        <w:rPr>
          <w:b/>
          <w:i w:val="false"/>
          <w:caps w:val="false"/>
          <w:smallCaps w:val="false"/>
          <w:color w:val="000000"/>
          <w:spacing w:val="-11"/>
        </w:rPr>
        <w:t xml:space="preserve"> </w:t>
      </w:r>
      <w:r>
        <w:rPr>
          <w:b w:val="false"/>
          <w:i w:val="false"/>
          <w:caps w:val="false"/>
          <w:smallCaps w:val="false"/>
          <w:color w:val="000000"/>
        </w:rPr>
        <w:t>disclose</w:t>
      </w:r>
      <w:r>
        <w:rPr>
          <w:b/>
          <w:i w:val="false"/>
          <w:caps w:val="false"/>
          <w:smallCaps w:val="false"/>
          <w:color w:val="000000"/>
          <w:spacing w:val="-10"/>
        </w:rPr>
        <w:t xml:space="preserve"> </w:t>
      </w:r>
      <w:r>
        <w:rPr>
          <w:b w:val="false"/>
          <w:i w:val="false"/>
          <w:caps w:val="false"/>
          <w:smallCaps w:val="false"/>
          <w:color w:val="000000"/>
        </w:rPr>
        <w:t>such</w:t>
      </w:r>
      <w:r>
        <w:rPr>
          <w:b/>
          <w:i w:val="false"/>
          <w:caps w:val="false"/>
          <w:smallCaps w:val="false"/>
          <w:color w:val="000000"/>
          <w:spacing w:val="-10"/>
        </w:rPr>
        <w:t xml:space="preserve"> </w:t>
      </w:r>
      <w:r>
        <w:rPr>
          <w:b w:val="false"/>
          <w:i w:val="false"/>
          <w:caps w:val="false"/>
          <w:smallCaps w:val="false"/>
          <w:color w:val="000000"/>
        </w:rPr>
        <w:t>proprietary</w:t>
      </w:r>
      <w:r>
        <w:rPr>
          <w:b/>
          <w:i w:val="false"/>
          <w:caps w:val="false"/>
          <w:smallCaps w:val="false"/>
          <w:color w:val="000000"/>
          <w:spacing w:val="-9"/>
        </w:rPr>
        <w:t xml:space="preserve"> </w:t>
      </w:r>
      <w:r>
        <w:rPr>
          <w:b w:val="false"/>
          <w:i w:val="false"/>
          <w:caps w:val="false"/>
          <w:smallCaps w:val="false"/>
          <w:color w:val="000000"/>
        </w:rPr>
        <w:t>or</w:t>
      </w:r>
      <w:r>
        <w:rPr>
          <w:b/>
          <w:i w:val="false"/>
          <w:caps w:val="false"/>
          <w:smallCaps w:val="false"/>
          <w:color w:val="000000"/>
          <w:spacing w:val="-10"/>
        </w:rPr>
        <w:t xml:space="preserve"> </w:t>
      </w:r>
      <w:r>
        <w:rPr>
          <w:b w:val="false"/>
          <w:i w:val="false"/>
          <w:caps w:val="false"/>
          <w:smallCaps w:val="false"/>
          <w:color w:val="000000"/>
        </w:rPr>
        <w:t>trade</w:t>
      </w:r>
      <w:r>
        <w:rPr>
          <w:b/>
          <w:i w:val="false"/>
          <w:caps w:val="false"/>
          <w:smallCaps w:val="false"/>
          <w:color w:val="000000"/>
          <w:spacing w:val="-10"/>
        </w:rPr>
        <w:t xml:space="preserve"> </w:t>
      </w:r>
      <w:r>
        <w:rPr>
          <w:b w:val="false"/>
          <w:i w:val="false"/>
          <w:caps w:val="false"/>
          <w:smallCaps w:val="false"/>
          <w:color w:val="000000"/>
        </w:rPr>
        <w:t>secret</w:t>
      </w:r>
      <w:r>
        <w:rPr>
          <w:b/>
          <w:i w:val="false"/>
          <w:caps w:val="false"/>
          <w:smallCaps w:val="false"/>
          <w:color w:val="000000"/>
          <w:spacing w:val="-7"/>
        </w:rPr>
        <w:t xml:space="preserve"> </w:t>
      </w:r>
      <w:r>
        <w:rPr>
          <w:b w:val="false"/>
          <w:i w:val="false"/>
          <w:caps w:val="false"/>
          <w:smallCaps w:val="false"/>
          <w:color w:val="000000"/>
        </w:rPr>
        <w:t>information</w:t>
      </w:r>
      <w:r>
        <w:rPr>
          <w:b/>
          <w:i w:val="false"/>
          <w:caps w:val="false"/>
          <w:smallCaps w:val="false"/>
          <w:color w:val="000000"/>
          <w:spacing w:val="-10"/>
        </w:rPr>
        <w:t xml:space="preserve"> </w:t>
      </w:r>
      <w:r>
        <w:rPr>
          <w:b w:val="false"/>
          <w:i w:val="false"/>
          <w:caps w:val="false"/>
          <w:smallCaps w:val="false"/>
          <w:color w:val="000000"/>
        </w:rPr>
        <w:t>to</w:t>
      </w:r>
      <w:r>
        <w:rPr>
          <w:b/>
          <w:i w:val="false"/>
          <w:caps w:val="false"/>
          <w:smallCaps w:val="false"/>
          <w:color w:val="000000"/>
          <w:spacing w:val="-9"/>
        </w:rPr>
        <w:t xml:space="preserve"> </w:t>
      </w:r>
      <w:r>
        <w:rPr>
          <w:b w:val="false"/>
          <w:i w:val="false"/>
          <w:caps w:val="false"/>
          <w:smallCaps w:val="false"/>
          <w:color w:val="000000"/>
        </w:rPr>
        <w:t>another</w:t>
      </w:r>
      <w:r>
        <w:rPr>
          <w:b/>
          <w:i w:val="false"/>
          <w:caps w:val="false"/>
          <w:smallCaps w:val="false"/>
          <w:color w:val="000000"/>
          <w:spacing w:val="-10"/>
        </w:rPr>
        <w:t xml:space="preserve"> </w:t>
      </w:r>
      <w:r>
        <w:rPr>
          <w:b w:val="false"/>
          <w:i w:val="false"/>
          <w:caps w:val="false"/>
          <w:smallCaps w:val="false"/>
          <w:color w:val="000000"/>
        </w:rPr>
        <w:t>Person</w:t>
      </w:r>
      <w:r>
        <w:rPr>
          <w:b/>
          <w:i w:val="false"/>
          <w:caps w:val="false"/>
          <w:smallCaps w:val="false"/>
          <w:color w:val="000000"/>
          <w:spacing w:val="-9"/>
        </w:rPr>
        <w:t xml:space="preserve"> </w:t>
      </w:r>
      <w:r>
        <w:rPr>
          <w:b w:val="false"/>
          <w:i w:val="false"/>
          <w:caps w:val="false"/>
          <w:smallCaps w:val="false"/>
          <w:color w:val="000000"/>
        </w:rPr>
        <w:t>without</w:t>
      </w:r>
      <w:r>
        <w:rPr>
          <w:b/>
          <w:i w:val="false"/>
          <w:caps w:val="false"/>
          <w:smallCaps w:val="false"/>
          <w:color w:val="000000"/>
          <w:spacing w:val="-9"/>
        </w:rPr>
        <w:t xml:space="preserve"> </w:t>
      </w:r>
      <w:r>
        <w:rPr>
          <w:b w:val="false"/>
          <w:i w:val="false"/>
          <w:caps w:val="false"/>
          <w:smallCaps w:val="false"/>
          <w:color w:val="000000"/>
        </w:rPr>
        <w:t>violating</w:t>
      </w:r>
      <w:r>
        <w:rPr>
          <w:b/>
          <w:i w:val="false"/>
          <w:caps w:val="false"/>
          <w:smallCaps w:val="false"/>
          <w:color w:val="000000"/>
          <w:spacing w:val="-57"/>
        </w:rPr>
        <w:t xml:space="preserve"> </w:t>
      </w:r>
      <w:r>
        <w:rPr>
          <w:b w:val="false"/>
          <w:i w:val="false"/>
          <w:caps w:val="false"/>
          <w:smallCaps w:val="false"/>
          <w:color w:val="000000"/>
        </w:rPr>
        <w:t>the terms of any agreement or other arrangement with any Third Party existing at the time such</w:t>
      </w:r>
      <w:r>
        <w:rPr>
          <w:b/>
          <w:i w:val="false"/>
          <w:caps w:val="false"/>
          <w:smallCaps w:val="false"/>
          <w:color w:val="000000"/>
          <w:spacing w:val="1"/>
        </w:rPr>
        <w:t xml:space="preserve"> </w:t>
      </w:r>
      <w:r>
        <w:rPr>
          <w:b w:val="false"/>
          <w:i w:val="false"/>
          <w:caps w:val="false"/>
          <w:smallCaps w:val="false"/>
          <w:color w:val="000000"/>
        </w:rPr>
        <w:t>Party would be required hereunder to grant the other Party such access or license or sublicense or</w:t>
      </w:r>
      <w:r>
        <w:rPr>
          <w:b/>
          <w:i w:val="false"/>
          <w:caps w:val="false"/>
          <w:smallCaps w:val="false"/>
          <w:color w:val="000000"/>
          <w:spacing w:val="-57"/>
        </w:rPr>
        <w:t xml:space="preserve"> </w:t>
      </w:r>
      <w:r>
        <w:rPr>
          <w:b w:val="false"/>
          <w:i w:val="false"/>
          <w:caps w:val="false"/>
          <w:smallCaps w:val="false"/>
          <w:color w:val="000000"/>
        </w:rPr>
        <w:t>misappropriating</w:t>
      </w:r>
      <w:r>
        <w:rPr>
          <w:b/>
          <w:i w:val="false"/>
          <w:caps w:val="false"/>
          <w:smallCaps w:val="false"/>
          <w:color w:val="000000"/>
          <w:spacing w:val="-1"/>
        </w:rPr>
        <w:t xml:space="preserve"> </w:t>
      </w:r>
      <w:r>
        <w:rPr>
          <w:b w:val="false"/>
          <w:i w:val="false"/>
          <w:caps w:val="false"/>
          <w:smallCaps w:val="false"/>
          <w:color w:val="000000"/>
        </w:rPr>
        <w:t>the</w:t>
      </w:r>
      <w:r>
        <w:rPr>
          <w:b/>
          <w:i w:val="false"/>
          <w:caps w:val="false"/>
          <w:smallCaps w:val="false"/>
          <w:color w:val="000000"/>
          <w:spacing w:val="-1"/>
        </w:rPr>
        <w:t xml:space="preserve"> </w:t>
      </w:r>
      <w:r>
        <w:rPr>
          <w:b w:val="false"/>
          <w:i w:val="false"/>
          <w:caps w:val="false"/>
          <w:smallCaps w:val="false"/>
          <w:color w:val="000000"/>
        </w:rPr>
        <w:t>proprietary or</w:t>
      </w:r>
      <w:r>
        <w:rPr>
          <w:b/>
          <w:i w:val="false"/>
          <w:caps w:val="false"/>
          <w:smallCaps w:val="false"/>
          <w:color w:val="000000"/>
          <w:spacing w:val="-2"/>
        </w:rPr>
        <w:t xml:space="preserve"> </w:t>
      </w:r>
      <w:r>
        <w:rPr>
          <w:b w:val="false"/>
          <w:i w:val="false"/>
          <w:caps w:val="false"/>
          <w:smallCaps w:val="false"/>
          <w:color w:val="000000"/>
        </w:rPr>
        <w:t>trade</w:t>
      </w:r>
      <w:r>
        <w:rPr>
          <w:b/>
          <w:i w:val="false"/>
          <w:caps w:val="false"/>
          <w:smallCaps w:val="false"/>
          <w:color w:val="000000"/>
          <w:spacing w:val="-1"/>
        </w:rPr>
        <w:t xml:space="preserve"> </w:t>
      </w:r>
      <w:r>
        <w:rPr>
          <w:b w:val="false"/>
          <w:i w:val="false"/>
          <w:caps w:val="false"/>
          <w:smallCaps w:val="false"/>
          <w:color w:val="000000"/>
        </w:rPr>
        <w:t>secret information of</w:t>
      </w:r>
      <w:r>
        <w:rPr>
          <w:b/>
          <w:i w:val="false"/>
          <w:caps w:val="false"/>
          <w:smallCaps w:val="false"/>
          <w:color w:val="000000"/>
          <w:spacing w:val="-2"/>
        </w:rPr>
        <w:t xml:space="preserve"> </w:t>
      </w:r>
      <w:r>
        <w:rPr>
          <w:b w:val="false"/>
          <w:i w:val="false"/>
          <w:caps w:val="false"/>
          <w:smallCaps w:val="false"/>
          <w:color w:val="000000"/>
        </w:rPr>
        <w:t>a</w:t>
      </w:r>
      <w:r>
        <w:rPr>
          <w:b/>
          <w:i w:val="false"/>
          <w:caps w:val="false"/>
          <w:smallCaps w:val="false"/>
          <w:color w:val="000000"/>
          <w:spacing w:val="-1"/>
        </w:rPr>
        <w:t xml:space="preserve"> </w:t>
      </w:r>
      <w:r>
        <w:rPr>
          <w:b w:val="false"/>
          <w:i w:val="false"/>
          <w:caps w:val="false"/>
          <w:smallCaps w:val="false"/>
          <w:color w:val="000000"/>
        </w:rPr>
        <w:t>Third Party.</w:t>
      </w:r>
    </w:p>
    <w:p>
      <w:pPr>
        <w:pStyle w:val="TextBody"/>
        <w:spacing w:before="0" w:after="0"/>
        <w:rPr/>
      </w:pPr>
      <w:r>
        <w:rPr/>
        <w:t> </w:t>
      </w:r>
    </w:p>
    <w:tbl>
      <w:tblPr>
        <w:tblW w:w="6820" w:type="dxa"/>
        <w:jc w:val="left"/>
        <w:tblInd w:w="0" w:type="dxa"/>
        <w:tblCellMar>
          <w:top w:w="0" w:type="dxa"/>
          <w:left w:w="0" w:type="dxa"/>
          <w:bottom w:w="0" w:type="dxa"/>
          <w:right w:w="0" w:type="dxa"/>
        </w:tblCellMar>
      </w:tblPr>
      <w:tblGrid>
        <w:gridCol w:w="60"/>
        <w:gridCol w:w="440"/>
        <w:gridCol w:w="6320"/>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440"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1.27</w:t>
            </w:r>
          </w:p>
        </w:tc>
        <w:tc>
          <w:tcPr>
            <w:tcW w:w="6320" w:type="dxa"/>
            <w:tcBorders/>
            <w:shd w:fill="auto" w:val="clear"/>
          </w:tcPr>
          <w:p>
            <w:pPr>
              <w:pStyle w:val="TableContents"/>
              <w:spacing w:before="0" w:after="0"/>
              <w:jc w:val="both"/>
              <w:rPr/>
            </w:pPr>
            <w:bookmarkStart w:id="109" w:name="1.27_%E2%80%9CDevelopment_Report%E2%80%9"/>
            <w:bookmarkEnd w:id="109"/>
            <w:r>
              <w:rPr>
                <w:caps w:val="false"/>
                <w:smallCaps w:val="false"/>
                <w:color w:val="000000"/>
              </w:rPr>
              <w:t>“</w:t>
            </w:r>
            <w:r>
              <w:rPr>
                <w:b/>
                <w:i w:val="false"/>
                <w:caps w:val="false"/>
                <w:smallCaps w:val="false"/>
                <w:color w:val="000000"/>
                <w:sz w:val="24"/>
              </w:rPr>
              <w:t>Development</w:t>
            </w:r>
            <w:r>
              <w:rPr>
                <w:b/>
                <w:i w:val="false"/>
                <w:caps w:val="false"/>
                <w:smallCaps w:val="false"/>
                <w:color w:val="000000"/>
                <w:spacing w:val="-3"/>
              </w:rPr>
              <w:t xml:space="preserve"> </w:t>
            </w:r>
            <w:r>
              <w:rPr>
                <w:b/>
                <w:i w:val="false"/>
                <w:caps w:val="false"/>
                <w:smallCaps w:val="false"/>
                <w:color w:val="000000"/>
                <w:sz w:val="24"/>
              </w:rPr>
              <w:t>Report</w:t>
            </w:r>
            <w:r>
              <w:rPr>
                <w:b/>
                <w:i w:val="false"/>
                <w:caps w:val="false"/>
                <w:smallCaps w:val="false"/>
                <w:color w:val="000000"/>
              </w:rPr>
              <w:t xml:space="preserve">” </w:t>
            </w:r>
            <w:r>
              <w:rPr>
                <w:b w:val="false"/>
                <w:i w:val="false"/>
                <w:caps w:val="false"/>
                <w:smallCaps w:val="false"/>
                <w:color w:val="000000"/>
                <w:sz w:val="24"/>
              </w:rPr>
              <w:t>has</w:t>
            </w:r>
            <w:r>
              <w:rPr>
                <w:b/>
                <w:i w:val="false"/>
                <w:caps w:val="false"/>
                <w:smallCaps w:val="false"/>
                <w:color w:val="000000"/>
                <w:spacing w:val="-1"/>
              </w:rPr>
              <w:t xml:space="preserve"> </w:t>
            </w:r>
            <w:r>
              <w:rPr>
                <w:b w:val="false"/>
                <w:i w:val="false"/>
                <w:caps w:val="false"/>
                <w:smallCaps w:val="false"/>
                <w:color w:val="000000"/>
                <w:sz w:val="24"/>
              </w:rPr>
              <w:t>the</w:t>
            </w:r>
            <w:r>
              <w:rPr>
                <w:b/>
                <w:i w:val="false"/>
                <w:caps w:val="false"/>
                <w:smallCaps w:val="false"/>
                <w:color w:val="000000"/>
                <w:spacing w:val="-2"/>
              </w:rPr>
              <w:t xml:space="preserve"> </w:t>
            </w:r>
            <w:r>
              <w:rPr>
                <w:b w:val="false"/>
                <w:i w:val="false"/>
                <w:caps w:val="false"/>
                <w:smallCaps w:val="false"/>
                <w:color w:val="000000"/>
                <w:sz w:val="24"/>
              </w:rPr>
              <w:t>meaning</w:t>
            </w:r>
            <w:r>
              <w:rPr>
                <w:b/>
                <w:i w:val="false"/>
                <w:caps w:val="false"/>
                <w:smallCaps w:val="false"/>
                <w:color w:val="000000"/>
                <w:spacing w:val="-2"/>
              </w:rPr>
              <w:t xml:space="preserve"> </w:t>
            </w:r>
            <w:r>
              <w:rPr>
                <w:b w:val="false"/>
                <w:i w:val="false"/>
                <w:caps w:val="false"/>
                <w:smallCaps w:val="false"/>
                <w:color w:val="000000"/>
                <w:sz w:val="24"/>
              </w:rPr>
              <w:t>set</w:t>
            </w:r>
            <w:r>
              <w:rPr>
                <w:b/>
                <w:i w:val="false"/>
                <w:caps w:val="false"/>
                <w:smallCaps w:val="false"/>
                <w:color w:val="000000"/>
                <w:spacing w:val="-1"/>
              </w:rPr>
              <w:t xml:space="preserve"> </w:t>
            </w:r>
            <w:r>
              <w:rPr>
                <w:b w:val="false"/>
                <w:i w:val="false"/>
                <w:caps w:val="false"/>
                <w:smallCaps w:val="false"/>
                <w:color w:val="000000"/>
                <w:sz w:val="24"/>
              </w:rPr>
              <w:t>forth</w:t>
            </w:r>
            <w:r>
              <w:rPr>
                <w:b/>
                <w:i w:val="false"/>
                <w:caps w:val="false"/>
                <w:smallCaps w:val="false"/>
                <w:color w:val="000000"/>
                <w:spacing w:val="-1"/>
              </w:rPr>
              <w:t xml:space="preserve"> </w:t>
            </w:r>
            <w:r>
              <w:rPr>
                <w:b w:val="false"/>
                <w:i w:val="false"/>
                <w:caps w:val="false"/>
                <w:smallCaps w:val="false"/>
                <w:color w:val="000000"/>
                <w:sz w:val="24"/>
              </w:rPr>
              <w:t>in</w:t>
            </w:r>
            <w:r>
              <w:rPr>
                <w:b/>
                <w:i w:val="false"/>
                <w:caps w:val="false"/>
                <w:smallCaps w:val="false"/>
                <w:color w:val="000000"/>
                <w:spacing w:val="-1"/>
              </w:rPr>
              <w:t xml:space="preserve"> </w:t>
            </w:r>
            <w:r>
              <w:rPr>
                <w:b w:val="false"/>
                <w:i w:val="false"/>
                <w:caps w:val="false"/>
                <w:smallCaps w:val="false"/>
                <w:color w:val="000000"/>
                <w:sz w:val="24"/>
                <w:u w:val="single"/>
              </w:rPr>
              <w:t>Section</w:t>
            </w:r>
            <w:r>
              <w:rPr>
                <w:b/>
                <w:i w:val="false"/>
                <w:caps w:val="false"/>
                <w:smallCaps w:val="false"/>
                <w:color w:val="000000"/>
                <w:spacing w:val="-1"/>
                <w:u w:val="single"/>
              </w:rPr>
              <w:t xml:space="preserve"> </w:t>
            </w:r>
            <w:hyperlink w:anchor="_bookmark5">
              <w:r>
                <w:rPr>
                  <w:rStyle w:val="InternetLink"/>
                  <w:b w:val="false"/>
                  <w:i w:val="false"/>
                  <w:caps w:val="false"/>
                  <w:smallCaps w:val="false"/>
                  <w:color w:val="000000"/>
                  <w:sz w:val="24"/>
                  <w:u w:val="single"/>
                </w:rPr>
                <w:t>3.03</w:t>
              </w:r>
            </w:hyperlink>
            <w:hyperlink w:anchor="_bookmark5">
              <w:r>
                <w:rPr>
                  <w:rStyle w:val="InternetLink"/>
                  <w:b w:val="false"/>
                  <w:i w:val="false"/>
                  <w:caps w:val="false"/>
                  <w:smallCaps w:val="false"/>
                  <w:color w:val="000000"/>
                  <w:sz w:val="24"/>
                </w:rPr>
                <w:t>.</w:t>
              </w:r>
            </w:hyperlink>
          </w:p>
        </w:tc>
      </w:tr>
    </w:tbl>
    <w:p>
      <w:pPr>
        <w:pStyle w:val="TextBody"/>
        <w:spacing w:before="0" w:after="0"/>
        <w:rPr/>
      </w:pPr>
      <w:r>
        <w:rPr/>
        <w:t> </w:t>
      </w:r>
    </w:p>
    <w:p>
      <w:pPr>
        <w:pStyle w:val="TextBody"/>
        <w:spacing w:before="0" w:after="0"/>
        <w:ind w:left="840" w:right="0" w:hanging="0"/>
        <w:jc w:val="both"/>
        <w:rPr>
          <w:b/>
          <w:i w:val="false"/>
          <w:caps w:val="false"/>
          <w:smallCaps w:val="false"/>
        </w:rPr>
      </w:pPr>
      <w:bookmarkStart w:id="110" w:name="1.28_%E2%80%9CDevelopment%E2%80%9D_or_%E"/>
      <w:bookmarkEnd w:id="110"/>
      <w:r>
        <w:rPr>
          <w:b/>
          <w:i w:val="false"/>
          <w:caps w:val="false"/>
          <w:smallCaps w:val="false"/>
        </w:rPr>
        <w:t>1.28</w:t>
      </w:r>
      <w:r>
        <w:rPr>
          <w:b/>
          <w:i w:val="false"/>
          <w:caps w:val="false"/>
          <w:smallCaps w:val="false"/>
          <w:color w:val="000000"/>
        </w:rPr>
        <w:t xml:space="preserve">“Development” </w:t>
      </w:r>
      <w:r>
        <w:rPr>
          <w:b w:val="false"/>
          <w:i w:val="false"/>
          <w:caps w:val="false"/>
          <w:smallCaps w:val="false"/>
          <w:color w:val="000000"/>
        </w:rPr>
        <w:t>or “</w:t>
      </w:r>
      <w:r>
        <w:rPr>
          <w:b/>
          <w:i w:val="false"/>
          <w:caps w:val="false"/>
          <w:smallCaps w:val="false"/>
          <w:color w:val="000000"/>
        </w:rPr>
        <w:t xml:space="preserve">Develop” </w:t>
      </w:r>
      <w:r>
        <w:rPr>
          <w:b w:val="false"/>
          <w:i w:val="false"/>
          <w:caps w:val="false"/>
          <w:smallCaps w:val="false"/>
          <w:color w:val="000000"/>
        </w:rPr>
        <w:t>means all preclinical drug development activities and all</w:t>
      </w:r>
      <w:r>
        <w:rPr>
          <w:b/>
          <w:i w:val="false"/>
          <w:caps w:val="false"/>
          <w:smallCaps w:val="false"/>
          <w:color w:val="000000"/>
          <w:spacing w:val="1"/>
        </w:rPr>
        <w:t xml:space="preserve"> </w:t>
      </w:r>
      <w:r>
        <w:rPr>
          <w:b w:val="false"/>
          <w:i w:val="false"/>
          <w:caps w:val="false"/>
          <w:smallCaps w:val="false"/>
          <w:color w:val="000000"/>
        </w:rPr>
        <w:t>clinical drug development activities, including test method development, stability testing, assay</w:t>
      </w:r>
      <w:r>
        <w:rPr>
          <w:b/>
          <w:i w:val="false"/>
          <w:caps w:val="false"/>
          <w:smallCaps w:val="false"/>
          <w:color w:val="000000"/>
          <w:spacing w:val="1"/>
        </w:rPr>
        <w:t xml:space="preserve"> </w:t>
      </w:r>
      <w:r>
        <w:rPr>
          <w:b w:val="false"/>
          <w:i w:val="false"/>
          <w:caps w:val="false"/>
          <w:smallCaps w:val="false"/>
          <w:color w:val="000000"/>
        </w:rPr>
        <w:t>development,</w:t>
      </w:r>
      <w:r>
        <w:rPr>
          <w:b/>
          <w:i w:val="false"/>
          <w:caps w:val="false"/>
          <w:smallCaps w:val="false"/>
          <w:color w:val="000000"/>
          <w:spacing w:val="1"/>
        </w:rPr>
        <w:t xml:space="preserve"> </w:t>
      </w:r>
      <w:r>
        <w:rPr>
          <w:b w:val="false"/>
          <w:i w:val="false"/>
          <w:caps w:val="false"/>
          <w:smallCaps w:val="false"/>
          <w:color w:val="000000"/>
        </w:rPr>
        <w:t>audit</w:t>
      </w:r>
      <w:r>
        <w:rPr>
          <w:b/>
          <w:i w:val="false"/>
          <w:caps w:val="false"/>
          <w:smallCaps w:val="false"/>
          <w:color w:val="000000"/>
          <w:spacing w:val="1"/>
        </w:rPr>
        <w:t xml:space="preserve"> </w:t>
      </w:r>
      <w:r>
        <w:rPr>
          <w:b w:val="false"/>
          <w:i w:val="false"/>
          <w:caps w:val="false"/>
          <w:smallCaps w:val="false"/>
          <w:color w:val="000000"/>
        </w:rPr>
        <w:t>development,</w:t>
      </w:r>
      <w:r>
        <w:rPr>
          <w:b/>
          <w:i w:val="false"/>
          <w:caps w:val="false"/>
          <w:smallCaps w:val="false"/>
          <w:color w:val="000000"/>
          <w:spacing w:val="1"/>
        </w:rPr>
        <w:t xml:space="preserve"> </w:t>
      </w:r>
      <w:r>
        <w:rPr>
          <w:b w:val="false"/>
          <w:i w:val="false"/>
          <w:caps w:val="false"/>
          <w:smallCaps w:val="false"/>
          <w:color w:val="000000"/>
        </w:rPr>
        <w:t>toxicology,</w:t>
      </w:r>
      <w:r>
        <w:rPr>
          <w:b/>
          <w:i w:val="false"/>
          <w:caps w:val="false"/>
          <w:smallCaps w:val="false"/>
          <w:color w:val="000000"/>
          <w:spacing w:val="1"/>
        </w:rPr>
        <w:t xml:space="preserve"> </w:t>
      </w:r>
      <w:r>
        <w:rPr>
          <w:b w:val="false"/>
          <w:i w:val="false"/>
          <w:caps w:val="false"/>
          <w:smallCaps w:val="false"/>
          <w:color w:val="000000"/>
        </w:rPr>
        <w:t>formulation,</w:t>
      </w:r>
      <w:r>
        <w:rPr>
          <w:b/>
          <w:i w:val="false"/>
          <w:caps w:val="false"/>
          <w:smallCaps w:val="false"/>
          <w:color w:val="000000"/>
          <w:spacing w:val="1"/>
        </w:rPr>
        <w:t xml:space="preserve"> </w:t>
      </w:r>
      <w:r>
        <w:rPr>
          <w:b w:val="false"/>
          <w:i w:val="false"/>
          <w:caps w:val="false"/>
          <w:smallCaps w:val="false"/>
          <w:color w:val="000000"/>
        </w:rPr>
        <w:t>quality</w:t>
      </w:r>
      <w:r>
        <w:rPr>
          <w:b/>
          <w:i w:val="false"/>
          <w:caps w:val="false"/>
          <w:smallCaps w:val="false"/>
          <w:color w:val="000000"/>
          <w:spacing w:val="1"/>
        </w:rPr>
        <w:t xml:space="preserve"> </w:t>
      </w:r>
      <w:r>
        <w:rPr>
          <w:b w:val="false"/>
          <w:i w:val="false"/>
          <w:caps w:val="false"/>
          <w:smallCaps w:val="false"/>
          <w:color w:val="000000"/>
        </w:rPr>
        <w:t>assurance/quality</w:t>
      </w:r>
      <w:r>
        <w:rPr>
          <w:b/>
          <w:i w:val="false"/>
          <w:caps w:val="false"/>
          <w:smallCaps w:val="false"/>
          <w:color w:val="000000"/>
          <w:spacing w:val="1"/>
        </w:rPr>
        <w:t xml:space="preserve"> </w:t>
      </w:r>
      <w:r>
        <w:rPr>
          <w:b w:val="false"/>
          <w:i w:val="false"/>
          <w:caps w:val="false"/>
          <w:smallCaps w:val="false"/>
          <w:color w:val="000000"/>
        </w:rPr>
        <w:t>control</w:t>
      </w:r>
      <w:r>
        <w:rPr>
          <w:b/>
          <w:i w:val="false"/>
          <w:caps w:val="false"/>
          <w:smallCaps w:val="false"/>
          <w:color w:val="000000"/>
          <w:spacing w:val="1"/>
        </w:rPr>
        <w:t xml:space="preserve"> </w:t>
      </w:r>
      <w:r>
        <w:rPr>
          <w:b w:val="false"/>
          <w:i w:val="false"/>
          <w:caps w:val="false"/>
          <w:smallCaps w:val="false"/>
          <w:color w:val="000000"/>
          <w:spacing w:val="-1"/>
        </w:rPr>
        <w:t>development,</w:t>
      </w:r>
      <w:r>
        <w:rPr>
          <w:b/>
          <w:i w:val="false"/>
          <w:caps w:val="false"/>
          <w:smallCaps w:val="false"/>
          <w:color w:val="000000"/>
          <w:spacing w:val="-15"/>
        </w:rPr>
        <w:t xml:space="preserve"> </w:t>
      </w:r>
      <w:r>
        <w:rPr>
          <w:b w:val="false"/>
          <w:i w:val="false"/>
          <w:caps w:val="false"/>
          <w:smallCaps w:val="false"/>
          <w:color w:val="000000"/>
          <w:spacing w:val="-1"/>
        </w:rPr>
        <w:t>statistical</w:t>
      </w:r>
      <w:r>
        <w:rPr>
          <w:b/>
          <w:i w:val="false"/>
          <w:caps w:val="false"/>
          <w:smallCaps w:val="false"/>
          <w:color w:val="000000"/>
          <w:spacing w:val="-13"/>
        </w:rPr>
        <w:t xml:space="preserve"> </w:t>
      </w:r>
      <w:r>
        <w:rPr>
          <w:b w:val="false"/>
          <w:i w:val="false"/>
          <w:caps w:val="false"/>
          <w:smallCaps w:val="false"/>
          <w:color w:val="000000"/>
        </w:rPr>
        <w:t>analysis</w:t>
      </w:r>
      <w:r>
        <w:rPr>
          <w:b/>
          <w:i w:val="false"/>
          <w:caps w:val="false"/>
          <w:smallCaps w:val="false"/>
          <w:color w:val="000000"/>
          <w:spacing w:val="-15"/>
        </w:rPr>
        <w:t xml:space="preserve"> </w:t>
      </w:r>
      <w:r>
        <w:rPr>
          <w:b w:val="false"/>
          <w:i w:val="false"/>
          <w:caps w:val="false"/>
          <w:smallCaps w:val="false"/>
          <w:color w:val="000000"/>
        </w:rPr>
        <w:t>and</w:t>
      </w:r>
      <w:r>
        <w:rPr>
          <w:b/>
          <w:i w:val="false"/>
          <w:caps w:val="false"/>
          <w:smallCaps w:val="false"/>
          <w:color w:val="000000"/>
          <w:spacing w:val="-14"/>
        </w:rPr>
        <w:t xml:space="preserve"> </w:t>
      </w:r>
      <w:r>
        <w:rPr>
          <w:b w:val="false"/>
          <w:i w:val="false"/>
          <w:caps w:val="false"/>
          <w:smallCaps w:val="false"/>
          <w:color w:val="000000"/>
        </w:rPr>
        <w:t>report</w:t>
      </w:r>
      <w:r>
        <w:rPr>
          <w:b/>
          <w:i w:val="false"/>
          <w:caps w:val="false"/>
          <w:smallCaps w:val="false"/>
          <w:color w:val="000000"/>
          <w:spacing w:val="-13"/>
        </w:rPr>
        <w:t xml:space="preserve"> </w:t>
      </w:r>
      <w:r>
        <w:rPr>
          <w:b w:val="false"/>
          <w:i w:val="false"/>
          <w:caps w:val="false"/>
          <w:smallCaps w:val="false"/>
          <w:color w:val="000000"/>
        </w:rPr>
        <w:t>writing,</w:t>
      </w:r>
      <w:r>
        <w:rPr>
          <w:b/>
          <w:i w:val="false"/>
          <w:caps w:val="false"/>
          <w:smallCaps w:val="false"/>
          <w:color w:val="000000"/>
          <w:spacing w:val="-15"/>
        </w:rPr>
        <w:t xml:space="preserve"> </w:t>
      </w:r>
      <w:r>
        <w:rPr>
          <w:b w:val="false"/>
          <w:i w:val="false"/>
          <w:caps w:val="false"/>
          <w:smallCaps w:val="false"/>
          <w:color w:val="000000"/>
        </w:rPr>
        <w:t>conducting</w:t>
      </w:r>
      <w:r>
        <w:rPr>
          <w:b/>
          <w:i w:val="false"/>
          <w:caps w:val="false"/>
          <w:smallCaps w:val="false"/>
          <w:color w:val="000000"/>
          <w:spacing w:val="-14"/>
        </w:rPr>
        <w:t xml:space="preserve"> </w:t>
      </w:r>
      <w:r>
        <w:rPr>
          <w:b w:val="false"/>
          <w:i w:val="false"/>
          <w:caps w:val="false"/>
          <w:smallCaps w:val="false"/>
          <w:color w:val="000000"/>
        </w:rPr>
        <w:t>Clinical</w:t>
      </w:r>
      <w:r>
        <w:rPr>
          <w:b/>
          <w:i w:val="false"/>
          <w:caps w:val="false"/>
          <w:smallCaps w:val="false"/>
          <w:color w:val="000000"/>
          <w:spacing w:val="-14"/>
        </w:rPr>
        <w:t xml:space="preserve"> </w:t>
      </w:r>
      <w:r>
        <w:rPr>
          <w:b w:val="false"/>
          <w:i w:val="false"/>
          <w:caps w:val="false"/>
          <w:smallCaps w:val="false"/>
          <w:color w:val="000000"/>
        </w:rPr>
        <w:t>Trials</w:t>
      </w:r>
      <w:r>
        <w:rPr>
          <w:b/>
          <w:i w:val="false"/>
          <w:caps w:val="false"/>
          <w:smallCaps w:val="false"/>
          <w:color w:val="000000"/>
          <w:spacing w:val="-14"/>
        </w:rPr>
        <w:t xml:space="preserve"> </w:t>
      </w:r>
      <w:r>
        <w:rPr>
          <w:b w:val="false"/>
          <w:i w:val="false"/>
          <w:caps w:val="false"/>
          <w:smallCaps w:val="false"/>
          <w:color w:val="000000"/>
        </w:rPr>
        <w:t>(including</w:t>
      </w:r>
      <w:r>
        <w:rPr>
          <w:b/>
          <w:i w:val="false"/>
          <w:caps w:val="false"/>
          <w:smallCaps w:val="false"/>
          <w:color w:val="000000"/>
          <w:spacing w:val="-15"/>
        </w:rPr>
        <w:t xml:space="preserve"> </w:t>
      </w:r>
      <w:r>
        <w:rPr>
          <w:b w:val="false"/>
          <w:i w:val="false"/>
          <w:caps w:val="false"/>
          <w:smallCaps w:val="false"/>
          <w:color w:val="000000"/>
        </w:rPr>
        <w:t>any</w:t>
      </w:r>
      <w:r>
        <w:rPr>
          <w:b/>
          <w:i w:val="false"/>
          <w:caps w:val="false"/>
          <w:smallCaps w:val="false"/>
          <w:color w:val="000000"/>
          <w:spacing w:val="-14"/>
        </w:rPr>
        <w:t xml:space="preserve"> </w:t>
      </w:r>
      <w:r>
        <w:rPr>
          <w:b w:val="false"/>
          <w:i w:val="false"/>
          <w:caps w:val="false"/>
          <w:smallCaps w:val="false"/>
          <w:color w:val="000000"/>
        </w:rPr>
        <w:t>post-</w:t>
      </w:r>
      <w:r>
        <w:rPr>
          <w:b/>
          <w:i w:val="false"/>
          <w:caps w:val="false"/>
          <w:smallCaps w:val="false"/>
          <w:color w:val="000000"/>
          <w:spacing w:val="-58"/>
        </w:rPr>
        <w:t xml:space="preserve"> </w:t>
      </w:r>
      <w:r>
        <w:rPr>
          <w:b w:val="false"/>
          <w:i w:val="false"/>
          <w:caps w:val="false"/>
          <w:smallCaps w:val="false"/>
          <w:color w:val="000000"/>
        </w:rPr>
        <w:t>marketing studies), packaging development, regulatory affairs, and the preparation, filing, and</w:t>
      </w:r>
      <w:r>
        <w:rPr>
          <w:b/>
          <w:i w:val="false"/>
          <w:caps w:val="false"/>
          <w:smallCaps w:val="false"/>
          <w:color w:val="000000"/>
          <w:spacing w:val="1"/>
        </w:rPr>
        <w:t xml:space="preserve"> </w:t>
      </w:r>
      <w:r>
        <w:rPr>
          <w:b w:val="false"/>
          <w:i w:val="false"/>
          <w:caps w:val="false"/>
          <w:smallCaps w:val="false"/>
          <w:color w:val="000000"/>
        </w:rPr>
        <w:t>prosecution</w:t>
      </w:r>
      <w:r>
        <w:rPr>
          <w:b/>
          <w:i w:val="false"/>
          <w:caps w:val="false"/>
          <w:smallCaps w:val="false"/>
          <w:color w:val="000000"/>
          <w:spacing w:val="1"/>
        </w:rPr>
        <w:t xml:space="preserve"> </w:t>
      </w:r>
      <w:r>
        <w:rPr>
          <w:b w:val="false"/>
          <w:i w:val="false"/>
          <w:caps w:val="false"/>
          <w:smallCaps w:val="false"/>
          <w:color w:val="000000"/>
        </w:rPr>
        <w:t>of</w:t>
      </w:r>
      <w:r>
        <w:rPr>
          <w:b/>
          <w:i w:val="false"/>
          <w:caps w:val="false"/>
          <w:smallCaps w:val="false"/>
          <w:color w:val="000000"/>
          <w:spacing w:val="1"/>
        </w:rPr>
        <w:t xml:space="preserve"> </w:t>
      </w:r>
      <w:r>
        <w:rPr>
          <w:b w:val="false"/>
          <w:i w:val="false"/>
          <w:caps w:val="false"/>
          <w:smallCaps w:val="false"/>
          <w:color w:val="000000"/>
        </w:rPr>
        <w:t>all</w:t>
      </w:r>
      <w:r>
        <w:rPr>
          <w:b/>
          <w:i w:val="false"/>
          <w:caps w:val="false"/>
          <w:smallCaps w:val="false"/>
          <w:color w:val="000000"/>
          <w:spacing w:val="1"/>
        </w:rPr>
        <w:t xml:space="preserve"> </w:t>
      </w:r>
      <w:r>
        <w:rPr>
          <w:b w:val="false"/>
          <w:i w:val="false"/>
          <w:caps w:val="false"/>
          <w:smallCaps w:val="false"/>
          <w:color w:val="000000"/>
        </w:rPr>
        <w:t>regulatory</w:t>
      </w:r>
      <w:r>
        <w:rPr>
          <w:b/>
          <w:i w:val="false"/>
          <w:caps w:val="false"/>
          <w:smallCaps w:val="false"/>
          <w:color w:val="000000"/>
          <w:spacing w:val="1"/>
        </w:rPr>
        <w:t xml:space="preserve"> </w:t>
      </w:r>
      <w:r>
        <w:rPr>
          <w:b w:val="false"/>
          <w:i w:val="false"/>
          <w:caps w:val="false"/>
          <w:smallCaps w:val="false"/>
          <w:color w:val="000000"/>
        </w:rPr>
        <w:t>filings</w:t>
      </w:r>
      <w:r>
        <w:rPr>
          <w:b/>
          <w:i w:val="false"/>
          <w:caps w:val="false"/>
          <w:smallCaps w:val="false"/>
          <w:color w:val="000000"/>
          <w:spacing w:val="1"/>
        </w:rPr>
        <w:t xml:space="preserve"> </w:t>
      </w:r>
      <w:r>
        <w:rPr>
          <w:b w:val="false"/>
          <w:i w:val="false"/>
          <w:caps w:val="false"/>
          <w:smallCaps w:val="false"/>
          <w:color w:val="000000"/>
        </w:rPr>
        <w:t>and</w:t>
      </w:r>
      <w:r>
        <w:rPr>
          <w:b/>
          <w:i w:val="false"/>
          <w:caps w:val="false"/>
          <w:smallCaps w:val="false"/>
          <w:color w:val="000000"/>
          <w:spacing w:val="1"/>
        </w:rPr>
        <w:t xml:space="preserve"> </w:t>
      </w:r>
      <w:r>
        <w:rPr>
          <w:b w:val="false"/>
          <w:i w:val="false"/>
          <w:caps w:val="false"/>
          <w:smallCaps w:val="false"/>
          <w:color w:val="000000"/>
        </w:rPr>
        <w:t>documentation</w:t>
      </w:r>
      <w:r>
        <w:rPr>
          <w:b/>
          <w:i w:val="false"/>
          <w:caps w:val="false"/>
          <w:smallCaps w:val="false"/>
          <w:color w:val="000000"/>
          <w:spacing w:val="1"/>
        </w:rPr>
        <w:t xml:space="preserve"> </w:t>
      </w:r>
      <w:r>
        <w:rPr>
          <w:b w:val="false"/>
          <w:i w:val="false"/>
          <w:caps w:val="false"/>
          <w:smallCaps w:val="false"/>
          <w:color w:val="000000"/>
        </w:rPr>
        <w:t>as</w:t>
      </w:r>
      <w:r>
        <w:rPr>
          <w:b/>
          <w:i w:val="false"/>
          <w:caps w:val="false"/>
          <w:smallCaps w:val="false"/>
          <w:color w:val="000000"/>
          <w:spacing w:val="1"/>
        </w:rPr>
        <w:t xml:space="preserve"> </w:t>
      </w:r>
      <w:r>
        <w:rPr>
          <w:b w:val="false"/>
          <w:i w:val="false"/>
          <w:caps w:val="false"/>
          <w:smallCaps w:val="false"/>
          <w:color w:val="000000"/>
        </w:rPr>
        <w:t>necessary</w:t>
      </w:r>
      <w:r>
        <w:rPr>
          <w:b/>
          <w:i w:val="false"/>
          <w:caps w:val="false"/>
          <w:smallCaps w:val="false"/>
          <w:color w:val="000000"/>
          <w:spacing w:val="1"/>
        </w:rPr>
        <w:t xml:space="preserve"> </w:t>
      </w:r>
      <w:r>
        <w:rPr>
          <w:b w:val="false"/>
          <w:i w:val="false"/>
          <w:caps w:val="false"/>
          <w:smallCaps w:val="false"/>
          <w:color w:val="000000"/>
        </w:rPr>
        <w:t>to</w:t>
      </w:r>
      <w:r>
        <w:rPr>
          <w:b/>
          <w:i w:val="false"/>
          <w:caps w:val="false"/>
          <w:smallCaps w:val="false"/>
          <w:color w:val="000000"/>
          <w:spacing w:val="1"/>
        </w:rPr>
        <w:t xml:space="preserve"> </w:t>
      </w:r>
      <w:r>
        <w:rPr>
          <w:b w:val="false"/>
          <w:i w:val="false"/>
          <w:caps w:val="false"/>
          <w:smallCaps w:val="false"/>
          <w:color w:val="000000"/>
        </w:rPr>
        <w:t>obtain</w:t>
      </w:r>
      <w:r>
        <w:rPr>
          <w:b/>
          <w:i w:val="false"/>
          <w:caps w:val="false"/>
          <w:smallCaps w:val="false"/>
          <w:color w:val="000000"/>
          <w:spacing w:val="1"/>
        </w:rPr>
        <w:t xml:space="preserve"> </w:t>
      </w:r>
      <w:r>
        <w:rPr>
          <w:b w:val="false"/>
          <w:i w:val="false"/>
          <w:caps w:val="false"/>
          <w:smallCaps w:val="false"/>
          <w:color w:val="000000"/>
        </w:rPr>
        <w:t>Regulatory</w:t>
      </w:r>
      <w:r>
        <w:rPr>
          <w:b/>
          <w:i w:val="false"/>
          <w:caps w:val="false"/>
          <w:smallCaps w:val="false"/>
          <w:color w:val="000000"/>
          <w:spacing w:val="1"/>
        </w:rPr>
        <w:t xml:space="preserve"> </w:t>
      </w:r>
      <w:r>
        <w:rPr>
          <w:b w:val="false"/>
          <w:i w:val="false"/>
          <w:caps w:val="false"/>
          <w:smallCaps w:val="false"/>
          <w:color w:val="000000"/>
        </w:rPr>
        <w:t>Approval</w:t>
      </w:r>
      <w:r>
        <w:rPr>
          <w:b/>
          <w:i w:val="false"/>
          <w:caps w:val="false"/>
          <w:smallCaps w:val="false"/>
          <w:color w:val="000000"/>
          <w:spacing w:val="-1"/>
        </w:rPr>
        <w:t xml:space="preserve"> </w:t>
      </w:r>
      <w:r>
        <w:rPr>
          <w:b w:val="false"/>
          <w:i w:val="false"/>
          <w:caps w:val="false"/>
          <w:smallCaps w:val="false"/>
          <w:color w:val="000000"/>
        </w:rPr>
        <w:t>to market or</w:t>
      </w:r>
      <w:r>
        <w:rPr>
          <w:b/>
          <w:i w:val="false"/>
          <w:caps w:val="false"/>
          <w:smallCaps w:val="false"/>
          <w:color w:val="000000"/>
          <w:spacing w:val="-1"/>
        </w:rPr>
        <w:t xml:space="preserve"> </w:t>
      </w:r>
      <w:r>
        <w:rPr>
          <w:b w:val="false"/>
          <w:i w:val="false"/>
          <w:caps w:val="false"/>
          <w:smallCaps w:val="false"/>
          <w:color w:val="000000"/>
        </w:rPr>
        <w:t>sell a</w:t>
      </w:r>
      <w:r>
        <w:rPr>
          <w:b/>
          <w:i w:val="false"/>
          <w:caps w:val="false"/>
          <w:smallCaps w:val="false"/>
          <w:color w:val="000000"/>
          <w:spacing w:val="-1"/>
        </w:rPr>
        <w:t xml:space="preserve"> </w:t>
      </w:r>
      <w:r>
        <w:rPr>
          <w:b w:val="false"/>
          <w:i w:val="false"/>
          <w:caps w:val="false"/>
          <w:smallCaps w:val="false"/>
          <w:color w:val="000000"/>
        </w:rPr>
        <w:t>product.</w:t>
      </w:r>
    </w:p>
    <w:p>
      <w:pPr>
        <w:pStyle w:val="TextBody"/>
        <w:spacing w:before="0" w:after="0"/>
        <w:rPr/>
      </w:pPr>
      <w:r>
        <w:rPr/>
        <w:t> </w:t>
      </w:r>
    </w:p>
    <w:tbl>
      <w:tblPr>
        <w:tblW w:w="4195" w:type="dxa"/>
        <w:jc w:val="left"/>
        <w:tblInd w:w="0" w:type="dxa"/>
        <w:tblCellMar>
          <w:top w:w="0" w:type="dxa"/>
          <w:left w:w="0" w:type="dxa"/>
          <w:bottom w:w="0" w:type="dxa"/>
          <w:right w:w="0" w:type="dxa"/>
        </w:tblCellMar>
      </w:tblPr>
      <w:tblGrid>
        <w:gridCol w:w="60"/>
        <w:gridCol w:w="440"/>
        <w:gridCol w:w="3695"/>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440"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1.29</w:t>
            </w:r>
          </w:p>
        </w:tc>
        <w:tc>
          <w:tcPr>
            <w:tcW w:w="3695" w:type="dxa"/>
            <w:tcBorders/>
            <w:shd w:fill="auto" w:val="clear"/>
          </w:tcPr>
          <w:p>
            <w:pPr>
              <w:pStyle w:val="TableContents"/>
              <w:spacing w:before="0" w:after="0"/>
              <w:jc w:val="both"/>
              <w:rPr>
                <w:caps w:val="false"/>
                <w:smallCaps w:val="false"/>
              </w:rPr>
            </w:pPr>
            <w:bookmarkStart w:id="111" w:name="1.29_%E2%80%9CDollar%E2%80%9D_and_%E2%80"/>
            <w:bookmarkEnd w:id="111"/>
            <w:r>
              <w:rPr>
                <w:caps w:val="false"/>
                <w:smallCaps w:val="false"/>
                <w:color w:val="000000"/>
              </w:rPr>
              <w:t>“</w:t>
            </w:r>
            <w:r>
              <w:rPr>
                <w:b/>
                <w:i w:val="false"/>
                <w:caps w:val="false"/>
                <w:smallCaps w:val="false"/>
                <w:color w:val="000000"/>
                <w:sz w:val="24"/>
              </w:rPr>
              <w:t>Dollar</w:t>
            </w:r>
            <w:r>
              <w:rPr>
                <w:b/>
                <w:i w:val="false"/>
                <w:caps w:val="false"/>
                <w:smallCaps w:val="false"/>
                <w:color w:val="000000"/>
              </w:rPr>
              <w:t>”</w:t>
            </w:r>
            <w:r>
              <w:rPr>
                <w:b/>
                <w:i w:val="false"/>
                <w:caps w:val="false"/>
                <w:smallCaps w:val="false"/>
                <w:color w:val="000000"/>
                <w:spacing w:val="-3"/>
              </w:rPr>
              <w:t xml:space="preserve"> </w:t>
            </w:r>
            <w:r>
              <w:rPr>
                <w:b w:val="false"/>
                <w:i w:val="false"/>
                <w:caps w:val="false"/>
                <w:smallCaps w:val="false"/>
                <w:color w:val="000000"/>
                <w:sz w:val="24"/>
              </w:rPr>
              <w:t>and</w:t>
            </w:r>
            <w:r>
              <w:rPr>
                <w:b/>
                <w:i w:val="false"/>
                <w:caps w:val="false"/>
                <w:smallCaps w:val="false"/>
                <w:color w:val="000000"/>
                <w:spacing w:val="1"/>
              </w:rPr>
              <w:t xml:space="preserve"> </w:t>
            </w:r>
            <w:r>
              <w:rPr>
                <w:b/>
                <w:i w:val="false"/>
                <w:caps w:val="false"/>
                <w:smallCaps w:val="false"/>
                <w:color w:val="000000"/>
              </w:rPr>
              <w:t>“</w:t>
            </w:r>
            <w:r>
              <w:rPr>
                <w:b/>
                <w:i w:val="false"/>
                <w:caps w:val="false"/>
                <w:smallCaps w:val="false"/>
                <w:color w:val="000000"/>
                <w:sz w:val="24"/>
              </w:rPr>
              <w:t>$</w:t>
            </w:r>
            <w:r>
              <w:rPr>
                <w:b/>
                <w:i w:val="false"/>
                <w:caps w:val="false"/>
                <w:smallCaps w:val="false"/>
                <w:color w:val="000000"/>
              </w:rPr>
              <w:t>”</w:t>
            </w:r>
            <w:r>
              <w:rPr>
                <w:b/>
                <w:i w:val="false"/>
                <w:caps w:val="false"/>
                <w:smallCaps w:val="false"/>
                <w:color w:val="000000"/>
                <w:spacing w:val="-2"/>
              </w:rPr>
              <w:t xml:space="preserve"> </w:t>
            </w:r>
            <w:r>
              <w:rPr>
                <w:b w:val="false"/>
                <w:i w:val="false"/>
                <w:caps w:val="false"/>
                <w:smallCaps w:val="false"/>
                <w:color w:val="000000"/>
                <w:sz w:val="24"/>
              </w:rPr>
              <w:t>means a</w:t>
            </w:r>
            <w:r>
              <w:rPr>
                <w:b/>
                <w:i w:val="false"/>
                <w:caps w:val="false"/>
                <w:smallCaps w:val="false"/>
                <w:color w:val="000000"/>
                <w:spacing w:val="-2"/>
              </w:rPr>
              <w:t xml:space="preserve"> </w:t>
            </w:r>
            <w:r>
              <w:rPr>
                <w:b w:val="false"/>
                <w:i w:val="false"/>
                <w:caps w:val="false"/>
                <w:smallCaps w:val="false"/>
                <w:color w:val="000000"/>
                <w:sz w:val="24"/>
              </w:rPr>
              <w:t>U.S.</w:t>
            </w:r>
            <w:r>
              <w:rPr>
                <w:b/>
                <w:i w:val="false"/>
                <w:caps w:val="false"/>
                <w:smallCaps w:val="false"/>
                <w:color w:val="000000"/>
                <w:spacing w:val="-1"/>
              </w:rPr>
              <w:t xml:space="preserve"> </w:t>
            </w:r>
            <w:r>
              <w:rPr>
                <w:b w:val="false"/>
                <w:i w:val="false"/>
                <w:caps w:val="false"/>
                <w:smallCaps w:val="false"/>
                <w:color w:val="000000"/>
                <w:sz w:val="24"/>
              </w:rPr>
              <w:t>dollar.</w:t>
            </w:r>
          </w:p>
        </w:tc>
      </w:tr>
    </w:tbl>
    <w:p>
      <w:pPr>
        <w:pStyle w:val="TextBody"/>
        <w:spacing w:before="0" w:after="0"/>
        <w:rPr/>
      </w:pPr>
      <w:r>
        <w:rPr/>
        <w:t> </w:t>
      </w:r>
    </w:p>
    <w:p>
      <w:pPr>
        <w:pStyle w:val="TextBody"/>
        <w:spacing w:before="0" w:after="0"/>
        <w:ind w:left="840" w:right="0" w:hanging="0"/>
        <w:jc w:val="both"/>
        <w:rPr>
          <w:b/>
          <w:i w:val="false"/>
          <w:caps w:val="false"/>
          <w:smallCaps w:val="false"/>
        </w:rPr>
      </w:pPr>
      <w:bookmarkStart w:id="112" w:name="1.30_%E2%80%9CExisting_Confidentiality_A"/>
      <w:bookmarkEnd w:id="112"/>
      <w:r>
        <w:rPr>
          <w:b/>
          <w:i w:val="false"/>
          <w:caps w:val="false"/>
          <w:smallCaps w:val="false"/>
        </w:rPr>
        <w:t>1.30</w:t>
      </w:r>
      <w:r>
        <w:rPr>
          <w:b/>
          <w:i w:val="false"/>
          <w:caps w:val="false"/>
          <w:smallCaps w:val="false"/>
          <w:color w:val="000000"/>
          <w:spacing w:val="-1"/>
        </w:rPr>
        <w:t>“Existing</w:t>
      </w:r>
      <w:r>
        <w:rPr>
          <w:b/>
          <w:i w:val="false"/>
          <w:caps w:val="false"/>
          <w:smallCaps w:val="false"/>
          <w:color w:val="000000"/>
          <w:spacing w:val="-14"/>
        </w:rPr>
        <w:t xml:space="preserve"> </w:t>
      </w:r>
      <w:r>
        <w:rPr>
          <w:b/>
          <w:i w:val="false"/>
          <w:caps w:val="false"/>
          <w:smallCaps w:val="false"/>
          <w:color w:val="000000"/>
          <w:spacing w:val="-1"/>
        </w:rPr>
        <w:t>Confidentiality</w:t>
      </w:r>
      <w:r>
        <w:rPr>
          <w:b/>
          <w:i w:val="false"/>
          <w:caps w:val="false"/>
          <w:smallCaps w:val="false"/>
          <w:color w:val="000000"/>
          <w:spacing w:val="-14"/>
        </w:rPr>
        <w:t xml:space="preserve"> </w:t>
      </w:r>
      <w:r>
        <w:rPr>
          <w:b/>
          <w:i w:val="false"/>
          <w:caps w:val="false"/>
          <w:smallCaps w:val="false"/>
          <w:color w:val="000000"/>
          <w:spacing w:val="-1"/>
        </w:rPr>
        <w:t>Agreement”</w:t>
      </w:r>
      <w:r>
        <w:rPr>
          <w:b/>
          <w:i w:val="false"/>
          <w:caps w:val="false"/>
          <w:smallCaps w:val="false"/>
          <w:color w:val="000000"/>
          <w:spacing w:val="-15"/>
        </w:rPr>
        <w:t xml:space="preserve"> </w:t>
      </w:r>
      <w:r>
        <w:rPr>
          <w:b w:val="false"/>
          <w:i w:val="false"/>
          <w:caps w:val="false"/>
          <w:smallCaps w:val="false"/>
          <w:color w:val="000000"/>
        </w:rPr>
        <w:t>means</w:t>
      </w:r>
      <w:r>
        <w:rPr>
          <w:b/>
          <w:i w:val="false"/>
          <w:caps w:val="false"/>
          <w:smallCaps w:val="false"/>
          <w:color w:val="000000"/>
          <w:spacing w:val="-14"/>
        </w:rPr>
        <w:t xml:space="preserve"> </w:t>
      </w:r>
      <w:r>
        <w:rPr>
          <w:b w:val="false"/>
          <w:i w:val="false"/>
          <w:caps w:val="false"/>
          <w:smallCaps w:val="false"/>
          <w:color w:val="000000"/>
        </w:rPr>
        <w:t>that</w:t>
      </w:r>
      <w:r>
        <w:rPr>
          <w:b/>
          <w:i w:val="false"/>
          <w:caps w:val="false"/>
          <w:smallCaps w:val="false"/>
          <w:color w:val="000000"/>
          <w:spacing w:val="-13"/>
        </w:rPr>
        <w:t xml:space="preserve"> </w:t>
      </w:r>
      <w:r>
        <w:rPr>
          <w:b w:val="false"/>
          <w:i w:val="false"/>
          <w:caps w:val="false"/>
          <w:smallCaps w:val="false"/>
          <w:color w:val="000000"/>
        </w:rPr>
        <w:t>certain</w:t>
      </w:r>
      <w:r>
        <w:rPr>
          <w:b/>
          <w:i w:val="false"/>
          <w:caps w:val="false"/>
          <w:smallCaps w:val="false"/>
          <w:color w:val="000000"/>
          <w:spacing w:val="-14"/>
        </w:rPr>
        <w:t xml:space="preserve"> </w:t>
      </w:r>
      <w:r>
        <w:rPr>
          <w:b w:val="false"/>
          <w:i w:val="false"/>
          <w:caps w:val="false"/>
          <w:smallCaps w:val="false"/>
          <w:color w:val="000000"/>
        </w:rPr>
        <w:t>Mutual</w:t>
      </w:r>
      <w:r>
        <w:rPr>
          <w:b/>
          <w:i w:val="false"/>
          <w:caps w:val="false"/>
          <w:smallCaps w:val="false"/>
          <w:color w:val="000000"/>
          <w:spacing w:val="-13"/>
        </w:rPr>
        <w:t xml:space="preserve"> </w:t>
      </w:r>
      <w:r>
        <w:rPr>
          <w:b w:val="false"/>
          <w:i w:val="false"/>
          <w:caps w:val="false"/>
          <w:smallCaps w:val="false"/>
          <w:color w:val="000000"/>
        </w:rPr>
        <w:t>Confidential</w:t>
      </w:r>
      <w:r>
        <w:rPr>
          <w:b/>
          <w:i w:val="false"/>
          <w:caps w:val="false"/>
          <w:smallCaps w:val="false"/>
          <w:color w:val="000000"/>
          <w:spacing w:val="-13"/>
        </w:rPr>
        <w:t xml:space="preserve"> </w:t>
      </w:r>
      <w:r>
        <w:rPr>
          <w:b w:val="false"/>
          <w:i w:val="false"/>
          <w:caps w:val="false"/>
          <w:smallCaps w:val="false"/>
          <w:color w:val="000000"/>
        </w:rPr>
        <w:t>Disclosure</w:t>
      </w:r>
      <w:r>
        <w:rPr>
          <w:b/>
          <w:i w:val="false"/>
          <w:caps w:val="false"/>
          <w:smallCaps w:val="false"/>
          <w:color w:val="000000"/>
          <w:spacing w:val="-58"/>
        </w:rPr>
        <w:t xml:space="preserve"> </w:t>
      </w:r>
      <w:r>
        <w:rPr>
          <w:b w:val="false"/>
          <w:i w:val="false"/>
          <w:caps w:val="false"/>
          <w:smallCaps w:val="false"/>
          <w:color w:val="000000"/>
        </w:rPr>
        <w:t>Agreement, [***].</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113" w:name="1.31_%E2%80%9CFDA%E2%80%9D_means_the_Uni"/>
      <w:bookmarkEnd w:id="113"/>
      <w:r>
        <w:rPr>
          <w:b/>
          <w:i w:val="false"/>
          <w:caps w:val="false"/>
          <w:smallCaps w:val="false"/>
        </w:rPr>
        <w:t>1.31</w:t>
      </w:r>
      <w:r>
        <w:rPr>
          <w:b/>
          <w:i w:val="false"/>
          <w:caps w:val="false"/>
          <w:smallCaps w:val="false"/>
          <w:color w:val="000000"/>
        </w:rPr>
        <w:t xml:space="preserve">“FDA” </w:t>
      </w:r>
      <w:r>
        <w:rPr>
          <w:b w:val="false"/>
          <w:i w:val="false"/>
          <w:caps w:val="false"/>
          <w:smallCaps w:val="false"/>
          <w:color w:val="000000"/>
        </w:rPr>
        <w:t>means the United States Food and Drug Administration, or any successor entity</w:t>
      </w:r>
      <w:r>
        <w:rPr>
          <w:b/>
          <w:i w:val="false"/>
          <w:caps w:val="false"/>
          <w:smallCaps w:val="false"/>
          <w:color w:val="000000"/>
          <w:spacing w:val="1"/>
        </w:rPr>
        <w:t xml:space="preserve"> </w:t>
      </w:r>
      <w:r>
        <w:rPr>
          <w:b w:val="false"/>
          <w:i w:val="false"/>
          <w:caps w:val="false"/>
          <w:smallCaps w:val="false"/>
          <w:color w:val="000000"/>
        </w:rPr>
        <w:t>thereto.</w:t>
      </w:r>
    </w:p>
    <w:p>
      <w:pPr>
        <w:pStyle w:val="TextBody"/>
        <w:spacing w:before="0" w:after="0"/>
        <w:rPr/>
      </w:pPr>
      <w:r>
        <w:rPr/>
        <w:t> </w:t>
      </w:r>
    </w:p>
    <w:tbl>
      <w:tblPr>
        <w:tblW w:w="6340" w:type="dxa"/>
        <w:jc w:val="left"/>
        <w:tblInd w:w="0" w:type="dxa"/>
        <w:tblCellMar>
          <w:top w:w="0" w:type="dxa"/>
          <w:left w:w="0" w:type="dxa"/>
          <w:bottom w:w="0" w:type="dxa"/>
          <w:right w:w="0" w:type="dxa"/>
        </w:tblCellMar>
      </w:tblPr>
      <w:tblGrid>
        <w:gridCol w:w="60"/>
        <w:gridCol w:w="440"/>
        <w:gridCol w:w="5840"/>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440"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1.32</w:t>
            </w:r>
          </w:p>
        </w:tc>
        <w:tc>
          <w:tcPr>
            <w:tcW w:w="5840" w:type="dxa"/>
            <w:tcBorders/>
            <w:shd w:fill="auto" w:val="clear"/>
          </w:tcPr>
          <w:p>
            <w:pPr>
              <w:pStyle w:val="TableContents"/>
              <w:spacing w:before="0" w:after="0"/>
              <w:jc w:val="both"/>
              <w:rPr>
                <w:caps w:val="false"/>
                <w:smallCaps w:val="false"/>
              </w:rPr>
            </w:pPr>
            <w:bookmarkStart w:id="114" w:name="1.32_%E2%80%9CField%E2%80%9D_means_all_t"/>
            <w:bookmarkEnd w:id="114"/>
            <w:r>
              <w:rPr>
                <w:caps w:val="false"/>
                <w:smallCaps w:val="false"/>
                <w:color w:val="000000"/>
              </w:rPr>
              <w:t>“</w:t>
            </w:r>
            <w:r>
              <w:rPr>
                <w:b/>
                <w:i w:val="false"/>
                <w:caps w:val="false"/>
                <w:smallCaps w:val="false"/>
                <w:color w:val="000000"/>
                <w:sz w:val="24"/>
              </w:rPr>
              <w:t>Field</w:t>
            </w:r>
            <w:r>
              <w:rPr>
                <w:b/>
                <w:i w:val="false"/>
                <w:caps w:val="false"/>
                <w:smallCaps w:val="false"/>
                <w:color w:val="000000"/>
              </w:rPr>
              <w:t>”</w:t>
            </w:r>
            <w:r>
              <w:rPr>
                <w:b/>
                <w:i w:val="false"/>
                <w:caps w:val="false"/>
                <w:smallCaps w:val="false"/>
                <w:color w:val="000000"/>
                <w:spacing w:val="-2"/>
              </w:rPr>
              <w:t xml:space="preserve"> </w:t>
            </w:r>
            <w:r>
              <w:rPr>
                <w:b w:val="false"/>
                <w:i w:val="false"/>
                <w:caps w:val="false"/>
                <w:smallCaps w:val="false"/>
                <w:color w:val="000000"/>
                <w:sz w:val="24"/>
              </w:rPr>
              <w:t>means</w:t>
            </w:r>
            <w:r>
              <w:rPr>
                <w:b/>
                <w:i w:val="false"/>
                <w:caps w:val="false"/>
                <w:smallCaps w:val="false"/>
                <w:color w:val="000000"/>
                <w:spacing w:val="-1"/>
              </w:rPr>
              <w:t xml:space="preserve"> </w:t>
            </w:r>
            <w:r>
              <w:rPr>
                <w:b w:val="false"/>
                <w:i w:val="false"/>
                <w:caps w:val="false"/>
                <w:smallCaps w:val="false"/>
                <w:color w:val="000000"/>
                <w:sz w:val="24"/>
              </w:rPr>
              <w:t>all</w:t>
            </w:r>
            <w:r>
              <w:rPr>
                <w:b/>
                <w:i w:val="false"/>
                <w:caps w:val="false"/>
                <w:smallCaps w:val="false"/>
                <w:color w:val="000000"/>
                <w:spacing w:val="-1"/>
              </w:rPr>
              <w:t xml:space="preserve"> </w:t>
            </w:r>
            <w:r>
              <w:rPr>
                <w:b w:val="false"/>
                <w:i w:val="false"/>
                <w:caps w:val="false"/>
                <w:smallCaps w:val="false"/>
                <w:color w:val="000000"/>
                <w:sz w:val="24"/>
              </w:rPr>
              <w:t>therapeutic</w:t>
            </w:r>
            <w:r>
              <w:rPr>
                <w:b/>
                <w:i w:val="false"/>
                <w:caps w:val="false"/>
                <w:smallCaps w:val="false"/>
                <w:color w:val="000000"/>
                <w:spacing w:val="-2"/>
              </w:rPr>
              <w:t xml:space="preserve"> </w:t>
            </w:r>
            <w:r>
              <w:rPr>
                <w:b w:val="false"/>
                <w:i w:val="false"/>
                <w:caps w:val="false"/>
                <w:smallCaps w:val="false"/>
                <w:color w:val="000000"/>
                <w:sz w:val="24"/>
              </w:rPr>
              <w:t>or</w:t>
            </w:r>
            <w:r>
              <w:rPr>
                <w:b/>
                <w:i w:val="false"/>
                <w:caps w:val="false"/>
                <w:smallCaps w:val="false"/>
                <w:color w:val="000000"/>
                <w:spacing w:val="-2"/>
              </w:rPr>
              <w:t xml:space="preserve"> </w:t>
            </w:r>
            <w:r>
              <w:rPr>
                <w:b w:val="false"/>
                <w:i w:val="false"/>
                <w:caps w:val="false"/>
                <w:smallCaps w:val="false"/>
                <w:color w:val="000000"/>
                <w:sz w:val="24"/>
              </w:rPr>
              <w:t>prophylactic</w:t>
            </w:r>
            <w:r>
              <w:rPr>
                <w:b/>
                <w:i w:val="false"/>
                <w:caps w:val="false"/>
                <w:smallCaps w:val="false"/>
                <w:color w:val="000000"/>
                <w:spacing w:val="-2"/>
              </w:rPr>
              <w:t xml:space="preserve"> </w:t>
            </w:r>
            <w:r>
              <w:rPr>
                <w:b w:val="false"/>
                <w:i w:val="false"/>
                <w:caps w:val="false"/>
                <w:smallCaps w:val="false"/>
                <w:color w:val="000000"/>
                <w:sz w:val="24"/>
              </w:rPr>
              <w:t>uses</w:t>
            </w:r>
            <w:r>
              <w:rPr>
                <w:b/>
                <w:i w:val="false"/>
                <w:caps w:val="false"/>
                <w:smallCaps w:val="false"/>
                <w:color w:val="000000"/>
                <w:spacing w:val="-1"/>
              </w:rPr>
              <w:t xml:space="preserve"> </w:t>
            </w:r>
            <w:r>
              <w:rPr>
                <w:b w:val="false"/>
                <w:i w:val="false"/>
                <w:caps w:val="false"/>
                <w:smallCaps w:val="false"/>
                <w:color w:val="000000"/>
                <w:sz w:val="24"/>
              </w:rPr>
              <w:t>in humans.</w:t>
            </w:r>
          </w:p>
        </w:tc>
      </w:tr>
    </w:tbl>
    <w:p>
      <w:pPr>
        <w:pStyle w:val="TextBody"/>
        <w:spacing w:before="0" w:after="0"/>
        <w:rPr/>
      </w:pPr>
      <w:r>
        <w:rPr/>
        <w:t> </w:t>
      </w:r>
    </w:p>
    <w:p>
      <w:pPr>
        <w:pStyle w:val="TextBody"/>
        <w:spacing w:before="0" w:after="0"/>
        <w:ind w:left="840" w:right="0" w:hanging="0"/>
        <w:jc w:val="both"/>
        <w:rPr>
          <w:b/>
          <w:i w:val="false"/>
          <w:caps w:val="false"/>
          <w:smallCaps w:val="false"/>
        </w:rPr>
      </w:pPr>
      <w:bookmarkStart w:id="115" w:name="1.33_%E2%80%9CFirst_Commercial_Sale%E2%8"/>
      <w:bookmarkEnd w:id="115"/>
      <w:r>
        <w:rPr>
          <w:b/>
          <w:i w:val="false"/>
          <w:caps w:val="false"/>
          <w:smallCaps w:val="false"/>
        </w:rPr>
        <w:t>1.33</w:t>
      </w:r>
      <w:r>
        <w:rPr>
          <w:b/>
          <w:i w:val="false"/>
          <w:caps w:val="false"/>
          <w:smallCaps w:val="false"/>
          <w:color w:val="000000"/>
        </w:rPr>
        <w:t>“First</w:t>
      </w:r>
      <w:r>
        <w:rPr>
          <w:b/>
          <w:i w:val="false"/>
          <w:caps w:val="false"/>
          <w:smallCaps w:val="false"/>
          <w:color w:val="000000"/>
          <w:spacing w:val="-6"/>
        </w:rPr>
        <w:t xml:space="preserve"> </w:t>
      </w:r>
      <w:r>
        <w:rPr>
          <w:b/>
          <w:i w:val="false"/>
          <w:caps w:val="false"/>
          <w:smallCaps w:val="false"/>
          <w:color w:val="000000"/>
        </w:rPr>
        <w:t>Commercial</w:t>
      </w:r>
      <w:r>
        <w:rPr>
          <w:b/>
          <w:i w:val="false"/>
          <w:caps w:val="false"/>
          <w:smallCaps w:val="false"/>
          <w:color w:val="000000"/>
          <w:spacing w:val="-4"/>
        </w:rPr>
        <w:t xml:space="preserve"> </w:t>
      </w:r>
      <w:r>
        <w:rPr>
          <w:b/>
          <w:i w:val="false"/>
          <w:caps w:val="false"/>
          <w:smallCaps w:val="false"/>
          <w:color w:val="000000"/>
        </w:rPr>
        <w:t>Sale”</w:t>
      </w:r>
      <w:r>
        <w:rPr>
          <w:b/>
          <w:i w:val="false"/>
          <w:caps w:val="false"/>
          <w:smallCaps w:val="false"/>
          <w:color w:val="000000"/>
          <w:spacing w:val="-5"/>
        </w:rPr>
        <w:t xml:space="preserve"> </w:t>
      </w:r>
      <w:r>
        <w:rPr>
          <w:b w:val="false"/>
          <w:i w:val="false"/>
          <w:caps w:val="false"/>
          <w:smallCaps w:val="false"/>
          <w:color w:val="000000"/>
        </w:rPr>
        <w:t>means,</w:t>
      </w:r>
      <w:r>
        <w:rPr>
          <w:b/>
          <w:i w:val="false"/>
          <w:caps w:val="false"/>
          <w:smallCaps w:val="false"/>
          <w:color w:val="000000"/>
          <w:spacing w:val="-5"/>
        </w:rPr>
        <w:t xml:space="preserve"> </w:t>
      </w:r>
      <w:r>
        <w:rPr>
          <w:b w:val="false"/>
          <w:i w:val="false"/>
          <w:caps w:val="false"/>
          <w:smallCaps w:val="false"/>
          <w:color w:val="000000"/>
        </w:rPr>
        <w:t>with</w:t>
      </w:r>
      <w:r>
        <w:rPr>
          <w:b/>
          <w:i w:val="false"/>
          <w:caps w:val="false"/>
          <w:smallCaps w:val="false"/>
          <w:color w:val="000000"/>
          <w:spacing w:val="-5"/>
        </w:rPr>
        <w:t xml:space="preserve"> </w:t>
      </w:r>
      <w:r>
        <w:rPr>
          <w:b w:val="false"/>
          <w:i w:val="false"/>
          <w:caps w:val="false"/>
          <w:smallCaps w:val="false"/>
          <w:color w:val="000000"/>
        </w:rPr>
        <w:t>respect</w:t>
      </w:r>
      <w:r>
        <w:rPr>
          <w:b/>
          <w:i w:val="false"/>
          <w:caps w:val="false"/>
          <w:smallCaps w:val="false"/>
          <w:color w:val="000000"/>
          <w:spacing w:val="-3"/>
        </w:rPr>
        <w:t xml:space="preserve"> </w:t>
      </w:r>
      <w:r>
        <w:rPr>
          <w:b w:val="false"/>
          <w:i w:val="false"/>
          <w:caps w:val="false"/>
          <w:smallCaps w:val="false"/>
          <w:color w:val="000000"/>
        </w:rPr>
        <w:t>to</w:t>
      </w:r>
      <w:r>
        <w:rPr>
          <w:b/>
          <w:i w:val="false"/>
          <w:caps w:val="false"/>
          <w:smallCaps w:val="false"/>
          <w:color w:val="000000"/>
          <w:spacing w:val="-5"/>
        </w:rPr>
        <w:t xml:space="preserve"> </w:t>
      </w:r>
      <w:r>
        <w:rPr>
          <w:b w:val="false"/>
          <w:i w:val="false"/>
          <w:caps w:val="false"/>
          <w:smallCaps w:val="false"/>
          <w:color w:val="000000"/>
        </w:rPr>
        <w:t>a</w:t>
      </w:r>
      <w:r>
        <w:rPr>
          <w:b/>
          <w:i w:val="false"/>
          <w:caps w:val="false"/>
          <w:smallCaps w:val="false"/>
          <w:color w:val="000000"/>
          <w:spacing w:val="-5"/>
        </w:rPr>
        <w:t xml:space="preserve"> </w:t>
      </w:r>
      <w:r>
        <w:rPr>
          <w:b w:val="false"/>
          <w:i w:val="false"/>
          <w:caps w:val="false"/>
          <w:smallCaps w:val="false"/>
          <w:color w:val="000000"/>
        </w:rPr>
        <w:t>given</w:t>
      </w:r>
      <w:r>
        <w:rPr>
          <w:b/>
          <w:i w:val="false"/>
          <w:caps w:val="false"/>
          <w:smallCaps w:val="false"/>
          <w:color w:val="000000"/>
          <w:spacing w:val="-5"/>
        </w:rPr>
        <w:t xml:space="preserve"> </w:t>
      </w:r>
      <w:r>
        <w:rPr>
          <w:b w:val="false"/>
          <w:i w:val="false"/>
          <w:caps w:val="false"/>
          <w:smallCaps w:val="false"/>
          <w:color w:val="000000"/>
        </w:rPr>
        <w:t>Product</w:t>
      </w:r>
      <w:r>
        <w:rPr>
          <w:b/>
          <w:i w:val="false"/>
          <w:caps w:val="false"/>
          <w:smallCaps w:val="false"/>
          <w:color w:val="000000"/>
          <w:spacing w:val="-4"/>
        </w:rPr>
        <w:t xml:space="preserve"> </w:t>
      </w:r>
      <w:r>
        <w:rPr>
          <w:b w:val="false"/>
          <w:i w:val="false"/>
          <w:caps w:val="false"/>
          <w:smallCaps w:val="false"/>
          <w:color w:val="000000"/>
        </w:rPr>
        <w:t>in</w:t>
      </w:r>
      <w:r>
        <w:rPr>
          <w:b/>
          <w:i w:val="false"/>
          <w:caps w:val="false"/>
          <w:smallCaps w:val="false"/>
          <w:color w:val="000000"/>
          <w:spacing w:val="-4"/>
        </w:rPr>
        <w:t xml:space="preserve"> </w:t>
      </w:r>
      <w:r>
        <w:rPr>
          <w:b w:val="false"/>
          <w:i w:val="false"/>
          <w:caps w:val="false"/>
          <w:smallCaps w:val="false"/>
          <w:color w:val="000000"/>
        </w:rPr>
        <w:t>a</w:t>
      </w:r>
      <w:r>
        <w:rPr>
          <w:b/>
          <w:i w:val="false"/>
          <w:caps w:val="false"/>
          <w:smallCaps w:val="false"/>
          <w:color w:val="000000"/>
          <w:spacing w:val="-6"/>
        </w:rPr>
        <w:t xml:space="preserve"> </w:t>
      </w:r>
      <w:r>
        <w:rPr>
          <w:b w:val="false"/>
          <w:i w:val="false"/>
          <w:caps w:val="false"/>
          <w:smallCaps w:val="false"/>
          <w:color w:val="000000"/>
        </w:rPr>
        <w:t>given</w:t>
      </w:r>
      <w:r>
        <w:rPr>
          <w:b/>
          <w:i w:val="false"/>
          <w:caps w:val="false"/>
          <w:smallCaps w:val="false"/>
          <w:color w:val="000000"/>
          <w:spacing w:val="-5"/>
        </w:rPr>
        <w:t xml:space="preserve"> </w:t>
      </w:r>
      <w:r>
        <w:rPr>
          <w:b w:val="false"/>
          <w:i w:val="false"/>
          <w:caps w:val="false"/>
          <w:smallCaps w:val="false"/>
          <w:color w:val="000000"/>
        </w:rPr>
        <w:t>country</w:t>
      </w:r>
      <w:r>
        <w:rPr>
          <w:b/>
          <w:i w:val="false"/>
          <w:caps w:val="false"/>
          <w:smallCaps w:val="false"/>
          <w:color w:val="000000"/>
          <w:spacing w:val="-4"/>
        </w:rPr>
        <w:t xml:space="preserve"> </w:t>
      </w:r>
      <w:r>
        <w:rPr>
          <w:b w:val="false"/>
          <w:i w:val="false"/>
          <w:caps w:val="false"/>
          <w:smallCaps w:val="false"/>
          <w:color w:val="000000"/>
        </w:rPr>
        <w:t>in</w:t>
      </w:r>
      <w:r>
        <w:rPr>
          <w:b/>
          <w:i w:val="false"/>
          <w:caps w:val="false"/>
          <w:smallCaps w:val="false"/>
          <w:color w:val="000000"/>
          <w:spacing w:val="-5"/>
        </w:rPr>
        <w:t xml:space="preserve"> </w:t>
      </w:r>
      <w:r>
        <w:rPr>
          <w:b w:val="false"/>
          <w:i w:val="false"/>
          <w:caps w:val="false"/>
          <w:smallCaps w:val="false"/>
          <w:color w:val="000000"/>
        </w:rPr>
        <w:t>the</w:t>
      </w:r>
      <w:r>
        <w:rPr>
          <w:b/>
          <w:i w:val="false"/>
          <w:caps w:val="false"/>
          <w:smallCaps w:val="false"/>
          <w:color w:val="000000"/>
          <w:spacing w:val="-57"/>
        </w:rPr>
        <w:t xml:space="preserve"> </w:t>
      </w:r>
      <w:r>
        <w:rPr>
          <w:b w:val="false"/>
          <w:i w:val="false"/>
          <w:caps w:val="false"/>
          <w:smallCaps w:val="false"/>
          <w:color w:val="000000"/>
        </w:rPr>
        <w:t>Territory, the first shipment of commercial quantities of such Product sold in such country to a</w:t>
      </w:r>
      <w:r>
        <w:rPr>
          <w:b/>
          <w:i w:val="false"/>
          <w:caps w:val="false"/>
          <w:smallCaps w:val="false"/>
          <w:color w:val="000000"/>
          <w:spacing w:val="1"/>
        </w:rPr>
        <w:t xml:space="preserve"> </w:t>
      </w:r>
      <w:r>
        <w:rPr>
          <w:b w:val="false"/>
          <w:i w:val="false"/>
          <w:caps w:val="false"/>
          <w:smallCaps w:val="false"/>
          <w:color w:val="000000"/>
        </w:rPr>
        <w:t>Third Party on arm’s length terms by or on behalf of Licensee, its Affiliate or sublicensee for use</w:t>
      </w:r>
      <w:r>
        <w:rPr>
          <w:b/>
          <w:i w:val="false"/>
          <w:caps w:val="false"/>
          <w:smallCaps w:val="false"/>
          <w:color w:val="000000"/>
          <w:spacing w:val="-57"/>
        </w:rPr>
        <w:t xml:space="preserve"> </w:t>
      </w:r>
      <w:r>
        <w:rPr>
          <w:b w:val="false"/>
          <w:i w:val="false"/>
          <w:caps w:val="false"/>
          <w:smallCaps w:val="false"/>
          <w:color w:val="000000"/>
        </w:rPr>
        <w:t>in the Field after the receipt of Regulatory Approval in such country.</w:t>
      </w:r>
      <w:r>
        <w:rPr>
          <w:b/>
          <w:i w:val="false"/>
          <w:caps w:val="false"/>
          <w:smallCaps w:val="false"/>
          <w:color w:val="000000"/>
          <w:spacing w:val="1"/>
        </w:rPr>
        <w:t xml:space="preserve"> </w:t>
      </w:r>
      <w:r>
        <w:rPr>
          <w:b w:val="false"/>
          <w:i w:val="false"/>
          <w:caps w:val="false"/>
          <w:smallCaps w:val="false"/>
          <w:color w:val="000000"/>
        </w:rPr>
        <w:t>Notwithstanding the</w:t>
      </w:r>
      <w:r>
        <w:rPr>
          <w:b/>
          <w:i w:val="false"/>
          <w:caps w:val="false"/>
          <w:smallCaps w:val="false"/>
          <w:color w:val="000000"/>
          <w:spacing w:val="1"/>
        </w:rPr>
        <w:t xml:space="preserve"> </w:t>
      </w:r>
      <w:r>
        <w:rPr>
          <w:b w:val="false"/>
          <w:i w:val="false"/>
          <w:caps w:val="false"/>
          <w:smallCaps w:val="false"/>
          <w:color w:val="000000"/>
        </w:rPr>
        <w:t>foregoing, sales for sampling and promotional use, or compassionate use, will not be considered</w:t>
      </w:r>
      <w:r>
        <w:rPr>
          <w:b/>
          <w:i w:val="false"/>
          <w:caps w:val="false"/>
          <w:smallCaps w:val="false"/>
          <w:color w:val="000000"/>
          <w:spacing w:val="1"/>
        </w:rPr>
        <w:t xml:space="preserve"> </w:t>
      </w:r>
      <w:r>
        <w:rPr>
          <w:b w:val="false"/>
          <w:i w:val="false"/>
          <w:caps w:val="false"/>
          <w:smallCaps w:val="false"/>
          <w:color w:val="000000"/>
        </w:rPr>
        <w:t>to constitute a First Commercial Sale.</w:t>
      </w:r>
      <w:r>
        <w:rPr>
          <w:b/>
          <w:i w:val="false"/>
          <w:caps w:val="false"/>
          <w:smallCaps w:val="false"/>
          <w:color w:val="000000"/>
          <w:spacing w:val="1"/>
        </w:rPr>
        <w:t xml:space="preserve"> </w:t>
      </w:r>
      <w:r>
        <w:rPr>
          <w:b w:val="false"/>
          <w:i w:val="false"/>
          <w:caps w:val="false"/>
          <w:smallCaps w:val="false"/>
          <w:color w:val="000000"/>
        </w:rPr>
        <w:t>For clarity, First Commercial Sale will be determined on a</w:t>
      </w:r>
      <w:r>
        <w:rPr>
          <w:b/>
          <w:i w:val="false"/>
          <w:caps w:val="false"/>
          <w:smallCaps w:val="false"/>
          <w:color w:val="000000"/>
          <w:spacing w:val="-57"/>
        </w:rPr>
        <w:t xml:space="preserve"> </w:t>
      </w:r>
      <w:r>
        <w:rPr>
          <w:b w:val="false"/>
          <w:i w:val="false"/>
          <w:caps w:val="false"/>
          <w:smallCaps w:val="false"/>
          <w:color w:val="000000"/>
        </w:rPr>
        <w:t>Product-by-Product</w:t>
      </w:r>
      <w:r>
        <w:rPr>
          <w:b/>
          <w:i w:val="false"/>
          <w:caps w:val="false"/>
          <w:smallCaps w:val="false"/>
          <w:color w:val="000000"/>
          <w:spacing w:val="-1"/>
        </w:rPr>
        <w:t xml:space="preserve"> </w:t>
      </w:r>
      <w:r>
        <w:rPr>
          <w:b w:val="false"/>
          <w:i w:val="false"/>
          <w:caps w:val="false"/>
          <w:smallCaps w:val="false"/>
          <w:color w:val="000000"/>
        </w:rPr>
        <w:t>and</w:t>
      </w:r>
      <w:r>
        <w:rPr>
          <w:b/>
          <w:i w:val="false"/>
          <w:caps w:val="false"/>
          <w:smallCaps w:val="false"/>
          <w:color w:val="000000"/>
          <w:spacing w:val="2"/>
        </w:rPr>
        <w:t xml:space="preserve"> </w:t>
      </w:r>
      <w:r>
        <w:rPr>
          <w:b w:val="false"/>
          <w:i w:val="false"/>
          <w:caps w:val="false"/>
          <w:smallCaps w:val="false"/>
          <w:color w:val="000000"/>
        </w:rPr>
        <w:t>country-by-country basis.</w:t>
      </w:r>
    </w:p>
    <w:p>
      <w:pPr>
        <w:pStyle w:val="TextBody"/>
        <w:spacing w:before="0" w:after="0"/>
        <w:rPr/>
      </w:pPr>
      <w:r>
        <w:rPr/>
        <w:t> </w:t>
      </w:r>
    </w:p>
    <w:tbl>
      <w:tblPr>
        <w:tblW w:w="8755" w:type="dxa"/>
        <w:jc w:val="left"/>
        <w:tblInd w:w="0" w:type="dxa"/>
        <w:tblCellMar>
          <w:top w:w="0" w:type="dxa"/>
          <w:left w:w="0" w:type="dxa"/>
          <w:bottom w:w="0" w:type="dxa"/>
          <w:right w:w="0" w:type="dxa"/>
        </w:tblCellMar>
      </w:tblPr>
      <w:tblGrid>
        <w:gridCol w:w="60"/>
        <w:gridCol w:w="440"/>
        <w:gridCol w:w="8255"/>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440"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1.34</w:t>
            </w:r>
          </w:p>
        </w:tc>
        <w:tc>
          <w:tcPr>
            <w:tcW w:w="8255" w:type="dxa"/>
            <w:tcBorders/>
            <w:shd w:fill="auto" w:val="clear"/>
          </w:tcPr>
          <w:p>
            <w:pPr>
              <w:pStyle w:val="TableContents"/>
              <w:spacing w:before="0" w:after="0"/>
              <w:jc w:val="both"/>
              <w:rPr>
                <w:caps w:val="false"/>
                <w:smallCaps w:val="false"/>
              </w:rPr>
            </w:pPr>
            <w:bookmarkStart w:id="116" w:name="1.34_%E2%80%9CFTE%E2%80%9D_means_the_equ"/>
            <w:bookmarkEnd w:id="116"/>
            <w:r>
              <w:rPr>
                <w:caps w:val="false"/>
                <w:smallCaps w:val="false"/>
                <w:color w:val="000000"/>
              </w:rPr>
              <w:t>“</w:t>
            </w:r>
            <w:r>
              <w:rPr>
                <w:b/>
                <w:i w:val="false"/>
                <w:caps w:val="false"/>
                <w:smallCaps w:val="false"/>
                <w:color w:val="000000"/>
                <w:sz w:val="24"/>
              </w:rPr>
              <w:t>FTE</w:t>
            </w:r>
            <w:r>
              <w:rPr>
                <w:b/>
                <w:i w:val="false"/>
                <w:caps w:val="false"/>
                <w:smallCaps w:val="false"/>
                <w:color w:val="000000"/>
              </w:rPr>
              <w:t>”</w:t>
            </w:r>
            <w:r>
              <w:rPr>
                <w:b/>
                <w:i w:val="false"/>
                <w:caps w:val="false"/>
                <w:smallCaps w:val="false"/>
                <w:color w:val="000000"/>
                <w:spacing w:val="17"/>
              </w:rPr>
              <w:t xml:space="preserve"> </w:t>
            </w:r>
            <w:r>
              <w:rPr>
                <w:b w:val="false"/>
                <w:i w:val="false"/>
                <w:caps w:val="false"/>
                <w:smallCaps w:val="false"/>
                <w:color w:val="000000"/>
                <w:sz w:val="24"/>
              </w:rPr>
              <w:t>means</w:t>
            </w:r>
            <w:r>
              <w:rPr>
                <w:b/>
                <w:i w:val="false"/>
                <w:caps w:val="false"/>
                <w:smallCaps w:val="false"/>
                <w:color w:val="000000"/>
                <w:spacing w:val="18"/>
              </w:rPr>
              <w:t xml:space="preserve"> </w:t>
            </w:r>
            <w:r>
              <w:rPr>
                <w:b w:val="false"/>
                <w:i w:val="false"/>
                <w:caps w:val="false"/>
                <w:smallCaps w:val="false"/>
                <w:color w:val="000000"/>
                <w:sz w:val="24"/>
              </w:rPr>
              <w:t>the</w:t>
            </w:r>
            <w:r>
              <w:rPr>
                <w:b/>
                <w:i w:val="false"/>
                <w:caps w:val="false"/>
                <w:smallCaps w:val="false"/>
                <w:color w:val="000000"/>
                <w:spacing w:val="17"/>
              </w:rPr>
              <w:t xml:space="preserve"> </w:t>
            </w:r>
            <w:r>
              <w:rPr>
                <w:b w:val="false"/>
                <w:i w:val="false"/>
                <w:caps w:val="false"/>
                <w:smallCaps w:val="false"/>
                <w:color w:val="000000"/>
                <w:sz w:val="24"/>
              </w:rPr>
              <w:t>equivalent</w:t>
            </w:r>
            <w:r>
              <w:rPr>
                <w:b/>
                <w:i w:val="false"/>
                <w:caps w:val="false"/>
                <w:smallCaps w:val="false"/>
                <w:color w:val="000000"/>
                <w:spacing w:val="18"/>
              </w:rPr>
              <w:t xml:space="preserve"> </w:t>
            </w:r>
            <w:r>
              <w:rPr>
                <w:b w:val="false"/>
                <w:i w:val="false"/>
                <w:caps w:val="false"/>
                <w:smallCaps w:val="false"/>
                <w:color w:val="000000"/>
                <w:sz w:val="24"/>
              </w:rPr>
              <w:t>of</w:t>
            </w:r>
            <w:r>
              <w:rPr>
                <w:b/>
                <w:i w:val="false"/>
                <w:caps w:val="false"/>
                <w:smallCaps w:val="false"/>
                <w:color w:val="000000"/>
                <w:spacing w:val="17"/>
              </w:rPr>
              <w:t xml:space="preserve"> </w:t>
            </w:r>
            <w:r>
              <w:rPr>
                <w:b w:val="false"/>
                <w:i w:val="false"/>
                <w:caps w:val="false"/>
                <w:smallCaps w:val="false"/>
                <w:color w:val="000000"/>
                <w:sz w:val="24"/>
              </w:rPr>
              <w:t>a</w:t>
            </w:r>
            <w:r>
              <w:rPr>
                <w:b/>
                <w:i w:val="false"/>
                <w:caps w:val="false"/>
                <w:smallCaps w:val="false"/>
                <w:color w:val="000000"/>
                <w:spacing w:val="17"/>
              </w:rPr>
              <w:t xml:space="preserve"> </w:t>
            </w:r>
            <w:r>
              <w:rPr>
                <w:b w:val="false"/>
                <w:i w:val="false"/>
                <w:caps w:val="false"/>
                <w:smallCaps w:val="false"/>
                <w:color w:val="000000"/>
                <w:sz w:val="24"/>
              </w:rPr>
              <w:t>normal</w:t>
            </w:r>
            <w:r>
              <w:rPr>
                <w:b/>
                <w:i w:val="false"/>
                <w:caps w:val="false"/>
                <w:smallCaps w:val="false"/>
                <w:color w:val="000000"/>
                <w:spacing w:val="18"/>
              </w:rPr>
              <w:t xml:space="preserve"> </w:t>
            </w:r>
            <w:r>
              <w:rPr>
                <w:b w:val="false"/>
                <w:i w:val="false"/>
                <w:caps w:val="false"/>
                <w:smallCaps w:val="false"/>
                <w:color w:val="000000"/>
                <w:sz w:val="24"/>
              </w:rPr>
              <w:t>full-time</w:t>
            </w:r>
            <w:r>
              <w:rPr>
                <w:b/>
                <w:i w:val="false"/>
                <w:caps w:val="false"/>
                <w:smallCaps w:val="false"/>
                <w:color w:val="000000"/>
                <w:spacing w:val="17"/>
              </w:rPr>
              <w:t xml:space="preserve"> </w:t>
            </w:r>
            <w:r>
              <w:rPr>
                <w:b w:val="false"/>
                <w:i w:val="false"/>
                <w:caps w:val="false"/>
                <w:smallCaps w:val="false"/>
                <w:color w:val="000000"/>
                <w:sz w:val="24"/>
              </w:rPr>
              <w:t>employee’s</w:t>
            </w:r>
            <w:r>
              <w:rPr>
                <w:b/>
                <w:i w:val="false"/>
                <w:caps w:val="false"/>
                <w:smallCaps w:val="false"/>
                <w:color w:val="000000"/>
                <w:spacing w:val="18"/>
              </w:rPr>
              <w:t xml:space="preserve"> </w:t>
            </w:r>
            <w:r>
              <w:rPr>
                <w:b w:val="false"/>
                <w:i w:val="false"/>
                <w:caps w:val="false"/>
                <w:smallCaps w:val="false"/>
                <w:color w:val="000000"/>
                <w:sz w:val="24"/>
              </w:rPr>
              <w:t>work</w:t>
            </w:r>
            <w:r>
              <w:rPr>
                <w:b/>
                <w:i w:val="false"/>
                <w:caps w:val="false"/>
                <w:smallCaps w:val="false"/>
                <w:color w:val="000000"/>
                <w:spacing w:val="18"/>
              </w:rPr>
              <w:t xml:space="preserve"> </w:t>
            </w:r>
            <w:r>
              <w:rPr>
                <w:b w:val="false"/>
                <w:i w:val="false"/>
                <w:caps w:val="false"/>
                <w:smallCaps w:val="false"/>
                <w:color w:val="000000"/>
                <w:sz w:val="24"/>
              </w:rPr>
              <w:t>time</w:t>
            </w:r>
            <w:r>
              <w:rPr>
                <w:b/>
                <w:i w:val="false"/>
                <w:caps w:val="false"/>
                <w:smallCaps w:val="false"/>
                <w:color w:val="000000"/>
                <w:spacing w:val="17"/>
              </w:rPr>
              <w:t xml:space="preserve"> </w:t>
            </w:r>
            <w:r>
              <w:rPr>
                <w:b w:val="false"/>
                <w:i w:val="false"/>
                <w:caps w:val="false"/>
                <w:smallCaps w:val="false"/>
                <w:color w:val="000000"/>
                <w:sz w:val="24"/>
              </w:rPr>
              <w:t>over</w:t>
            </w:r>
            <w:r>
              <w:rPr>
                <w:b/>
                <w:i w:val="false"/>
                <w:caps w:val="false"/>
                <w:smallCaps w:val="false"/>
                <w:color w:val="000000"/>
                <w:spacing w:val="17"/>
              </w:rPr>
              <w:t xml:space="preserve"> </w:t>
            </w:r>
            <w:r>
              <w:rPr>
                <w:b w:val="false"/>
                <w:i w:val="false"/>
                <w:caps w:val="false"/>
                <w:smallCaps w:val="false"/>
                <w:color w:val="000000"/>
                <w:sz w:val="24"/>
              </w:rPr>
              <w:t>a</w:t>
            </w:r>
            <w:r>
              <w:rPr>
                <w:b/>
                <w:i w:val="false"/>
                <w:caps w:val="false"/>
                <w:smallCaps w:val="false"/>
                <w:color w:val="000000"/>
                <w:spacing w:val="18"/>
              </w:rPr>
              <w:t xml:space="preserve"> </w:t>
            </w:r>
            <w:r>
              <w:rPr>
                <w:b w:val="false"/>
                <w:i w:val="false"/>
                <w:caps w:val="false"/>
                <w:smallCaps w:val="false"/>
                <w:color w:val="000000"/>
                <w:sz w:val="24"/>
              </w:rPr>
              <w:t>twelve</w:t>
            </w:r>
          </w:p>
        </w:tc>
      </w:tr>
    </w:tbl>
    <w:p>
      <w:pPr>
        <w:pStyle w:val="TextBody"/>
        <w:spacing w:before="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(12) month period, consisting of a total of [***] hours of work, related to</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conducting</w:t>
      </w:r>
      <w:r>
        <w:rPr>
          <w:rFonts w:ascii="Times New Roman" w:hAnsi="Times New Roman"/>
          <w:b w:val="false"/>
          <w:i w:val="false"/>
          <w:caps w:val="false"/>
          <w:smallCaps w:val="false"/>
          <w:spacing w:val="-10"/>
          <w:sz w:val="24"/>
        </w:rPr>
        <w:t xml:space="preserve"> </w:t>
      </w:r>
      <w:r>
        <w:rPr>
          <w:rFonts w:ascii="Times New Roman" w:hAnsi="Times New Roman"/>
          <w:b w:val="false"/>
          <w:i w:val="false"/>
          <w:caps w:val="false"/>
          <w:smallCaps w:val="false"/>
          <w:sz w:val="24"/>
        </w:rPr>
        <w:t>activities</w:t>
      </w:r>
      <w:r>
        <w:rPr>
          <w:rFonts w:ascii="Times New Roman" w:hAnsi="Times New Roman"/>
          <w:b w:val="false"/>
          <w:i w:val="false"/>
          <w:caps w:val="false"/>
          <w:smallCaps w:val="false"/>
          <w:spacing w:val="-9"/>
          <w:sz w:val="24"/>
        </w:rPr>
        <w:t xml:space="preserve"> </w:t>
      </w:r>
      <w:r>
        <w:rPr>
          <w:rFonts w:ascii="Times New Roman" w:hAnsi="Times New Roman"/>
          <w:b w:val="false"/>
          <w:i w:val="false"/>
          <w:caps w:val="false"/>
          <w:smallCaps w:val="false"/>
          <w:sz w:val="24"/>
        </w:rPr>
        <w:t>hereunder</w:t>
      </w:r>
      <w:r>
        <w:rPr>
          <w:rFonts w:ascii="Times New Roman" w:hAnsi="Times New Roman"/>
          <w:b w:val="false"/>
          <w:i w:val="false"/>
          <w:caps w:val="false"/>
          <w:smallCaps w:val="false"/>
          <w:spacing w:val="-9"/>
          <w:sz w:val="24"/>
        </w:rPr>
        <w:t xml:space="preserve"> </w:t>
      </w:r>
      <w:r>
        <w:rPr>
          <w:rFonts w:ascii="Times New Roman" w:hAnsi="Times New Roman"/>
          <w:b w:val="false"/>
          <w:i w:val="false"/>
          <w:caps w:val="false"/>
          <w:smallCaps w:val="false"/>
          <w:sz w:val="24"/>
        </w:rPr>
        <w:t>in</w:t>
      </w:r>
      <w:r>
        <w:rPr>
          <w:rFonts w:ascii="Times New Roman" w:hAnsi="Times New Roman"/>
          <w:b w:val="false"/>
          <w:i w:val="false"/>
          <w:caps w:val="false"/>
          <w:smallCaps w:val="false"/>
          <w:spacing w:val="-10"/>
          <w:sz w:val="24"/>
        </w:rPr>
        <w:t xml:space="preserve"> </w:t>
      </w:r>
      <w:r>
        <w:rPr>
          <w:rFonts w:ascii="Times New Roman" w:hAnsi="Times New Roman"/>
          <w:b w:val="false"/>
          <w:i w:val="false"/>
          <w:caps w:val="false"/>
          <w:smallCaps w:val="false"/>
          <w:sz w:val="24"/>
        </w:rPr>
        <w:t>accordance</w:t>
      </w:r>
      <w:r>
        <w:rPr>
          <w:rFonts w:ascii="Times New Roman" w:hAnsi="Times New Roman"/>
          <w:b w:val="false"/>
          <w:i w:val="false"/>
          <w:caps w:val="false"/>
          <w:smallCaps w:val="false"/>
          <w:spacing w:val="-10"/>
          <w:sz w:val="24"/>
        </w:rPr>
        <w:t xml:space="preserve"> </w:t>
      </w:r>
      <w:r>
        <w:rPr>
          <w:rFonts w:ascii="Times New Roman" w:hAnsi="Times New Roman"/>
          <w:b w:val="false"/>
          <w:i w:val="false"/>
          <w:caps w:val="false"/>
          <w:smallCaps w:val="false"/>
          <w:sz w:val="24"/>
        </w:rPr>
        <w:t>with</w:t>
      </w:r>
      <w:r>
        <w:rPr>
          <w:rFonts w:ascii="Times New Roman" w:hAnsi="Times New Roman"/>
          <w:b w:val="false"/>
          <w:i w:val="false"/>
          <w:caps w:val="false"/>
          <w:smallCaps w:val="false"/>
          <w:spacing w:val="-10"/>
          <w:sz w:val="24"/>
        </w:rPr>
        <w:t xml:space="preserve"> </w:t>
      </w:r>
      <w:r>
        <w:rPr>
          <w:rFonts w:ascii="Times New Roman" w:hAnsi="Times New Roman"/>
          <w:b w:val="false"/>
          <w:i w:val="false"/>
          <w:caps w:val="false"/>
          <w:smallCaps w:val="false"/>
          <w:sz w:val="24"/>
        </w:rPr>
        <w:t>this</w:t>
      </w:r>
      <w:r>
        <w:rPr>
          <w:rFonts w:ascii="Times New Roman" w:hAnsi="Times New Roman"/>
          <w:b w:val="false"/>
          <w:i w:val="false"/>
          <w:caps w:val="false"/>
          <w:smallCaps w:val="false"/>
          <w:spacing w:val="-8"/>
          <w:sz w:val="24"/>
        </w:rPr>
        <w:t xml:space="preserve"> </w:t>
      </w:r>
      <w:r>
        <w:rPr>
          <w:rFonts w:ascii="Times New Roman" w:hAnsi="Times New Roman"/>
          <w:b w:val="false"/>
          <w:i w:val="false"/>
          <w:caps w:val="false"/>
          <w:smallCaps w:val="false"/>
          <w:sz w:val="24"/>
        </w:rPr>
        <w:t>Agreement.</w:t>
      </w:r>
      <w:r>
        <w:rPr>
          <w:rFonts w:ascii="Times New Roman" w:hAnsi="Times New Roman"/>
          <w:b w:val="false"/>
          <w:i w:val="false"/>
          <w:caps w:val="false"/>
          <w:smallCaps w:val="false"/>
          <w:spacing w:val="42"/>
          <w:sz w:val="24"/>
        </w:rPr>
        <w:t xml:space="preserve"> </w:t>
      </w:r>
      <w:r>
        <w:rPr>
          <w:rFonts w:ascii="Times New Roman" w:hAnsi="Times New Roman"/>
          <w:b w:val="false"/>
          <w:i w:val="false"/>
          <w:caps w:val="false"/>
          <w:smallCaps w:val="false"/>
          <w:sz w:val="24"/>
        </w:rPr>
        <w:t>In</w:t>
      </w:r>
      <w:r>
        <w:rPr>
          <w:rFonts w:ascii="Times New Roman" w:hAnsi="Times New Roman"/>
          <w:b w:val="false"/>
          <w:i w:val="false"/>
          <w:caps w:val="false"/>
          <w:smallCaps w:val="false"/>
          <w:spacing w:val="-10"/>
          <w:sz w:val="24"/>
        </w:rPr>
        <w:t xml:space="preserve"> </w:t>
      </w:r>
      <w:r>
        <w:rPr>
          <w:rFonts w:ascii="Times New Roman" w:hAnsi="Times New Roman"/>
          <w:b w:val="false"/>
          <w:i w:val="false"/>
          <w:caps w:val="false"/>
          <w:smallCaps w:val="false"/>
          <w:sz w:val="24"/>
        </w:rPr>
        <w:t>the</w:t>
      </w:r>
      <w:r>
        <w:rPr>
          <w:rFonts w:ascii="Times New Roman" w:hAnsi="Times New Roman"/>
          <w:b w:val="false"/>
          <w:i w:val="false"/>
          <w:caps w:val="false"/>
          <w:smallCaps w:val="false"/>
          <w:spacing w:val="-10"/>
          <w:sz w:val="24"/>
        </w:rPr>
        <w:t xml:space="preserve"> </w:t>
      </w:r>
      <w:r>
        <w:rPr>
          <w:rFonts w:ascii="Times New Roman" w:hAnsi="Times New Roman"/>
          <w:b w:val="false"/>
          <w:i w:val="false"/>
          <w:caps w:val="false"/>
          <w:smallCaps w:val="false"/>
          <w:sz w:val="24"/>
        </w:rPr>
        <w:t>event</w:t>
      </w:r>
      <w:r>
        <w:rPr>
          <w:rFonts w:ascii="Times New Roman" w:hAnsi="Times New Roman"/>
          <w:b w:val="false"/>
          <w:i w:val="false"/>
          <w:caps w:val="false"/>
          <w:smallCaps w:val="false"/>
          <w:spacing w:val="-9"/>
          <w:sz w:val="24"/>
        </w:rPr>
        <w:t xml:space="preserve"> </w:t>
      </w:r>
      <w:r>
        <w:rPr>
          <w:rFonts w:ascii="Times New Roman" w:hAnsi="Times New Roman"/>
          <w:b w:val="false"/>
          <w:i w:val="false"/>
          <w:caps w:val="false"/>
          <w:smallCaps w:val="false"/>
          <w:sz w:val="24"/>
        </w:rPr>
        <w:t>that</w:t>
      </w:r>
      <w:r>
        <w:rPr>
          <w:rFonts w:ascii="Times New Roman" w:hAnsi="Times New Roman"/>
          <w:b w:val="false"/>
          <w:i w:val="false"/>
          <w:caps w:val="false"/>
          <w:smallCaps w:val="false"/>
          <w:spacing w:val="-8"/>
          <w:sz w:val="24"/>
        </w:rPr>
        <w:t xml:space="preserve"> </w:t>
      </w:r>
      <w:r>
        <w:rPr>
          <w:rFonts w:ascii="Times New Roman" w:hAnsi="Times New Roman"/>
          <w:b w:val="false"/>
          <w:i w:val="false"/>
          <w:caps w:val="false"/>
          <w:smallCaps w:val="false"/>
          <w:sz w:val="24"/>
        </w:rPr>
        <w:t>an</w:t>
      </w:r>
      <w:r>
        <w:rPr>
          <w:rFonts w:ascii="Times New Roman" w:hAnsi="Times New Roman"/>
          <w:b w:val="false"/>
          <w:i w:val="false"/>
          <w:caps w:val="false"/>
          <w:smallCaps w:val="false"/>
          <w:spacing w:val="-10"/>
          <w:sz w:val="24"/>
        </w:rPr>
        <w:t xml:space="preserve"> </w:t>
      </w:r>
      <w:r>
        <w:rPr>
          <w:rFonts w:ascii="Times New Roman" w:hAnsi="Times New Roman"/>
          <w:b w:val="false"/>
          <w:i w:val="false"/>
          <w:caps w:val="false"/>
          <w:smallCaps w:val="false"/>
          <w:sz w:val="24"/>
        </w:rPr>
        <w:t>individual</w:t>
      </w:r>
      <w:r>
        <w:rPr>
          <w:rFonts w:ascii="Times New Roman" w:hAnsi="Times New Roman"/>
          <w:b w:val="false"/>
          <w:i w:val="false"/>
          <w:caps w:val="false"/>
          <w:smallCaps w:val="false"/>
          <w:spacing w:val="-57"/>
          <w:sz w:val="24"/>
        </w:rPr>
        <w:t xml:space="preserve"> </w:t>
      </w:r>
      <w:r>
        <w:rPr>
          <w:rFonts w:ascii="Times New Roman" w:hAnsi="Times New Roman"/>
          <w:b w:val="false"/>
          <w:i w:val="false"/>
          <w:caps w:val="false"/>
          <w:smallCaps w:val="false"/>
          <w:sz w:val="24"/>
        </w:rPr>
        <w:t>devotes</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less</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than</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such</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full</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time</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of</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hours</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to</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conducting</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activities</w:t>
      </w:r>
      <w:r>
        <w:rPr>
          <w:rFonts w:ascii="Times New Roman" w:hAnsi="Times New Roman"/>
          <w:b w:val="false"/>
          <w:i w:val="false"/>
          <w:caps w:val="false"/>
          <w:smallCaps w:val="false"/>
          <w:spacing w:val="-57"/>
          <w:sz w:val="24"/>
        </w:rPr>
        <w:t xml:space="preserve"> </w:t>
      </w:r>
      <w:r>
        <w:rPr>
          <w:rFonts w:ascii="Times New Roman" w:hAnsi="Times New Roman"/>
          <w:b w:val="false"/>
          <w:i w:val="false"/>
          <w:caps w:val="false"/>
          <w:smallCaps w:val="false"/>
          <w:sz w:val="24"/>
        </w:rPr>
        <w:t>hereunder</w:t>
      </w:r>
      <w:r>
        <w:rPr>
          <w:rFonts w:ascii="Times New Roman" w:hAnsi="Times New Roman"/>
          <w:b w:val="false"/>
          <w:i w:val="false"/>
          <w:caps w:val="false"/>
          <w:smallCaps w:val="false"/>
          <w:spacing w:val="41"/>
          <w:sz w:val="24"/>
        </w:rPr>
        <w:t xml:space="preserve"> </w:t>
      </w:r>
      <w:r>
        <w:rPr>
          <w:rFonts w:ascii="Times New Roman" w:hAnsi="Times New Roman"/>
          <w:b w:val="false"/>
          <w:i w:val="false"/>
          <w:caps w:val="false"/>
          <w:smallCaps w:val="false"/>
          <w:sz w:val="24"/>
        </w:rPr>
        <w:t>during</w:t>
      </w:r>
      <w:r>
        <w:rPr>
          <w:rFonts w:ascii="Times New Roman" w:hAnsi="Times New Roman"/>
          <w:b w:val="false"/>
          <w:i w:val="false"/>
          <w:caps w:val="false"/>
          <w:smallCaps w:val="false"/>
          <w:spacing w:val="42"/>
          <w:sz w:val="24"/>
        </w:rPr>
        <w:t xml:space="preserve"> </w:t>
      </w:r>
      <w:r>
        <w:rPr>
          <w:rFonts w:ascii="Times New Roman" w:hAnsi="Times New Roman"/>
          <w:b w:val="false"/>
          <w:i w:val="false"/>
          <w:caps w:val="false"/>
          <w:smallCaps w:val="false"/>
          <w:sz w:val="24"/>
        </w:rPr>
        <w:t>such</w:t>
      </w:r>
      <w:r>
        <w:rPr>
          <w:rFonts w:ascii="Times New Roman" w:hAnsi="Times New Roman"/>
          <w:b w:val="false"/>
          <w:i w:val="false"/>
          <w:caps w:val="false"/>
          <w:smallCaps w:val="false"/>
          <w:spacing w:val="43"/>
          <w:sz w:val="24"/>
        </w:rPr>
        <w:t xml:space="preserve"> </w:t>
      </w:r>
      <w:r>
        <w:rPr>
          <w:rFonts w:ascii="Times New Roman" w:hAnsi="Times New Roman"/>
          <w:b w:val="false"/>
          <w:i w:val="false"/>
          <w:caps w:val="false"/>
          <w:smallCaps w:val="false"/>
          <w:sz w:val="24"/>
        </w:rPr>
        <w:t>twelve</w:t>
      </w:r>
      <w:r>
        <w:rPr>
          <w:rFonts w:ascii="Times New Roman" w:hAnsi="Times New Roman"/>
          <w:b w:val="false"/>
          <w:i w:val="false"/>
          <w:caps w:val="false"/>
          <w:smallCaps w:val="false"/>
          <w:spacing w:val="41"/>
          <w:sz w:val="24"/>
        </w:rPr>
        <w:t xml:space="preserve"> </w:t>
      </w:r>
      <w:r>
        <w:rPr>
          <w:rFonts w:ascii="Times New Roman" w:hAnsi="Times New Roman"/>
          <w:b w:val="false"/>
          <w:i w:val="false"/>
          <w:caps w:val="false"/>
          <w:smallCaps w:val="false"/>
          <w:sz w:val="24"/>
        </w:rPr>
        <w:t>(12)</w:t>
      </w:r>
      <w:r>
        <w:rPr>
          <w:rFonts w:ascii="Times New Roman" w:hAnsi="Times New Roman"/>
          <w:b w:val="false"/>
          <w:i w:val="false"/>
          <w:caps w:val="false"/>
          <w:smallCaps w:val="false"/>
          <w:spacing w:val="42"/>
          <w:sz w:val="24"/>
        </w:rPr>
        <w:t xml:space="preserve"> </w:t>
      </w:r>
      <w:r>
        <w:rPr>
          <w:rFonts w:ascii="Times New Roman" w:hAnsi="Times New Roman"/>
          <w:b w:val="false"/>
          <w:i w:val="false"/>
          <w:caps w:val="false"/>
          <w:smallCaps w:val="false"/>
          <w:sz w:val="24"/>
        </w:rPr>
        <w:t>month</w:t>
      </w:r>
      <w:r>
        <w:rPr>
          <w:rFonts w:ascii="Times New Roman" w:hAnsi="Times New Roman"/>
          <w:b w:val="false"/>
          <w:i w:val="false"/>
          <w:caps w:val="false"/>
          <w:smallCaps w:val="false"/>
          <w:spacing w:val="42"/>
          <w:sz w:val="24"/>
        </w:rPr>
        <w:t xml:space="preserve"> </w:t>
      </w:r>
      <w:r>
        <w:rPr>
          <w:rFonts w:ascii="Times New Roman" w:hAnsi="Times New Roman"/>
          <w:b w:val="false"/>
          <w:i w:val="false"/>
          <w:caps w:val="false"/>
          <w:smallCaps w:val="false"/>
          <w:sz w:val="24"/>
        </w:rPr>
        <w:t>period,</w:t>
      </w:r>
      <w:r>
        <w:rPr>
          <w:rFonts w:ascii="Times New Roman" w:hAnsi="Times New Roman"/>
          <w:b w:val="false"/>
          <w:i w:val="false"/>
          <w:caps w:val="false"/>
          <w:smallCaps w:val="false"/>
          <w:spacing w:val="43"/>
          <w:sz w:val="24"/>
        </w:rPr>
        <w:t xml:space="preserve"> </w:t>
      </w:r>
      <w:r>
        <w:rPr>
          <w:rFonts w:ascii="Times New Roman" w:hAnsi="Times New Roman"/>
          <w:b w:val="false"/>
          <w:i w:val="false"/>
          <w:caps w:val="false"/>
          <w:smallCaps w:val="false"/>
          <w:sz w:val="24"/>
        </w:rPr>
        <w:t>then</w:t>
      </w:r>
      <w:r>
        <w:rPr>
          <w:rFonts w:ascii="Times New Roman" w:hAnsi="Times New Roman"/>
          <w:b w:val="false"/>
          <w:i w:val="false"/>
          <w:caps w:val="false"/>
          <w:smallCaps w:val="false"/>
          <w:spacing w:val="42"/>
          <w:sz w:val="24"/>
        </w:rPr>
        <w:t xml:space="preserve"> </w:t>
      </w:r>
      <w:r>
        <w:rPr>
          <w:rFonts w:ascii="Times New Roman" w:hAnsi="Times New Roman"/>
          <w:b w:val="false"/>
          <w:i w:val="false"/>
          <w:caps w:val="false"/>
          <w:smallCaps w:val="false"/>
          <w:sz w:val="24"/>
        </w:rPr>
        <w:t>for</w:t>
      </w:r>
      <w:r>
        <w:rPr>
          <w:rFonts w:ascii="Times New Roman" w:hAnsi="Times New Roman"/>
          <w:b w:val="false"/>
          <w:i w:val="false"/>
          <w:caps w:val="false"/>
          <w:smallCaps w:val="false"/>
          <w:spacing w:val="44"/>
          <w:sz w:val="24"/>
        </w:rPr>
        <w:t xml:space="preserve"> </w:t>
      </w:r>
      <w:r>
        <w:rPr>
          <w:rFonts w:ascii="Times New Roman" w:hAnsi="Times New Roman"/>
          <w:b w:val="false"/>
          <w:i w:val="false"/>
          <w:caps w:val="false"/>
          <w:smallCaps w:val="false"/>
          <w:sz w:val="24"/>
        </w:rPr>
        <w:t>purposes</w:t>
      </w:r>
      <w:r>
        <w:rPr>
          <w:rFonts w:ascii="Times New Roman" w:hAnsi="Times New Roman"/>
          <w:b w:val="false"/>
          <w:i w:val="false"/>
          <w:caps w:val="false"/>
          <w:smallCaps w:val="false"/>
          <w:spacing w:val="42"/>
          <w:sz w:val="24"/>
        </w:rPr>
        <w:t xml:space="preserve"> </w:t>
      </w:r>
      <w:r>
        <w:rPr>
          <w:rFonts w:ascii="Times New Roman" w:hAnsi="Times New Roman"/>
          <w:b w:val="false"/>
          <w:i w:val="false"/>
          <w:caps w:val="false"/>
          <w:smallCaps w:val="false"/>
          <w:sz w:val="24"/>
        </w:rPr>
        <w:t>of</w:t>
      </w:r>
      <w:r>
        <w:rPr>
          <w:rFonts w:ascii="Times New Roman" w:hAnsi="Times New Roman"/>
          <w:b w:val="false"/>
          <w:i w:val="false"/>
          <w:caps w:val="false"/>
          <w:smallCaps w:val="false"/>
          <w:spacing w:val="44"/>
          <w:sz w:val="24"/>
        </w:rPr>
        <w:t xml:space="preserve"> </w:t>
      </w:r>
      <w:r>
        <w:rPr>
          <w:rFonts w:ascii="Times New Roman" w:hAnsi="Times New Roman"/>
          <w:b w:val="false"/>
          <w:i w:val="false"/>
          <w:caps w:val="false"/>
          <w:smallCaps w:val="false"/>
          <w:sz w:val="24"/>
        </w:rPr>
        <w:t>this</w:t>
      </w:r>
      <w:r>
        <w:rPr>
          <w:rFonts w:ascii="Times New Roman" w:hAnsi="Times New Roman"/>
          <w:b w:val="false"/>
          <w:i w:val="false"/>
          <w:caps w:val="false"/>
          <w:smallCaps w:val="false"/>
          <w:spacing w:val="42"/>
          <w:sz w:val="24"/>
        </w:rPr>
        <w:t xml:space="preserve"> </w:t>
      </w:r>
      <w:r>
        <w:rPr>
          <w:rFonts w:ascii="Times New Roman" w:hAnsi="Times New Roman"/>
          <w:b w:val="false"/>
          <w:i w:val="false"/>
          <w:caps w:val="false"/>
          <w:smallCaps w:val="false"/>
          <w:sz w:val="24"/>
        </w:rPr>
        <w:t>Agreement,</w:t>
      </w:r>
      <w:r>
        <w:rPr>
          <w:rFonts w:ascii="Times New Roman" w:hAnsi="Times New Roman"/>
          <w:b w:val="false"/>
          <w:i w:val="false"/>
          <w:caps w:val="false"/>
          <w:smallCaps w:val="false"/>
          <w:spacing w:val="43"/>
          <w:sz w:val="24"/>
        </w:rPr>
        <w:t xml:space="preserve"> </w:t>
      </w:r>
      <w:r>
        <w:rPr>
          <w:rFonts w:ascii="Times New Roman" w:hAnsi="Times New Roman"/>
          <w:b w:val="false"/>
          <w:i w:val="false"/>
          <w:caps w:val="false"/>
          <w:smallCaps w:val="false"/>
          <w:sz w:val="24"/>
        </w:rPr>
        <w:t>such</w:t>
      </w:r>
    </w:p>
    <w:p>
      <w:pPr>
        <w:pStyle w:val="TextBody"/>
        <w:spacing w:before="0" w:after="0"/>
        <w:jc w:val="both"/>
        <w:rPr/>
      </w:pPr>
      <w:r>
        <w:rPr/>
        <w:t> </w:t>
      </w:r>
    </w:p>
    <w:p>
      <w:pPr>
        <w:pStyle w:val="TextBody"/>
        <w:spacing w:before="240" w:after="0"/>
        <w:rPr>
          <w:caps w:val="false"/>
          <w:smallCaps w:val="false"/>
        </w:rPr>
      </w:pPr>
      <w:r>
        <w:rPr>
          <w:caps w:val="false"/>
          <w:smallCaps w:val="false"/>
        </w:rPr>
        <w:drawing>
          <wp:inline distT="0" distB="0" distL="0" distR="0">
            <wp:extent cx="800100" cy="32385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52"/>
                    <a:stretch>
                      <a:fillRect/>
                    </a:stretch>
                  </pic:blipFill>
                  <pic:spPr bwMode="auto">
                    <a:xfrm>
                      <a:off x="0" y="0"/>
                      <a:ext cx="800100" cy="323850"/>
                    </a:xfrm>
                    <a:prstGeom prst="rect">
                      <a:avLst/>
                    </a:prstGeom>
                  </pic:spPr>
                </pic:pic>
              </a:graphicData>
            </a:graphic>
          </wp:inline>
        </w:drawing>
      </w:r>
      <w:r>
        <w:rPr>
          <w:caps w:val="false"/>
          <w:smallCaps w:val="false"/>
        </w:rPr>
        <w:t xml:space="preserve"> </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5</w:t>
      </w:r>
    </w:p>
    <w:p>
      <w:pPr>
        <w:pStyle w:val="TextBody"/>
        <w:spacing w:before="0" w:after="0"/>
        <w:rPr>
          <w:caps w:val="false"/>
          <w:smallCaps w:val="false"/>
        </w:rPr>
      </w:pPr>
      <w:r>
        <w:rPr>
          <w:caps w:val="false"/>
          <w:smallCaps w:val="false"/>
        </w:rPr>
        <w:t> </w:t>
      </w:r>
    </w:p>
    <w:p>
      <w:pPr>
        <w:pStyle w:val="HorizontalLine"/>
        <w:rPr/>
      </w:pPr>
      <w:r>
        <w:rPr/>
      </w:r>
    </w:p>
    <w:p>
      <w:pPr>
        <w:pStyle w:val="TextBody"/>
        <w:spacing w:lineRule="atLeast" w:line="260" w:before="0" w:after="0"/>
        <w:rPr>
          <w:rFonts w:ascii="Calibri" w:hAnsi="Calibri"/>
          <w:b w:val="false"/>
          <w:i w:val="false"/>
          <w:caps w:val="false"/>
          <w:smallCaps w:val="false"/>
          <w:color w:val="8E6A00"/>
          <w:sz w:val="24"/>
        </w:rPr>
      </w:pPr>
      <w:r>
        <w:rPr>
          <w:rFonts w:ascii="Calibri" w:hAnsi="Calibri"/>
          <w:b w:val="false"/>
          <w:i w:val="false"/>
          <w:caps w:val="false"/>
          <w:smallCaps w:val="false"/>
          <w:color w:val="8E6A00"/>
          <w:sz w:val="24"/>
        </w:rPr>
        <w:t>Confidential</w:t>
      </w:r>
    </w:p>
    <w:p>
      <w:pPr>
        <w:pStyle w:val="TextBody"/>
        <w:spacing w:lineRule="atLeast" w:line="260" w:before="0" w:after="0"/>
        <w:rPr>
          <w:caps w:val="false"/>
          <w:smallCaps w:val="false"/>
          <w:color w:val="8E6A00"/>
        </w:rPr>
      </w:pPr>
      <w:r>
        <w:rPr>
          <w:caps w:val="false"/>
          <w:smallCaps w:val="false"/>
          <w:color w:val="8E6A00"/>
        </w:rPr>
        <w:t> </w:t>
      </w:r>
    </w:p>
    <w:p>
      <w:pPr>
        <w:pStyle w:val="TextBody"/>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80" w:after="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individual</w:t>
      </w:r>
      <w:r>
        <w:rPr>
          <w:rFonts w:ascii="Times New Roman" w:hAnsi="Times New Roman"/>
          <w:b w:val="false"/>
          <w:i w:val="false"/>
          <w:caps w:val="false"/>
          <w:smallCaps w:val="false"/>
          <w:spacing w:val="-13"/>
          <w:sz w:val="24"/>
        </w:rPr>
        <w:t xml:space="preserve"> </w:t>
      </w:r>
      <w:r>
        <w:rPr>
          <w:rFonts w:ascii="Times New Roman" w:hAnsi="Times New Roman"/>
          <w:b w:val="false"/>
          <w:i w:val="false"/>
          <w:caps w:val="false"/>
          <w:smallCaps w:val="false"/>
          <w:sz w:val="24"/>
        </w:rPr>
        <w:t>shall</w:t>
      </w:r>
      <w:r>
        <w:rPr>
          <w:rFonts w:ascii="Times New Roman" w:hAnsi="Times New Roman"/>
          <w:b w:val="false"/>
          <w:i w:val="false"/>
          <w:caps w:val="false"/>
          <w:smallCaps w:val="false"/>
          <w:spacing w:val="-13"/>
          <w:sz w:val="24"/>
        </w:rPr>
        <w:t xml:space="preserve"> </w:t>
      </w:r>
      <w:r>
        <w:rPr>
          <w:rFonts w:ascii="Times New Roman" w:hAnsi="Times New Roman"/>
          <w:b w:val="false"/>
          <w:i w:val="false"/>
          <w:caps w:val="false"/>
          <w:smallCaps w:val="false"/>
          <w:sz w:val="24"/>
        </w:rPr>
        <w:t>only</w:t>
      </w:r>
      <w:r>
        <w:rPr>
          <w:rFonts w:ascii="Times New Roman" w:hAnsi="Times New Roman"/>
          <w:b w:val="false"/>
          <w:i w:val="false"/>
          <w:caps w:val="false"/>
          <w:smallCaps w:val="false"/>
          <w:spacing w:val="-13"/>
          <w:sz w:val="24"/>
        </w:rPr>
        <w:t xml:space="preserve"> </w:t>
      </w:r>
      <w:r>
        <w:rPr>
          <w:rFonts w:ascii="Times New Roman" w:hAnsi="Times New Roman"/>
          <w:b w:val="false"/>
          <w:i w:val="false"/>
          <w:caps w:val="false"/>
          <w:smallCaps w:val="false"/>
          <w:sz w:val="24"/>
        </w:rPr>
        <w:t>count</w:t>
      </w:r>
      <w:r>
        <w:rPr>
          <w:rFonts w:ascii="Times New Roman" w:hAnsi="Times New Roman"/>
          <w:b w:val="false"/>
          <w:i w:val="false"/>
          <w:caps w:val="false"/>
          <w:smallCaps w:val="false"/>
          <w:spacing w:val="-12"/>
          <w:sz w:val="24"/>
        </w:rPr>
        <w:t xml:space="preserve"> </w:t>
      </w:r>
      <w:r>
        <w:rPr>
          <w:rFonts w:ascii="Times New Roman" w:hAnsi="Times New Roman"/>
          <w:b w:val="false"/>
          <w:i w:val="false"/>
          <w:caps w:val="false"/>
          <w:smallCaps w:val="false"/>
          <w:sz w:val="24"/>
        </w:rPr>
        <w:t>as</w:t>
      </w:r>
      <w:r>
        <w:rPr>
          <w:rFonts w:ascii="Times New Roman" w:hAnsi="Times New Roman"/>
          <w:b w:val="false"/>
          <w:i w:val="false"/>
          <w:caps w:val="false"/>
          <w:smallCaps w:val="false"/>
          <w:spacing w:val="-13"/>
          <w:sz w:val="24"/>
        </w:rPr>
        <w:t xml:space="preserve"> </w:t>
      </w:r>
      <w:r>
        <w:rPr>
          <w:rFonts w:ascii="Times New Roman" w:hAnsi="Times New Roman"/>
          <w:b w:val="false"/>
          <w:i w:val="false"/>
          <w:caps w:val="false"/>
          <w:smallCaps w:val="false"/>
          <w:sz w:val="24"/>
        </w:rPr>
        <w:t>a</w:t>
      </w:r>
      <w:r>
        <w:rPr>
          <w:rFonts w:ascii="Times New Roman" w:hAnsi="Times New Roman"/>
          <w:b w:val="false"/>
          <w:i w:val="false"/>
          <w:caps w:val="false"/>
          <w:smallCaps w:val="false"/>
          <w:spacing w:val="-14"/>
          <w:sz w:val="24"/>
        </w:rPr>
        <w:t xml:space="preserve"> </w:t>
      </w:r>
      <w:r>
        <w:rPr>
          <w:rFonts w:ascii="Times New Roman" w:hAnsi="Times New Roman"/>
          <w:b w:val="false"/>
          <w:i w:val="false"/>
          <w:caps w:val="false"/>
          <w:smallCaps w:val="false"/>
          <w:sz w:val="24"/>
        </w:rPr>
        <w:t>portion</w:t>
      </w:r>
      <w:r>
        <w:rPr>
          <w:rFonts w:ascii="Times New Roman" w:hAnsi="Times New Roman"/>
          <w:b w:val="false"/>
          <w:i w:val="false"/>
          <w:caps w:val="false"/>
          <w:smallCaps w:val="false"/>
          <w:spacing w:val="-12"/>
          <w:sz w:val="24"/>
        </w:rPr>
        <w:t xml:space="preserve"> </w:t>
      </w:r>
      <w:r>
        <w:rPr>
          <w:rFonts w:ascii="Times New Roman" w:hAnsi="Times New Roman"/>
          <w:b w:val="false"/>
          <w:i w:val="false"/>
          <w:caps w:val="false"/>
          <w:smallCaps w:val="false"/>
          <w:sz w:val="24"/>
        </w:rPr>
        <w:t>of</w:t>
      </w:r>
      <w:r>
        <w:rPr>
          <w:rFonts w:ascii="Times New Roman" w:hAnsi="Times New Roman"/>
          <w:b w:val="false"/>
          <w:i w:val="false"/>
          <w:caps w:val="false"/>
          <w:smallCaps w:val="false"/>
          <w:spacing w:val="-12"/>
          <w:sz w:val="24"/>
        </w:rPr>
        <w:t xml:space="preserve"> </w:t>
      </w:r>
      <w:r>
        <w:rPr>
          <w:rFonts w:ascii="Times New Roman" w:hAnsi="Times New Roman"/>
          <w:b w:val="false"/>
          <w:i w:val="false"/>
          <w:caps w:val="false"/>
          <w:smallCaps w:val="false"/>
          <w:sz w:val="24"/>
        </w:rPr>
        <w:t>an</w:t>
      </w:r>
      <w:r>
        <w:rPr>
          <w:rFonts w:ascii="Times New Roman" w:hAnsi="Times New Roman"/>
          <w:b w:val="false"/>
          <w:i w:val="false"/>
          <w:caps w:val="false"/>
          <w:smallCaps w:val="false"/>
          <w:spacing w:val="-13"/>
          <w:sz w:val="24"/>
        </w:rPr>
        <w:t xml:space="preserve"> </w:t>
      </w:r>
      <w:r>
        <w:rPr>
          <w:rFonts w:ascii="Times New Roman" w:hAnsi="Times New Roman"/>
          <w:b w:val="false"/>
          <w:i w:val="false"/>
          <w:caps w:val="false"/>
          <w:smallCaps w:val="false"/>
          <w:sz w:val="24"/>
        </w:rPr>
        <w:t>FTE</w:t>
      </w:r>
      <w:r>
        <w:rPr>
          <w:rFonts w:ascii="Times New Roman" w:hAnsi="Times New Roman"/>
          <w:b w:val="false"/>
          <w:i w:val="false"/>
          <w:caps w:val="false"/>
          <w:smallCaps w:val="false"/>
          <w:spacing w:val="-11"/>
          <w:sz w:val="24"/>
        </w:rPr>
        <w:t xml:space="preserve"> </w:t>
      </w:r>
      <w:r>
        <w:rPr>
          <w:rFonts w:ascii="Times New Roman" w:hAnsi="Times New Roman"/>
          <w:b w:val="false"/>
          <w:i w:val="false"/>
          <w:caps w:val="false"/>
          <w:smallCaps w:val="false"/>
          <w:sz w:val="24"/>
        </w:rPr>
        <w:t>which</w:t>
      </w:r>
      <w:r>
        <w:rPr>
          <w:rFonts w:ascii="Times New Roman" w:hAnsi="Times New Roman"/>
          <w:b w:val="false"/>
          <w:i w:val="false"/>
          <w:caps w:val="false"/>
          <w:smallCaps w:val="false"/>
          <w:spacing w:val="-12"/>
          <w:sz w:val="24"/>
        </w:rPr>
        <w:t xml:space="preserve"> </w:t>
      </w:r>
      <w:r>
        <w:rPr>
          <w:rFonts w:ascii="Times New Roman" w:hAnsi="Times New Roman"/>
          <w:b w:val="false"/>
          <w:i w:val="false"/>
          <w:caps w:val="false"/>
          <w:smallCaps w:val="false"/>
          <w:sz w:val="24"/>
        </w:rPr>
        <w:t>shall</w:t>
      </w:r>
      <w:r>
        <w:rPr>
          <w:rFonts w:ascii="Times New Roman" w:hAnsi="Times New Roman"/>
          <w:b w:val="false"/>
          <w:i w:val="false"/>
          <w:caps w:val="false"/>
          <w:smallCaps w:val="false"/>
          <w:spacing w:val="-13"/>
          <w:sz w:val="24"/>
        </w:rPr>
        <w:t xml:space="preserve"> </w:t>
      </w:r>
      <w:r>
        <w:rPr>
          <w:rFonts w:ascii="Times New Roman" w:hAnsi="Times New Roman"/>
          <w:b w:val="false"/>
          <w:i w:val="false"/>
          <w:caps w:val="false"/>
          <w:smallCaps w:val="false"/>
          <w:sz w:val="24"/>
        </w:rPr>
        <w:t>be</w:t>
      </w:r>
      <w:r>
        <w:rPr>
          <w:rFonts w:ascii="Times New Roman" w:hAnsi="Times New Roman"/>
          <w:b w:val="false"/>
          <w:i w:val="false"/>
          <w:caps w:val="false"/>
          <w:smallCaps w:val="false"/>
          <w:spacing w:val="-14"/>
          <w:sz w:val="24"/>
        </w:rPr>
        <w:t xml:space="preserve"> </w:t>
      </w:r>
      <w:r>
        <w:rPr>
          <w:rFonts w:ascii="Times New Roman" w:hAnsi="Times New Roman"/>
          <w:b w:val="false"/>
          <w:i w:val="false"/>
          <w:caps w:val="false"/>
          <w:smallCaps w:val="false"/>
          <w:sz w:val="24"/>
        </w:rPr>
        <w:t>determined</w:t>
      </w:r>
      <w:r>
        <w:rPr>
          <w:rFonts w:ascii="Times New Roman" w:hAnsi="Times New Roman"/>
          <w:b w:val="false"/>
          <w:i w:val="false"/>
          <w:caps w:val="false"/>
          <w:smallCaps w:val="false"/>
          <w:spacing w:val="-12"/>
          <w:sz w:val="24"/>
        </w:rPr>
        <w:t xml:space="preserve"> </w:t>
      </w:r>
      <w:r>
        <w:rPr>
          <w:rFonts w:ascii="Times New Roman" w:hAnsi="Times New Roman"/>
          <w:b w:val="false"/>
          <w:i w:val="false"/>
          <w:caps w:val="false"/>
          <w:smallCaps w:val="false"/>
          <w:sz w:val="24"/>
        </w:rPr>
        <w:t>by</w:t>
      </w:r>
      <w:r>
        <w:rPr>
          <w:rFonts w:ascii="Times New Roman" w:hAnsi="Times New Roman"/>
          <w:b w:val="false"/>
          <w:i w:val="false"/>
          <w:caps w:val="false"/>
          <w:smallCaps w:val="false"/>
          <w:spacing w:val="-13"/>
          <w:sz w:val="24"/>
        </w:rPr>
        <w:t xml:space="preserve"> </w:t>
      </w:r>
      <w:r>
        <w:rPr>
          <w:rFonts w:ascii="Times New Roman" w:hAnsi="Times New Roman"/>
          <w:b w:val="false"/>
          <w:i w:val="false"/>
          <w:caps w:val="false"/>
          <w:smallCaps w:val="false"/>
          <w:sz w:val="24"/>
        </w:rPr>
        <w:t>dividing</w:t>
      </w:r>
      <w:r>
        <w:rPr>
          <w:rFonts w:ascii="Times New Roman" w:hAnsi="Times New Roman"/>
          <w:b w:val="false"/>
          <w:i w:val="false"/>
          <w:caps w:val="false"/>
          <w:smallCaps w:val="false"/>
          <w:spacing w:val="34"/>
          <w:sz w:val="24"/>
        </w:rPr>
        <w:t xml:space="preserve"> </w:t>
      </w:r>
      <w:r>
        <w:rPr>
          <w:rFonts w:ascii="Times New Roman" w:hAnsi="Times New Roman"/>
          <w:b w:val="false"/>
          <w:i w:val="false"/>
          <w:caps w:val="false"/>
          <w:smallCaps w:val="false"/>
          <w:sz w:val="24"/>
        </w:rPr>
        <w:t>the</w:t>
      </w:r>
      <w:r>
        <w:rPr>
          <w:rFonts w:ascii="Times New Roman" w:hAnsi="Times New Roman"/>
          <w:b w:val="false"/>
          <w:i w:val="false"/>
          <w:caps w:val="false"/>
          <w:smallCaps w:val="false"/>
          <w:spacing w:val="-13"/>
          <w:sz w:val="24"/>
        </w:rPr>
        <w:t xml:space="preserve"> </w:t>
      </w:r>
      <w:r>
        <w:rPr>
          <w:rFonts w:ascii="Times New Roman" w:hAnsi="Times New Roman"/>
          <w:b w:val="false"/>
          <w:i w:val="false"/>
          <w:caps w:val="false"/>
          <w:smallCaps w:val="false"/>
          <w:sz w:val="24"/>
        </w:rPr>
        <w:t>actual</w:t>
      </w:r>
      <w:r>
        <w:rPr>
          <w:rFonts w:ascii="Times New Roman" w:hAnsi="Times New Roman"/>
          <w:b w:val="false"/>
          <w:i w:val="false"/>
          <w:caps w:val="false"/>
          <w:smallCaps w:val="false"/>
          <w:spacing w:val="-57"/>
          <w:sz w:val="24"/>
        </w:rPr>
        <w:t xml:space="preserve"> </w:t>
      </w:r>
      <w:r>
        <w:rPr>
          <w:rFonts w:ascii="Times New Roman" w:hAnsi="Times New Roman"/>
          <w:b w:val="false"/>
          <w:i w:val="false"/>
          <w:caps w:val="false"/>
          <w:smallCaps w:val="false"/>
          <w:sz w:val="24"/>
        </w:rPr>
        <w:t>number</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rPr>
        <w:t>of</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hours worked</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rPr>
        <w:t>by [***].</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117" w:name="1.35_%E2%80%9CFTE_Cost%E2%80%9D_means,_f"/>
      <w:bookmarkEnd w:id="117"/>
      <w:r>
        <w:rPr>
          <w:b/>
          <w:i w:val="false"/>
          <w:caps w:val="false"/>
          <w:smallCaps w:val="false"/>
        </w:rPr>
        <w:t>1.35</w:t>
      </w:r>
      <w:r>
        <w:rPr>
          <w:b/>
          <w:i w:val="false"/>
          <w:caps w:val="false"/>
          <w:smallCaps w:val="false"/>
          <w:color w:val="000000"/>
        </w:rPr>
        <w:t xml:space="preserve">“FTE Cost” </w:t>
      </w:r>
      <w:r>
        <w:rPr>
          <w:b w:val="false"/>
          <w:i w:val="false"/>
          <w:caps w:val="false"/>
          <w:smallCaps w:val="false"/>
          <w:color w:val="000000"/>
        </w:rPr>
        <w:t>means, for a given period, the number of FTEs for such period multiplied by</w:t>
      </w:r>
      <w:r>
        <w:rPr>
          <w:b/>
          <w:i w:val="false"/>
          <w:caps w:val="false"/>
          <w:smallCaps w:val="false"/>
          <w:color w:val="000000"/>
          <w:spacing w:val="-57"/>
        </w:rPr>
        <w:t xml:space="preserve"> </w:t>
      </w:r>
      <w:r>
        <w:rPr>
          <w:b w:val="false"/>
          <w:i w:val="false"/>
          <w:caps w:val="false"/>
          <w:smallCaps w:val="false"/>
          <w:color w:val="000000"/>
        </w:rPr>
        <w:t>the</w:t>
      </w:r>
      <w:r>
        <w:rPr>
          <w:b/>
          <w:i w:val="false"/>
          <w:caps w:val="false"/>
          <w:smallCaps w:val="false"/>
          <w:color w:val="000000"/>
          <w:spacing w:val="-2"/>
        </w:rPr>
        <w:t xml:space="preserve"> </w:t>
      </w:r>
      <w:r>
        <w:rPr>
          <w:b w:val="false"/>
          <w:i w:val="false"/>
          <w:caps w:val="false"/>
          <w:smallCaps w:val="false"/>
          <w:color w:val="000000"/>
        </w:rPr>
        <w:t>FTE</w:t>
      </w:r>
      <w:r>
        <w:rPr>
          <w:b/>
          <w:i w:val="false"/>
          <w:caps w:val="false"/>
          <w:smallCaps w:val="false"/>
          <w:color w:val="000000"/>
          <w:spacing w:val="-1"/>
        </w:rPr>
        <w:t xml:space="preserve"> </w:t>
      </w:r>
      <w:r>
        <w:rPr>
          <w:b w:val="false"/>
          <w:i w:val="false"/>
          <w:caps w:val="false"/>
          <w:smallCaps w:val="false"/>
          <w:color w:val="000000"/>
        </w:rPr>
        <w:t>Rate.</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118" w:name="1.36_%E2%80%9CFTE_Rate%E2%80%9D_means_Th"/>
      <w:bookmarkEnd w:id="118"/>
      <w:r>
        <w:rPr>
          <w:b/>
          <w:i w:val="false"/>
          <w:caps w:val="false"/>
          <w:smallCaps w:val="false"/>
        </w:rPr>
        <w:t>1.36</w:t>
      </w:r>
      <w:r>
        <w:rPr>
          <w:b/>
          <w:i w:val="false"/>
          <w:caps w:val="false"/>
          <w:smallCaps w:val="false"/>
          <w:color w:val="000000"/>
        </w:rPr>
        <w:t xml:space="preserve">“FTE Rate” </w:t>
      </w:r>
      <w:r>
        <w:rPr>
          <w:b w:val="false"/>
          <w:i w:val="false"/>
          <w:caps w:val="false"/>
          <w:smallCaps w:val="false"/>
          <w:color w:val="000000"/>
        </w:rPr>
        <w:t>means [***] per one (1)</w:t>
      </w:r>
      <w:r>
        <w:rPr>
          <w:b/>
          <w:i w:val="false"/>
          <w:caps w:val="false"/>
          <w:smallCaps w:val="false"/>
          <w:color w:val="000000"/>
          <w:spacing w:val="1"/>
        </w:rPr>
        <w:t xml:space="preserve"> </w:t>
      </w:r>
      <w:r>
        <w:rPr>
          <w:b w:val="false"/>
          <w:i w:val="false"/>
          <w:caps w:val="false"/>
          <w:smallCaps w:val="false"/>
          <w:color w:val="000000"/>
        </w:rPr>
        <w:t>full FTE per Calendar Year; provided, however, that if an alternative rate is specifically set forth</w:t>
      </w:r>
      <w:r>
        <w:rPr>
          <w:b/>
          <w:i w:val="false"/>
          <w:caps w:val="false"/>
          <w:smallCaps w:val="false"/>
          <w:color w:val="000000"/>
          <w:spacing w:val="1"/>
        </w:rPr>
        <w:t xml:space="preserve"> </w:t>
      </w:r>
      <w:r>
        <w:rPr>
          <w:b w:val="false"/>
          <w:i w:val="false"/>
          <w:caps w:val="false"/>
          <w:smallCaps w:val="false"/>
          <w:color w:val="000000"/>
        </w:rPr>
        <w:t>herein</w:t>
      </w:r>
      <w:r>
        <w:rPr>
          <w:b/>
          <w:i w:val="false"/>
          <w:caps w:val="false"/>
          <w:smallCaps w:val="false"/>
          <w:color w:val="000000"/>
          <w:spacing w:val="-1"/>
        </w:rPr>
        <w:t xml:space="preserve"> </w:t>
      </w:r>
      <w:r>
        <w:rPr>
          <w:b w:val="false"/>
          <w:i w:val="false"/>
          <w:caps w:val="false"/>
          <w:smallCaps w:val="false"/>
          <w:color w:val="000000"/>
        </w:rPr>
        <w:t>for</w:t>
      </w:r>
      <w:r>
        <w:rPr>
          <w:b/>
          <w:i w:val="false"/>
          <w:caps w:val="false"/>
          <w:smallCaps w:val="false"/>
          <w:color w:val="000000"/>
          <w:spacing w:val="1"/>
        </w:rPr>
        <w:t xml:space="preserve"> </w:t>
      </w:r>
      <w:r>
        <w:rPr>
          <w:b w:val="false"/>
          <w:i w:val="false"/>
          <w:caps w:val="false"/>
          <w:smallCaps w:val="false"/>
          <w:color w:val="000000"/>
        </w:rPr>
        <w:t>a</w:t>
      </w:r>
      <w:r>
        <w:rPr>
          <w:b/>
          <w:i w:val="false"/>
          <w:caps w:val="false"/>
          <w:smallCaps w:val="false"/>
          <w:color w:val="000000"/>
          <w:spacing w:val="-1"/>
        </w:rPr>
        <w:t xml:space="preserve"> </w:t>
      </w:r>
      <w:r>
        <w:rPr>
          <w:b w:val="false"/>
          <w:i w:val="false"/>
          <w:caps w:val="false"/>
          <w:smallCaps w:val="false"/>
          <w:color w:val="000000"/>
        </w:rPr>
        <w:t>given</w:t>
      </w:r>
      <w:r>
        <w:rPr>
          <w:b/>
          <w:i w:val="false"/>
          <w:caps w:val="false"/>
          <w:smallCaps w:val="false"/>
          <w:color w:val="000000"/>
          <w:spacing w:val="-1"/>
        </w:rPr>
        <w:t xml:space="preserve"> </w:t>
      </w:r>
      <w:r>
        <w:rPr>
          <w:b w:val="false"/>
          <w:i w:val="false"/>
          <w:caps w:val="false"/>
          <w:smallCaps w:val="false"/>
          <w:color w:val="000000"/>
        </w:rPr>
        <w:t>activity, then such alternative</w:t>
      </w:r>
      <w:r>
        <w:rPr>
          <w:b/>
          <w:i w:val="false"/>
          <w:caps w:val="false"/>
          <w:smallCaps w:val="false"/>
          <w:color w:val="000000"/>
          <w:spacing w:val="-2"/>
        </w:rPr>
        <w:t xml:space="preserve"> </w:t>
      </w:r>
      <w:r>
        <w:rPr>
          <w:b w:val="false"/>
          <w:i w:val="false"/>
          <w:caps w:val="false"/>
          <w:smallCaps w:val="false"/>
          <w:color w:val="000000"/>
        </w:rPr>
        <w:t>rate</w:t>
      </w:r>
      <w:r>
        <w:rPr>
          <w:b/>
          <w:i w:val="false"/>
          <w:caps w:val="false"/>
          <w:smallCaps w:val="false"/>
          <w:color w:val="000000"/>
          <w:spacing w:val="-1"/>
        </w:rPr>
        <w:t xml:space="preserve"> </w:t>
      </w:r>
      <w:r>
        <w:rPr>
          <w:b w:val="false"/>
          <w:i w:val="false"/>
          <w:caps w:val="false"/>
          <w:smallCaps w:val="false"/>
          <w:color w:val="000000"/>
        </w:rPr>
        <w:t>shall apply</w:t>
      </w:r>
      <w:r>
        <w:rPr>
          <w:b/>
          <w:i w:val="false"/>
          <w:caps w:val="false"/>
          <w:smallCaps w:val="false"/>
          <w:color w:val="000000"/>
          <w:spacing w:val="-1"/>
        </w:rPr>
        <w:t xml:space="preserve"> </w:t>
      </w:r>
      <w:r>
        <w:rPr>
          <w:b w:val="false"/>
          <w:i w:val="false"/>
          <w:caps w:val="false"/>
          <w:smallCaps w:val="false"/>
          <w:color w:val="000000"/>
        </w:rPr>
        <w:t>for</w:t>
      </w:r>
      <w:r>
        <w:rPr>
          <w:b/>
          <w:i w:val="false"/>
          <w:caps w:val="false"/>
          <w:smallCaps w:val="false"/>
          <w:color w:val="000000"/>
          <w:spacing w:val="-1"/>
        </w:rPr>
        <w:t xml:space="preserve"> </w:t>
      </w:r>
      <w:r>
        <w:rPr>
          <w:b w:val="false"/>
          <w:i w:val="false"/>
          <w:caps w:val="false"/>
          <w:smallCaps w:val="false"/>
          <w:color w:val="000000"/>
        </w:rPr>
        <w:t>such activity.</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119" w:name="1.37_%E2%80%9CGood_Clinical_Practices%E2"/>
      <w:bookmarkEnd w:id="119"/>
      <w:r>
        <w:rPr>
          <w:b/>
          <w:i w:val="false"/>
          <w:caps w:val="false"/>
          <w:smallCaps w:val="false"/>
        </w:rPr>
        <w:t>1.37</w:t>
      </w:r>
      <w:r>
        <w:rPr>
          <w:b/>
          <w:i w:val="false"/>
          <w:caps w:val="false"/>
          <w:smallCaps w:val="false"/>
          <w:color w:val="000000"/>
        </w:rPr>
        <w:t>“Good</w:t>
      </w:r>
      <w:r>
        <w:rPr>
          <w:b/>
          <w:i w:val="false"/>
          <w:caps w:val="false"/>
          <w:smallCaps w:val="false"/>
          <w:color w:val="000000"/>
          <w:spacing w:val="-7"/>
        </w:rPr>
        <w:t xml:space="preserve"> </w:t>
      </w:r>
      <w:r>
        <w:rPr>
          <w:b/>
          <w:i w:val="false"/>
          <w:caps w:val="false"/>
          <w:smallCaps w:val="false"/>
          <w:color w:val="000000"/>
        </w:rPr>
        <w:t>Clinical</w:t>
      </w:r>
      <w:r>
        <w:rPr>
          <w:b/>
          <w:i w:val="false"/>
          <w:caps w:val="false"/>
          <w:smallCaps w:val="false"/>
          <w:color w:val="000000"/>
          <w:spacing w:val="-7"/>
        </w:rPr>
        <w:t xml:space="preserve"> </w:t>
      </w:r>
      <w:r>
        <w:rPr>
          <w:b/>
          <w:i w:val="false"/>
          <w:caps w:val="false"/>
          <w:smallCaps w:val="false"/>
          <w:color w:val="000000"/>
        </w:rPr>
        <w:t>Practices”</w:t>
      </w:r>
      <w:r>
        <w:rPr>
          <w:b/>
          <w:i w:val="false"/>
          <w:caps w:val="false"/>
          <w:smallCaps w:val="false"/>
          <w:color w:val="000000"/>
          <w:spacing w:val="-8"/>
        </w:rPr>
        <w:t xml:space="preserve"> </w:t>
      </w:r>
      <w:r>
        <w:rPr>
          <w:b w:val="false"/>
          <w:i w:val="false"/>
          <w:caps w:val="false"/>
          <w:smallCaps w:val="false"/>
          <w:color w:val="000000"/>
        </w:rPr>
        <w:t>means</w:t>
      </w:r>
      <w:r>
        <w:rPr>
          <w:b/>
          <w:i w:val="false"/>
          <w:caps w:val="false"/>
          <w:smallCaps w:val="false"/>
          <w:color w:val="000000"/>
          <w:spacing w:val="-7"/>
        </w:rPr>
        <w:t xml:space="preserve"> </w:t>
      </w:r>
      <w:r>
        <w:rPr>
          <w:b w:val="false"/>
          <w:i w:val="false"/>
          <w:caps w:val="false"/>
          <w:smallCaps w:val="false"/>
          <w:color w:val="000000"/>
        </w:rPr>
        <w:t>the</w:t>
      </w:r>
      <w:r>
        <w:rPr>
          <w:b/>
          <w:i w:val="false"/>
          <w:caps w:val="false"/>
          <w:smallCaps w:val="false"/>
          <w:color w:val="000000"/>
          <w:spacing w:val="-8"/>
        </w:rPr>
        <w:t xml:space="preserve"> </w:t>
      </w:r>
      <w:r>
        <w:rPr>
          <w:b w:val="false"/>
          <w:i w:val="false"/>
          <w:caps w:val="false"/>
          <w:smallCaps w:val="false"/>
          <w:color w:val="000000"/>
        </w:rPr>
        <w:t>then-current</w:t>
      </w:r>
      <w:r>
        <w:rPr>
          <w:b/>
          <w:i w:val="false"/>
          <w:caps w:val="false"/>
          <w:smallCaps w:val="false"/>
          <w:color w:val="000000"/>
          <w:spacing w:val="-5"/>
        </w:rPr>
        <w:t xml:space="preserve"> </w:t>
      </w:r>
      <w:r>
        <w:rPr>
          <w:b w:val="false"/>
          <w:i w:val="false"/>
          <w:caps w:val="false"/>
          <w:smallCaps w:val="false"/>
          <w:color w:val="000000"/>
        </w:rPr>
        <w:t>Good</w:t>
      </w:r>
      <w:r>
        <w:rPr>
          <w:b/>
          <w:i w:val="false"/>
          <w:caps w:val="false"/>
          <w:smallCaps w:val="false"/>
          <w:color w:val="000000"/>
          <w:spacing w:val="-7"/>
        </w:rPr>
        <w:t xml:space="preserve"> </w:t>
      </w:r>
      <w:r>
        <w:rPr>
          <w:b w:val="false"/>
          <w:i w:val="false"/>
          <w:caps w:val="false"/>
          <w:smallCaps w:val="false"/>
          <w:color w:val="000000"/>
        </w:rPr>
        <w:t>Clinical</w:t>
      </w:r>
      <w:r>
        <w:rPr>
          <w:b/>
          <w:i w:val="false"/>
          <w:caps w:val="false"/>
          <w:smallCaps w:val="false"/>
          <w:color w:val="000000"/>
          <w:spacing w:val="-7"/>
        </w:rPr>
        <w:t xml:space="preserve"> </w:t>
      </w:r>
      <w:r>
        <w:rPr>
          <w:b w:val="false"/>
          <w:i w:val="false"/>
          <w:caps w:val="false"/>
          <w:smallCaps w:val="false"/>
          <w:color w:val="000000"/>
        </w:rPr>
        <w:t>Practices</w:t>
      </w:r>
      <w:r>
        <w:rPr>
          <w:b/>
          <w:i w:val="false"/>
          <w:caps w:val="false"/>
          <w:smallCaps w:val="false"/>
          <w:color w:val="000000"/>
          <w:spacing w:val="-7"/>
        </w:rPr>
        <w:t xml:space="preserve"> </w:t>
      </w:r>
      <w:r>
        <w:rPr>
          <w:b w:val="false"/>
          <w:i w:val="false"/>
          <w:caps w:val="false"/>
          <w:smallCaps w:val="false"/>
          <w:color w:val="000000"/>
        </w:rPr>
        <w:t>as</w:t>
      </w:r>
      <w:r>
        <w:rPr>
          <w:b/>
          <w:i w:val="false"/>
          <w:caps w:val="false"/>
          <w:smallCaps w:val="false"/>
          <w:color w:val="000000"/>
          <w:spacing w:val="-7"/>
        </w:rPr>
        <w:t xml:space="preserve"> </w:t>
      </w:r>
      <w:r>
        <w:rPr>
          <w:b w:val="false"/>
          <w:i w:val="false"/>
          <w:caps w:val="false"/>
          <w:smallCaps w:val="false"/>
          <w:color w:val="000000"/>
        </w:rPr>
        <w:t>such</w:t>
      </w:r>
      <w:r>
        <w:rPr>
          <w:b/>
          <w:i w:val="false"/>
          <w:caps w:val="false"/>
          <w:smallCaps w:val="false"/>
          <w:color w:val="000000"/>
          <w:spacing w:val="-7"/>
        </w:rPr>
        <w:t xml:space="preserve"> </w:t>
      </w:r>
      <w:r>
        <w:rPr>
          <w:b w:val="false"/>
          <w:i w:val="false"/>
          <w:caps w:val="false"/>
          <w:smallCaps w:val="false"/>
          <w:color w:val="000000"/>
        </w:rPr>
        <w:t>term</w:t>
      </w:r>
      <w:r>
        <w:rPr>
          <w:b/>
          <w:i w:val="false"/>
          <w:caps w:val="false"/>
          <w:smallCaps w:val="false"/>
          <w:color w:val="000000"/>
          <w:spacing w:val="-8"/>
        </w:rPr>
        <w:t xml:space="preserve"> </w:t>
      </w:r>
      <w:r>
        <w:rPr>
          <w:b w:val="false"/>
          <w:i w:val="false"/>
          <w:caps w:val="false"/>
          <w:smallCaps w:val="false"/>
          <w:color w:val="000000"/>
        </w:rPr>
        <w:t>is</w:t>
      </w:r>
      <w:r>
        <w:rPr>
          <w:b/>
          <w:i w:val="false"/>
          <w:caps w:val="false"/>
          <w:smallCaps w:val="false"/>
          <w:color w:val="000000"/>
          <w:spacing w:val="-57"/>
        </w:rPr>
        <w:t xml:space="preserve"> </w:t>
      </w:r>
      <w:r>
        <w:rPr>
          <w:b w:val="false"/>
          <w:i w:val="false"/>
          <w:caps w:val="false"/>
          <w:smallCaps w:val="false"/>
          <w:color w:val="000000"/>
        </w:rPr>
        <w:t>defined from time to time by the FDA, or analogous set of regulations, guidelines or standards as</w:t>
      </w:r>
      <w:r>
        <w:rPr>
          <w:b/>
          <w:i w:val="false"/>
          <w:caps w:val="false"/>
          <w:smallCaps w:val="false"/>
          <w:color w:val="000000"/>
          <w:spacing w:val="-57"/>
        </w:rPr>
        <w:t xml:space="preserve"> </w:t>
      </w:r>
      <w:r>
        <w:rPr>
          <w:b w:val="false"/>
          <w:i w:val="false"/>
          <w:caps w:val="false"/>
          <w:smallCaps w:val="false"/>
          <w:color w:val="000000"/>
        </w:rPr>
        <w:t>defined</w:t>
      </w:r>
      <w:r>
        <w:rPr>
          <w:b/>
          <w:i w:val="false"/>
          <w:caps w:val="false"/>
          <w:smallCaps w:val="false"/>
          <w:color w:val="000000"/>
          <w:spacing w:val="1"/>
        </w:rPr>
        <w:t xml:space="preserve"> </w:t>
      </w:r>
      <w:r>
        <w:rPr>
          <w:b w:val="false"/>
          <w:i w:val="false"/>
          <w:caps w:val="false"/>
          <w:smallCaps w:val="false"/>
          <w:color w:val="000000"/>
        </w:rPr>
        <w:t>by</w:t>
      </w:r>
      <w:r>
        <w:rPr>
          <w:b/>
          <w:i w:val="false"/>
          <w:caps w:val="false"/>
          <w:smallCaps w:val="false"/>
          <w:color w:val="000000"/>
          <w:spacing w:val="1"/>
        </w:rPr>
        <w:t xml:space="preserve"> </w:t>
      </w:r>
      <w:r>
        <w:rPr>
          <w:b w:val="false"/>
          <w:i w:val="false"/>
          <w:caps w:val="false"/>
          <w:smallCaps w:val="false"/>
          <w:color w:val="000000"/>
        </w:rPr>
        <w:t>other</w:t>
      </w:r>
      <w:r>
        <w:rPr>
          <w:b/>
          <w:i w:val="false"/>
          <w:caps w:val="false"/>
          <w:smallCaps w:val="false"/>
          <w:color w:val="000000"/>
          <w:spacing w:val="1"/>
        </w:rPr>
        <w:t xml:space="preserve"> </w:t>
      </w:r>
      <w:r>
        <w:rPr>
          <w:b w:val="false"/>
          <w:i w:val="false"/>
          <w:caps w:val="false"/>
          <w:smallCaps w:val="false"/>
          <w:color w:val="000000"/>
        </w:rPr>
        <w:t>relevant</w:t>
      </w:r>
      <w:r>
        <w:rPr>
          <w:b/>
          <w:i w:val="false"/>
          <w:caps w:val="false"/>
          <w:smallCaps w:val="false"/>
          <w:color w:val="000000"/>
          <w:spacing w:val="1"/>
        </w:rPr>
        <w:t xml:space="preserve"> </w:t>
      </w:r>
      <w:r>
        <w:rPr>
          <w:b w:val="false"/>
          <w:i w:val="false"/>
          <w:caps w:val="false"/>
          <w:smallCaps w:val="false"/>
          <w:color w:val="000000"/>
        </w:rPr>
        <w:t>Regulatory</w:t>
      </w:r>
      <w:r>
        <w:rPr>
          <w:b/>
          <w:i w:val="false"/>
          <w:caps w:val="false"/>
          <w:smallCaps w:val="false"/>
          <w:color w:val="000000"/>
          <w:spacing w:val="1"/>
        </w:rPr>
        <w:t xml:space="preserve"> </w:t>
      </w:r>
      <w:r>
        <w:rPr>
          <w:b w:val="false"/>
          <w:i w:val="false"/>
          <w:caps w:val="false"/>
          <w:smallCaps w:val="false"/>
          <w:color w:val="000000"/>
        </w:rPr>
        <w:t>Authority</w:t>
      </w:r>
      <w:r>
        <w:rPr>
          <w:b/>
          <w:i w:val="false"/>
          <w:caps w:val="false"/>
          <w:smallCaps w:val="false"/>
          <w:color w:val="000000"/>
          <w:spacing w:val="1"/>
        </w:rPr>
        <w:t xml:space="preserve"> </w:t>
      </w:r>
      <w:r>
        <w:rPr>
          <w:b w:val="false"/>
          <w:i w:val="false"/>
          <w:caps w:val="false"/>
          <w:smallCaps w:val="false"/>
          <w:color w:val="000000"/>
        </w:rPr>
        <w:t>having</w:t>
      </w:r>
      <w:r>
        <w:rPr>
          <w:b/>
          <w:i w:val="false"/>
          <w:caps w:val="false"/>
          <w:smallCaps w:val="false"/>
          <w:color w:val="000000"/>
          <w:spacing w:val="1"/>
        </w:rPr>
        <w:t xml:space="preserve"> </w:t>
      </w:r>
      <w:r>
        <w:rPr>
          <w:b w:val="false"/>
          <w:i w:val="false"/>
          <w:caps w:val="false"/>
          <w:smallCaps w:val="false"/>
          <w:color w:val="000000"/>
        </w:rPr>
        <w:t>jurisdiction</w:t>
      </w:r>
      <w:r>
        <w:rPr>
          <w:b/>
          <w:i w:val="false"/>
          <w:caps w:val="false"/>
          <w:smallCaps w:val="false"/>
          <w:color w:val="000000"/>
          <w:spacing w:val="1"/>
        </w:rPr>
        <w:t xml:space="preserve"> </w:t>
      </w:r>
      <w:r>
        <w:rPr>
          <w:b w:val="false"/>
          <w:i w:val="false"/>
          <w:caps w:val="false"/>
          <w:smallCaps w:val="false"/>
          <w:color w:val="000000"/>
        </w:rPr>
        <w:t>over</w:t>
      </w:r>
      <w:r>
        <w:rPr>
          <w:b/>
          <w:i w:val="false"/>
          <w:caps w:val="false"/>
          <w:smallCaps w:val="false"/>
          <w:color w:val="000000"/>
          <w:spacing w:val="1"/>
        </w:rPr>
        <w:t xml:space="preserve"> </w:t>
      </w:r>
      <w:r>
        <w:rPr>
          <w:b w:val="false"/>
          <w:i w:val="false"/>
          <w:caps w:val="false"/>
          <w:smallCaps w:val="false"/>
          <w:color w:val="000000"/>
        </w:rPr>
        <w:t>the</w:t>
      </w:r>
      <w:r>
        <w:rPr>
          <w:b/>
          <w:i w:val="false"/>
          <w:caps w:val="false"/>
          <w:smallCaps w:val="false"/>
          <w:color w:val="000000"/>
          <w:spacing w:val="1"/>
        </w:rPr>
        <w:t xml:space="preserve"> </w:t>
      </w:r>
      <w:r>
        <w:rPr>
          <w:b w:val="false"/>
          <w:i w:val="false"/>
          <w:caps w:val="false"/>
          <w:smallCaps w:val="false"/>
          <w:color w:val="000000"/>
        </w:rPr>
        <w:t>Development,</w:t>
      </w:r>
      <w:r>
        <w:rPr>
          <w:b/>
          <w:i w:val="false"/>
          <w:caps w:val="false"/>
          <w:smallCaps w:val="false"/>
          <w:color w:val="000000"/>
          <w:spacing w:val="1"/>
        </w:rPr>
        <w:t xml:space="preserve"> </w:t>
      </w:r>
      <w:r>
        <w:rPr>
          <w:b w:val="false"/>
          <w:i w:val="false"/>
          <w:caps w:val="false"/>
          <w:smallCaps w:val="false"/>
          <w:color w:val="000000"/>
        </w:rPr>
        <w:t>Manufacture or Commercialization of Product in a particular jurisdiction of the Territory, as</w:t>
      </w:r>
      <w:r>
        <w:rPr>
          <w:b/>
          <w:i w:val="false"/>
          <w:caps w:val="false"/>
          <w:smallCaps w:val="false"/>
          <w:color w:val="000000"/>
          <w:spacing w:val="1"/>
        </w:rPr>
        <w:t xml:space="preserve"> </w:t>
      </w:r>
      <w:r>
        <w:rPr>
          <w:b w:val="false"/>
          <w:i w:val="false"/>
          <w:caps w:val="false"/>
          <w:smallCaps w:val="false"/>
          <w:color w:val="000000"/>
        </w:rPr>
        <w:t>applicable.</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120" w:name="1.38_%E2%80%9CGood_Laboratory_Practices%"/>
      <w:bookmarkEnd w:id="120"/>
      <w:r>
        <w:rPr>
          <w:b/>
          <w:i w:val="false"/>
          <w:caps w:val="false"/>
          <w:smallCaps w:val="false"/>
        </w:rPr>
        <w:t>1.38</w:t>
      </w:r>
      <w:r>
        <w:rPr>
          <w:b/>
          <w:i w:val="false"/>
          <w:caps w:val="false"/>
          <w:smallCaps w:val="false"/>
          <w:color w:val="000000"/>
        </w:rPr>
        <w:t>“Good</w:t>
      </w:r>
      <w:r>
        <w:rPr>
          <w:b/>
          <w:i w:val="false"/>
          <w:caps w:val="false"/>
          <w:smallCaps w:val="false"/>
          <w:color w:val="000000"/>
          <w:spacing w:val="1"/>
        </w:rPr>
        <w:t xml:space="preserve"> </w:t>
      </w:r>
      <w:r>
        <w:rPr>
          <w:b/>
          <w:i w:val="false"/>
          <w:caps w:val="false"/>
          <w:smallCaps w:val="false"/>
          <w:color w:val="000000"/>
        </w:rPr>
        <w:t>Laboratory</w:t>
      </w:r>
      <w:r>
        <w:rPr>
          <w:b/>
          <w:i w:val="false"/>
          <w:caps w:val="false"/>
          <w:smallCaps w:val="false"/>
          <w:color w:val="000000"/>
          <w:spacing w:val="1"/>
        </w:rPr>
        <w:t xml:space="preserve"> </w:t>
      </w:r>
      <w:r>
        <w:rPr>
          <w:b/>
          <w:i w:val="false"/>
          <w:caps w:val="false"/>
          <w:smallCaps w:val="false"/>
          <w:color w:val="000000"/>
        </w:rPr>
        <w:t>Practices”</w:t>
      </w:r>
      <w:r>
        <w:rPr>
          <w:b/>
          <w:i w:val="false"/>
          <w:caps w:val="false"/>
          <w:smallCaps w:val="false"/>
          <w:color w:val="000000"/>
          <w:spacing w:val="1"/>
        </w:rPr>
        <w:t xml:space="preserve"> </w:t>
      </w:r>
      <w:r>
        <w:rPr>
          <w:b w:val="false"/>
          <w:i w:val="false"/>
          <w:caps w:val="false"/>
          <w:smallCaps w:val="false"/>
          <w:color w:val="000000"/>
        </w:rPr>
        <w:t>means</w:t>
      </w:r>
      <w:r>
        <w:rPr>
          <w:b/>
          <w:i w:val="false"/>
          <w:caps w:val="false"/>
          <w:smallCaps w:val="false"/>
          <w:color w:val="000000"/>
          <w:spacing w:val="1"/>
        </w:rPr>
        <w:t xml:space="preserve"> </w:t>
      </w:r>
      <w:r>
        <w:rPr>
          <w:b w:val="false"/>
          <w:i w:val="false"/>
          <w:caps w:val="false"/>
          <w:smallCaps w:val="false"/>
          <w:color w:val="000000"/>
        </w:rPr>
        <w:t>the</w:t>
      </w:r>
      <w:r>
        <w:rPr>
          <w:b/>
          <w:i w:val="false"/>
          <w:caps w:val="false"/>
          <w:smallCaps w:val="false"/>
          <w:color w:val="000000"/>
          <w:spacing w:val="1"/>
        </w:rPr>
        <w:t xml:space="preserve"> </w:t>
      </w:r>
      <w:r>
        <w:rPr>
          <w:b w:val="false"/>
          <w:i w:val="false"/>
          <w:caps w:val="false"/>
          <w:smallCaps w:val="false"/>
          <w:color w:val="000000"/>
        </w:rPr>
        <w:t>then-current</w:t>
      </w:r>
      <w:r>
        <w:rPr>
          <w:b/>
          <w:i w:val="false"/>
          <w:caps w:val="false"/>
          <w:smallCaps w:val="false"/>
          <w:color w:val="000000"/>
          <w:spacing w:val="1"/>
        </w:rPr>
        <w:t xml:space="preserve"> </w:t>
      </w:r>
      <w:r>
        <w:rPr>
          <w:b w:val="false"/>
          <w:i w:val="false"/>
          <w:caps w:val="false"/>
          <w:smallCaps w:val="false"/>
          <w:color w:val="000000"/>
        </w:rPr>
        <w:t>good</w:t>
      </w:r>
      <w:r>
        <w:rPr>
          <w:b/>
          <w:i w:val="false"/>
          <w:caps w:val="false"/>
          <w:smallCaps w:val="false"/>
          <w:color w:val="000000"/>
          <w:spacing w:val="1"/>
        </w:rPr>
        <w:t xml:space="preserve"> </w:t>
      </w:r>
      <w:r>
        <w:rPr>
          <w:b w:val="false"/>
          <w:i w:val="false"/>
          <w:caps w:val="false"/>
          <w:smallCaps w:val="false"/>
          <w:color w:val="000000"/>
        </w:rPr>
        <w:t>laboratory</w:t>
      </w:r>
      <w:r>
        <w:rPr>
          <w:b/>
          <w:i w:val="false"/>
          <w:caps w:val="false"/>
          <w:smallCaps w:val="false"/>
          <w:color w:val="000000"/>
          <w:spacing w:val="1"/>
        </w:rPr>
        <w:t xml:space="preserve"> </w:t>
      </w:r>
      <w:r>
        <w:rPr>
          <w:b w:val="false"/>
          <w:i w:val="false"/>
          <w:caps w:val="false"/>
          <w:smallCaps w:val="false"/>
          <w:color w:val="000000"/>
        </w:rPr>
        <w:t>practice</w:t>
      </w:r>
      <w:r>
        <w:rPr>
          <w:b/>
          <w:i w:val="false"/>
          <w:caps w:val="false"/>
          <w:smallCaps w:val="false"/>
          <w:color w:val="000000"/>
          <w:spacing w:val="-57"/>
        </w:rPr>
        <w:t xml:space="preserve"> </w:t>
      </w:r>
      <w:r>
        <w:rPr>
          <w:b w:val="false"/>
          <w:i w:val="false"/>
          <w:caps w:val="false"/>
          <w:smallCaps w:val="false"/>
          <w:color w:val="000000"/>
        </w:rPr>
        <w:t>regulations of the FDA as described in the United States Code of Federal Regulations and all</w:t>
      </w:r>
      <w:r>
        <w:rPr>
          <w:b/>
          <w:i w:val="false"/>
          <w:caps w:val="false"/>
          <w:smallCaps w:val="false"/>
          <w:color w:val="000000"/>
          <w:spacing w:val="1"/>
        </w:rPr>
        <w:t xml:space="preserve"> </w:t>
      </w:r>
      <w:r>
        <w:rPr>
          <w:b w:val="false"/>
          <w:i w:val="false"/>
          <w:caps w:val="false"/>
          <w:smallCaps w:val="false"/>
          <w:color w:val="000000"/>
          <w:spacing w:val="-1"/>
        </w:rPr>
        <w:t>applicable</w:t>
      </w:r>
      <w:r>
        <w:rPr>
          <w:b/>
          <w:i w:val="false"/>
          <w:caps w:val="false"/>
          <w:smallCaps w:val="false"/>
          <w:color w:val="000000"/>
          <w:spacing w:val="-13"/>
        </w:rPr>
        <w:t xml:space="preserve"> </w:t>
      </w:r>
      <w:r>
        <w:rPr>
          <w:b w:val="false"/>
          <w:i w:val="false"/>
          <w:caps w:val="false"/>
          <w:smallCaps w:val="false"/>
          <w:color w:val="000000"/>
          <w:spacing w:val="-1"/>
        </w:rPr>
        <w:t>FDA</w:t>
      </w:r>
      <w:r>
        <w:rPr>
          <w:b/>
          <w:i w:val="false"/>
          <w:caps w:val="false"/>
          <w:smallCaps w:val="false"/>
          <w:color w:val="000000"/>
          <w:spacing w:val="-13"/>
        </w:rPr>
        <w:t xml:space="preserve"> </w:t>
      </w:r>
      <w:r>
        <w:rPr>
          <w:b w:val="false"/>
          <w:i w:val="false"/>
          <w:caps w:val="false"/>
          <w:smallCaps w:val="false"/>
          <w:color w:val="000000"/>
          <w:spacing w:val="-1"/>
        </w:rPr>
        <w:t>rules,</w:t>
      </w:r>
      <w:r>
        <w:rPr>
          <w:b/>
          <w:i w:val="false"/>
          <w:caps w:val="false"/>
          <w:smallCaps w:val="false"/>
          <w:color w:val="000000"/>
          <w:spacing w:val="-12"/>
        </w:rPr>
        <w:t xml:space="preserve"> </w:t>
      </w:r>
      <w:r>
        <w:rPr>
          <w:b w:val="false"/>
          <w:i w:val="false"/>
          <w:caps w:val="false"/>
          <w:smallCaps w:val="false"/>
          <w:color w:val="000000"/>
        </w:rPr>
        <w:t>regulations,</w:t>
      </w:r>
      <w:r>
        <w:rPr>
          <w:b/>
          <w:i w:val="false"/>
          <w:caps w:val="false"/>
          <w:smallCaps w:val="false"/>
          <w:color w:val="000000"/>
          <w:spacing w:val="-15"/>
        </w:rPr>
        <w:t xml:space="preserve"> </w:t>
      </w:r>
      <w:r>
        <w:rPr>
          <w:b w:val="false"/>
          <w:i w:val="false"/>
          <w:caps w:val="false"/>
          <w:smallCaps w:val="false"/>
          <w:color w:val="000000"/>
        </w:rPr>
        <w:t>order,</w:t>
      </w:r>
      <w:r>
        <w:rPr>
          <w:b/>
          <w:i w:val="false"/>
          <w:caps w:val="false"/>
          <w:smallCaps w:val="false"/>
          <w:color w:val="000000"/>
          <w:spacing w:val="-12"/>
        </w:rPr>
        <w:t xml:space="preserve"> </w:t>
      </w:r>
      <w:r>
        <w:rPr>
          <w:b w:val="false"/>
          <w:i w:val="false"/>
          <w:caps w:val="false"/>
          <w:smallCaps w:val="false"/>
          <w:color w:val="000000"/>
        </w:rPr>
        <w:t>and</w:t>
      </w:r>
      <w:r>
        <w:rPr>
          <w:b/>
          <w:i w:val="false"/>
          <w:caps w:val="false"/>
          <w:smallCaps w:val="false"/>
          <w:color w:val="000000"/>
          <w:spacing w:val="-15"/>
        </w:rPr>
        <w:t xml:space="preserve"> </w:t>
      </w:r>
      <w:r>
        <w:rPr>
          <w:b w:val="false"/>
          <w:i w:val="false"/>
          <w:caps w:val="false"/>
          <w:smallCaps w:val="false"/>
          <w:color w:val="000000"/>
        </w:rPr>
        <w:t>guidances,</w:t>
      </w:r>
      <w:r>
        <w:rPr>
          <w:b/>
          <w:i w:val="false"/>
          <w:caps w:val="false"/>
          <w:smallCaps w:val="false"/>
          <w:color w:val="000000"/>
          <w:spacing w:val="-15"/>
        </w:rPr>
        <w:t xml:space="preserve"> </w:t>
      </w:r>
      <w:r>
        <w:rPr>
          <w:b w:val="false"/>
          <w:i w:val="false"/>
          <w:caps w:val="false"/>
          <w:smallCaps w:val="false"/>
          <w:color w:val="000000"/>
        </w:rPr>
        <w:t>or</w:t>
      </w:r>
      <w:r>
        <w:rPr>
          <w:b/>
          <w:i w:val="false"/>
          <w:caps w:val="false"/>
          <w:smallCaps w:val="false"/>
          <w:color w:val="000000"/>
          <w:spacing w:val="-13"/>
        </w:rPr>
        <w:t xml:space="preserve"> </w:t>
      </w:r>
      <w:r>
        <w:rPr>
          <w:b w:val="false"/>
          <w:i w:val="false"/>
          <w:caps w:val="false"/>
          <w:smallCaps w:val="false"/>
          <w:color w:val="000000"/>
        </w:rPr>
        <w:t>analogous</w:t>
      </w:r>
      <w:r>
        <w:rPr>
          <w:b/>
          <w:i w:val="false"/>
          <w:caps w:val="false"/>
          <w:smallCaps w:val="false"/>
          <w:color w:val="000000"/>
          <w:spacing w:val="-15"/>
        </w:rPr>
        <w:t xml:space="preserve"> </w:t>
      </w:r>
      <w:r>
        <w:rPr>
          <w:b w:val="false"/>
          <w:i w:val="false"/>
          <w:caps w:val="false"/>
          <w:smallCaps w:val="false"/>
          <w:color w:val="000000"/>
        </w:rPr>
        <w:t>set</w:t>
      </w:r>
      <w:r>
        <w:rPr>
          <w:b/>
          <w:i w:val="false"/>
          <w:caps w:val="false"/>
          <w:smallCaps w:val="false"/>
          <w:color w:val="000000"/>
          <w:spacing w:val="-14"/>
        </w:rPr>
        <w:t xml:space="preserve"> </w:t>
      </w:r>
      <w:r>
        <w:rPr>
          <w:b w:val="false"/>
          <w:i w:val="false"/>
          <w:caps w:val="false"/>
          <w:smallCaps w:val="false"/>
          <w:color w:val="000000"/>
        </w:rPr>
        <w:t>of</w:t>
      </w:r>
      <w:r>
        <w:rPr>
          <w:b/>
          <w:i w:val="false"/>
          <w:caps w:val="false"/>
          <w:smallCaps w:val="false"/>
          <w:color w:val="000000"/>
          <w:spacing w:val="-13"/>
        </w:rPr>
        <w:t xml:space="preserve"> </w:t>
      </w:r>
      <w:r>
        <w:rPr>
          <w:b w:val="false"/>
          <w:i w:val="false"/>
          <w:caps w:val="false"/>
          <w:smallCaps w:val="false"/>
          <w:color w:val="000000"/>
        </w:rPr>
        <w:t>regulations,</w:t>
      </w:r>
      <w:r>
        <w:rPr>
          <w:b/>
          <w:i w:val="false"/>
          <w:caps w:val="false"/>
          <w:smallCaps w:val="false"/>
          <w:color w:val="000000"/>
          <w:spacing w:val="-15"/>
        </w:rPr>
        <w:t xml:space="preserve"> </w:t>
      </w:r>
      <w:r>
        <w:rPr>
          <w:b w:val="false"/>
          <w:i w:val="false"/>
          <w:caps w:val="false"/>
          <w:smallCaps w:val="false"/>
          <w:color w:val="000000"/>
        </w:rPr>
        <w:t>guidelines</w:t>
      </w:r>
      <w:r>
        <w:rPr>
          <w:b/>
          <w:i w:val="false"/>
          <w:caps w:val="false"/>
          <w:smallCaps w:val="false"/>
          <w:color w:val="000000"/>
          <w:spacing w:val="-57"/>
        </w:rPr>
        <w:t xml:space="preserve"> </w:t>
      </w:r>
      <w:r>
        <w:rPr>
          <w:b w:val="false"/>
          <w:i w:val="false"/>
          <w:caps w:val="false"/>
          <w:smallCaps w:val="false"/>
          <w:color w:val="000000"/>
        </w:rPr>
        <w:t>or standards as defined by other relevant Regulatory Authority having jurisdiction over the</w:t>
      </w:r>
      <w:r>
        <w:rPr>
          <w:b/>
          <w:i w:val="false"/>
          <w:caps w:val="false"/>
          <w:smallCaps w:val="false"/>
          <w:color w:val="000000"/>
          <w:spacing w:val="1"/>
        </w:rPr>
        <w:t xml:space="preserve"> </w:t>
      </w:r>
      <w:r>
        <w:rPr>
          <w:b w:val="false"/>
          <w:i w:val="false"/>
          <w:caps w:val="false"/>
          <w:smallCaps w:val="false"/>
          <w:color w:val="000000"/>
        </w:rPr>
        <w:t>Development, Manufacture or Commercialization of Product in a particular jurisdiction of the</w:t>
      </w:r>
      <w:r>
        <w:rPr>
          <w:b/>
          <w:i w:val="false"/>
          <w:caps w:val="false"/>
          <w:smallCaps w:val="false"/>
          <w:color w:val="000000"/>
          <w:spacing w:val="1"/>
        </w:rPr>
        <w:t xml:space="preserve"> </w:t>
      </w:r>
      <w:r>
        <w:rPr>
          <w:b w:val="false"/>
          <w:i w:val="false"/>
          <w:caps w:val="false"/>
          <w:smallCaps w:val="false"/>
          <w:color w:val="000000"/>
        </w:rPr>
        <w:t>Territory,</w:t>
      </w:r>
      <w:r>
        <w:rPr>
          <w:b/>
          <w:i w:val="false"/>
          <w:caps w:val="false"/>
          <w:smallCaps w:val="false"/>
          <w:color w:val="000000"/>
          <w:spacing w:val="-1"/>
        </w:rPr>
        <w:t xml:space="preserve"> </w:t>
      </w:r>
      <w:r>
        <w:rPr>
          <w:b w:val="false"/>
          <w:i w:val="false"/>
          <w:caps w:val="false"/>
          <w:smallCaps w:val="false"/>
          <w:color w:val="000000"/>
        </w:rPr>
        <w:t>as</w:t>
      </w:r>
      <w:r>
        <w:rPr>
          <w:b/>
          <w:i w:val="false"/>
          <w:caps w:val="false"/>
          <w:smallCaps w:val="false"/>
          <w:color w:val="000000"/>
          <w:spacing w:val="2"/>
        </w:rPr>
        <w:t xml:space="preserve"> </w:t>
      </w:r>
      <w:r>
        <w:rPr>
          <w:b w:val="false"/>
          <w:i w:val="false"/>
          <w:caps w:val="false"/>
          <w:smallCaps w:val="false"/>
          <w:color w:val="000000"/>
        </w:rPr>
        <w:t>applicable.</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121" w:name="1.39_%E2%80%9CGood_Manufacturing_Practic"/>
      <w:bookmarkEnd w:id="121"/>
      <w:r>
        <w:rPr>
          <w:b/>
          <w:i w:val="false"/>
          <w:caps w:val="false"/>
          <w:smallCaps w:val="false"/>
        </w:rPr>
        <w:t>1.39</w:t>
      </w:r>
      <w:r>
        <w:rPr>
          <w:b/>
          <w:i w:val="false"/>
          <w:caps w:val="false"/>
          <w:smallCaps w:val="false"/>
          <w:color w:val="000000"/>
        </w:rPr>
        <w:t>“Good</w:t>
      </w:r>
      <w:r>
        <w:rPr>
          <w:b/>
          <w:i w:val="false"/>
          <w:caps w:val="false"/>
          <w:smallCaps w:val="false"/>
          <w:color w:val="000000"/>
          <w:spacing w:val="-4"/>
        </w:rPr>
        <w:t xml:space="preserve"> </w:t>
      </w:r>
      <w:r>
        <w:rPr>
          <w:b/>
          <w:i w:val="false"/>
          <w:caps w:val="false"/>
          <w:smallCaps w:val="false"/>
          <w:color w:val="000000"/>
        </w:rPr>
        <w:t>Manufacturing</w:t>
      </w:r>
      <w:r>
        <w:rPr>
          <w:b/>
          <w:i w:val="false"/>
          <w:caps w:val="false"/>
          <w:smallCaps w:val="false"/>
          <w:color w:val="000000"/>
          <w:spacing w:val="-3"/>
        </w:rPr>
        <w:t xml:space="preserve"> </w:t>
      </w:r>
      <w:r>
        <w:rPr>
          <w:b/>
          <w:i w:val="false"/>
          <w:caps w:val="false"/>
          <w:smallCaps w:val="false"/>
          <w:color w:val="000000"/>
        </w:rPr>
        <w:t>Practices”</w:t>
      </w:r>
      <w:r>
        <w:rPr>
          <w:b/>
          <w:i w:val="false"/>
          <w:caps w:val="false"/>
          <w:smallCaps w:val="false"/>
          <w:color w:val="000000"/>
          <w:spacing w:val="-6"/>
        </w:rPr>
        <w:t xml:space="preserve"> </w:t>
      </w:r>
      <w:r>
        <w:rPr>
          <w:b w:val="false"/>
          <w:i w:val="false"/>
          <w:caps w:val="false"/>
          <w:smallCaps w:val="false"/>
          <w:color w:val="000000"/>
        </w:rPr>
        <w:t>means</w:t>
      </w:r>
      <w:r>
        <w:rPr>
          <w:b/>
          <w:i w:val="false"/>
          <w:caps w:val="false"/>
          <w:smallCaps w:val="false"/>
          <w:color w:val="000000"/>
          <w:spacing w:val="-5"/>
        </w:rPr>
        <w:t xml:space="preserve"> </w:t>
      </w:r>
      <w:r>
        <w:rPr>
          <w:b w:val="false"/>
          <w:i w:val="false"/>
          <w:caps w:val="false"/>
          <w:smallCaps w:val="false"/>
          <w:color w:val="000000"/>
        </w:rPr>
        <w:t>the</w:t>
      </w:r>
      <w:r>
        <w:rPr>
          <w:b/>
          <w:i w:val="false"/>
          <w:caps w:val="false"/>
          <w:smallCaps w:val="false"/>
          <w:color w:val="000000"/>
          <w:spacing w:val="-6"/>
        </w:rPr>
        <w:t xml:space="preserve"> </w:t>
      </w:r>
      <w:r>
        <w:rPr>
          <w:b w:val="false"/>
          <w:i w:val="false"/>
          <w:caps w:val="false"/>
          <w:smallCaps w:val="false"/>
          <w:color w:val="000000"/>
        </w:rPr>
        <w:t>then-current</w:t>
      </w:r>
      <w:r>
        <w:rPr>
          <w:b/>
          <w:i w:val="false"/>
          <w:caps w:val="false"/>
          <w:smallCaps w:val="false"/>
          <w:color w:val="000000"/>
          <w:spacing w:val="-4"/>
        </w:rPr>
        <w:t xml:space="preserve"> </w:t>
      </w:r>
      <w:r>
        <w:rPr>
          <w:b w:val="false"/>
          <w:i w:val="false"/>
          <w:caps w:val="false"/>
          <w:smallCaps w:val="false"/>
          <w:color w:val="000000"/>
        </w:rPr>
        <w:t>Good</w:t>
      </w:r>
      <w:r>
        <w:rPr>
          <w:b/>
          <w:i w:val="false"/>
          <w:caps w:val="false"/>
          <w:smallCaps w:val="false"/>
          <w:color w:val="000000"/>
          <w:spacing w:val="-2"/>
        </w:rPr>
        <w:t xml:space="preserve"> </w:t>
      </w:r>
      <w:r>
        <w:rPr>
          <w:b w:val="false"/>
          <w:i w:val="false"/>
          <w:caps w:val="false"/>
          <w:smallCaps w:val="false"/>
          <w:color w:val="000000"/>
        </w:rPr>
        <w:t>Manufacturing</w:t>
      </w:r>
      <w:r>
        <w:rPr>
          <w:b/>
          <w:i w:val="false"/>
          <w:caps w:val="false"/>
          <w:smallCaps w:val="false"/>
          <w:color w:val="000000"/>
          <w:spacing w:val="-5"/>
        </w:rPr>
        <w:t xml:space="preserve"> </w:t>
      </w:r>
      <w:r>
        <w:rPr>
          <w:b w:val="false"/>
          <w:i w:val="false"/>
          <w:caps w:val="false"/>
          <w:smallCaps w:val="false"/>
          <w:color w:val="000000"/>
        </w:rPr>
        <w:t>Practices</w:t>
      </w:r>
      <w:r>
        <w:rPr>
          <w:b/>
          <w:i w:val="false"/>
          <w:caps w:val="false"/>
          <w:smallCaps w:val="false"/>
          <w:color w:val="000000"/>
          <w:spacing w:val="-57"/>
        </w:rPr>
        <w:t xml:space="preserve"> </w:t>
      </w:r>
      <w:r>
        <w:rPr>
          <w:b w:val="false"/>
          <w:i w:val="false"/>
          <w:caps w:val="false"/>
          <w:smallCaps w:val="false"/>
          <w:color w:val="000000"/>
        </w:rPr>
        <w:t>as such term is defined from time to time by the FDA or analogous set of regulations, guidelines</w:t>
      </w:r>
      <w:r>
        <w:rPr>
          <w:b/>
          <w:i w:val="false"/>
          <w:caps w:val="false"/>
          <w:smallCaps w:val="false"/>
          <w:color w:val="000000"/>
          <w:spacing w:val="1"/>
        </w:rPr>
        <w:t xml:space="preserve"> </w:t>
      </w:r>
      <w:r>
        <w:rPr>
          <w:b w:val="false"/>
          <w:i w:val="false"/>
          <w:caps w:val="false"/>
          <w:smallCaps w:val="false"/>
          <w:color w:val="000000"/>
        </w:rPr>
        <w:t>or standards as defined by other relevant Regulatory Authority having jurisdiction over the</w:t>
      </w:r>
      <w:r>
        <w:rPr>
          <w:b/>
          <w:i w:val="false"/>
          <w:caps w:val="false"/>
          <w:smallCaps w:val="false"/>
          <w:color w:val="000000"/>
          <w:spacing w:val="1"/>
        </w:rPr>
        <w:t xml:space="preserve"> </w:t>
      </w:r>
      <w:r>
        <w:rPr>
          <w:b w:val="false"/>
          <w:i w:val="false"/>
          <w:caps w:val="false"/>
          <w:smallCaps w:val="false"/>
          <w:color w:val="000000"/>
        </w:rPr>
        <w:t>Development, Manufacture or Commercialization of Product in a particular jurisdiction of the</w:t>
      </w:r>
      <w:r>
        <w:rPr>
          <w:b/>
          <w:i w:val="false"/>
          <w:caps w:val="false"/>
          <w:smallCaps w:val="false"/>
          <w:color w:val="000000"/>
          <w:spacing w:val="1"/>
        </w:rPr>
        <w:t xml:space="preserve"> </w:t>
      </w:r>
      <w:r>
        <w:rPr>
          <w:b w:val="false"/>
          <w:i w:val="false"/>
          <w:caps w:val="false"/>
          <w:smallCaps w:val="false"/>
          <w:color w:val="000000"/>
        </w:rPr>
        <w:t>Territory,</w:t>
      </w:r>
      <w:r>
        <w:rPr>
          <w:b/>
          <w:i w:val="false"/>
          <w:caps w:val="false"/>
          <w:smallCaps w:val="false"/>
          <w:color w:val="000000"/>
          <w:spacing w:val="-1"/>
        </w:rPr>
        <w:t xml:space="preserve"> </w:t>
      </w:r>
      <w:r>
        <w:rPr>
          <w:b w:val="false"/>
          <w:i w:val="false"/>
          <w:caps w:val="false"/>
          <w:smallCaps w:val="false"/>
          <w:color w:val="000000"/>
        </w:rPr>
        <w:t>as</w:t>
      </w:r>
      <w:r>
        <w:rPr>
          <w:b/>
          <w:i w:val="false"/>
          <w:caps w:val="false"/>
          <w:smallCaps w:val="false"/>
          <w:color w:val="000000"/>
          <w:spacing w:val="2"/>
        </w:rPr>
        <w:t xml:space="preserve"> </w:t>
      </w:r>
      <w:r>
        <w:rPr>
          <w:b w:val="false"/>
          <w:i w:val="false"/>
          <w:caps w:val="false"/>
          <w:smallCaps w:val="false"/>
          <w:color w:val="000000"/>
        </w:rPr>
        <w:t>applicable.</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122" w:name="1.40_%E2%80%9CGrantback_MK-8408_Product%"/>
      <w:bookmarkEnd w:id="122"/>
      <w:r>
        <w:rPr>
          <w:b/>
          <w:i w:val="false"/>
          <w:caps w:val="false"/>
          <w:smallCaps w:val="false"/>
        </w:rPr>
        <w:t>1.40</w:t>
      </w:r>
      <w:r>
        <w:rPr>
          <w:b/>
          <w:i w:val="false"/>
          <w:caps w:val="false"/>
          <w:smallCaps w:val="false"/>
          <w:color w:val="000000"/>
        </w:rPr>
        <w:t xml:space="preserve">“Grantback MK-8408 Product” </w:t>
      </w:r>
      <w:r>
        <w:rPr>
          <w:b w:val="false"/>
          <w:i w:val="false"/>
          <w:caps w:val="false"/>
          <w:smallCaps w:val="false"/>
          <w:color w:val="000000"/>
        </w:rPr>
        <w:t>means any Product that contains the Compound as the</w:t>
      </w:r>
      <w:r>
        <w:rPr>
          <w:b/>
          <w:i w:val="false"/>
          <w:caps w:val="false"/>
          <w:smallCaps w:val="false"/>
          <w:color w:val="000000"/>
          <w:spacing w:val="1"/>
        </w:rPr>
        <w:t xml:space="preserve"> </w:t>
      </w:r>
      <w:r>
        <w:rPr>
          <w:b w:val="false"/>
          <w:i w:val="false"/>
          <w:caps w:val="false"/>
          <w:smallCaps w:val="false"/>
          <w:color w:val="000000"/>
        </w:rPr>
        <w:t>sole</w:t>
      </w:r>
      <w:r>
        <w:rPr>
          <w:b/>
          <w:i w:val="false"/>
          <w:caps w:val="false"/>
          <w:smallCaps w:val="false"/>
          <w:color w:val="000000"/>
          <w:spacing w:val="-2"/>
        </w:rPr>
        <w:t xml:space="preserve"> </w:t>
      </w:r>
      <w:r>
        <w:rPr>
          <w:b w:val="false"/>
          <w:i w:val="false"/>
          <w:caps w:val="false"/>
          <w:smallCaps w:val="false"/>
          <w:color w:val="000000"/>
        </w:rPr>
        <w:t>active</w:t>
      </w:r>
      <w:r>
        <w:rPr>
          <w:b/>
          <w:i w:val="false"/>
          <w:caps w:val="false"/>
          <w:smallCaps w:val="false"/>
          <w:color w:val="000000"/>
          <w:spacing w:val="-1"/>
        </w:rPr>
        <w:t xml:space="preserve"> </w:t>
      </w:r>
      <w:r>
        <w:rPr>
          <w:b w:val="false"/>
          <w:i w:val="false"/>
          <w:caps w:val="false"/>
          <w:smallCaps w:val="false"/>
          <w:color w:val="000000"/>
        </w:rPr>
        <w:t>ingredient, as</w:t>
      </w:r>
      <w:r>
        <w:rPr>
          <w:b/>
          <w:i w:val="false"/>
          <w:caps w:val="false"/>
          <w:smallCaps w:val="false"/>
          <w:color w:val="000000"/>
          <w:spacing w:val="1"/>
        </w:rPr>
        <w:t xml:space="preserve"> </w:t>
      </w:r>
      <w:r>
        <w:rPr>
          <w:b w:val="false"/>
          <w:i w:val="false"/>
          <w:caps w:val="false"/>
          <w:smallCaps w:val="false"/>
          <w:color w:val="000000"/>
        </w:rPr>
        <w:t>such Product exists</w:t>
      </w:r>
      <w:r>
        <w:rPr>
          <w:b/>
          <w:i w:val="false"/>
          <w:caps w:val="false"/>
          <w:smallCaps w:val="false"/>
          <w:color w:val="000000"/>
          <w:spacing w:val="-1"/>
        </w:rPr>
        <w:t xml:space="preserve"> </w:t>
      </w:r>
      <w:r>
        <w:rPr>
          <w:b w:val="false"/>
          <w:i w:val="false"/>
          <w:caps w:val="false"/>
          <w:smallCaps w:val="false"/>
          <w:color w:val="000000"/>
        </w:rPr>
        <w:t>as of the</w:t>
      </w:r>
      <w:r>
        <w:rPr>
          <w:b/>
          <w:i w:val="false"/>
          <w:caps w:val="false"/>
          <w:smallCaps w:val="false"/>
          <w:color w:val="000000"/>
          <w:spacing w:val="-1"/>
        </w:rPr>
        <w:t xml:space="preserve"> </w:t>
      </w:r>
      <w:r>
        <w:rPr>
          <w:b w:val="false"/>
          <w:i w:val="false"/>
          <w:caps w:val="false"/>
          <w:smallCaps w:val="false"/>
          <w:color w:val="000000"/>
        </w:rPr>
        <w:t>effective</w:t>
      </w:r>
      <w:r>
        <w:rPr>
          <w:b/>
          <w:i w:val="false"/>
          <w:caps w:val="false"/>
          <w:smallCaps w:val="false"/>
          <w:color w:val="000000"/>
          <w:spacing w:val="-1"/>
        </w:rPr>
        <w:t xml:space="preserve"> </w:t>
      </w:r>
      <w:r>
        <w:rPr>
          <w:b w:val="false"/>
          <w:i w:val="false"/>
          <w:caps w:val="false"/>
          <w:smallCaps w:val="false"/>
          <w:color w:val="000000"/>
        </w:rPr>
        <w:t>date</w:t>
      </w:r>
      <w:r>
        <w:rPr>
          <w:b/>
          <w:i w:val="false"/>
          <w:caps w:val="false"/>
          <w:smallCaps w:val="false"/>
          <w:color w:val="000000"/>
          <w:spacing w:val="-1"/>
        </w:rPr>
        <w:t xml:space="preserve"> </w:t>
      </w:r>
      <w:r>
        <w:rPr>
          <w:b w:val="false"/>
          <w:i w:val="false"/>
          <w:caps w:val="false"/>
          <w:smallCaps w:val="false"/>
          <w:color w:val="000000"/>
        </w:rPr>
        <w:t>of</w:t>
      </w:r>
      <w:r>
        <w:rPr>
          <w:b/>
          <w:i w:val="false"/>
          <w:caps w:val="false"/>
          <w:smallCaps w:val="false"/>
          <w:color w:val="000000"/>
          <w:spacing w:val="-2"/>
        </w:rPr>
        <w:t xml:space="preserve"> </w:t>
      </w:r>
      <w:r>
        <w:rPr>
          <w:b w:val="false"/>
          <w:i w:val="false"/>
          <w:caps w:val="false"/>
          <w:smallCaps w:val="false"/>
          <w:color w:val="000000"/>
        </w:rPr>
        <w:t>termination.</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123" w:name="1.41_%E2%80%9CImprovement_Patents%E2%80%"/>
      <w:bookmarkEnd w:id="123"/>
      <w:r>
        <w:rPr>
          <w:b/>
          <w:i w:val="false"/>
          <w:caps w:val="false"/>
          <w:smallCaps w:val="false"/>
        </w:rPr>
        <w:t>1.41</w:t>
      </w:r>
      <w:r>
        <w:rPr>
          <w:b/>
          <w:i w:val="false"/>
          <w:caps w:val="false"/>
          <w:smallCaps w:val="false"/>
          <w:color w:val="000000"/>
        </w:rPr>
        <w:t xml:space="preserve">“Improvement Patents” </w:t>
      </w:r>
      <w:r>
        <w:rPr>
          <w:b w:val="false"/>
          <w:i w:val="false"/>
          <w:caps w:val="false"/>
          <w:smallCaps w:val="false"/>
          <w:color w:val="000000"/>
        </w:rPr>
        <w:t>means any and all Patents Controlled by a Party or any of its</w:t>
      </w:r>
      <w:r>
        <w:rPr>
          <w:b/>
          <w:i w:val="false"/>
          <w:caps w:val="false"/>
          <w:smallCaps w:val="false"/>
          <w:color w:val="000000"/>
          <w:spacing w:val="1"/>
        </w:rPr>
        <w:t xml:space="preserve"> </w:t>
      </w:r>
      <w:r>
        <w:rPr>
          <w:b w:val="false"/>
          <w:i w:val="false"/>
          <w:caps w:val="false"/>
          <w:smallCaps w:val="false"/>
          <w:color w:val="000000"/>
        </w:rPr>
        <w:t>Affiliates claiming or covering any (a) composition of matter, use or manufacture of Compound</w:t>
      </w:r>
      <w:r>
        <w:rPr>
          <w:b/>
          <w:i w:val="false"/>
          <w:caps w:val="false"/>
          <w:smallCaps w:val="false"/>
          <w:color w:val="000000"/>
          <w:spacing w:val="1"/>
        </w:rPr>
        <w:t xml:space="preserve"> </w:t>
      </w:r>
      <w:r>
        <w:rPr>
          <w:b w:val="false"/>
          <w:i w:val="false"/>
          <w:caps w:val="false"/>
          <w:smallCaps w:val="false"/>
          <w:color w:val="000000"/>
        </w:rPr>
        <w:t>alone or in combination with AT-511 or AT-527 with a first priority date that is on or after the</w:t>
      </w:r>
      <w:r>
        <w:rPr>
          <w:b/>
          <w:i w:val="false"/>
          <w:caps w:val="false"/>
          <w:smallCaps w:val="false"/>
          <w:color w:val="000000"/>
          <w:spacing w:val="1"/>
        </w:rPr>
        <w:t xml:space="preserve"> </w:t>
      </w:r>
      <w:r>
        <w:rPr>
          <w:b w:val="false"/>
          <w:i w:val="false"/>
          <w:caps w:val="false"/>
          <w:smallCaps w:val="false"/>
          <w:color w:val="000000"/>
        </w:rPr>
        <w:t>Effective Date, regardless of the inventorship thereof, or (b) Know-How Improvement that is not</w:t>
      </w:r>
      <w:r>
        <w:rPr>
          <w:b/>
          <w:i w:val="false"/>
          <w:caps w:val="false"/>
          <w:smallCaps w:val="false"/>
          <w:color w:val="000000"/>
          <w:spacing w:val="-57"/>
        </w:rPr>
        <w:t xml:space="preserve"> </w:t>
      </w:r>
      <w:r>
        <w:rPr>
          <w:b w:val="false"/>
          <w:i w:val="false"/>
          <w:caps w:val="false"/>
          <w:smallCaps w:val="false"/>
          <w:color w:val="000000"/>
        </w:rPr>
        <w:t>already</w:t>
      </w:r>
      <w:r>
        <w:rPr>
          <w:b/>
          <w:i w:val="false"/>
          <w:caps w:val="false"/>
          <w:smallCaps w:val="false"/>
          <w:color w:val="000000"/>
          <w:spacing w:val="1"/>
        </w:rPr>
        <w:t xml:space="preserve"> </w:t>
      </w:r>
      <w:r>
        <w:rPr>
          <w:b w:val="false"/>
          <w:i w:val="false"/>
          <w:caps w:val="false"/>
          <w:smallCaps w:val="false"/>
          <w:color w:val="000000"/>
        </w:rPr>
        <w:t>covered by (a)</w:t>
      </w:r>
      <w:r>
        <w:rPr>
          <w:b/>
          <w:i w:val="false"/>
          <w:caps w:val="false"/>
          <w:smallCaps w:val="false"/>
          <w:color w:val="000000"/>
          <w:spacing w:val="-1"/>
        </w:rPr>
        <w:t xml:space="preserve"> </w:t>
      </w:r>
      <w:r>
        <w:rPr>
          <w:b w:val="false"/>
          <w:i w:val="false"/>
          <w:caps w:val="false"/>
          <w:smallCaps w:val="false"/>
          <w:color w:val="000000"/>
        </w:rPr>
        <w:t>above,</w:t>
      </w:r>
      <w:r>
        <w:rPr>
          <w:b/>
          <w:i w:val="false"/>
          <w:caps w:val="false"/>
          <w:smallCaps w:val="false"/>
          <w:color w:val="000000"/>
          <w:spacing w:val="-1"/>
        </w:rPr>
        <w:t xml:space="preserve"> </w:t>
      </w:r>
      <w:r>
        <w:rPr>
          <w:b w:val="false"/>
          <w:i w:val="false"/>
          <w:caps w:val="false"/>
          <w:smallCaps w:val="false"/>
          <w:color w:val="000000"/>
        </w:rPr>
        <w:t>regardless of</w:t>
      </w:r>
      <w:r>
        <w:rPr>
          <w:b/>
          <w:i w:val="false"/>
          <w:caps w:val="false"/>
          <w:smallCaps w:val="false"/>
          <w:color w:val="000000"/>
          <w:spacing w:val="-1"/>
        </w:rPr>
        <w:t xml:space="preserve"> </w:t>
      </w:r>
      <w:r>
        <w:rPr>
          <w:b w:val="false"/>
          <w:i w:val="false"/>
          <w:caps w:val="false"/>
          <w:smallCaps w:val="false"/>
          <w:color w:val="000000"/>
        </w:rPr>
        <w:t>the</w:t>
      </w:r>
      <w:r>
        <w:rPr>
          <w:b/>
          <w:i w:val="false"/>
          <w:caps w:val="false"/>
          <w:smallCaps w:val="false"/>
          <w:color w:val="000000"/>
          <w:spacing w:val="-1"/>
        </w:rPr>
        <w:t xml:space="preserve"> </w:t>
      </w:r>
      <w:r>
        <w:rPr>
          <w:b w:val="false"/>
          <w:i w:val="false"/>
          <w:caps w:val="false"/>
          <w:smallCaps w:val="false"/>
          <w:color w:val="000000"/>
        </w:rPr>
        <w:t>inventorship</w:t>
      </w:r>
      <w:r>
        <w:rPr>
          <w:b/>
          <w:i w:val="false"/>
          <w:caps w:val="false"/>
          <w:smallCaps w:val="false"/>
          <w:color w:val="000000"/>
          <w:spacing w:val="-1"/>
        </w:rPr>
        <w:t xml:space="preserve"> </w:t>
      </w:r>
      <w:r>
        <w:rPr>
          <w:b w:val="false"/>
          <w:i w:val="false"/>
          <w:caps w:val="false"/>
          <w:smallCaps w:val="false"/>
          <w:color w:val="000000"/>
        </w:rPr>
        <w:t>thereof.</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124" w:name="1.42_%E2%80%9CIND%E2%80%9D_means_an_Inve"/>
      <w:bookmarkEnd w:id="124"/>
      <w:r>
        <w:rPr>
          <w:b/>
          <w:i w:val="false"/>
          <w:caps w:val="false"/>
          <w:smallCaps w:val="false"/>
        </w:rPr>
        <w:t>1.42</w:t>
      </w:r>
      <w:r>
        <w:rPr>
          <w:b/>
          <w:i w:val="false"/>
          <w:caps w:val="false"/>
          <w:smallCaps w:val="false"/>
          <w:color w:val="000000"/>
        </w:rPr>
        <w:t>“IND”</w:t>
      </w:r>
      <w:r>
        <w:rPr>
          <w:b/>
          <w:i w:val="false"/>
          <w:caps w:val="false"/>
          <w:smallCaps w:val="false"/>
          <w:color w:val="000000"/>
          <w:spacing w:val="1"/>
        </w:rPr>
        <w:t xml:space="preserve"> </w:t>
      </w:r>
      <w:r>
        <w:rPr>
          <w:b w:val="false"/>
          <w:i w:val="false"/>
          <w:caps w:val="false"/>
          <w:smallCaps w:val="false"/>
          <w:color w:val="000000"/>
        </w:rPr>
        <w:t>means</w:t>
      </w:r>
      <w:r>
        <w:rPr>
          <w:b/>
          <w:i w:val="false"/>
          <w:caps w:val="false"/>
          <w:smallCaps w:val="false"/>
          <w:color w:val="000000"/>
          <w:spacing w:val="1"/>
        </w:rPr>
        <w:t xml:space="preserve"> </w:t>
      </w:r>
      <w:r>
        <w:rPr>
          <w:b w:val="false"/>
          <w:i w:val="false"/>
          <w:caps w:val="false"/>
          <w:smallCaps w:val="false"/>
          <w:color w:val="000000"/>
        </w:rPr>
        <w:t>an</w:t>
      </w:r>
      <w:r>
        <w:rPr>
          <w:b/>
          <w:i w:val="false"/>
          <w:caps w:val="false"/>
          <w:smallCaps w:val="false"/>
          <w:color w:val="000000"/>
          <w:spacing w:val="1"/>
        </w:rPr>
        <w:t xml:space="preserve"> </w:t>
      </w:r>
      <w:r>
        <w:rPr>
          <w:b w:val="false"/>
          <w:i w:val="false"/>
          <w:caps w:val="false"/>
          <w:smallCaps w:val="false"/>
          <w:color w:val="000000"/>
        </w:rPr>
        <w:t>Investigational</w:t>
      </w:r>
      <w:r>
        <w:rPr>
          <w:b/>
          <w:i w:val="false"/>
          <w:caps w:val="false"/>
          <w:smallCaps w:val="false"/>
          <w:color w:val="000000"/>
          <w:spacing w:val="1"/>
        </w:rPr>
        <w:t xml:space="preserve"> </w:t>
      </w:r>
      <w:r>
        <w:rPr>
          <w:b w:val="false"/>
          <w:i w:val="false"/>
          <w:caps w:val="false"/>
          <w:smallCaps w:val="false"/>
          <w:color w:val="000000"/>
        </w:rPr>
        <w:t>New</w:t>
      </w:r>
      <w:r>
        <w:rPr>
          <w:b/>
          <w:i w:val="false"/>
          <w:caps w:val="false"/>
          <w:smallCaps w:val="false"/>
          <w:color w:val="000000"/>
          <w:spacing w:val="1"/>
        </w:rPr>
        <w:t xml:space="preserve"> </w:t>
      </w:r>
      <w:r>
        <w:rPr>
          <w:b w:val="false"/>
          <w:i w:val="false"/>
          <w:caps w:val="false"/>
          <w:smallCaps w:val="false"/>
          <w:color w:val="000000"/>
        </w:rPr>
        <w:t>Drug</w:t>
      </w:r>
      <w:r>
        <w:rPr>
          <w:b/>
          <w:i w:val="false"/>
          <w:caps w:val="false"/>
          <w:smallCaps w:val="false"/>
          <w:color w:val="000000"/>
          <w:spacing w:val="1"/>
        </w:rPr>
        <w:t xml:space="preserve"> </w:t>
      </w:r>
      <w:r>
        <w:rPr>
          <w:b w:val="false"/>
          <w:i w:val="false"/>
          <w:caps w:val="false"/>
          <w:smallCaps w:val="false"/>
          <w:color w:val="000000"/>
        </w:rPr>
        <w:t>application,</w:t>
      </w:r>
      <w:r>
        <w:rPr>
          <w:b/>
          <w:i w:val="false"/>
          <w:caps w:val="false"/>
          <w:smallCaps w:val="false"/>
          <w:color w:val="000000"/>
          <w:spacing w:val="1"/>
        </w:rPr>
        <w:t xml:space="preserve"> </w:t>
      </w:r>
      <w:r>
        <w:rPr>
          <w:b w:val="false"/>
          <w:i w:val="false"/>
          <w:caps w:val="false"/>
          <w:smallCaps w:val="false"/>
          <w:color w:val="000000"/>
        </w:rPr>
        <w:t>Clinical</w:t>
      </w:r>
      <w:r>
        <w:rPr>
          <w:b/>
          <w:i w:val="false"/>
          <w:caps w:val="false"/>
          <w:smallCaps w:val="false"/>
          <w:color w:val="000000"/>
          <w:spacing w:val="1"/>
        </w:rPr>
        <w:t xml:space="preserve"> </w:t>
      </w:r>
      <w:r>
        <w:rPr>
          <w:b w:val="false"/>
          <w:i w:val="false"/>
          <w:caps w:val="false"/>
          <w:smallCaps w:val="false"/>
          <w:color w:val="000000"/>
        </w:rPr>
        <w:t>Study</w:t>
      </w:r>
      <w:r>
        <w:rPr>
          <w:b/>
          <w:i w:val="false"/>
          <w:caps w:val="false"/>
          <w:smallCaps w:val="false"/>
          <w:color w:val="000000"/>
          <w:spacing w:val="1"/>
        </w:rPr>
        <w:t xml:space="preserve"> </w:t>
      </w:r>
      <w:r>
        <w:rPr>
          <w:b w:val="false"/>
          <w:i w:val="false"/>
          <w:caps w:val="false"/>
          <w:smallCaps w:val="false"/>
          <w:color w:val="000000"/>
        </w:rPr>
        <w:t>Application,</w:t>
      </w:r>
      <w:r>
        <w:rPr>
          <w:b/>
          <w:i w:val="false"/>
          <w:caps w:val="false"/>
          <w:smallCaps w:val="false"/>
          <w:color w:val="000000"/>
          <w:spacing w:val="-57"/>
        </w:rPr>
        <w:t xml:space="preserve"> </w:t>
      </w:r>
      <w:r>
        <w:rPr>
          <w:b w:val="false"/>
          <w:i w:val="false"/>
          <w:caps w:val="false"/>
          <w:smallCaps w:val="false"/>
          <w:color w:val="000000"/>
        </w:rPr>
        <w:t>Clinical Trial Exemption, or similar application or submission for approval to conduct human</w:t>
      </w:r>
      <w:r>
        <w:rPr>
          <w:b/>
          <w:i w:val="false"/>
          <w:caps w:val="false"/>
          <w:smallCaps w:val="false"/>
          <w:color w:val="000000"/>
          <w:spacing w:val="1"/>
        </w:rPr>
        <w:t xml:space="preserve"> </w:t>
      </w:r>
      <w:r>
        <w:rPr>
          <w:b w:val="false"/>
          <w:i w:val="false"/>
          <w:caps w:val="false"/>
          <w:smallCaps w:val="false"/>
          <w:color w:val="000000"/>
        </w:rPr>
        <w:t>clinical investigations filed with or submitted to a Regulatory Authority in conformance with the</w:t>
      </w:r>
      <w:r>
        <w:rPr>
          <w:b/>
          <w:i w:val="false"/>
          <w:caps w:val="false"/>
          <w:smallCaps w:val="false"/>
          <w:color w:val="000000"/>
          <w:spacing w:val="1"/>
        </w:rPr>
        <w:t xml:space="preserve"> </w:t>
      </w:r>
      <w:r>
        <w:rPr>
          <w:b w:val="false"/>
          <w:i w:val="false"/>
          <w:caps w:val="false"/>
          <w:smallCaps w:val="false"/>
          <w:color w:val="000000"/>
        </w:rPr>
        <w:t>requirements</w:t>
      </w:r>
      <w:r>
        <w:rPr>
          <w:b/>
          <w:i w:val="false"/>
          <w:caps w:val="false"/>
          <w:smallCaps w:val="false"/>
          <w:color w:val="000000"/>
          <w:spacing w:val="-1"/>
        </w:rPr>
        <w:t xml:space="preserve"> </w:t>
      </w:r>
      <w:r>
        <w:rPr>
          <w:b w:val="false"/>
          <w:i w:val="false"/>
          <w:caps w:val="false"/>
          <w:smallCaps w:val="false"/>
          <w:color w:val="000000"/>
        </w:rPr>
        <w:t>of</w:t>
      </w:r>
      <w:r>
        <w:rPr>
          <w:b/>
          <w:i w:val="false"/>
          <w:caps w:val="false"/>
          <w:smallCaps w:val="false"/>
          <w:color w:val="000000"/>
          <w:spacing w:val="-1"/>
        </w:rPr>
        <w:t xml:space="preserve"> </w:t>
      </w:r>
      <w:r>
        <w:rPr>
          <w:b w:val="false"/>
          <w:i w:val="false"/>
          <w:caps w:val="false"/>
          <w:smallCaps w:val="false"/>
          <w:color w:val="000000"/>
        </w:rPr>
        <w:t>such Regulatory Authority.</w:t>
      </w:r>
    </w:p>
    <w:p>
      <w:pPr>
        <w:pStyle w:val="TextBody"/>
        <w:spacing w:before="0" w:after="0"/>
        <w:rPr/>
      </w:pPr>
      <w:r>
        <w:rPr/>
        <w:t> </w:t>
      </w:r>
    </w:p>
    <w:tbl>
      <w:tblPr>
        <w:tblW w:w="6565" w:type="dxa"/>
        <w:jc w:val="left"/>
        <w:tblInd w:w="0" w:type="dxa"/>
        <w:tblCellMar>
          <w:top w:w="0" w:type="dxa"/>
          <w:left w:w="0" w:type="dxa"/>
          <w:bottom w:w="0" w:type="dxa"/>
          <w:right w:w="0" w:type="dxa"/>
        </w:tblCellMar>
      </w:tblPr>
      <w:tblGrid>
        <w:gridCol w:w="60"/>
        <w:gridCol w:w="440"/>
        <w:gridCol w:w="6065"/>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440"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1.43</w:t>
            </w:r>
          </w:p>
        </w:tc>
        <w:tc>
          <w:tcPr>
            <w:tcW w:w="6065" w:type="dxa"/>
            <w:tcBorders/>
            <w:shd w:fill="auto" w:val="clear"/>
          </w:tcPr>
          <w:p>
            <w:pPr>
              <w:pStyle w:val="TableContents"/>
              <w:spacing w:before="0" w:after="0"/>
              <w:jc w:val="both"/>
              <w:rPr/>
            </w:pPr>
            <w:bookmarkStart w:id="125" w:name="1.43_%E2%80%9CIndemnified_Party%E2%80%9D"/>
            <w:bookmarkEnd w:id="125"/>
            <w:r>
              <w:rPr>
                <w:caps w:val="false"/>
                <w:smallCaps w:val="false"/>
                <w:color w:val="000000"/>
              </w:rPr>
              <w:t>“</w:t>
            </w:r>
            <w:r>
              <w:rPr>
                <w:b/>
                <w:i w:val="false"/>
                <w:caps w:val="false"/>
                <w:smallCaps w:val="false"/>
                <w:color w:val="000000"/>
                <w:sz w:val="24"/>
              </w:rPr>
              <w:t>Indemnified</w:t>
            </w:r>
            <w:r>
              <w:rPr>
                <w:b/>
                <w:i w:val="false"/>
                <w:caps w:val="false"/>
                <w:smallCaps w:val="false"/>
                <w:color w:val="000000"/>
                <w:spacing w:val="-2"/>
              </w:rPr>
              <w:t xml:space="preserve"> </w:t>
            </w:r>
            <w:r>
              <w:rPr>
                <w:b/>
                <w:i w:val="false"/>
                <w:caps w:val="false"/>
                <w:smallCaps w:val="false"/>
                <w:color w:val="000000"/>
                <w:sz w:val="24"/>
              </w:rPr>
              <w:t>Party</w:t>
            </w:r>
            <w:r>
              <w:rPr>
                <w:b/>
                <w:i w:val="false"/>
                <w:caps w:val="false"/>
                <w:smallCaps w:val="false"/>
                <w:color w:val="000000"/>
              </w:rPr>
              <w:t>”</w:t>
            </w:r>
            <w:r>
              <w:rPr>
                <w:b/>
                <w:i w:val="false"/>
                <w:caps w:val="false"/>
                <w:smallCaps w:val="false"/>
                <w:color w:val="000000"/>
                <w:spacing w:val="-3"/>
              </w:rPr>
              <w:t xml:space="preserve"> </w:t>
            </w:r>
            <w:r>
              <w:rPr>
                <w:b w:val="false"/>
                <w:i w:val="false"/>
                <w:caps w:val="false"/>
                <w:smallCaps w:val="false"/>
                <w:color w:val="000000"/>
                <w:sz w:val="24"/>
              </w:rPr>
              <w:t>has</w:t>
            </w:r>
            <w:r>
              <w:rPr>
                <w:b/>
                <w:i w:val="false"/>
                <w:caps w:val="false"/>
                <w:smallCaps w:val="false"/>
                <w:color w:val="000000"/>
                <w:spacing w:val="-1"/>
              </w:rPr>
              <w:t xml:space="preserve"> </w:t>
            </w:r>
            <w:r>
              <w:rPr>
                <w:b w:val="false"/>
                <w:i w:val="false"/>
                <w:caps w:val="false"/>
                <w:smallCaps w:val="false"/>
                <w:color w:val="000000"/>
                <w:sz w:val="24"/>
              </w:rPr>
              <w:t>the</w:t>
            </w:r>
            <w:r>
              <w:rPr>
                <w:b/>
                <w:i w:val="false"/>
                <w:caps w:val="false"/>
                <w:smallCaps w:val="false"/>
                <w:color w:val="000000"/>
                <w:spacing w:val="-3"/>
              </w:rPr>
              <w:t xml:space="preserve"> </w:t>
            </w:r>
            <w:r>
              <w:rPr>
                <w:b w:val="false"/>
                <w:i w:val="false"/>
                <w:caps w:val="false"/>
                <w:smallCaps w:val="false"/>
                <w:color w:val="000000"/>
                <w:sz w:val="24"/>
              </w:rPr>
              <w:t>meaning</w:t>
            </w:r>
            <w:r>
              <w:rPr>
                <w:b/>
                <w:i w:val="false"/>
                <w:caps w:val="false"/>
                <w:smallCaps w:val="false"/>
                <w:color w:val="000000"/>
                <w:spacing w:val="-1"/>
              </w:rPr>
              <w:t xml:space="preserve"> </w:t>
            </w:r>
            <w:r>
              <w:rPr>
                <w:b w:val="false"/>
                <w:i w:val="false"/>
                <w:caps w:val="false"/>
                <w:smallCaps w:val="false"/>
                <w:color w:val="000000"/>
                <w:sz w:val="24"/>
              </w:rPr>
              <w:t>set</w:t>
            </w:r>
            <w:r>
              <w:rPr>
                <w:b/>
                <w:i w:val="false"/>
                <w:caps w:val="false"/>
                <w:smallCaps w:val="false"/>
                <w:color w:val="000000"/>
                <w:spacing w:val="-2"/>
              </w:rPr>
              <w:t xml:space="preserve"> </w:t>
            </w:r>
            <w:r>
              <w:rPr>
                <w:b w:val="false"/>
                <w:i w:val="false"/>
                <w:caps w:val="false"/>
                <w:smallCaps w:val="false"/>
                <w:color w:val="000000"/>
                <w:sz w:val="24"/>
              </w:rPr>
              <w:t>forth</w:t>
            </w:r>
            <w:r>
              <w:rPr>
                <w:b/>
                <w:i w:val="false"/>
                <w:caps w:val="false"/>
                <w:smallCaps w:val="false"/>
                <w:color w:val="000000"/>
                <w:spacing w:val="-1"/>
              </w:rPr>
              <w:t xml:space="preserve"> </w:t>
            </w:r>
            <w:r>
              <w:rPr>
                <w:b w:val="false"/>
                <w:i w:val="false"/>
                <w:caps w:val="false"/>
                <w:smallCaps w:val="false"/>
                <w:color w:val="000000"/>
                <w:sz w:val="24"/>
              </w:rPr>
              <w:t xml:space="preserve">in </w:t>
            </w:r>
            <w:r>
              <w:rPr>
                <w:b w:val="false"/>
                <w:i w:val="false"/>
                <w:caps w:val="false"/>
                <w:smallCaps w:val="false"/>
                <w:color w:val="000000"/>
                <w:sz w:val="24"/>
                <w:u w:val="single"/>
              </w:rPr>
              <w:t>Section</w:t>
            </w:r>
            <w:r>
              <w:rPr>
                <w:b/>
                <w:i w:val="false"/>
                <w:caps w:val="false"/>
                <w:smallCaps w:val="false"/>
                <w:color w:val="000000"/>
                <w:spacing w:val="-1"/>
                <w:u w:val="single"/>
              </w:rPr>
              <w:t xml:space="preserve"> </w:t>
            </w:r>
            <w:hyperlink w:anchor="_bookmark42">
              <w:r>
                <w:rPr>
                  <w:rStyle w:val="InternetLink"/>
                  <w:b w:val="false"/>
                  <w:i w:val="false"/>
                  <w:caps w:val="false"/>
                  <w:smallCaps w:val="false"/>
                  <w:color w:val="000000"/>
                  <w:sz w:val="24"/>
                  <w:u w:val="single"/>
                </w:rPr>
                <w:t>9.03</w:t>
              </w:r>
            </w:hyperlink>
            <w:r>
              <w:rPr>
                <w:rFonts w:ascii="Times New Roman" w:hAnsi="Times New Roman"/>
                <w:b w:val="false"/>
                <w:i w:val="false"/>
                <w:caps w:val="false"/>
                <w:smallCaps w:val="false"/>
                <w:sz w:val="24"/>
              </w:rPr>
              <w:t>.</w:t>
            </w:r>
          </w:p>
        </w:tc>
      </w:tr>
    </w:tbl>
    <w:p>
      <w:pPr>
        <w:pStyle w:val="TextBody"/>
        <w:spacing w:before="0" w:after="0"/>
        <w:rPr/>
      </w:pPr>
      <w:r>
        <w:rPr/>
        <w:t> </w:t>
      </w:r>
    </w:p>
    <w:tbl>
      <w:tblPr>
        <w:tblW w:w="6700" w:type="dxa"/>
        <w:jc w:val="left"/>
        <w:tblInd w:w="0" w:type="dxa"/>
        <w:tblCellMar>
          <w:top w:w="0" w:type="dxa"/>
          <w:left w:w="0" w:type="dxa"/>
          <w:bottom w:w="0" w:type="dxa"/>
          <w:right w:w="0" w:type="dxa"/>
        </w:tblCellMar>
      </w:tblPr>
      <w:tblGrid>
        <w:gridCol w:w="60"/>
        <w:gridCol w:w="440"/>
        <w:gridCol w:w="6200"/>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440"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1.44</w:t>
            </w:r>
          </w:p>
        </w:tc>
        <w:tc>
          <w:tcPr>
            <w:tcW w:w="6200" w:type="dxa"/>
            <w:tcBorders/>
            <w:shd w:fill="auto" w:val="clear"/>
          </w:tcPr>
          <w:p>
            <w:pPr>
              <w:pStyle w:val="TableContents"/>
              <w:spacing w:before="0" w:after="0"/>
              <w:jc w:val="both"/>
              <w:rPr/>
            </w:pPr>
            <w:bookmarkStart w:id="126" w:name="1.44_%E2%80%9CIndemnifying_Party%E2%80%9"/>
            <w:bookmarkEnd w:id="126"/>
            <w:r>
              <w:rPr>
                <w:caps w:val="false"/>
                <w:smallCaps w:val="false"/>
                <w:color w:val="000000"/>
              </w:rPr>
              <w:t>“</w:t>
            </w:r>
            <w:r>
              <w:rPr>
                <w:b/>
                <w:i w:val="false"/>
                <w:caps w:val="false"/>
                <w:smallCaps w:val="false"/>
                <w:color w:val="000000"/>
                <w:sz w:val="24"/>
              </w:rPr>
              <w:t>Indemnifying</w:t>
            </w:r>
            <w:r>
              <w:rPr>
                <w:b/>
                <w:i w:val="false"/>
                <w:caps w:val="false"/>
                <w:smallCaps w:val="false"/>
                <w:color w:val="000000"/>
                <w:spacing w:val="-3"/>
              </w:rPr>
              <w:t xml:space="preserve"> </w:t>
            </w:r>
            <w:r>
              <w:rPr>
                <w:b/>
                <w:i w:val="false"/>
                <w:caps w:val="false"/>
                <w:smallCaps w:val="false"/>
                <w:color w:val="000000"/>
                <w:sz w:val="24"/>
              </w:rPr>
              <w:t>Party</w:t>
            </w:r>
            <w:r>
              <w:rPr>
                <w:b/>
                <w:i w:val="false"/>
                <w:caps w:val="false"/>
                <w:smallCaps w:val="false"/>
                <w:color w:val="000000"/>
              </w:rPr>
              <w:t>”</w:t>
            </w:r>
            <w:r>
              <w:rPr>
                <w:b/>
                <w:i w:val="false"/>
                <w:caps w:val="false"/>
                <w:smallCaps w:val="false"/>
                <w:color w:val="000000"/>
                <w:spacing w:val="-2"/>
              </w:rPr>
              <w:t xml:space="preserve"> </w:t>
            </w:r>
            <w:r>
              <w:rPr>
                <w:b w:val="false"/>
                <w:i w:val="false"/>
                <w:caps w:val="false"/>
                <w:smallCaps w:val="false"/>
                <w:color w:val="000000"/>
                <w:sz w:val="24"/>
              </w:rPr>
              <w:t>has</w:t>
            </w:r>
            <w:r>
              <w:rPr>
                <w:b/>
                <w:i w:val="false"/>
                <w:caps w:val="false"/>
                <w:smallCaps w:val="false"/>
                <w:color w:val="000000"/>
                <w:spacing w:val="-1"/>
              </w:rPr>
              <w:t xml:space="preserve"> </w:t>
            </w:r>
            <w:r>
              <w:rPr>
                <w:b w:val="false"/>
                <w:i w:val="false"/>
                <w:caps w:val="false"/>
                <w:smallCaps w:val="false"/>
                <w:color w:val="000000"/>
                <w:sz w:val="24"/>
              </w:rPr>
              <w:t>the</w:t>
            </w:r>
            <w:r>
              <w:rPr>
                <w:b/>
                <w:i w:val="false"/>
                <w:caps w:val="false"/>
                <w:smallCaps w:val="false"/>
                <w:color w:val="000000"/>
                <w:spacing w:val="-3"/>
              </w:rPr>
              <w:t xml:space="preserve"> </w:t>
            </w:r>
            <w:r>
              <w:rPr>
                <w:b w:val="false"/>
                <w:i w:val="false"/>
                <w:caps w:val="false"/>
                <w:smallCaps w:val="false"/>
                <w:color w:val="000000"/>
                <w:sz w:val="24"/>
              </w:rPr>
              <w:t>meaning</w:t>
            </w:r>
            <w:r>
              <w:rPr>
                <w:b/>
                <w:i w:val="false"/>
                <w:caps w:val="false"/>
                <w:smallCaps w:val="false"/>
                <w:color w:val="000000"/>
                <w:spacing w:val="-1"/>
              </w:rPr>
              <w:t xml:space="preserve"> </w:t>
            </w:r>
            <w:r>
              <w:rPr>
                <w:b w:val="false"/>
                <w:i w:val="false"/>
                <w:caps w:val="false"/>
                <w:smallCaps w:val="false"/>
                <w:color w:val="000000"/>
                <w:sz w:val="24"/>
              </w:rPr>
              <w:t>set</w:t>
            </w:r>
            <w:r>
              <w:rPr>
                <w:b/>
                <w:i w:val="false"/>
                <w:caps w:val="false"/>
                <w:smallCaps w:val="false"/>
                <w:color w:val="000000"/>
                <w:spacing w:val="-1"/>
              </w:rPr>
              <w:t xml:space="preserve"> </w:t>
            </w:r>
            <w:r>
              <w:rPr>
                <w:b w:val="false"/>
                <w:i w:val="false"/>
                <w:caps w:val="false"/>
                <w:smallCaps w:val="false"/>
                <w:color w:val="000000"/>
                <w:sz w:val="24"/>
              </w:rPr>
              <w:t>forth</w:t>
            </w:r>
            <w:r>
              <w:rPr>
                <w:b/>
                <w:i w:val="false"/>
                <w:caps w:val="false"/>
                <w:smallCaps w:val="false"/>
                <w:color w:val="000000"/>
                <w:spacing w:val="-3"/>
              </w:rPr>
              <w:t xml:space="preserve"> </w:t>
            </w:r>
            <w:r>
              <w:rPr>
                <w:b w:val="false"/>
                <w:i w:val="false"/>
                <w:caps w:val="false"/>
                <w:smallCaps w:val="false"/>
                <w:color w:val="000000"/>
                <w:sz w:val="24"/>
              </w:rPr>
              <w:t>in</w:t>
            </w:r>
            <w:r>
              <w:rPr>
                <w:b/>
                <w:i w:val="false"/>
                <w:caps w:val="false"/>
                <w:smallCaps w:val="false"/>
                <w:color w:val="000000"/>
                <w:spacing w:val="-2"/>
              </w:rPr>
              <w:t xml:space="preserve"> </w:t>
            </w:r>
            <w:r>
              <w:rPr>
                <w:b w:val="false"/>
                <w:i w:val="false"/>
                <w:caps w:val="false"/>
                <w:smallCaps w:val="false"/>
                <w:color w:val="000000"/>
                <w:sz w:val="24"/>
                <w:u w:val="single"/>
              </w:rPr>
              <w:t>Section</w:t>
            </w:r>
            <w:r>
              <w:rPr>
                <w:b/>
                <w:i w:val="false"/>
                <w:caps w:val="false"/>
                <w:smallCaps w:val="false"/>
                <w:color w:val="000000"/>
                <w:spacing w:val="-1"/>
                <w:u w:val="single"/>
              </w:rPr>
              <w:t xml:space="preserve"> </w:t>
            </w:r>
            <w:hyperlink w:anchor="_bookmark42">
              <w:r>
                <w:rPr>
                  <w:rStyle w:val="InternetLink"/>
                  <w:b w:val="false"/>
                  <w:i w:val="false"/>
                  <w:caps w:val="false"/>
                  <w:smallCaps w:val="false"/>
                  <w:color w:val="000000"/>
                  <w:sz w:val="24"/>
                  <w:u w:val="single"/>
                </w:rPr>
                <w:t>9.03</w:t>
              </w:r>
            </w:hyperlink>
            <w:r>
              <w:rPr>
                <w:rFonts w:ascii="Times New Roman" w:hAnsi="Times New Roman"/>
                <w:b w:val="false"/>
                <w:i w:val="false"/>
                <w:caps w:val="false"/>
                <w:smallCaps w:val="false"/>
                <w:sz w:val="24"/>
              </w:rPr>
              <w:t>.</w:t>
            </w:r>
          </w:p>
        </w:tc>
      </w:tr>
    </w:tbl>
    <w:p>
      <w:pPr>
        <w:pStyle w:val="TextBody"/>
        <w:spacing w:before="0" w:after="0"/>
        <w:rPr/>
      </w:pPr>
      <w:r>
        <w:rPr/>
        <w:t> </w:t>
      </w:r>
    </w:p>
    <w:tbl>
      <w:tblPr>
        <w:tblW w:w="6235" w:type="dxa"/>
        <w:jc w:val="left"/>
        <w:tblInd w:w="0" w:type="dxa"/>
        <w:tblCellMar>
          <w:top w:w="0" w:type="dxa"/>
          <w:left w:w="0" w:type="dxa"/>
          <w:bottom w:w="0" w:type="dxa"/>
          <w:right w:w="0" w:type="dxa"/>
        </w:tblCellMar>
      </w:tblPr>
      <w:tblGrid>
        <w:gridCol w:w="60"/>
        <w:gridCol w:w="440"/>
        <w:gridCol w:w="5735"/>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440"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1.45</w:t>
            </w:r>
          </w:p>
        </w:tc>
        <w:tc>
          <w:tcPr>
            <w:tcW w:w="5735" w:type="dxa"/>
            <w:tcBorders/>
            <w:shd w:fill="auto" w:val="clear"/>
          </w:tcPr>
          <w:p>
            <w:pPr>
              <w:pStyle w:val="TableContents"/>
              <w:spacing w:before="0" w:after="0"/>
              <w:jc w:val="both"/>
              <w:rPr/>
            </w:pPr>
            <w:bookmarkStart w:id="127" w:name="1.45_%E2%80%9CIndirect_Tax%E2%80%9D_has_"/>
            <w:bookmarkEnd w:id="127"/>
            <w:r>
              <w:rPr>
                <w:caps w:val="false"/>
                <w:smallCaps w:val="false"/>
                <w:color w:val="000000"/>
              </w:rPr>
              <w:t>“</w:t>
            </w:r>
            <w:r>
              <w:rPr>
                <w:b/>
                <w:i w:val="false"/>
                <w:caps w:val="false"/>
                <w:smallCaps w:val="false"/>
                <w:color w:val="000000"/>
                <w:sz w:val="24"/>
              </w:rPr>
              <w:t>Indirect</w:t>
            </w:r>
            <w:r>
              <w:rPr>
                <w:b/>
                <w:i w:val="false"/>
                <w:caps w:val="false"/>
                <w:smallCaps w:val="false"/>
                <w:color w:val="000000"/>
                <w:spacing w:val="-3"/>
              </w:rPr>
              <w:t xml:space="preserve"> </w:t>
            </w:r>
            <w:r>
              <w:rPr>
                <w:b/>
                <w:i w:val="false"/>
                <w:caps w:val="false"/>
                <w:smallCaps w:val="false"/>
                <w:color w:val="000000"/>
                <w:sz w:val="24"/>
              </w:rPr>
              <w:t>Tax</w:t>
            </w:r>
            <w:r>
              <w:rPr>
                <w:b/>
                <w:i w:val="false"/>
                <w:caps w:val="false"/>
                <w:smallCaps w:val="false"/>
                <w:color w:val="000000"/>
              </w:rPr>
              <w:t>”</w:t>
            </w:r>
            <w:r>
              <w:rPr>
                <w:b/>
                <w:i w:val="false"/>
                <w:caps w:val="false"/>
                <w:smallCaps w:val="false"/>
                <w:color w:val="000000"/>
                <w:spacing w:val="-3"/>
              </w:rPr>
              <w:t xml:space="preserve"> </w:t>
            </w:r>
            <w:r>
              <w:rPr>
                <w:b w:val="false"/>
                <w:i w:val="false"/>
                <w:caps w:val="false"/>
                <w:smallCaps w:val="false"/>
                <w:color w:val="000000"/>
                <w:sz w:val="24"/>
              </w:rPr>
              <w:t>has</w:t>
            </w:r>
            <w:r>
              <w:rPr>
                <w:b/>
                <w:i w:val="false"/>
                <w:caps w:val="false"/>
                <w:smallCaps w:val="false"/>
                <w:color w:val="000000"/>
                <w:spacing w:val="-1"/>
              </w:rPr>
              <w:t xml:space="preserve"> </w:t>
            </w:r>
            <w:r>
              <w:rPr>
                <w:b w:val="false"/>
                <w:i w:val="false"/>
                <w:caps w:val="false"/>
                <w:smallCaps w:val="false"/>
                <w:color w:val="000000"/>
                <w:sz w:val="24"/>
              </w:rPr>
              <w:t>the</w:t>
            </w:r>
            <w:r>
              <w:rPr>
                <w:b/>
                <w:i w:val="false"/>
                <w:caps w:val="false"/>
                <w:smallCaps w:val="false"/>
                <w:color w:val="000000"/>
                <w:spacing w:val="-1"/>
              </w:rPr>
              <w:t xml:space="preserve"> </w:t>
            </w:r>
            <w:r>
              <w:rPr>
                <w:b w:val="false"/>
                <w:i w:val="false"/>
                <w:caps w:val="false"/>
                <w:smallCaps w:val="false"/>
                <w:color w:val="000000"/>
                <w:sz w:val="24"/>
              </w:rPr>
              <w:t>meaning</w:t>
            </w:r>
            <w:r>
              <w:rPr>
                <w:b/>
                <w:i w:val="false"/>
                <w:caps w:val="false"/>
                <w:smallCaps w:val="false"/>
                <w:color w:val="000000"/>
                <w:spacing w:val="-1"/>
              </w:rPr>
              <w:t xml:space="preserve"> </w:t>
            </w:r>
            <w:r>
              <w:rPr>
                <w:b w:val="false"/>
                <w:i w:val="false"/>
                <w:caps w:val="false"/>
                <w:smallCaps w:val="false"/>
                <w:color w:val="000000"/>
                <w:sz w:val="24"/>
              </w:rPr>
              <w:t>set</w:t>
            </w:r>
            <w:r>
              <w:rPr>
                <w:b/>
                <w:i w:val="false"/>
                <w:caps w:val="false"/>
                <w:smallCaps w:val="false"/>
                <w:color w:val="000000"/>
                <w:spacing w:val="-2"/>
              </w:rPr>
              <w:t xml:space="preserve"> </w:t>
            </w:r>
            <w:r>
              <w:rPr>
                <w:b w:val="false"/>
                <w:i w:val="false"/>
                <w:caps w:val="false"/>
                <w:smallCaps w:val="false"/>
                <w:color w:val="000000"/>
                <w:sz w:val="24"/>
              </w:rPr>
              <w:t>forth</w:t>
            </w:r>
            <w:r>
              <w:rPr>
                <w:b/>
                <w:i w:val="false"/>
                <w:caps w:val="false"/>
                <w:smallCaps w:val="false"/>
                <w:color w:val="000000"/>
                <w:spacing w:val="-1"/>
              </w:rPr>
              <w:t xml:space="preserve"> </w:t>
            </w:r>
            <w:r>
              <w:rPr>
                <w:b w:val="false"/>
                <w:i w:val="false"/>
                <w:caps w:val="false"/>
                <w:smallCaps w:val="false"/>
                <w:color w:val="000000"/>
                <w:sz w:val="24"/>
              </w:rPr>
              <w:t>in</w:t>
            </w:r>
            <w:r>
              <w:rPr>
                <w:b/>
                <w:i w:val="false"/>
                <w:caps w:val="false"/>
                <w:smallCaps w:val="false"/>
                <w:color w:val="000000"/>
                <w:spacing w:val="-2"/>
              </w:rPr>
              <w:t xml:space="preserve"> </w:t>
            </w:r>
            <w:r>
              <w:rPr>
                <w:b w:val="false"/>
                <w:i w:val="false"/>
                <w:caps w:val="false"/>
                <w:smallCaps w:val="false"/>
                <w:color w:val="000000"/>
                <w:sz w:val="24"/>
                <w:u w:val="single"/>
              </w:rPr>
              <w:t>Section</w:t>
            </w:r>
            <w:r>
              <w:rPr>
                <w:b/>
                <w:i w:val="false"/>
                <w:caps w:val="false"/>
                <w:smallCaps w:val="false"/>
                <w:color w:val="000000"/>
                <w:spacing w:val="-1"/>
                <w:u w:val="single"/>
              </w:rPr>
              <w:t xml:space="preserve"> </w:t>
            </w:r>
            <w:hyperlink w:anchor="_bookmark19">
              <w:r>
                <w:rPr>
                  <w:rStyle w:val="InternetLink"/>
                  <w:b w:val="false"/>
                  <w:i w:val="false"/>
                  <w:caps w:val="false"/>
                  <w:smallCaps w:val="false"/>
                  <w:color w:val="000000"/>
                  <w:sz w:val="24"/>
                  <w:u w:val="single"/>
                </w:rPr>
                <w:t>5.06(c)</w:t>
              </w:r>
            </w:hyperlink>
            <w:hyperlink w:anchor="_bookmark19">
              <w:r>
                <w:rPr>
                  <w:rStyle w:val="InternetLink"/>
                  <w:b w:val="false"/>
                  <w:i w:val="false"/>
                  <w:caps w:val="false"/>
                  <w:smallCaps w:val="false"/>
                  <w:color w:val="000000"/>
                  <w:sz w:val="24"/>
                </w:rPr>
                <w:t>.</w:t>
              </w:r>
            </w:hyperlink>
          </w:p>
        </w:tc>
      </w:tr>
    </w:tbl>
    <w:p>
      <w:pPr>
        <w:pStyle w:val="TextBody"/>
        <w:spacing w:before="0" w:after="0"/>
        <w:jc w:val="both"/>
        <w:rPr/>
      </w:pPr>
      <w:r>
        <w:rPr/>
        <w:t> </w:t>
      </w:r>
    </w:p>
    <w:p>
      <w:pPr>
        <w:pStyle w:val="TextBody"/>
        <w:spacing w:before="240" w:after="0"/>
        <w:rPr>
          <w:caps w:val="false"/>
          <w:smallCaps w:val="false"/>
        </w:rPr>
      </w:pPr>
      <w:r>
        <w:rPr>
          <w:caps w:val="false"/>
          <w:smallCaps w:val="false"/>
        </w:rPr>
        <w:drawing>
          <wp:inline distT="0" distB="0" distL="0" distR="0">
            <wp:extent cx="800100" cy="32385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53"/>
                    <a:stretch>
                      <a:fillRect/>
                    </a:stretch>
                  </pic:blipFill>
                  <pic:spPr bwMode="auto">
                    <a:xfrm>
                      <a:off x="0" y="0"/>
                      <a:ext cx="800100" cy="323850"/>
                    </a:xfrm>
                    <a:prstGeom prst="rect">
                      <a:avLst/>
                    </a:prstGeom>
                  </pic:spPr>
                </pic:pic>
              </a:graphicData>
            </a:graphic>
          </wp:inline>
        </w:drawing>
      </w:r>
      <w:r>
        <w:rPr>
          <w:caps w:val="false"/>
          <w:smallCaps w:val="false"/>
        </w:rPr>
        <w:t xml:space="preserve"> </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6</w:t>
      </w:r>
    </w:p>
    <w:p>
      <w:pPr>
        <w:pStyle w:val="TextBody"/>
        <w:spacing w:before="0" w:after="0"/>
        <w:rPr>
          <w:caps w:val="false"/>
          <w:smallCaps w:val="false"/>
        </w:rPr>
      </w:pPr>
      <w:r>
        <w:rPr>
          <w:caps w:val="false"/>
          <w:smallCaps w:val="false"/>
        </w:rPr>
        <w:t> </w:t>
      </w:r>
    </w:p>
    <w:p>
      <w:pPr>
        <w:pStyle w:val="HorizontalLine"/>
        <w:rPr/>
      </w:pPr>
      <w:r>
        <w:rPr/>
      </w:r>
    </w:p>
    <w:p>
      <w:pPr>
        <w:pStyle w:val="TextBody"/>
        <w:spacing w:lineRule="atLeast" w:line="260" w:before="0" w:after="0"/>
        <w:rPr>
          <w:rFonts w:ascii="Calibri" w:hAnsi="Calibri"/>
          <w:b w:val="false"/>
          <w:i w:val="false"/>
          <w:caps w:val="false"/>
          <w:smallCaps w:val="false"/>
          <w:color w:val="8E6A00"/>
          <w:sz w:val="24"/>
        </w:rPr>
      </w:pPr>
      <w:r>
        <w:rPr>
          <w:rFonts w:ascii="Calibri" w:hAnsi="Calibri"/>
          <w:b w:val="false"/>
          <w:i w:val="false"/>
          <w:caps w:val="false"/>
          <w:smallCaps w:val="false"/>
          <w:color w:val="8E6A00"/>
          <w:sz w:val="24"/>
        </w:rPr>
        <w:t>Confidential</w:t>
      </w:r>
    </w:p>
    <w:p>
      <w:pPr>
        <w:pStyle w:val="TextBody"/>
        <w:spacing w:lineRule="atLeast" w:line="260" w:before="0" w:after="0"/>
        <w:rPr>
          <w:caps w:val="false"/>
          <w:smallCaps w:val="false"/>
          <w:color w:val="8E6A00"/>
        </w:rPr>
      </w:pPr>
      <w:r>
        <w:rPr>
          <w:caps w:val="false"/>
          <w:smallCaps w:val="false"/>
          <w:color w:val="8E6A00"/>
        </w:rPr>
        <w:t> </w:t>
      </w:r>
    </w:p>
    <w:p>
      <w:pPr>
        <w:pStyle w:val="TextBody"/>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80" w:after="0"/>
        <w:ind w:left="840" w:right="0" w:hanging="0"/>
        <w:jc w:val="both"/>
        <w:rPr>
          <w:b/>
          <w:i w:val="false"/>
          <w:caps w:val="false"/>
          <w:smallCaps w:val="false"/>
        </w:rPr>
      </w:pPr>
      <w:bookmarkStart w:id="128" w:name="1.46_%E2%80%9CInitiation%E2%80%9D_means,"/>
      <w:bookmarkEnd w:id="128"/>
      <w:r>
        <w:rPr>
          <w:b/>
          <w:i w:val="false"/>
          <w:caps w:val="false"/>
          <w:smallCaps w:val="false"/>
        </w:rPr>
        <w:t>1.46</w:t>
      </w:r>
      <w:r>
        <w:rPr>
          <w:b/>
          <w:i w:val="false"/>
          <w:caps w:val="false"/>
          <w:smallCaps w:val="false"/>
          <w:color w:val="000000"/>
        </w:rPr>
        <w:t xml:space="preserve">“Initiation” </w:t>
      </w:r>
      <w:r>
        <w:rPr>
          <w:b w:val="false"/>
          <w:i w:val="false"/>
          <w:caps w:val="false"/>
          <w:smallCaps w:val="false"/>
          <w:color w:val="000000"/>
        </w:rPr>
        <w:t>means, with respect to a Clinical Trial, the enrollment of the first patient in</w:t>
      </w:r>
      <w:r>
        <w:rPr>
          <w:b/>
          <w:i w:val="false"/>
          <w:caps w:val="false"/>
          <w:smallCaps w:val="false"/>
          <w:color w:val="000000"/>
          <w:spacing w:val="1"/>
        </w:rPr>
        <w:t xml:space="preserve"> </w:t>
      </w:r>
      <w:r>
        <w:rPr>
          <w:b w:val="false"/>
          <w:i w:val="false"/>
          <w:caps w:val="false"/>
          <w:smallCaps w:val="false"/>
          <w:color w:val="000000"/>
        </w:rPr>
        <w:t>such</w:t>
      </w:r>
      <w:r>
        <w:rPr>
          <w:b/>
          <w:i w:val="false"/>
          <w:caps w:val="false"/>
          <w:smallCaps w:val="false"/>
          <w:color w:val="000000"/>
          <w:spacing w:val="-1"/>
        </w:rPr>
        <w:t xml:space="preserve"> </w:t>
      </w:r>
      <w:r>
        <w:rPr>
          <w:b w:val="false"/>
          <w:i w:val="false"/>
          <w:caps w:val="false"/>
          <w:smallCaps w:val="false"/>
          <w:color w:val="000000"/>
        </w:rPr>
        <w:t>Clinical Trial.</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129" w:name="1.47_%E2%80%9CKnow-How%E2%80%9D_means_an"/>
      <w:bookmarkEnd w:id="129"/>
      <w:r>
        <w:rPr>
          <w:b/>
          <w:i w:val="false"/>
          <w:caps w:val="false"/>
          <w:smallCaps w:val="false"/>
        </w:rPr>
        <w:t>1.47</w:t>
      </w:r>
      <w:r>
        <w:rPr>
          <w:b/>
          <w:i w:val="false"/>
          <w:caps w:val="false"/>
          <w:smallCaps w:val="false"/>
          <w:color w:val="000000"/>
        </w:rPr>
        <w:t>“Know-How”</w:t>
      </w:r>
      <w:r>
        <w:rPr>
          <w:b/>
          <w:i w:val="false"/>
          <w:caps w:val="false"/>
          <w:smallCaps w:val="false"/>
          <w:color w:val="000000"/>
          <w:spacing w:val="1"/>
        </w:rPr>
        <w:t xml:space="preserve"> </w:t>
      </w:r>
      <w:r>
        <w:rPr>
          <w:b w:val="false"/>
          <w:i w:val="false"/>
          <w:caps w:val="false"/>
          <w:smallCaps w:val="false"/>
          <w:color w:val="000000"/>
        </w:rPr>
        <w:t>means</w:t>
      </w:r>
      <w:r>
        <w:rPr>
          <w:b/>
          <w:i w:val="false"/>
          <w:caps w:val="false"/>
          <w:smallCaps w:val="false"/>
          <w:color w:val="000000"/>
          <w:spacing w:val="1"/>
        </w:rPr>
        <w:t xml:space="preserve"> </w:t>
      </w:r>
      <w:r>
        <w:rPr>
          <w:b w:val="false"/>
          <w:i w:val="false"/>
          <w:caps w:val="false"/>
          <w:smallCaps w:val="false"/>
          <w:color w:val="000000"/>
        </w:rPr>
        <w:t>any</w:t>
      </w:r>
      <w:r>
        <w:rPr>
          <w:b/>
          <w:i w:val="false"/>
          <w:caps w:val="false"/>
          <w:smallCaps w:val="false"/>
          <w:color w:val="000000"/>
          <w:spacing w:val="1"/>
        </w:rPr>
        <w:t xml:space="preserve"> </w:t>
      </w:r>
      <w:r>
        <w:rPr>
          <w:b w:val="false"/>
          <w:i w:val="false"/>
          <w:caps w:val="false"/>
          <w:smallCaps w:val="false"/>
          <w:color w:val="000000"/>
        </w:rPr>
        <w:t>and</w:t>
      </w:r>
      <w:r>
        <w:rPr>
          <w:b/>
          <w:i w:val="false"/>
          <w:caps w:val="false"/>
          <w:smallCaps w:val="false"/>
          <w:color w:val="000000"/>
          <w:spacing w:val="1"/>
        </w:rPr>
        <w:t xml:space="preserve"> </w:t>
      </w:r>
      <w:r>
        <w:rPr>
          <w:b w:val="false"/>
          <w:i w:val="false"/>
          <w:caps w:val="false"/>
          <w:smallCaps w:val="false"/>
          <w:color w:val="000000"/>
        </w:rPr>
        <w:t>all</w:t>
      </w:r>
      <w:r>
        <w:rPr>
          <w:b/>
          <w:i w:val="false"/>
          <w:caps w:val="false"/>
          <w:smallCaps w:val="false"/>
          <w:color w:val="000000"/>
          <w:spacing w:val="1"/>
        </w:rPr>
        <w:t xml:space="preserve"> </w:t>
      </w:r>
      <w:r>
        <w:rPr>
          <w:b w:val="false"/>
          <w:i w:val="false"/>
          <w:caps w:val="false"/>
          <w:smallCaps w:val="false"/>
          <w:color w:val="000000"/>
        </w:rPr>
        <w:t>proprietary</w:t>
      </w:r>
      <w:r>
        <w:rPr>
          <w:b/>
          <w:i w:val="false"/>
          <w:caps w:val="false"/>
          <w:smallCaps w:val="false"/>
          <w:color w:val="000000"/>
          <w:spacing w:val="1"/>
        </w:rPr>
        <w:t xml:space="preserve"> </w:t>
      </w:r>
      <w:r>
        <w:rPr>
          <w:b w:val="false"/>
          <w:i w:val="false"/>
          <w:caps w:val="false"/>
          <w:smallCaps w:val="false"/>
          <w:color w:val="000000"/>
        </w:rPr>
        <w:t>information</w:t>
      </w:r>
      <w:r>
        <w:rPr>
          <w:b/>
          <w:i w:val="false"/>
          <w:caps w:val="false"/>
          <w:smallCaps w:val="false"/>
          <w:color w:val="000000"/>
          <w:spacing w:val="1"/>
        </w:rPr>
        <w:t xml:space="preserve"> </w:t>
      </w:r>
      <w:r>
        <w:rPr>
          <w:b w:val="false"/>
          <w:i w:val="false"/>
          <w:caps w:val="false"/>
          <w:smallCaps w:val="false"/>
          <w:color w:val="000000"/>
        </w:rPr>
        <w:t>and</w:t>
      </w:r>
      <w:r>
        <w:rPr>
          <w:b/>
          <w:i w:val="false"/>
          <w:caps w:val="false"/>
          <w:smallCaps w:val="false"/>
          <w:color w:val="000000"/>
          <w:spacing w:val="1"/>
        </w:rPr>
        <w:t xml:space="preserve"> </w:t>
      </w:r>
      <w:r>
        <w:rPr>
          <w:b w:val="false"/>
          <w:i w:val="false"/>
          <w:caps w:val="false"/>
          <w:smallCaps w:val="false"/>
          <w:color w:val="000000"/>
        </w:rPr>
        <w:t>materials</w:t>
      </w:r>
      <w:r>
        <w:rPr>
          <w:b/>
          <w:i w:val="false"/>
          <w:caps w:val="false"/>
          <w:smallCaps w:val="false"/>
          <w:color w:val="000000"/>
          <w:spacing w:val="1"/>
        </w:rPr>
        <w:t xml:space="preserve"> </w:t>
      </w:r>
      <w:r>
        <w:rPr>
          <w:b w:val="false"/>
          <w:i w:val="false"/>
          <w:caps w:val="false"/>
          <w:smallCaps w:val="false"/>
          <w:color w:val="000000"/>
        </w:rPr>
        <w:t>(whether</w:t>
      </w:r>
      <w:r>
        <w:rPr>
          <w:b/>
          <w:i w:val="false"/>
          <w:caps w:val="false"/>
          <w:smallCaps w:val="false"/>
          <w:color w:val="000000"/>
          <w:spacing w:val="1"/>
        </w:rPr>
        <w:t xml:space="preserve"> </w:t>
      </w:r>
      <w:r>
        <w:rPr>
          <w:b w:val="false"/>
          <w:i w:val="false"/>
          <w:caps w:val="false"/>
          <w:smallCaps w:val="false"/>
          <w:color w:val="000000"/>
        </w:rPr>
        <w:t>patentable or not) including (a) ideas, discoveries, inventions, improvements, technology or trade</w:t>
      </w:r>
      <w:r>
        <w:rPr>
          <w:b/>
          <w:i w:val="false"/>
          <w:caps w:val="false"/>
          <w:smallCaps w:val="false"/>
          <w:color w:val="000000"/>
          <w:spacing w:val="-57"/>
        </w:rPr>
        <w:t xml:space="preserve"> </w:t>
      </w:r>
      <w:r>
        <w:rPr>
          <w:b w:val="false"/>
          <w:i w:val="false"/>
          <w:caps w:val="false"/>
          <w:smallCaps w:val="false"/>
          <w:color w:val="000000"/>
        </w:rPr>
        <w:t>secrets,</w:t>
      </w:r>
      <w:r>
        <w:rPr>
          <w:b/>
          <w:i w:val="false"/>
          <w:caps w:val="false"/>
          <w:smallCaps w:val="false"/>
          <w:color w:val="000000"/>
          <w:spacing w:val="1"/>
        </w:rPr>
        <w:t xml:space="preserve"> </w:t>
      </w:r>
      <w:r>
        <w:rPr>
          <w:b w:val="false"/>
          <w:i w:val="false"/>
          <w:caps w:val="false"/>
          <w:smallCaps w:val="false"/>
          <w:color w:val="000000"/>
        </w:rPr>
        <w:t>(b)</w:t>
      </w:r>
      <w:r>
        <w:rPr>
          <w:b/>
          <w:i w:val="false"/>
          <w:caps w:val="false"/>
          <w:smallCaps w:val="false"/>
          <w:color w:val="000000"/>
          <w:spacing w:val="1"/>
        </w:rPr>
        <w:t xml:space="preserve"> </w:t>
      </w:r>
      <w:r>
        <w:rPr>
          <w:b w:val="false"/>
          <w:i w:val="false"/>
          <w:caps w:val="false"/>
          <w:smallCaps w:val="false"/>
          <w:color w:val="000000"/>
        </w:rPr>
        <w:t>pharmaceutical,</w:t>
      </w:r>
      <w:r>
        <w:rPr>
          <w:b/>
          <w:i w:val="false"/>
          <w:caps w:val="false"/>
          <w:smallCaps w:val="false"/>
          <w:color w:val="000000"/>
          <w:spacing w:val="1"/>
        </w:rPr>
        <w:t xml:space="preserve"> </w:t>
      </w:r>
      <w:r>
        <w:rPr>
          <w:b w:val="false"/>
          <w:i w:val="false"/>
          <w:caps w:val="false"/>
          <w:smallCaps w:val="false"/>
          <w:color w:val="000000"/>
        </w:rPr>
        <w:t>chemical</w:t>
      </w:r>
      <w:r>
        <w:rPr>
          <w:b/>
          <w:i w:val="false"/>
          <w:caps w:val="false"/>
          <w:smallCaps w:val="false"/>
          <w:color w:val="000000"/>
          <w:spacing w:val="1"/>
        </w:rPr>
        <w:t xml:space="preserve"> </w:t>
      </w:r>
      <w:r>
        <w:rPr>
          <w:b w:val="false"/>
          <w:i w:val="false"/>
          <w:caps w:val="false"/>
          <w:smallCaps w:val="false"/>
          <w:color w:val="000000"/>
        </w:rPr>
        <w:t>and</w:t>
      </w:r>
      <w:r>
        <w:rPr>
          <w:b/>
          <w:i w:val="false"/>
          <w:caps w:val="false"/>
          <w:smallCaps w:val="false"/>
          <w:color w:val="000000"/>
          <w:spacing w:val="1"/>
        </w:rPr>
        <w:t xml:space="preserve"> </w:t>
      </w:r>
      <w:r>
        <w:rPr>
          <w:b w:val="false"/>
          <w:i w:val="false"/>
          <w:caps w:val="false"/>
          <w:smallCaps w:val="false"/>
          <w:color w:val="000000"/>
        </w:rPr>
        <w:t>biological</w:t>
      </w:r>
      <w:r>
        <w:rPr>
          <w:b/>
          <w:i w:val="false"/>
          <w:caps w:val="false"/>
          <w:smallCaps w:val="false"/>
          <w:color w:val="000000"/>
          <w:spacing w:val="1"/>
        </w:rPr>
        <w:t xml:space="preserve"> </w:t>
      </w:r>
      <w:r>
        <w:rPr>
          <w:b w:val="false"/>
          <w:i w:val="false"/>
          <w:caps w:val="false"/>
          <w:smallCaps w:val="false"/>
          <w:color w:val="000000"/>
        </w:rPr>
        <w:t>materials,</w:t>
      </w:r>
      <w:r>
        <w:rPr>
          <w:b/>
          <w:i w:val="false"/>
          <w:caps w:val="false"/>
          <w:smallCaps w:val="false"/>
          <w:color w:val="000000"/>
          <w:spacing w:val="1"/>
        </w:rPr>
        <w:t xml:space="preserve"> </w:t>
      </w:r>
      <w:r>
        <w:rPr>
          <w:b w:val="false"/>
          <w:i w:val="false"/>
          <w:caps w:val="false"/>
          <w:smallCaps w:val="false"/>
          <w:color w:val="000000"/>
        </w:rPr>
        <w:t>products,</w:t>
      </w:r>
      <w:r>
        <w:rPr>
          <w:b/>
          <w:i w:val="false"/>
          <w:caps w:val="false"/>
          <w:smallCaps w:val="false"/>
          <w:color w:val="000000"/>
          <w:spacing w:val="1"/>
        </w:rPr>
        <w:t xml:space="preserve"> </w:t>
      </w:r>
      <w:r>
        <w:rPr>
          <w:b w:val="false"/>
          <w:i w:val="false"/>
          <w:caps w:val="false"/>
          <w:smallCaps w:val="false"/>
          <w:color w:val="000000"/>
        </w:rPr>
        <w:t>components</w:t>
      </w:r>
      <w:r>
        <w:rPr>
          <w:b/>
          <w:i w:val="false"/>
          <w:caps w:val="false"/>
          <w:smallCaps w:val="false"/>
          <w:color w:val="000000"/>
          <w:spacing w:val="1"/>
        </w:rPr>
        <w:t xml:space="preserve"> </w:t>
      </w:r>
      <w:r>
        <w:rPr>
          <w:b w:val="false"/>
          <w:i w:val="false"/>
          <w:caps w:val="false"/>
          <w:smallCaps w:val="false"/>
          <w:color w:val="000000"/>
        </w:rPr>
        <w:t>or</w:t>
      </w:r>
      <w:r>
        <w:rPr>
          <w:b/>
          <w:i w:val="false"/>
          <w:caps w:val="false"/>
          <w:smallCaps w:val="false"/>
          <w:color w:val="000000"/>
          <w:spacing w:val="1"/>
        </w:rPr>
        <w:t xml:space="preserve"> </w:t>
      </w:r>
      <w:r>
        <w:rPr>
          <w:b w:val="false"/>
          <w:i w:val="false"/>
          <w:caps w:val="false"/>
          <w:smallCaps w:val="false"/>
          <w:color w:val="000000"/>
        </w:rPr>
        <w:t>compositions, (c) methods, procedures, formulas, processes, tests, assays, techniques, regulatory</w:t>
      </w:r>
      <w:r>
        <w:rPr>
          <w:b/>
          <w:i w:val="false"/>
          <w:caps w:val="false"/>
          <w:smallCaps w:val="false"/>
          <w:color w:val="000000"/>
          <w:spacing w:val="1"/>
        </w:rPr>
        <w:t xml:space="preserve"> </w:t>
      </w:r>
      <w:r>
        <w:rPr>
          <w:b w:val="false"/>
          <w:i w:val="false"/>
          <w:caps w:val="false"/>
          <w:smallCaps w:val="false"/>
          <w:color w:val="000000"/>
        </w:rPr>
        <w:t>requirements</w:t>
      </w:r>
      <w:r>
        <w:rPr>
          <w:b/>
          <w:i w:val="false"/>
          <w:caps w:val="false"/>
          <w:smallCaps w:val="false"/>
          <w:color w:val="000000"/>
          <w:spacing w:val="1"/>
        </w:rPr>
        <w:t xml:space="preserve"> </w:t>
      </w:r>
      <w:r>
        <w:rPr>
          <w:b w:val="false"/>
          <w:i w:val="false"/>
          <w:caps w:val="false"/>
          <w:smallCaps w:val="false"/>
          <w:color w:val="000000"/>
        </w:rPr>
        <w:t>and</w:t>
      </w:r>
      <w:r>
        <w:rPr>
          <w:b/>
          <w:i w:val="false"/>
          <w:caps w:val="false"/>
          <w:smallCaps w:val="false"/>
          <w:color w:val="000000"/>
          <w:spacing w:val="1"/>
        </w:rPr>
        <w:t xml:space="preserve"> </w:t>
      </w:r>
      <w:r>
        <w:rPr>
          <w:b w:val="false"/>
          <w:i w:val="false"/>
          <w:caps w:val="false"/>
          <w:smallCaps w:val="false"/>
          <w:color w:val="000000"/>
        </w:rPr>
        <w:t>strategies,</w:t>
      </w:r>
      <w:r>
        <w:rPr>
          <w:b/>
          <w:i w:val="false"/>
          <w:caps w:val="false"/>
          <w:smallCaps w:val="false"/>
          <w:color w:val="000000"/>
          <w:spacing w:val="1"/>
        </w:rPr>
        <w:t xml:space="preserve"> </w:t>
      </w:r>
      <w:r>
        <w:rPr>
          <w:b w:val="false"/>
          <w:i w:val="false"/>
          <w:caps w:val="false"/>
          <w:smallCaps w:val="false"/>
          <w:color w:val="000000"/>
        </w:rPr>
        <w:t>(d)</w:t>
      </w:r>
      <w:r>
        <w:rPr>
          <w:b/>
          <w:i w:val="false"/>
          <w:caps w:val="false"/>
          <w:smallCaps w:val="false"/>
          <w:color w:val="000000"/>
          <w:spacing w:val="1"/>
        </w:rPr>
        <w:t xml:space="preserve"> </w:t>
      </w:r>
      <w:r>
        <w:rPr>
          <w:b w:val="false"/>
          <w:i w:val="false"/>
          <w:caps w:val="false"/>
          <w:smallCaps w:val="false"/>
          <w:color w:val="000000"/>
        </w:rPr>
        <w:t>biological,</w:t>
      </w:r>
      <w:r>
        <w:rPr>
          <w:b/>
          <w:i w:val="false"/>
          <w:caps w:val="false"/>
          <w:smallCaps w:val="false"/>
          <w:color w:val="000000"/>
          <w:spacing w:val="1"/>
        </w:rPr>
        <w:t xml:space="preserve"> </w:t>
      </w:r>
      <w:r>
        <w:rPr>
          <w:b w:val="false"/>
          <w:i w:val="false"/>
          <w:caps w:val="false"/>
          <w:smallCaps w:val="false"/>
          <w:color w:val="000000"/>
        </w:rPr>
        <w:t>chemical,</w:t>
      </w:r>
      <w:r>
        <w:rPr>
          <w:b/>
          <w:i w:val="false"/>
          <w:caps w:val="false"/>
          <w:smallCaps w:val="false"/>
          <w:color w:val="000000"/>
          <w:spacing w:val="1"/>
        </w:rPr>
        <w:t xml:space="preserve"> </w:t>
      </w:r>
      <w:r>
        <w:rPr>
          <w:b w:val="false"/>
          <w:i w:val="false"/>
          <w:caps w:val="false"/>
          <w:smallCaps w:val="false"/>
          <w:color w:val="000000"/>
        </w:rPr>
        <w:t>pharmacological,</w:t>
      </w:r>
      <w:r>
        <w:rPr>
          <w:b/>
          <w:i w:val="false"/>
          <w:caps w:val="false"/>
          <w:smallCaps w:val="false"/>
          <w:color w:val="000000"/>
          <w:spacing w:val="1"/>
        </w:rPr>
        <w:t xml:space="preserve"> </w:t>
      </w:r>
      <w:r>
        <w:rPr>
          <w:b w:val="false"/>
          <w:i w:val="false"/>
          <w:caps w:val="false"/>
          <w:smallCaps w:val="false"/>
          <w:color w:val="000000"/>
        </w:rPr>
        <w:t>toxicological,</w:t>
      </w:r>
      <w:r>
        <w:rPr>
          <w:b/>
          <w:i w:val="false"/>
          <w:caps w:val="false"/>
          <w:smallCaps w:val="false"/>
          <w:color w:val="000000"/>
          <w:spacing w:val="1"/>
        </w:rPr>
        <w:t xml:space="preserve"> </w:t>
      </w:r>
      <w:r>
        <w:rPr>
          <w:b w:val="false"/>
          <w:i w:val="false"/>
          <w:caps w:val="false"/>
          <w:smallCaps w:val="false"/>
          <w:color w:val="000000"/>
        </w:rPr>
        <w:t>pharmaceutical, physical and analytical, clinical or safety data and information, (e) technical and</w:t>
      </w:r>
      <w:r>
        <w:rPr>
          <w:b/>
          <w:i w:val="false"/>
          <w:caps w:val="false"/>
          <w:smallCaps w:val="false"/>
          <w:color w:val="000000"/>
          <w:spacing w:val="1"/>
        </w:rPr>
        <w:t xml:space="preserve"> </w:t>
      </w:r>
      <w:r>
        <w:rPr>
          <w:b w:val="false"/>
          <w:i w:val="false"/>
          <w:caps w:val="false"/>
          <w:smallCaps w:val="false"/>
          <w:color w:val="000000"/>
        </w:rPr>
        <w:t>non-technical</w:t>
      </w:r>
      <w:r>
        <w:rPr>
          <w:b/>
          <w:i w:val="false"/>
          <w:caps w:val="false"/>
          <w:smallCaps w:val="false"/>
          <w:color w:val="000000"/>
          <w:spacing w:val="-9"/>
        </w:rPr>
        <w:t xml:space="preserve"> </w:t>
      </w:r>
      <w:r>
        <w:rPr>
          <w:b w:val="false"/>
          <w:i w:val="false"/>
          <w:caps w:val="false"/>
          <w:smallCaps w:val="false"/>
          <w:color w:val="000000"/>
        </w:rPr>
        <w:t>data</w:t>
      </w:r>
      <w:r>
        <w:rPr>
          <w:b/>
          <w:i w:val="false"/>
          <w:caps w:val="false"/>
          <w:smallCaps w:val="false"/>
          <w:color w:val="000000"/>
          <w:spacing w:val="-10"/>
        </w:rPr>
        <w:t xml:space="preserve"> </w:t>
      </w:r>
      <w:r>
        <w:rPr>
          <w:b w:val="false"/>
          <w:i w:val="false"/>
          <w:caps w:val="false"/>
          <w:smallCaps w:val="false"/>
          <w:color w:val="000000"/>
        </w:rPr>
        <w:t>and</w:t>
      </w:r>
      <w:r>
        <w:rPr>
          <w:b/>
          <w:i w:val="false"/>
          <w:caps w:val="false"/>
          <w:smallCaps w:val="false"/>
          <w:color w:val="000000"/>
          <w:spacing w:val="-9"/>
        </w:rPr>
        <w:t xml:space="preserve"> </w:t>
      </w:r>
      <w:r>
        <w:rPr>
          <w:b w:val="false"/>
          <w:i w:val="false"/>
          <w:caps w:val="false"/>
          <w:smallCaps w:val="false"/>
          <w:color w:val="000000"/>
        </w:rPr>
        <w:t>other</w:t>
      </w:r>
      <w:r>
        <w:rPr>
          <w:b/>
          <w:i w:val="false"/>
          <w:caps w:val="false"/>
          <w:smallCaps w:val="false"/>
          <w:color w:val="000000"/>
          <w:spacing w:val="-9"/>
        </w:rPr>
        <w:t xml:space="preserve"> </w:t>
      </w:r>
      <w:r>
        <w:rPr>
          <w:b w:val="false"/>
          <w:i w:val="false"/>
          <w:caps w:val="false"/>
          <w:smallCaps w:val="false"/>
          <w:color w:val="000000"/>
        </w:rPr>
        <w:t>information</w:t>
      </w:r>
      <w:r>
        <w:rPr>
          <w:b/>
          <w:i w:val="false"/>
          <w:caps w:val="false"/>
          <w:smallCaps w:val="false"/>
          <w:color w:val="000000"/>
          <w:spacing w:val="-9"/>
        </w:rPr>
        <w:t xml:space="preserve"> </w:t>
      </w:r>
      <w:r>
        <w:rPr>
          <w:b w:val="false"/>
          <w:i w:val="false"/>
          <w:caps w:val="false"/>
          <w:smallCaps w:val="false"/>
          <w:color w:val="000000"/>
        </w:rPr>
        <w:t>related</w:t>
      </w:r>
      <w:r>
        <w:rPr>
          <w:b/>
          <w:i w:val="false"/>
          <w:caps w:val="false"/>
          <w:smallCaps w:val="false"/>
          <w:color w:val="000000"/>
          <w:spacing w:val="-10"/>
        </w:rPr>
        <w:t xml:space="preserve"> </w:t>
      </w:r>
      <w:r>
        <w:rPr>
          <w:b w:val="false"/>
          <w:i w:val="false"/>
          <w:caps w:val="false"/>
          <w:smallCaps w:val="false"/>
          <w:color w:val="000000"/>
        </w:rPr>
        <w:t>to</w:t>
      </w:r>
      <w:r>
        <w:rPr>
          <w:b/>
          <w:i w:val="false"/>
          <w:caps w:val="false"/>
          <w:smallCaps w:val="false"/>
          <w:color w:val="000000"/>
          <w:spacing w:val="-9"/>
        </w:rPr>
        <w:t xml:space="preserve"> </w:t>
      </w:r>
      <w:r>
        <w:rPr>
          <w:b w:val="false"/>
          <w:i w:val="false"/>
          <w:caps w:val="false"/>
          <w:smallCaps w:val="false"/>
          <w:color w:val="000000"/>
        </w:rPr>
        <w:t>the</w:t>
      </w:r>
      <w:r>
        <w:rPr>
          <w:b/>
          <w:i w:val="false"/>
          <w:caps w:val="false"/>
          <w:smallCaps w:val="false"/>
          <w:color w:val="000000"/>
          <w:spacing w:val="-10"/>
        </w:rPr>
        <w:t xml:space="preserve"> </w:t>
      </w:r>
      <w:r>
        <w:rPr>
          <w:b w:val="false"/>
          <w:i w:val="false"/>
          <w:caps w:val="false"/>
          <w:smallCaps w:val="false"/>
          <w:color w:val="000000"/>
        </w:rPr>
        <w:t>foregoing,</w:t>
      </w:r>
      <w:r>
        <w:rPr>
          <w:b/>
          <w:i w:val="false"/>
          <w:caps w:val="false"/>
          <w:smallCaps w:val="false"/>
          <w:color w:val="000000"/>
          <w:spacing w:val="-9"/>
        </w:rPr>
        <w:t xml:space="preserve"> </w:t>
      </w:r>
      <w:r>
        <w:rPr>
          <w:b w:val="false"/>
          <w:i w:val="false"/>
          <w:caps w:val="false"/>
          <w:smallCaps w:val="false"/>
          <w:color w:val="000000"/>
        </w:rPr>
        <w:t>and</w:t>
      </w:r>
      <w:r>
        <w:rPr>
          <w:b/>
          <w:i w:val="false"/>
          <w:caps w:val="false"/>
          <w:smallCaps w:val="false"/>
          <w:color w:val="000000"/>
          <w:spacing w:val="-9"/>
        </w:rPr>
        <w:t xml:space="preserve"> </w:t>
      </w:r>
      <w:r>
        <w:rPr>
          <w:b w:val="false"/>
          <w:i w:val="false"/>
          <w:caps w:val="false"/>
          <w:smallCaps w:val="false"/>
          <w:color w:val="000000"/>
        </w:rPr>
        <w:t>(f)</w:t>
      </w:r>
      <w:r>
        <w:rPr>
          <w:b/>
          <w:i w:val="false"/>
          <w:caps w:val="false"/>
          <w:smallCaps w:val="false"/>
          <w:color w:val="000000"/>
          <w:spacing w:val="-9"/>
        </w:rPr>
        <w:t xml:space="preserve"> </w:t>
      </w:r>
      <w:r>
        <w:rPr>
          <w:b w:val="false"/>
          <w:i w:val="false"/>
          <w:caps w:val="false"/>
          <w:smallCaps w:val="false"/>
          <w:color w:val="000000"/>
        </w:rPr>
        <w:t>drawings,</w:t>
      </w:r>
      <w:r>
        <w:rPr>
          <w:b/>
          <w:i w:val="false"/>
          <w:caps w:val="false"/>
          <w:smallCaps w:val="false"/>
          <w:color w:val="000000"/>
          <w:spacing w:val="-10"/>
        </w:rPr>
        <w:t xml:space="preserve"> </w:t>
      </w:r>
      <w:r>
        <w:rPr>
          <w:b w:val="false"/>
          <w:i w:val="false"/>
          <w:caps w:val="false"/>
          <w:smallCaps w:val="false"/>
          <w:color w:val="000000"/>
        </w:rPr>
        <w:t>plans,</w:t>
      </w:r>
      <w:r>
        <w:rPr>
          <w:b/>
          <w:i w:val="false"/>
          <w:caps w:val="false"/>
          <w:smallCaps w:val="false"/>
          <w:color w:val="000000"/>
          <w:spacing w:val="-9"/>
        </w:rPr>
        <w:t xml:space="preserve"> </w:t>
      </w:r>
      <w:r>
        <w:rPr>
          <w:b w:val="false"/>
          <w:i w:val="false"/>
          <w:caps w:val="false"/>
          <w:smallCaps w:val="false"/>
          <w:color w:val="000000"/>
        </w:rPr>
        <w:t>designs,</w:t>
      </w:r>
      <w:r>
        <w:rPr>
          <w:b/>
          <w:i w:val="false"/>
          <w:caps w:val="false"/>
          <w:smallCaps w:val="false"/>
          <w:color w:val="000000"/>
          <w:spacing w:val="-57"/>
        </w:rPr>
        <w:t xml:space="preserve"> </w:t>
      </w:r>
      <w:r>
        <w:rPr>
          <w:b w:val="false"/>
          <w:i w:val="false"/>
          <w:caps w:val="false"/>
          <w:smallCaps w:val="false"/>
          <w:color w:val="000000"/>
        </w:rPr>
        <w:t>diagrams, sketches, specifications or other documents containing or relating to such information</w:t>
      </w:r>
      <w:r>
        <w:rPr>
          <w:b/>
          <w:i w:val="false"/>
          <w:caps w:val="false"/>
          <w:smallCaps w:val="false"/>
          <w:color w:val="000000"/>
          <w:spacing w:val="1"/>
        </w:rPr>
        <w:t xml:space="preserve"> </w:t>
      </w:r>
      <w:r>
        <w:rPr>
          <w:b w:val="false"/>
          <w:i w:val="false"/>
          <w:caps w:val="false"/>
          <w:smallCaps w:val="false"/>
          <w:color w:val="000000"/>
        </w:rPr>
        <w:t>or</w:t>
      </w:r>
      <w:r>
        <w:rPr>
          <w:b/>
          <w:i w:val="false"/>
          <w:caps w:val="false"/>
          <w:smallCaps w:val="false"/>
          <w:color w:val="000000"/>
          <w:spacing w:val="-2"/>
        </w:rPr>
        <w:t xml:space="preserve"> </w:t>
      </w:r>
      <w:r>
        <w:rPr>
          <w:b w:val="false"/>
          <w:i w:val="false"/>
          <w:caps w:val="false"/>
          <w:smallCaps w:val="false"/>
          <w:color w:val="000000"/>
        </w:rPr>
        <w:t>materials.</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130" w:name="1.48_%E2%80%9CKnow-How_Improvement%E2%80"/>
      <w:bookmarkEnd w:id="130"/>
      <w:r>
        <w:rPr>
          <w:b/>
          <w:i w:val="false"/>
          <w:caps w:val="false"/>
          <w:smallCaps w:val="false"/>
        </w:rPr>
        <w:t>1.48</w:t>
      </w:r>
      <w:r>
        <w:rPr>
          <w:b/>
          <w:i w:val="false"/>
          <w:caps w:val="false"/>
          <w:smallCaps w:val="false"/>
          <w:color w:val="000000"/>
        </w:rPr>
        <w:t xml:space="preserve">“Know-How Improvement” </w:t>
      </w:r>
      <w:r>
        <w:rPr>
          <w:b w:val="false"/>
          <w:i w:val="false"/>
          <w:caps w:val="false"/>
          <w:smallCaps w:val="false"/>
          <w:color w:val="000000"/>
        </w:rPr>
        <w:t>means any and all Know-How (whether or not patentable)</w:t>
      </w:r>
      <w:r>
        <w:rPr>
          <w:b/>
          <w:i w:val="false"/>
          <w:caps w:val="false"/>
          <w:smallCaps w:val="false"/>
          <w:color w:val="000000"/>
          <w:spacing w:val="1"/>
        </w:rPr>
        <w:t xml:space="preserve"> </w:t>
      </w:r>
      <w:r>
        <w:rPr>
          <w:b w:val="false"/>
          <w:i w:val="false"/>
          <w:caps w:val="false"/>
          <w:smallCaps w:val="false"/>
          <w:color w:val="000000"/>
        </w:rPr>
        <w:t>conceived, discovered, developed or reduced to practice by or on behalf of Licensee or any of its</w:t>
      </w:r>
      <w:r>
        <w:rPr>
          <w:b/>
          <w:i w:val="false"/>
          <w:caps w:val="false"/>
          <w:smallCaps w:val="false"/>
          <w:color w:val="000000"/>
          <w:spacing w:val="1"/>
        </w:rPr>
        <w:t xml:space="preserve"> </w:t>
      </w:r>
      <w:r>
        <w:rPr>
          <w:b w:val="false"/>
          <w:i w:val="false"/>
          <w:caps w:val="false"/>
          <w:smallCaps w:val="false"/>
          <w:color w:val="000000"/>
        </w:rPr>
        <w:t>Affiliates in the performance of activities under this Agreement (including the Development,</w:t>
      </w:r>
      <w:r>
        <w:rPr>
          <w:b/>
          <w:i w:val="false"/>
          <w:caps w:val="false"/>
          <w:smallCaps w:val="false"/>
          <w:color w:val="000000"/>
          <w:spacing w:val="1"/>
        </w:rPr>
        <w:t xml:space="preserve"> </w:t>
      </w:r>
      <w:r>
        <w:rPr>
          <w:b w:val="false"/>
          <w:i w:val="false"/>
          <w:caps w:val="false"/>
          <w:smallCaps w:val="false"/>
          <w:color w:val="000000"/>
        </w:rPr>
        <w:t>Manufacture or Commercialization of Compound or Product, or any data generated under any</w:t>
      </w:r>
      <w:r>
        <w:rPr>
          <w:b/>
          <w:i w:val="false"/>
          <w:caps w:val="false"/>
          <w:smallCaps w:val="false"/>
          <w:color w:val="000000"/>
          <w:spacing w:val="1"/>
        </w:rPr>
        <w:t xml:space="preserve"> </w:t>
      </w:r>
      <w:r>
        <w:rPr>
          <w:b w:val="false"/>
          <w:i w:val="false"/>
          <w:caps w:val="false"/>
          <w:smallCaps w:val="false"/>
          <w:color w:val="000000"/>
        </w:rPr>
        <w:t>Clinical Trials) that (i) is an improvement, enhancement or other modification to Compound,</w:t>
      </w:r>
      <w:r>
        <w:rPr>
          <w:b/>
          <w:i w:val="false"/>
          <w:caps w:val="false"/>
          <w:smallCaps w:val="false"/>
          <w:color w:val="000000"/>
          <w:spacing w:val="1"/>
        </w:rPr>
        <w:t xml:space="preserve"> </w:t>
      </w:r>
      <w:r>
        <w:rPr>
          <w:b w:val="false"/>
          <w:i w:val="false"/>
          <w:caps w:val="false"/>
          <w:smallCaps w:val="false"/>
          <w:color w:val="000000"/>
        </w:rPr>
        <w:t>Product or MSD Know-How or (ii) was otherwise discovered, developed or reduced to practice</w:t>
      </w:r>
      <w:r>
        <w:rPr>
          <w:b/>
          <w:i w:val="false"/>
          <w:caps w:val="false"/>
          <w:smallCaps w:val="false"/>
          <w:color w:val="000000"/>
          <w:spacing w:val="1"/>
        </w:rPr>
        <w:t xml:space="preserve"> </w:t>
      </w:r>
      <w:r>
        <w:rPr>
          <w:b w:val="false"/>
          <w:i w:val="false"/>
          <w:caps w:val="false"/>
          <w:smallCaps w:val="false"/>
          <w:color w:val="000000"/>
        </w:rPr>
        <w:t>through</w:t>
      </w:r>
      <w:r>
        <w:rPr>
          <w:b/>
          <w:i w:val="false"/>
          <w:caps w:val="false"/>
          <w:smallCaps w:val="false"/>
          <w:color w:val="000000"/>
          <w:spacing w:val="-1"/>
        </w:rPr>
        <w:t xml:space="preserve"> </w:t>
      </w:r>
      <w:r>
        <w:rPr>
          <w:b w:val="false"/>
          <w:i w:val="false"/>
          <w:caps w:val="false"/>
          <w:smallCaps w:val="false"/>
          <w:color w:val="000000"/>
        </w:rPr>
        <w:t>the</w:t>
      </w:r>
      <w:r>
        <w:rPr>
          <w:b/>
          <w:i w:val="false"/>
          <w:caps w:val="false"/>
          <w:smallCaps w:val="false"/>
          <w:color w:val="000000"/>
          <w:spacing w:val="-1"/>
        </w:rPr>
        <w:t xml:space="preserve"> </w:t>
      </w:r>
      <w:r>
        <w:rPr>
          <w:b w:val="false"/>
          <w:i w:val="false"/>
          <w:caps w:val="false"/>
          <w:smallCaps w:val="false"/>
          <w:color w:val="000000"/>
        </w:rPr>
        <w:t>use</w:t>
      </w:r>
      <w:r>
        <w:rPr>
          <w:b/>
          <w:i w:val="false"/>
          <w:caps w:val="false"/>
          <w:smallCaps w:val="false"/>
          <w:color w:val="000000"/>
          <w:spacing w:val="-1"/>
        </w:rPr>
        <w:t xml:space="preserve"> </w:t>
      </w:r>
      <w:r>
        <w:rPr>
          <w:b w:val="false"/>
          <w:i w:val="false"/>
          <w:caps w:val="false"/>
          <w:smallCaps w:val="false"/>
          <w:color w:val="000000"/>
        </w:rPr>
        <w:t>of</w:t>
      </w:r>
      <w:r>
        <w:rPr>
          <w:b/>
          <w:i w:val="false"/>
          <w:caps w:val="false"/>
          <w:smallCaps w:val="false"/>
          <w:color w:val="000000"/>
          <w:spacing w:val="-1"/>
        </w:rPr>
        <w:t xml:space="preserve"> </w:t>
      </w:r>
      <w:r>
        <w:rPr>
          <w:b w:val="false"/>
          <w:i w:val="false"/>
          <w:caps w:val="false"/>
          <w:smallCaps w:val="false"/>
          <w:color w:val="000000"/>
        </w:rPr>
        <w:t>MSD Know-How</w:t>
      </w:r>
      <w:r>
        <w:rPr>
          <w:b/>
          <w:i w:val="false"/>
          <w:caps w:val="false"/>
          <w:smallCaps w:val="false"/>
          <w:color w:val="000000"/>
          <w:spacing w:val="-1"/>
        </w:rPr>
        <w:t xml:space="preserve"> </w:t>
      </w:r>
      <w:r>
        <w:rPr>
          <w:b w:val="false"/>
          <w:i w:val="false"/>
          <w:caps w:val="false"/>
          <w:smallCaps w:val="false"/>
          <w:color w:val="000000"/>
        </w:rPr>
        <w:t>or</w:t>
      </w:r>
      <w:r>
        <w:rPr>
          <w:b/>
          <w:i w:val="false"/>
          <w:caps w:val="false"/>
          <w:smallCaps w:val="false"/>
          <w:color w:val="000000"/>
          <w:spacing w:val="-1"/>
        </w:rPr>
        <w:t xml:space="preserve"> </w:t>
      </w:r>
      <w:r>
        <w:rPr>
          <w:b w:val="false"/>
          <w:i w:val="false"/>
          <w:caps w:val="false"/>
          <w:smallCaps w:val="false"/>
          <w:color w:val="000000"/>
        </w:rPr>
        <w:t>Confidential</w:t>
      </w:r>
      <w:r>
        <w:rPr>
          <w:b/>
          <w:i w:val="false"/>
          <w:caps w:val="false"/>
          <w:smallCaps w:val="false"/>
          <w:color w:val="000000"/>
          <w:spacing w:val="-1"/>
        </w:rPr>
        <w:t xml:space="preserve"> </w:t>
      </w:r>
      <w:r>
        <w:rPr>
          <w:b w:val="false"/>
          <w:i w:val="false"/>
          <w:caps w:val="false"/>
          <w:smallCaps w:val="false"/>
          <w:color w:val="000000"/>
        </w:rPr>
        <w:t>Information of</w:t>
      </w:r>
      <w:r>
        <w:rPr>
          <w:b/>
          <w:i w:val="false"/>
          <w:caps w:val="false"/>
          <w:smallCaps w:val="false"/>
          <w:color w:val="000000"/>
          <w:spacing w:val="-1"/>
        </w:rPr>
        <w:t xml:space="preserve"> </w:t>
      </w:r>
      <w:r>
        <w:rPr>
          <w:b w:val="false"/>
          <w:i w:val="false"/>
          <w:caps w:val="false"/>
          <w:smallCaps w:val="false"/>
          <w:color w:val="000000"/>
        </w:rPr>
        <w:t>MSD.</w:t>
      </w:r>
    </w:p>
    <w:p>
      <w:pPr>
        <w:pStyle w:val="TextBody"/>
        <w:spacing w:before="0" w:after="0"/>
        <w:rPr/>
      </w:pPr>
      <w:r>
        <w:rPr/>
        <w:t> </w:t>
      </w:r>
    </w:p>
    <w:tbl>
      <w:tblPr>
        <w:tblW w:w="5560" w:type="dxa"/>
        <w:jc w:val="left"/>
        <w:tblInd w:w="0" w:type="dxa"/>
        <w:tblCellMar>
          <w:top w:w="0" w:type="dxa"/>
          <w:left w:w="0" w:type="dxa"/>
          <w:bottom w:w="0" w:type="dxa"/>
          <w:right w:w="0" w:type="dxa"/>
        </w:tblCellMar>
      </w:tblPr>
      <w:tblGrid>
        <w:gridCol w:w="60"/>
        <w:gridCol w:w="440"/>
        <w:gridCol w:w="5060"/>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440"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1.49</w:t>
            </w:r>
          </w:p>
        </w:tc>
        <w:tc>
          <w:tcPr>
            <w:tcW w:w="5060" w:type="dxa"/>
            <w:tcBorders/>
            <w:shd w:fill="auto" w:val="clear"/>
          </w:tcPr>
          <w:p>
            <w:pPr>
              <w:pStyle w:val="TableContents"/>
              <w:spacing w:before="0" w:after="0"/>
              <w:jc w:val="both"/>
              <w:rPr/>
            </w:pPr>
            <w:bookmarkStart w:id="131" w:name="1.49_%E2%80%9CLiability%E2%80%9D_has_the"/>
            <w:bookmarkEnd w:id="131"/>
            <w:r>
              <w:rPr>
                <w:caps w:val="false"/>
                <w:smallCaps w:val="false"/>
                <w:color w:val="000000"/>
              </w:rPr>
              <w:t>“</w:t>
            </w:r>
            <w:r>
              <w:rPr>
                <w:b/>
                <w:i w:val="false"/>
                <w:caps w:val="false"/>
                <w:smallCaps w:val="false"/>
                <w:color w:val="000000"/>
                <w:sz w:val="24"/>
              </w:rPr>
              <w:t>Liability</w:t>
            </w:r>
            <w:r>
              <w:rPr>
                <w:b/>
                <w:i w:val="false"/>
                <w:caps w:val="false"/>
                <w:smallCaps w:val="false"/>
                <w:color w:val="000000"/>
              </w:rPr>
              <w:t>”</w:t>
            </w:r>
            <w:r>
              <w:rPr>
                <w:b/>
                <w:i w:val="false"/>
                <w:caps w:val="false"/>
                <w:smallCaps w:val="false"/>
                <w:color w:val="000000"/>
                <w:spacing w:val="-3"/>
              </w:rPr>
              <w:t xml:space="preserve"> </w:t>
            </w:r>
            <w:r>
              <w:rPr>
                <w:b w:val="false"/>
                <w:i w:val="false"/>
                <w:caps w:val="false"/>
                <w:smallCaps w:val="false"/>
                <w:color w:val="000000"/>
                <w:sz w:val="24"/>
              </w:rPr>
              <w:t>has</w:t>
            </w:r>
            <w:r>
              <w:rPr>
                <w:b/>
                <w:i w:val="false"/>
                <w:caps w:val="false"/>
                <w:smallCaps w:val="false"/>
                <w:color w:val="000000"/>
                <w:spacing w:val="-1"/>
              </w:rPr>
              <w:t xml:space="preserve"> </w:t>
            </w:r>
            <w:r>
              <w:rPr>
                <w:b w:val="false"/>
                <w:i w:val="false"/>
                <w:caps w:val="false"/>
                <w:smallCaps w:val="false"/>
                <w:color w:val="000000"/>
                <w:sz w:val="24"/>
              </w:rPr>
              <w:t>the</w:t>
            </w:r>
            <w:r>
              <w:rPr>
                <w:b/>
                <w:i w:val="false"/>
                <w:caps w:val="false"/>
                <w:smallCaps w:val="false"/>
                <w:color w:val="000000"/>
                <w:spacing w:val="-2"/>
              </w:rPr>
              <w:t xml:space="preserve"> </w:t>
            </w:r>
            <w:r>
              <w:rPr>
                <w:b w:val="false"/>
                <w:i w:val="false"/>
                <w:caps w:val="false"/>
                <w:smallCaps w:val="false"/>
                <w:color w:val="000000"/>
                <w:sz w:val="24"/>
              </w:rPr>
              <w:t>meaning</w:t>
            </w:r>
            <w:r>
              <w:rPr>
                <w:b/>
                <w:i w:val="false"/>
                <w:caps w:val="false"/>
                <w:smallCaps w:val="false"/>
                <w:color w:val="000000"/>
                <w:spacing w:val="-1"/>
              </w:rPr>
              <w:t xml:space="preserve"> </w:t>
            </w:r>
            <w:r>
              <w:rPr>
                <w:b w:val="false"/>
                <w:i w:val="false"/>
                <w:caps w:val="false"/>
                <w:smallCaps w:val="false"/>
                <w:color w:val="000000"/>
                <w:sz w:val="24"/>
              </w:rPr>
              <w:t>set</w:t>
            </w:r>
            <w:r>
              <w:rPr>
                <w:b/>
                <w:i w:val="false"/>
                <w:caps w:val="false"/>
                <w:smallCaps w:val="false"/>
                <w:color w:val="000000"/>
                <w:spacing w:val="-1"/>
              </w:rPr>
              <w:t xml:space="preserve"> </w:t>
            </w:r>
            <w:r>
              <w:rPr>
                <w:b w:val="false"/>
                <w:i w:val="false"/>
                <w:caps w:val="false"/>
                <w:smallCaps w:val="false"/>
                <w:color w:val="000000"/>
                <w:sz w:val="24"/>
              </w:rPr>
              <w:t>forth</w:t>
            </w:r>
            <w:r>
              <w:rPr>
                <w:b/>
                <w:i w:val="false"/>
                <w:caps w:val="false"/>
                <w:smallCaps w:val="false"/>
                <w:color w:val="000000"/>
                <w:spacing w:val="-1"/>
              </w:rPr>
              <w:t xml:space="preserve"> </w:t>
            </w:r>
            <w:r>
              <w:rPr>
                <w:b w:val="false"/>
                <w:i w:val="false"/>
                <w:caps w:val="false"/>
                <w:smallCaps w:val="false"/>
                <w:color w:val="000000"/>
                <w:sz w:val="24"/>
              </w:rPr>
              <w:t>in</w:t>
            </w:r>
            <w:r>
              <w:rPr>
                <w:b/>
                <w:i w:val="false"/>
                <w:caps w:val="false"/>
                <w:smallCaps w:val="false"/>
                <w:color w:val="000000"/>
                <w:spacing w:val="-1"/>
              </w:rPr>
              <w:t xml:space="preserve"> </w:t>
            </w:r>
            <w:r>
              <w:rPr>
                <w:b w:val="false"/>
                <w:i w:val="false"/>
                <w:caps w:val="false"/>
                <w:smallCaps w:val="false"/>
                <w:color w:val="000000"/>
                <w:sz w:val="24"/>
                <w:u w:val="single"/>
              </w:rPr>
              <w:t>Section</w:t>
            </w:r>
            <w:r>
              <w:rPr>
                <w:b/>
                <w:i w:val="false"/>
                <w:caps w:val="false"/>
                <w:smallCaps w:val="false"/>
                <w:color w:val="000000"/>
                <w:spacing w:val="-1"/>
                <w:u w:val="single"/>
              </w:rPr>
              <w:t xml:space="preserve"> </w:t>
            </w:r>
            <w:hyperlink w:anchor="_bookmark40">
              <w:r>
                <w:rPr>
                  <w:rStyle w:val="InternetLink"/>
                  <w:b w:val="false"/>
                  <w:i w:val="false"/>
                  <w:caps w:val="false"/>
                  <w:smallCaps w:val="false"/>
                  <w:color w:val="000000"/>
                  <w:sz w:val="24"/>
                  <w:u w:val="single"/>
                </w:rPr>
                <w:t>9.01</w:t>
              </w:r>
            </w:hyperlink>
            <w:r>
              <w:rPr>
                <w:rFonts w:ascii="Times New Roman" w:hAnsi="Times New Roman"/>
                <w:b w:val="false"/>
                <w:i w:val="false"/>
                <w:caps w:val="false"/>
                <w:smallCaps w:val="false"/>
                <w:sz w:val="24"/>
              </w:rPr>
              <w:t>.</w:t>
            </w:r>
          </w:p>
        </w:tc>
      </w:tr>
    </w:tbl>
    <w:p>
      <w:pPr>
        <w:pStyle w:val="TextBody"/>
        <w:spacing w:before="0" w:after="0"/>
        <w:rPr/>
      </w:pPr>
      <w:r>
        <w:rPr/>
        <w:t> </w:t>
      </w:r>
    </w:p>
    <w:tbl>
      <w:tblPr>
        <w:tblW w:w="6610" w:type="dxa"/>
        <w:jc w:val="left"/>
        <w:tblInd w:w="0" w:type="dxa"/>
        <w:tblCellMar>
          <w:top w:w="0" w:type="dxa"/>
          <w:left w:w="0" w:type="dxa"/>
          <w:bottom w:w="0" w:type="dxa"/>
          <w:right w:w="0" w:type="dxa"/>
        </w:tblCellMar>
      </w:tblPr>
      <w:tblGrid>
        <w:gridCol w:w="60"/>
        <w:gridCol w:w="440"/>
        <w:gridCol w:w="6110"/>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440"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1.50</w:t>
            </w:r>
          </w:p>
        </w:tc>
        <w:tc>
          <w:tcPr>
            <w:tcW w:w="6110" w:type="dxa"/>
            <w:tcBorders/>
            <w:shd w:fill="auto" w:val="clear"/>
          </w:tcPr>
          <w:p>
            <w:pPr>
              <w:pStyle w:val="TableContents"/>
              <w:spacing w:before="0" w:after="0"/>
              <w:jc w:val="both"/>
              <w:rPr>
                <w:caps w:val="false"/>
                <w:smallCaps w:val="false"/>
              </w:rPr>
            </w:pPr>
            <w:bookmarkStart w:id="132" w:name="1.50_%E2%80%9CLicensee_Executive%E2%80%9"/>
            <w:bookmarkEnd w:id="132"/>
            <w:r>
              <w:rPr>
                <w:caps w:val="false"/>
                <w:smallCaps w:val="false"/>
                <w:color w:val="000000"/>
              </w:rPr>
              <w:t>“</w:t>
            </w:r>
            <w:r>
              <w:rPr>
                <w:b/>
                <w:i w:val="false"/>
                <w:caps w:val="false"/>
                <w:smallCaps w:val="false"/>
                <w:color w:val="000000"/>
                <w:sz w:val="24"/>
              </w:rPr>
              <w:t>Licensee</w:t>
            </w:r>
            <w:r>
              <w:rPr>
                <w:b/>
                <w:i w:val="false"/>
                <w:caps w:val="false"/>
                <w:smallCaps w:val="false"/>
                <w:color w:val="000000"/>
                <w:spacing w:val="-4"/>
              </w:rPr>
              <w:t xml:space="preserve"> </w:t>
            </w:r>
            <w:r>
              <w:rPr>
                <w:b/>
                <w:i w:val="false"/>
                <w:caps w:val="false"/>
                <w:smallCaps w:val="false"/>
                <w:color w:val="000000"/>
                <w:sz w:val="24"/>
              </w:rPr>
              <w:t>Executive</w:t>
            </w:r>
            <w:r>
              <w:rPr>
                <w:b/>
                <w:i w:val="false"/>
                <w:caps w:val="false"/>
                <w:smallCaps w:val="false"/>
                <w:color w:val="000000"/>
              </w:rPr>
              <w:t>”</w:t>
            </w:r>
            <w:r>
              <w:rPr>
                <w:b/>
                <w:i w:val="false"/>
                <w:caps w:val="false"/>
                <w:smallCaps w:val="false"/>
                <w:color w:val="000000"/>
                <w:spacing w:val="-3"/>
              </w:rPr>
              <w:t xml:space="preserve"> </w:t>
            </w:r>
            <w:r>
              <w:rPr>
                <w:b w:val="false"/>
                <w:i w:val="false"/>
                <w:caps w:val="false"/>
                <w:smallCaps w:val="false"/>
                <w:color w:val="000000"/>
                <w:sz w:val="24"/>
              </w:rPr>
              <w:t>means</w:t>
            </w:r>
            <w:r>
              <w:rPr>
                <w:b/>
                <w:i w:val="false"/>
                <w:caps w:val="false"/>
                <w:smallCaps w:val="false"/>
                <w:color w:val="000000"/>
                <w:spacing w:val="-3"/>
              </w:rPr>
              <w:t xml:space="preserve"> </w:t>
            </w:r>
            <w:r>
              <w:rPr>
                <w:b w:val="false"/>
                <w:i w:val="false"/>
                <w:caps w:val="false"/>
                <w:smallCaps w:val="false"/>
                <w:color w:val="000000"/>
                <w:sz w:val="24"/>
              </w:rPr>
              <w:t>Licensee’s chief</w:t>
            </w:r>
            <w:r>
              <w:rPr>
                <w:b/>
                <w:i w:val="false"/>
                <w:caps w:val="false"/>
                <w:smallCaps w:val="false"/>
                <w:color w:val="000000"/>
                <w:spacing w:val="-2"/>
              </w:rPr>
              <w:t xml:space="preserve"> </w:t>
            </w:r>
            <w:r>
              <w:rPr>
                <w:b w:val="false"/>
                <w:i w:val="false"/>
                <w:caps w:val="false"/>
                <w:smallCaps w:val="false"/>
                <w:color w:val="000000"/>
                <w:sz w:val="24"/>
              </w:rPr>
              <w:t>executive</w:t>
            </w:r>
            <w:r>
              <w:rPr>
                <w:b/>
                <w:i w:val="false"/>
                <w:caps w:val="false"/>
                <w:smallCaps w:val="false"/>
                <w:color w:val="000000"/>
                <w:spacing w:val="-3"/>
              </w:rPr>
              <w:t xml:space="preserve"> </w:t>
            </w:r>
            <w:r>
              <w:rPr>
                <w:b w:val="false"/>
                <w:i w:val="false"/>
                <w:caps w:val="false"/>
                <w:smallCaps w:val="false"/>
                <w:color w:val="000000"/>
                <w:sz w:val="24"/>
              </w:rPr>
              <w:t>officer.</w:t>
            </w:r>
          </w:p>
        </w:tc>
      </w:tr>
    </w:tbl>
    <w:p>
      <w:pPr>
        <w:pStyle w:val="TextBody"/>
        <w:spacing w:before="0" w:after="0"/>
        <w:rPr/>
      </w:pPr>
      <w:r>
        <w:rPr/>
        <w:t> </w:t>
      </w:r>
    </w:p>
    <w:tbl>
      <w:tblPr>
        <w:tblW w:w="7495" w:type="dxa"/>
        <w:jc w:val="left"/>
        <w:tblInd w:w="0" w:type="dxa"/>
        <w:tblCellMar>
          <w:top w:w="0" w:type="dxa"/>
          <w:left w:w="0" w:type="dxa"/>
          <w:bottom w:w="0" w:type="dxa"/>
          <w:right w:w="0" w:type="dxa"/>
        </w:tblCellMar>
      </w:tblPr>
      <w:tblGrid>
        <w:gridCol w:w="60"/>
        <w:gridCol w:w="440"/>
        <w:gridCol w:w="6995"/>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440"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1.51</w:t>
            </w:r>
          </w:p>
        </w:tc>
        <w:tc>
          <w:tcPr>
            <w:tcW w:w="6995" w:type="dxa"/>
            <w:tcBorders/>
            <w:shd w:fill="auto" w:val="clear"/>
          </w:tcPr>
          <w:p>
            <w:pPr>
              <w:pStyle w:val="TableContents"/>
              <w:spacing w:before="0" w:after="0"/>
              <w:jc w:val="both"/>
              <w:rPr/>
            </w:pPr>
            <w:bookmarkStart w:id="133" w:name="1.51_%E2%80%9CLicensee_Indemnified_Party"/>
            <w:bookmarkEnd w:id="133"/>
            <w:r>
              <w:rPr>
                <w:caps w:val="false"/>
                <w:smallCaps w:val="false"/>
                <w:color w:val="000000"/>
              </w:rPr>
              <w:t>“</w:t>
            </w:r>
            <w:r>
              <w:rPr>
                <w:b/>
                <w:i w:val="false"/>
                <w:caps w:val="false"/>
                <w:smallCaps w:val="false"/>
                <w:color w:val="000000"/>
                <w:sz w:val="24"/>
              </w:rPr>
              <w:t>Licensee</w:t>
            </w:r>
            <w:r>
              <w:rPr>
                <w:b/>
                <w:i w:val="false"/>
                <w:caps w:val="false"/>
                <w:smallCaps w:val="false"/>
                <w:color w:val="000000"/>
                <w:spacing w:val="-3"/>
              </w:rPr>
              <w:t xml:space="preserve"> </w:t>
            </w:r>
            <w:r>
              <w:rPr>
                <w:b/>
                <w:i w:val="false"/>
                <w:caps w:val="false"/>
                <w:smallCaps w:val="false"/>
                <w:color w:val="000000"/>
                <w:sz w:val="24"/>
              </w:rPr>
              <w:t>Indemnified</w:t>
            </w:r>
            <w:r>
              <w:rPr>
                <w:b/>
                <w:i w:val="false"/>
                <w:caps w:val="false"/>
                <w:smallCaps w:val="false"/>
                <w:color w:val="000000"/>
                <w:spacing w:val="-3"/>
              </w:rPr>
              <w:t xml:space="preserve"> </w:t>
            </w:r>
            <w:r>
              <w:rPr>
                <w:b/>
                <w:i w:val="false"/>
                <w:caps w:val="false"/>
                <w:smallCaps w:val="false"/>
                <w:color w:val="000000"/>
                <w:sz w:val="24"/>
              </w:rPr>
              <w:t>Party</w:t>
            </w:r>
            <w:r>
              <w:rPr>
                <w:b/>
                <w:i w:val="false"/>
                <w:caps w:val="false"/>
                <w:smallCaps w:val="false"/>
                <w:color w:val="000000"/>
              </w:rPr>
              <w:t>”</w:t>
            </w:r>
            <w:r>
              <w:rPr>
                <w:b/>
                <w:i w:val="false"/>
                <w:caps w:val="false"/>
                <w:smallCaps w:val="false"/>
                <w:color w:val="000000"/>
                <w:spacing w:val="-2"/>
              </w:rPr>
              <w:t xml:space="preserve"> </w:t>
            </w:r>
            <w:r>
              <w:rPr>
                <w:b w:val="false"/>
                <w:i w:val="false"/>
                <w:caps w:val="false"/>
                <w:smallCaps w:val="false"/>
                <w:color w:val="000000"/>
                <w:sz w:val="24"/>
              </w:rPr>
              <w:t>has</w:t>
            </w:r>
            <w:r>
              <w:rPr>
                <w:b/>
                <w:i w:val="false"/>
                <w:caps w:val="false"/>
                <w:smallCaps w:val="false"/>
                <w:color w:val="000000"/>
                <w:spacing w:val="-1"/>
              </w:rPr>
              <w:t xml:space="preserve"> </w:t>
            </w:r>
            <w:r>
              <w:rPr>
                <w:b w:val="false"/>
                <w:i w:val="false"/>
                <w:caps w:val="false"/>
                <w:smallCaps w:val="false"/>
                <w:color w:val="000000"/>
                <w:sz w:val="24"/>
              </w:rPr>
              <w:t>the</w:t>
            </w:r>
            <w:r>
              <w:rPr>
                <w:b/>
                <w:i w:val="false"/>
                <w:caps w:val="false"/>
                <w:smallCaps w:val="false"/>
                <w:color w:val="000000"/>
                <w:spacing w:val="-2"/>
              </w:rPr>
              <w:t xml:space="preserve"> </w:t>
            </w:r>
            <w:r>
              <w:rPr>
                <w:b w:val="false"/>
                <w:i w:val="false"/>
                <w:caps w:val="false"/>
                <w:smallCaps w:val="false"/>
                <w:color w:val="000000"/>
                <w:sz w:val="24"/>
              </w:rPr>
              <w:t>meaning</w:t>
            </w:r>
            <w:r>
              <w:rPr>
                <w:b/>
                <w:i w:val="false"/>
                <w:caps w:val="false"/>
                <w:smallCaps w:val="false"/>
                <w:color w:val="000000"/>
                <w:spacing w:val="-2"/>
              </w:rPr>
              <w:t xml:space="preserve"> </w:t>
            </w:r>
            <w:r>
              <w:rPr>
                <w:b w:val="false"/>
                <w:i w:val="false"/>
                <w:caps w:val="false"/>
                <w:smallCaps w:val="false"/>
                <w:color w:val="000000"/>
                <w:sz w:val="24"/>
              </w:rPr>
              <w:t>set</w:t>
            </w:r>
            <w:r>
              <w:rPr>
                <w:b/>
                <w:i w:val="false"/>
                <w:caps w:val="false"/>
                <w:smallCaps w:val="false"/>
                <w:color w:val="000000"/>
                <w:spacing w:val="-1"/>
              </w:rPr>
              <w:t xml:space="preserve"> </w:t>
            </w:r>
            <w:r>
              <w:rPr>
                <w:b w:val="false"/>
                <w:i w:val="false"/>
                <w:caps w:val="false"/>
                <w:smallCaps w:val="false"/>
                <w:color w:val="000000"/>
                <w:sz w:val="24"/>
              </w:rPr>
              <w:t>forth</w:t>
            </w:r>
            <w:r>
              <w:rPr>
                <w:b/>
                <w:i w:val="false"/>
                <w:caps w:val="false"/>
                <w:smallCaps w:val="false"/>
                <w:color w:val="000000"/>
                <w:spacing w:val="-1"/>
              </w:rPr>
              <w:t xml:space="preserve"> </w:t>
            </w:r>
            <w:r>
              <w:rPr>
                <w:b w:val="false"/>
                <w:i w:val="false"/>
                <w:caps w:val="false"/>
                <w:smallCaps w:val="false"/>
                <w:color w:val="000000"/>
                <w:sz w:val="24"/>
              </w:rPr>
              <w:t>in</w:t>
            </w:r>
            <w:r>
              <w:rPr>
                <w:b/>
                <w:i w:val="false"/>
                <w:caps w:val="false"/>
                <w:smallCaps w:val="false"/>
                <w:color w:val="000000"/>
                <w:spacing w:val="-1"/>
              </w:rPr>
              <w:t xml:space="preserve"> </w:t>
            </w:r>
            <w:r>
              <w:rPr>
                <w:b w:val="false"/>
                <w:i w:val="false"/>
                <w:caps w:val="false"/>
                <w:smallCaps w:val="false"/>
                <w:color w:val="000000"/>
                <w:sz w:val="24"/>
                <w:u w:val="single"/>
              </w:rPr>
              <w:t>Section</w:t>
            </w:r>
            <w:r>
              <w:rPr>
                <w:b/>
                <w:i w:val="false"/>
                <w:caps w:val="false"/>
                <w:smallCaps w:val="false"/>
                <w:color w:val="000000"/>
                <w:spacing w:val="-1"/>
                <w:u w:val="single"/>
              </w:rPr>
              <w:t xml:space="preserve"> </w:t>
            </w:r>
            <w:hyperlink w:anchor="_bookmark40">
              <w:r>
                <w:rPr>
                  <w:rStyle w:val="InternetLink"/>
                  <w:b w:val="false"/>
                  <w:i w:val="false"/>
                  <w:caps w:val="false"/>
                  <w:smallCaps w:val="false"/>
                  <w:color w:val="000000"/>
                  <w:sz w:val="24"/>
                  <w:u w:val="single"/>
                </w:rPr>
                <w:t>9.01</w:t>
              </w:r>
            </w:hyperlink>
            <w:hyperlink w:anchor="_bookmark40">
              <w:r>
                <w:rPr>
                  <w:rStyle w:val="InternetLink"/>
                  <w:b w:val="false"/>
                  <w:i w:val="false"/>
                  <w:caps w:val="false"/>
                  <w:smallCaps w:val="false"/>
                  <w:color w:val="000000"/>
                  <w:sz w:val="24"/>
                </w:rPr>
                <w:t>.</w:t>
              </w:r>
            </w:hyperlink>
          </w:p>
        </w:tc>
      </w:tr>
    </w:tbl>
    <w:p>
      <w:pPr>
        <w:pStyle w:val="TextBody"/>
        <w:spacing w:before="0" w:after="0"/>
        <w:rPr/>
      </w:pPr>
      <w:r>
        <w:rPr/>
        <w:t> </w:t>
      </w:r>
    </w:p>
    <w:p>
      <w:pPr>
        <w:pStyle w:val="TextBody"/>
        <w:spacing w:before="0" w:after="0"/>
        <w:ind w:left="840" w:right="0" w:hanging="0"/>
        <w:jc w:val="both"/>
        <w:rPr>
          <w:b/>
          <w:i w:val="false"/>
          <w:caps w:val="false"/>
          <w:smallCaps w:val="false"/>
        </w:rPr>
      </w:pPr>
      <w:bookmarkStart w:id="134" w:name="1.52_%E2%80%9CLicensee_Know-How%E2%80%9D"/>
      <w:bookmarkEnd w:id="134"/>
      <w:r>
        <w:rPr>
          <w:b/>
          <w:i w:val="false"/>
          <w:caps w:val="false"/>
          <w:smallCaps w:val="false"/>
        </w:rPr>
        <w:t>1.52</w:t>
      </w:r>
      <w:r>
        <w:rPr>
          <w:b/>
          <w:i w:val="false"/>
          <w:caps w:val="false"/>
          <w:smallCaps w:val="false"/>
          <w:color w:val="000000"/>
        </w:rPr>
        <w:t xml:space="preserve">“Licensee Know-How” </w:t>
      </w:r>
      <w:r>
        <w:rPr>
          <w:b w:val="false"/>
          <w:i w:val="false"/>
          <w:caps w:val="false"/>
          <w:smallCaps w:val="false"/>
          <w:color w:val="000000"/>
        </w:rPr>
        <w:t>means any and all Know-How Controlled by Licensee or any of</w:t>
      </w:r>
      <w:r>
        <w:rPr>
          <w:b/>
          <w:i w:val="false"/>
          <w:caps w:val="false"/>
          <w:smallCaps w:val="false"/>
          <w:color w:val="000000"/>
          <w:spacing w:val="1"/>
        </w:rPr>
        <w:t xml:space="preserve"> </w:t>
      </w:r>
      <w:r>
        <w:rPr>
          <w:b w:val="false"/>
          <w:i w:val="false"/>
          <w:caps w:val="false"/>
          <w:smallCaps w:val="false"/>
          <w:color w:val="000000"/>
        </w:rPr>
        <w:t>its Affiliates and incorporated into, or otherwise used in the Development, Manufacture or</w:t>
      </w:r>
      <w:r>
        <w:rPr>
          <w:b/>
          <w:i w:val="false"/>
          <w:caps w:val="false"/>
          <w:smallCaps w:val="false"/>
          <w:color w:val="000000"/>
          <w:spacing w:val="1"/>
        </w:rPr>
        <w:t xml:space="preserve"> </w:t>
      </w:r>
      <w:r>
        <w:rPr>
          <w:b w:val="false"/>
          <w:i w:val="false"/>
          <w:caps w:val="false"/>
          <w:smallCaps w:val="false"/>
          <w:color w:val="000000"/>
        </w:rPr>
        <w:t>Commercialization</w:t>
      </w:r>
      <w:r>
        <w:rPr>
          <w:b/>
          <w:i w:val="false"/>
          <w:caps w:val="false"/>
          <w:smallCaps w:val="false"/>
          <w:color w:val="000000"/>
          <w:spacing w:val="-12"/>
        </w:rPr>
        <w:t xml:space="preserve"> </w:t>
      </w:r>
      <w:r>
        <w:rPr>
          <w:b w:val="false"/>
          <w:i w:val="false"/>
          <w:caps w:val="false"/>
          <w:smallCaps w:val="false"/>
          <w:color w:val="000000"/>
        </w:rPr>
        <w:t>of,</w:t>
      </w:r>
      <w:r>
        <w:rPr>
          <w:b/>
          <w:i w:val="false"/>
          <w:caps w:val="false"/>
          <w:smallCaps w:val="false"/>
          <w:color w:val="000000"/>
          <w:spacing w:val="-11"/>
        </w:rPr>
        <w:t xml:space="preserve"> </w:t>
      </w:r>
      <w:r>
        <w:rPr>
          <w:b w:val="false"/>
          <w:i w:val="false"/>
          <w:caps w:val="false"/>
          <w:smallCaps w:val="false"/>
          <w:color w:val="000000"/>
        </w:rPr>
        <w:t>any</w:t>
      </w:r>
      <w:r>
        <w:rPr>
          <w:b/>
          <w:i w:val="false"/>
          <w:caps w:val="false"/>
          <w:smallCaps w:val="false"/>
          <w:color w:val="000000"/>
          <w:spacing w:val="-12"/>
        </w:rPr>
        <w:t xml:space="preserve"> </w:t>
      </w:r>
      <w:r>
        <w:rPr>
          <w:b w:val="false"/>
          <w:i w:val="false"/>
          <w:caps w:val="false"/>
          <w:smallCaps w:val="false"/>
          <w:color w:val="000000"/>
        </w:rPr>
        <w:t>Compound</w:t>
      </w:r>
      <w:r>
        <w:rPr>
          <w:b/>
          <w:i w:val="false"/>
          <w:caps w:val="false"/>
          <w:smallCaps w:val="false"/>
          <w:color w:val="000000"/>
          <w:spacing w:val="-11"/>
        </w:rPr>
        <w:t xml:space="preserve"> </w:t>
      </w:r>
      <w:r>
        <w:rPr>
          <w:b w:val="false"/>
          <w:i w:val="false"/>
          <w:caps w:val="false"/>
          <w:smallCaps w:val="false"/>
          <w:color w:val="000000"/>
        </w:rPr>
        <w:t>or</w:t>
      </w:r>
      <w:r>
        <w:rPr>
          <w:b/>
          <w:i w:val="false"/>
          <w:caps w:val="false"/>
          <w:smallCaps w:val="false"/>
          <w:color w:val="000000"/>
          <w:spacing w:val="-13"/>
        </w:rPr>
        <w:t xml:space="preserve"> </w:t>
      </w:r>
      <w:r>
        <w:rPr>
          <w:b w:val="false"/>
          <w:i w:val="false"/>
          <w:caps w:val="false"/>
          <w:smallCaps w:val="false"/>
          <w:color w:val="000000"/>
        </w:rPr>
        <w:t>Product;</w:t>
      </w:r>
      <w:r>
        <w:rPr>
          <w:b/>
          <w:i w:val="false"/>
          <w:caps w:val="false"/>
          <w:smallCaps w:val="false"/>
          <w:color w:val="000000"/>
          <w:spacing w:val="-11"/>
        </w:rPr>
        <w:t xml:space="preserve"> </w:t>
      </w:r>
      <w:r>
        <w:rPr>
          <w:b w:val="false"/>
          <w:i w:val="false"/>
          <w:caps w:val="false"/>
          <w:smallCaps w:val="false"/>
          <w:color w:val="000000"/>
          <w:u w:val="single"/>
        </w:rPr>
        <w:t>provided</w:t>
      </w:r>
      <w:r>
        <w:rPr>
          <w:b/>
          <w:i w:val="false"/>
          <w:caps w:val="false"/>
          <w:smallCaps w:val="false"/>
          <w:color w:val="000000"/>
          <w:spacing w:val="-12"/>
        </w:rPr>
        <w:t xml:space="preserve"> </w:t>
      </w:r>
      <w:r>
        <w:rPr>
          <w:b w:val="false"/>
          <w:i w:val="false"/>
          <w:caps w:val="false"/>
          <w:smallCaps w:val="false"/>
          <w:color w:val="000000"/>
        </w:rPr>
        <w:t>that</w:t>
      </w:r>
      <w:r>
        <w:rPr>
          <w:b/>
          <w:i w:val="false"/>
          <w:caps w:val="false"/>
          <w:smallCaps w:val="false"/>
          <w:color w:val="000000"/>
          <w:spacing w:val="-11"/>
        </w:rPr>
        <w:t xml:space="preserve"> </w:t>
      </w:r>
      <w:r>
        <w:rPr>
          <w:b w:val="false"/>
          <w:i w:val="false"/>
          <w:caps w:val="false"/>
          <w:smallCaps w:val="false"/>
          <w:color w:val="000000"/>
        </w:rPr>
        <w:t>Licensee</w:t>
      </w:r>
      <w:r>
        <w:rPr>
          <w:b/>
          <w:i w:val="false"/>
          <w:caps w:val="false"/>
          <w:smallCaps w:val="false"/>
          <w:color w:val="000000"/>
          <w:spacing w:val="-13"/>
        </w:rPr>
        <w:t xml:space="preserve"> </w:t>
      </w:r>
      <w:r>
        <w:rPr>
          <w:b w:val="false"/>
          <w:i w:val="false"/>
          <w:caps w:val="false"/>
          <w:smallCaps w:val="false"/>
          <w:color w:val="000000"/>
        </w:rPr>
        <w:t>Know-How</w:t>
      </w:r>
      <w:r>
        <w:rPr>
          <w:b/>
          <w:i w:val="false"/>
          <w:caps w:val="false"/>
          <w:smallCaps w:val="false"/>
          <w:color w:val="000000"/>
          <w:spacing w:val="-12"/>
        </w:rPr>
        <w:t xml:space="preserve"> </w:t>
      </w:r>
      <w:r>
        <w:rPr>
          <w:b w:val="false"/>
          <w:i w:val="false"/>
          <w:caps w:val="false"/>
          <w:smallCaps w:val="false"/>
          <w:color w:val="000000"/>
        </w:rPr>
        <w:t>excludes</w:t>
      </w:r>
      <w:r>
        <w:rPr>
          <w:b/>
          <w:i w:val="false"/>
          <w:caps w:val="false"/>
          <w:smallCaps w:val="false"/>
          <w:color w:val="000000"/>
          <w:spacing w:val="-12"/>
        </w:rPr>
        <w:t xml:space="preserve"> </w:t>
      </w:r>
      <w:r>
        <w:rPr>
          <w:b w:val="false"/>
          <w:i w:val="false"/>
          <w:caps w:val="false"/>
          <w:smallCaps w:val="false"/>
          <w:color w:val="000000"/>
        </w:rPr>
        <w:t>all</w:t>
      </w:r>
      <w:r>
        <w:rPr>
          <w:b/>
          <w:i w:val="false"/>
          <w:caps w:val="false"/>
          <w:smallCaps w:val="false"/>
          <w:color w:val="000000"/>
          <w:spacing w:val="-57"/>
        </w:rPr>
        <w:t xml:space="preserve"> </w:t>
      </w:r>
      <w:r>
        <w:rPr>
          <w:b w:val="false"/>
          <w:i w:val="false"/>
          <w:caps w:val="false"/>
          <w:smallCaps w:val="false"/>
          <w:color w:val="000000"/>
        </w:rPr>
        <w:t>Know-How Improvements and any MSD</w:t>
      </w:r>
      <w:r>
        <w:rPr>
          <w:b/>
          <w:i w:val="false"/>
          <w:caps w:val="false"/>
          <w:smallCaps w:val="false"/>
          <w:color w:val="000000"/>
          <w:spacing w:val="-1"/>
        </w:rPr>
        <w:t xml:space="preserve"> </w:t>
      </w:r>
      <w:r>
        <w:rPr>
          <w:b w:val="false"/>
          <w:i w:val="false"/>
          <w:caps w:val="false"/>
          <w:smallCaps w:val="false"/>
          <w:color w:val="000000"/>
        </w:rPr>
        <w:t>Know-How.</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135" w:name="1.53_%E2%80%9CLicensee_Grantback_Know-Ho"/>
      <w:bookmarkEnd w:id="135"/>
      <w:r>
        <w:rPr>
          <w:b/>
          <w:i w:val="false"/>
          <w:caps w:val="false"/>
          <w:smallCaps w:val="false"/>
        </w:rPr>
        <w:t>1.53</w:t>
      </w:r>
      <w:r>
        <w:rPr>
          <w:b/>
          <w:i w:val="false"/>
          <w:caps w:val="false"/>
          <w:smallCaps w:val="false"/>
          <w:color w:val="000000"/>
        </w:rPr>
        <w:t>“Licensee</w:t>
      </w:r>
      <w:r>
        <w:rPr>
          <w:b/>
          <w:i w:val="false"/>
          <w:caps w:val="false"/>
          <w:smallCaps w:val="false"/>
          <w:color w:val="000000"/>
          <w:spacing w:val="1"/>
        </w:rPr>
        <w:t xml:space="preserve"> </w:t>
      </w:r>
      <w:r>
        <w:rPr>
          <w:b/>
          <w:i w:val="false"/>
          <w:caps w:val="false"/>
          <w:smallCaps w:val="false"/>
          <w:color w:val="000000"/>
        </w:rPr>
        <w:t>Grantback</w:t>
      </w:r>
      <w:r>
        <w:rPr>
          <w:b/>
          <w:i w:val="false"/>
          <w:caps w:val="false"/>
          <w:smallCaps w:val="false"/>
          <w:color w:val="000000"/>
          <w:spacing w:val="1"/>
        </w:rPr>
        <w:t xml:space="preserve"> </w:t>
      </w:r>
      <w:r>
        <w:rPr>
          <w:b/>
          <w:i w:val="false"/>
          <w:caps w:val="false"/>
          <w:smallCaps w:val="false"/>
          <w:color w:val="000000"/>
        </w:rPr>
        <w:t>Know-How”</w:t>
      </w:r>
      <w:r>
        <w:rPr>
          <w:b/>
          <w:i w:val="false"/>
          <w:caps w:val="false"/>
          <w:smallCaps w:val="false"/>
          <w:color w:val="000000"/>
          <w:spacing w:val="1"/>
        </w:rPr>
        <w:t xml:space="preserve"> </w:t>
      </w:r>
      <w:r>
        <w:rPr>
          <w:b w:val="false"/>
          <w:i w:val="false"/>
          <w:caps w:val="false"/>
          <w:smallCaps w:val="false"/>
          <w:color w:val="000000"/>
        </w:rPr>
        <w:t>means</w:t>
      </w:r>
      <w:r>
        <w:rPr>
          <w:b/>
          <w:i w:val="false"/>
          <w:caps w:val="false"/>
          <w:smallCaps w:val="false"/>
          <w:color w:val="000000"/>
          <w:spacing w:val="1"/>
        </w:rPr>
        <w:t xml:space="preserve"> </w:t>
      </w:r>
      <w:r>
        <w:rPr>
          <w:b w:val="false"/>
          <w:i w:val="false"/>
          <w:caps w:val="false"/>
          <w:smallCaps w:val="false"/>
          <w:color w:val="000000"/>
        </w:rPr>
        <w:t>Licensee</w:t>
      </w:r>
      <w:r>
        <w:rPr>
          <w:b/>
          <w:i w:val="false"/>
          <w:caps w:val="false"/>
          <w:smallCaps w:val="false"/>
          <w:color w:val="000000"/>
          <w:spacing w:val="1"/>
        </w:rPr>
        <w:t xml:space="preserve"> </w:t>
      </w:r>
      <w:r>
        <w:rPr>
          <w:b w:val="false"/>
          <w:i w:val="false"/>
          <w:caps w:val="false"/>
          <w:smallCaps w:val="false"/>
          <w:color w:val="000000"/>
        </w:rPr>
        <w:t>Know-How</w:t>
      </w:r>
      <w:r>
        <w:rPr>
          <w:b/>
          <w:i w:val="false"/>
          <w:caps w:val="false"/>
          <w:smallCaps w:val="false"/>
          <w:color w:val="000000"/>
          <w:spacing w:val="1"/>
        </w:rPr>
        <w:t xml:space="preserve"> </w:t>
      </w:r>
      <w:r>
        <w:rPr>
          <w:b w:val="false"/>
          <w:i w:val="false"/>
          <w:caps w:val="false"/>
          <w:smallCaps w:val="false"/>
          <w:color w:val="000000"/>
        </w:rPr>
        <w:t>and</w:t>
      </w:r>
      <w:r>
        <w:rPr>
          <w:b/>
          <w:i w:val="false"/>
          <w:caps w:val="false"/>
          <w:smallCaps w:val="false"/>
          <w:color w:val="000000"/>
          <w:spacing w:val="1"/>
        </w:rPr>
        <w:t xml:space="preserve"> </w:t>
      </w:r>
      <w:r>
        <w:rPr>
          <w:b w:val="false"/>
          <w:i w:val="false"/>
          <w:caps w:val="false"/>
          <w:smallCaps w:val="false"/>
          <w:color w:val="000000"/>
        </w:rPr>
        <w:t>Know-How</w:t>
      </w:r>
      <w:r>
        <w:rPr>
          <w:b/>
          <w:i w:val="false"/>
          <w:caps w:val="false"/>
          <w:smallCaps w:val="false"/>
          <w:color w:val="000000"/>
          <w:spacing w:val="1"/>
        </w:rPr>
        <w:t xml:space="preserve"> </w:t>
      </w:r>
      <w:r>
        <w:rPr>
          <w:b w:val="false"/>
          <w:i w:val="false"/>
          <w:caps w:val="false"/>
          <w:smallCaps w:val="false"/>
          <w:color w:val="000000"/>
        </w:rPr>
        <w:t>Improvements</w:t>
      </w:r>
      <w:r>
        <w:rPr>
          <w:b/>
          <w:i w:val="false"/>
          <w:caps w:val="false"/>
          <w:smallCaps w:val="false"/>
          <w:color w:val="000000"/>
          <w:spacing w:val="-13"/>
        </w:rPr>
        <w:t xml:space="preserve"> </w:t>
      </w:r>
      <w:r>
        <w:rPr>
          <w:b w:val="false"/>
          <w:i w:val="false"/>
          <w:caps w:val="false"/>
          <w:smallCaps w:val="false"/>
          <w:color w:val="000000"/>
        </w:rPr>
        <w:t>Controlled</w:t>
      </w:r>
      <w:r>
        <w:rPr>
          <w:b/>
          <w:i w:val="false"/>
          <w:caps w:val="false"/>
          <w:smallCaps w:val="false"/>
          <w:color w:val="000000"/>
          <w:spacing w:val="-13"/>
        </w:rPr>
        <w:t xml:space="preserve"> </w:t>
      </w:r>
      <w:r>
        <w:rPr>
          <w:b w:val="false"/>
          <w:i w:val="false"/>
          <w:caps w:val="false"/>
          <w:smallCaps w:val="false"/>
          <w:color w:val="000000"/>
        </w:rPr>
        <w:t>by</w:t>
      </w:r>
      <w:r>
        <w:rPr>
          <w:b/>
          <w:i w:val="false"/>
          <w:caps w:val="false"/>
          <w:smallCaps w:val="false"/>
          <w:color w:val="000000"/>
          <w:spacing w:val="-12"/>
        </w:rPr>
        <w:t xml:space="preserve"> </w:t>
      </w:r>
      <w:r>
        <w:rPr>
          <w:b w:val="false"/>
          <w:i w:val="false"/>
          <w:caps w:val="false"/>
          <w:smallCaps w:val="false"/>
          <w:color w:val="000000"/>
        </w:rPr>
        <w:t>Licensee</w:t>
      </w:r>
      <w:r>
        <w:rPr>
          <w:b/>
          <w:i w:val="false"/>
          <w:caps w:val="false"/>
          <w:smallCaps w:val="false"/>
          <w:color w:val="000000"/>
          <w:spacing w:val="-12"/>
        </w:rPr>
        <w:t xml:space="preserve"> </w:t>
      </w:r>
      <w:r>
        <w:rPr>
          <w:b w:val="false"/>
          <w:i w:val="false"/>
          <w:caps w:val="false"/>
          <w:smallCaps w:val="false"/>
          <w:color w:val="000000"/>
        </w:rPr>
        <w:t>or</w:t>
      </w:r>
      <w:r>
        <w:rPr>
          <w:b/>
          <w:i w:val="false"/>
          <w:caps w:val="false"/>
          <w:smallCaps w:val="false"/>
          <w:color w:val="000000"/>
          <w:spacing w:val="-11"/>
        </w:rPr>
        <w:t xml:space="preserve"> </w:t>
      </w:r>
      <w:r>
        <w:rPr>
          <w:b w:val="false"/>
          <w:i w:val="false"/>
          <w:caps w:val="false"/>
          <w:smallCaps w:val="false"/>
          <w:color w:val="000000"/>
        </w:rPr>
        <w:t>any</w:t>
      </w:r>
      <w:r>
        <w:rPr>
          <w:b/>
          <w:i w:val="false"/>
          <w:caps w:val="false"/>
          <w:smallCaps w:val="false"/>
          <w:color w:val="000000"/>
          <w:spacing w:val="-13"/>
        </w:rPr>
        <w:t xml:space="preserve"> </w:t>
      </w:r>
      <w:r>
        <w:rPr>
          <w:b w:val="false"/>
          <w:i w:val="false"/>
          <w:caps w:val="false"/>
          <w:smallCaps w:val="false"/>
          <w:color w:val="000000"/>
        </w:rPr>
        <w:t>of</w:t>
      </w:r>
      <w:r>
        <w:rPr>
          <w:b/>
          <w:i w:val="false"/>
          <w:caps w:val="false"/>
          <w:smallCaps w:val="false"/>
          <w:color w:val="000000"/>
          <w:spacing w:val="-14"/>
        </w:rPr>
        <w:t xml:space="preserve"> </w:t>
      </w:r>
      <w:r>
        <w:rPr>
          <w:b w:val="false"/>
          <w:i w:val="false"/>
          <w:caps w:val="false"/>
          <w:smallCaps w:val="false"/>
          <w:color w:val="000000"/>
        </w:rPr>
        <w:t>its</w:t>
      </w:r>
      <w:r>
        <w:rPr>
          <w:b/>
          <w:i w:val="false"/>
          <w:caps w:val="false"/>
          <w:smallCaps w:val="false"/>
          <w:color w:val="000000"/>
          <w:spacing w:val="-12"/>
        </w:rPr>
        <w:t xml:space="preserve"> </w:t>
      </w:r>
      <w:r>
        <w:rPr>
          <w:b w:val="false"/>
          <w:i w:val="false"/>
          <w:caps w:val="false"/>
          <w:smallCaps w:val="false"/>
          <w:color w:val="000000"/>
        </w:rPr>
        <w:t>Affiliates</w:t>
      </w:r>
      <w:r>
        <w:rPr>
          <w:b/>
          <w:i w:val="false"/>
          <w:caps w:val="false"/>
          <w:smallCaps w:val="false"/>
          <w:color w:val="000000"/>
          <w:spacing w:val="-11"/>
        </w:rPr>
        <w:t xml:space="preserve"> </w:t>
      </w:r>
      <w:r>
        <w:rPr>
          <w:b w:val="false"/>
          <w:i w:val="false"/>
          <w:caps w:val="false"/>
          <w:smallCaps w:val="false"/>
          <w:color w:val="000000"/>
        </w:rPr>
        <w:t>as</w:t>
      </w:r>
      <w:r>
        <w:rPr>
          <w:b/>
          <w:i w:val="false"/>
          <w:caps w:val="false"/>
          <w:smallCaps w:val="false"/>
          <w:color w:val="000000"/>
          <w:spacing w:val="-12"/>
        </w:rPr>
        <w:t xml:space="preserve"> </w:t>
      </w:r>
      <w:r>
        <w:rPr>
          <w:b w:val="false"/>
          <w:i w:val="false"/>
          <w:caps w:val="false"/>
          <w:smallCaps w:val="false"/>
          <w:color w:val="000000"/>
        </w:rPr>
        <w:t>of</w:t>
      </w:r>
      <w:r>
        <w:rPr>
          <w:b/>
          <w:i w:val="false"/>
          <w:caps w:val="false"/>
          <w:smallCaps w:val="false"/>
          <w:color w:val="000000"/>
          <w:spacing w:val="-14"/>
        </w:rPr>
        <w:t xml:space="preserve"> </w:t>
      </w:r>
      <w:r>
        <w:rPr>
          <w:b w:val="false"/>
          <w:i w:val="false"/>
          <w:caps w:val="false"/>
          <w:smallCaps w:val="false"/>
          <w:color w:val="000000"/>
        </w:rPr>
        <w:t>the</w:t>
      </w:r>
      <w:r>
        <w:rPr>
          <w:b/>
          <w:i w:val="false"/>
          <w:caps w:val="false"/>
          <w:smallCaps w:val="false"/>
          <w:color w:val="000000"/>
          <w:spacing w:val="-11"/>
        </w:rPr>
        <w:t xml:space="preserve"> </w:t>
      </w:r>
      <w:r>
        <w:rPr>
          <w:b w:val="false"/>
          <w:i w:val="false"/>
          <w:caps w:val="false"/>
          <w:smallCaps w:val="false"/>
          <w:color w:val="000000"/>
        </w:rPr>
        <w:t>effective</w:t>
      </w:r>
      <w:r>
        <w:rPr>
          <w:b/>
          <w:i w:val="false"/>
          <w:caps w:val="false"/>
          <w:smallCaps w:val="false"/>
          <w:color w:val="000000"/>
          <w:spacing w:val="-14"/>
        </w:rPr>
        <w:t xml:space="preserve"> </w:t>
      </w:r>
      <w:r>
        <w:rPr>
          <w:b w:val="false"/>
          <w:i w:val="false"/>
          <w:caps w:val="false"/>
          <w:smallCaps w:val="false"/>
          <w:color w:val="000000"/>
        </w:rPr>
        <w:t>date</w:t>
      </w:r>
      <w:r>
        <w:rPr>
          <w:b/>
          <w:i w:val="false"/>
          <w:caps w:val="false"/>
          <w:smallCaps w:val="false"/>
          <w:color w:val="000000"/>
          <w:spacing w:val="-14"/>
        </w:rPr>
        <w:t xml:space="preserve"> </w:t>
      </w:r>
      <w:r>
        <w:rPr>
          <w:b w:val="false"/>
          <w:i w:val="false"/>
          <w:caps w:val="false"/>
          <w:smallCaps w:val="false"/>
          <w:color w:val="000000"/>
        </w:rPr>
        <w:t>of</w:t>
      </w:r>
      <w:r>
        <w:rPr>
          <w:b/>
          <w:i w:val="false"/>
          <w:caps w:val="false"/>
          <w:smallCaps w:val="false"/>
          <w:color w:val="000000"/>
          <w:spacing w:val="-13"/>
        </w:rPr>
        <w:t xml:space="preserve"> </w:t>
      </w:r>
      <w:r>
        <w:rPr>
          <w:b w:val="false"/>
          <w:i w:val="false"/>
          <w:caps w:val="false"/>
          <w:smallCaps w:val="false"/>
          <w:color w:val="000000"/>
        </w:rPr>
        <w:t>termination</w:t>
      </w:r>
      <w:r>
        <w:rPr>
          <w:b/>
          <w:i w:val="false"/>
          <w:caps w:val="false"/>
          <w:smallCaps w:val="false"/>
          <w:color w:val="000000"/>
          <w:spacing w:val="-58"/>
        </w:rPr>
        <w:t xml:space="preserve"> </w:t>
      </w:r>
      <w:r>
        <w:rPr>
          <w:b w:val="false"/>
          <w:i w:val="false"/>
          <w:caps w:val="false"/>
          <w:smallCaps w:val="false"/>
          <w:color w:val="000000"/>
        </w:rPr>
        <w:t>that are reasonably necessary to Develop, Manufacture, or Commercialize any Grantback MK-</w:t>
      </w:r>
      <w:r>
        <w:rPr>
          <w:b/>
          <w:i w:val="false"/>
          <w:caps w:val="false"/>
          <w:smallCaps w:val="false"/>
          <w:color w:val="000000"/>
          <w:spacing w:val="1"/>
        </w:rPr>
        <w:t xml:space="preserve"> </w:t>
      </w:r>
      <w:r>
        <w:rPr>
          <w:b w:val="false"/>
          <w:i w:val="false"/>
          <w:caps w:val="false"/>
          <w:smallCaps w:val="false"/>
          <w:color w:val="000000"/>
        </w:rPr>
        <w:t>8408</w:t>
      </w:r>
      <w:r>
        <w:rPr>
          <w:b/>
          <w:i w:val="false"/>
          <w:caps w:val="false"/>
          <w:smallCaps w:val="false"/>
          <w:color w:val="000000"/>
          <w:spacing w:val="-1"/>
        </w:rPr>
        <w:t xml:space="preserve"> </w:t>
      </w:r>
      <w:r>
        <w:rPr>
          <w:b w:val="false"/>
          <w:i w:val="false"/>
          <w:caps w:val="false"/>
          <w:smallCaps w:val="false"/>
          <w:color w:val="000000"/>
        </w:rPr>
        <w:t>Product.</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136" w:name="1.54_%E2%80%9CLicensee_Grantback_Patents"/>
      <w:bookmarkEnd w:id="136"/>
      <w:r>
        <w:rPr>
          <w:b/>
          <w:i w:val="false"/>
          <w:caps w:val="false"/>
          <w:smallCaps w:val="false"/>
        </w:rPr>
        <w:t>1.54</w:t>
      </w:r>
      <w:r>
        <w:rPr>
          <w:b/>
          <w:i w:val="false"/>
          <w:caps w:val="false"/>
          <w:smallCaps w:val="false"/>
          <w:color w:val="000000"/>
        </w:rPr>
        <w:t>“Licensee</w:t>
      </w:r>
      <w:r>
        <w:rPr>
          <w:b/>
          <w:i w:val="false"/>
          <w:caps w:val="false"/>
          <w:smallCaps w:val="false"/>
          <w:color w:val="000000"/>
          <w:spacing w:val="1"/>
        </w:rPr>
        <w:t xml:space="preserve"> </w:t>
      </w:r>
      <w:r>
        <w:rPr>
          <w:b/>
          <w:i w:val="false"/>
          <w:caps w:val="false"/>
          <w:smallCaps w:val="false"/>
          <w:color w:val="000000"/>
        </w:rPr>
        <w:t>Grantback</w:t>
      </w:r>
      <w:r>
        <w:rPr>
          <w:b/>
          <w:i w:val="false"/>
          <w:caps w:val="false"/>
          <w:smallCaps w:val="false"/>
          <w:color w:val="000000"/>
          <w:spacing w:val="1"/>
        </w:rPr>
        <w:t xml:space="preserve"> </w:t>
      </w:r>
      <w:r>
        <w:rPr>
          <w:b/>
          <w:i w:val="false"/>
          <w:caps w:val="false"/>
          <w:smallCaps w:val="false"/>
          <w:color w:val="000000"/>
        </w:rPr>
        <w:t>Patents”</w:t>
      </w:r>
      <w:r>
        <w:rPr>
          <w:b/>
          <w:i w:val="false"/>
          <w:caps w:val="false"/>
          <w:smallCaps w:val="false"/>
          <w:color w:val="000000"/>
          <w:spacing w:val="1"/>
        </w:rPr>
        <w:t xml:space="preserve"> </w:t>
      </w:r>
      <w:r>
        <w:rPr>
          <w:b w:val="false"/>
          <w:i w:val="false"/>
          <w:caps w:val="false"/>
          <w:smallCaps w:val="false"/>
          <w:color w:val="000000"/>
        </w:rPr>
        <w:t>means</w:t>
      </w:r>
      <w:r>
        <w:rPr>
          <w:b/>
          <w:i w:val="false"/>
          <w:caps w:val="false"/>
          <w:smallCaps w:val="false"/>
          <w:color w:val="000000"/>
          <w:spacing w:val="1"/>
        </w:rPr>
        <w:t xml:space="preserve"> </w:t>
      </w:r>
      <w:r>
        <w:rPr>
          <w:b w:val="false"/>
          <w:i w:val="false"/>
          <w:caps w:val="false"/>
          <w:smallCaps w:val="false"/>
          <w:color w:val="000000"/>
        </w:rPr>
        <w:t>Licensee</w:t>
      </w:r>
      <w:r>
        <w:rPr>
          <w:b/>
          <w:i w:val="false"/>
          <w:caps w:val="false"/>
          <w:smallCaps w:val="false"/>
          <w:color w:val="000000"/>
          <w:spacing w:val="1"/>
        </w:rPr>
        <w:t xml:space="preserve"> </w:t>
      </w:r>
      <w:r>
        <w:rPr>
          <w:b w:val="false"/>
          <w:i w:val="false"/>
          <w:caps w:val="false"/>
          <w:smallCaps w:val="false"/>
          <w:color w:val="000000"/>
        </w:rPr>
        <w:t>Patents</w:t>
      </w:r>
      <w:r>
        <w:rPr>
          <w:b/>
          <w:i w:val="false"/>
          <w:caps w:val="false"/>
          <w:smallCaps w:val="false"/>
          <w:color w:val="000000"/>
          <w:spacing w:val="1"/>
        </w:rPr>
        <w:t xml:space="preserve"> </w:t>
      </w:r>
      <w:r>
        <w:rPr>
          <w:b w:val="false"/>
          <w:i w:val="false"/>
          <w:caps w:val="false"/>
          <w:smallCaps w:val="false"/>
          <w:color w:val="000000"/>
        </w:rPr>
        <w:t>and</w:t>
      </w:r>
      <w:r>
        <w:rPr>
          <w:b/>
          <w:i w:val="false"/>
          <w:caps w:val="false"/>
          <w:smallCaps w:val="false"/>
          <w:color w:val="000000"/>
          <w:spacing w:val="1"/>
        </w:rPr>
        <w:t xml:space="preserve"> </w:t>
      </w:r>
      <w:r>
        <w:rPr>
          <w:b w:val="false"/>
          <w:i w:val="false"/>
          <w:caps w:val="false"/>
          <w:smallCaps w:val="false"/>
          <w:color w:val="000000"/>
        </w:rPr>
        <w:t>Improvement</w:t>
      </w:r>
      <w:r>
        <w:rPr>
          <w:b/>
          <w:i w:val="false"/>
          <w:caps w:val="false"/>
          <w:smallCaps w:val="false"/>
          <w:color w:val="000000"/>
          <w:spacing w:val="1"/>
        </w:rPr>
        <w:t xml:space="preserve"> </w:t>
      </w:r>
      <w:r>
        <w:rPr>
          <w:b w:val="false"/>
          <w:i w:val="false"/>
          <w:caps w:val="false"/>
          <w:smallCaps w:val="false"/>
          <w:color w:val="000000"/>
        </w:rPr>
        <w:t>Patents</w:t>
      </w:r>
      <w:r>
        <w:rPr>
          <w:b/>
          <w:i w:val="false"/>
          <w:caps w:val="false"/>
          <w:smallCaps w:val="false"/>
          <w:color w:val="000000"/>
          <w:spacing w:val="1"/>
        </w:rPr>
        <w:t xml:space="preserve"> </w:t>
      </w:r>
      <w:r>
        <w:rPr>
          <w:b w:val="false"/>
          <w:i w:val="false"/>
          <w:caps w:val="false"/>
          <w:smallCaps w:val="false"/>
          <w:color w:val="000000"/>
        </w:rPr>
        <w:t>Controlled by Licensee or any of its Affiliates as of the effective date of termination that are</w:t>
      </w:r>
      <w:r>
        <w:rPr>
          <w:b/>
          <w:i w:val="false"/>
          <w:caps w:val="false"/>
          <w:smallCaps w:val="false"/>
          <w:color w:val="000000"/>
          <w:spacing w:val="1"/>
        </w:rPr>
        <w:t xml:space="preserve"> </w:t>
      </w:r>
      <w:r>
        <w:rPr>
          <w:b w:val="false"/>
          <w:i w:val="false"/>
          <w:caps w:val="false"/>
          <w:smallCaps w:val="false"/>
          <w:color w:val="000000"/>
        </w:rPr>
        <w:t>reasonably</w:t>
      </w:r>
      <w:r>
        <w:rPr>
          <w:b/>
          <w:i w:val="false"/>
          <w:caps w:val="false"/>
          <w:smallCaps w:val="false"/>
          <w:color w:val="000000"/>
          <w:spacing w:val="1"/>
        </w:rPr>
        <w:t xml:space="preserve"> </w:t>
      </w:r>
      <w:r>
        <w:rPr>
          <w:b w:val="false"/>
          <w:i w:val="false"/>
          <w:caps w:val="false"/>
          <w:smallCaps w:val="false"/>
          <w:color w:val="000000"/>
        </w:rPr>
        <w:t>necessary</w:t>
      </w:r>
      <w:r>
        <w:rPr>
          <w:b/>
          <w:i w:val="false"/>
          <w:caps w:val="false"/>
          <w:smallCaps w:val="false"/>
          <w:color w:val="000000"/>
          <w:spacing w:val="1"/>
        </w:rPr>
        <w:t xml:space="preserve"> </w:t>
      </w:r>
      <w:r>
        <w:rPr>
          <w:b w:val="false"/>
          <w:i w:val="false"/>
          <w:caps w:val="false"/>
          <w:smallCaps w:val="false"/>
          <w:color w:val="000000"/>
        </w:rPr>
        <w:t>to</w:t>
      </w:r>
      <w:r>
        <w:rPr>
          <w:b/>
          <w:i w:val="false"/>
          <w:caps w:val="false"/>
          <w:smallCaps w:val="false"/>
          <w:color w:val="000000"/>
          <w:spacing w:val="1"/>
        </w:rPr>
        <w:t xml:space="preserve"> </w:t>
      </w:r>
      <w:r>
        <w:rPr>
          <w:b w:val="false"/>
          <w:i w:val="false"/>
          <w:caps w:val="false"/>
          <w:smallCaps w:val="false"/>
          <w:color w:val="000000"/>
        </w:rPr>
        <w:t>Develop,</w:t>
      </w:r>
      <w:r>
        <w:rPr>
          <w:b/>
          <w:i w:val="false"/>
          <w:caps w:val="false"/>
          <w:smallCaps w:val="false"/>
          <w:color w:val="000000"/>
          <w:spacing w:val="1"/>
        </w:rPr>
        <w:t xml:space="preserve"> </w:t>
      </w:r>
      <w:r>
        <w:rPr>
          <w:b w:val="false"/>
          <w:i w:val="false"/>
          <w:caps w:val="false"/>
          <w:smallCaps w:val="false"/>
          <w:color w:val="000000"/>
        </w:rPr>
        <w:t>Manufacture,</w:t>
      </w:r>
      <w:r>
        <w:rPr>
          <w:b/>
          <w:i w:val="false"/>
          <w:caps w:val="false"/>
          <w:smallCaps w:val="false"/>
          <w:color w:val="000000"/>
          <w:spacing w:val="1"/>
        </w:rPr>
        <w:t xml:space="preserve"> </w:t>
      </w:r>
      <w:r>
        <w:rPr>
          <w:b w:val="false"/>
          <w:i w:val="false"/>
          <w:caps w:val="false"/>
          <w:smallCaps w:val="false"/>
          <w:color w:val="000000"/>
        </w:rPr>
        <w:t>or</w:t>
      </w:r>
      <w:r>
        <w:rPr>
          <w:b/>
          <w:i w:val="false"/>
          <w:caps w:val="false"/>
          <w:smallCaps w:val="false"/>
          <w:color w:val="000000"/>
          <w:spacing w:val="1"/>
        </w:rPr>
        <w:t xml:space="preserve"> </w:t>
      </w:r>
      <w:r>
        <w:rPr>
          <w:b w:val="false"/>
          <w:i w:val="false"/>
          <w:caps w:val="false"/>
          <w:smallCaps w:val="false"/>
          <w:color w:val="000000"/>
        </w:rPr>
        <w:t>Commercialize</w:t>
      </w:r>
      <w:r>
        <w:rPr>
          <w:b/>
          <w:i w:val="false"/>
          <w:caps w:val="false"/>
          <w:smallCaps w:val="false"/>
          <w:color w:val="000000"/>
          <w:spacing w:val="1"/>
        </w:rPr>
        <w:t xml:space="preserve"> </w:t>
      </w:r>
      <w:r>
        <w:rPr>
          <w:b w:val="false"/>
          <w:i w:val="false"/>
          <w:caps w:val="false"/>
          <w:smallCaps w:val="false"/>
          <w:color w:val="000000"/>
        </w:rPr>
        <w:t>any</w:t>
      </w:r>
      <w:r>
        <w:rPr>
          <w:b/>
          <w:i w:val="false"/>
          <w:caps w:val="false"/>
          <w:smallCaps w:val="false"/>
          <w:color w:val="000000"/>
          <w:spacing w:val="1"/>
        </w:rPr>
        <w:t xml:space="preserve"> </w:t>
      </w:r>
      <w:r>
        <w:rPr>
          <w:b w:val="false"/>
          <w:i w:val="false"/>
          <w:caps w:val="false"/>
          <w:smallCaps w:val="false"/>
          <w:color w:val="000000"/>
        </w:rPr>
        <w:t>Grantback</w:t>
      </w:r>
      <w:r>
        <w:rPr>
          <w:b/>
          <w:i w:val="false"/>
          <w:caps w:val="false"/>
          <w:smallCaps w:val="false"/>
          <w:color w:val="000000"/>
          <w:spacing w:val="1"/>
        </w:rPr>
        <w:t xml:space="preserve"> </w:t>
      </w:r>
      <w:r>
        <w:rPr>
          <w:b w:val="false"/>
          <w:i w:val="false"/>
          <w:caps w:val="false"/>
          <w:smallCaps w:val="false"/>
          <w:color w:val="000000"/>
        </w:rPr>
        <w:t>MK-8408</w:t>
      </w:r>
      <w:r>
        <w:rPr>
          <w:b/>
          <w:i w:val="false"/>
          <w:caps w:val="false"/>
          <w:smallCaps w:val="false"/>
          <w:color w:val="000000"/>
          <w:spacing w:val="-57"/>
        </w:rPr>
        <w:t xml:space="preserve"> </w:t>
      </w:r>
      <w:r>
        <w:rPr>
          <w:b w:val="false"/>
          <w:i w:val="false"/>
          <w:caps w:val="false"/>
          <w:smallCaps w:val="false"/>
          <w:color w:val="000000"/>
        </w:rPr>
        <w:t>Product.</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137" w:name="1.55_%E2%80%9CLicensee_Patents%E2%80%9D_"/>
      <w:bookmarkEnd w:id="137"/>
      <w:r>
        <w:rPr>
          <w:b/>
          <w:i w:val="false"/>
          <w:caps w:val="false"/>
          <w:smallCaps w:val="false"/>
        </w:rPr>
        <w:t>1.55</w:t>
      </w:r>
      <w:r>
        <w:rPr>
          <w:b/>
          <w:i w:val="false"/>
          <w:caps w:val="false"/>
          <w:smallCaps w:val="false"/>
          <w:color w:val="000000"/>
        </w:rPr>
        <w:t xml:space="preserve">“Licensee Patents” </w:t>
      </w:r>
      <w:r>
        <w:rPr>
          <w:b w:val="false"/>
          <w:i w:val="false"/>
          <w:caps w:val="false"/>
          <w:smallCaps w:val="false"/>
          <w:color w:val="000000"/>
        </w:rPr>
        <w:t>means any and all Patents that are Controlled by Licensee (or any of</w:t>
      </w:r>
      <w:r>
        <w:rPr>
          <w:b/>
          <w:i w:val="false"/>
          <w:caps w:val="false"/>
          <w:smallCaps w:val="false"/>
          <w:color w:val="000000"/>
          <w:spacing w:val="1"/>
        </w:rPr>
        <w:t xml:space="preserve"> </w:t>
      </w:r>
      <w:r>
        <w:rPr>
          <w:b w:val="false"/>
          <w:i w:val="false"/>
          <w:caps w:val="false"/>
          <w:smallCaps w:val="false"/>
          <w:color w:val="000000"/>
        </w:rPr>
        <w:t>its Affiliates) that (a) claim or cover any Licensee Know-How or (b) are otherwise necessary for</w:t>
      </w:r>
      <w:r>
        <w:rPr>
          <w:b/>
          <w:i w:val="false"/>
          <w:caps w:val="false"/>
          <w:smallCaps w:val="false"/>
          <w:color w:val="000000"/>
          <w:spacing w:val="1"/>
        </w:rPr>
        <w:t xml:space="preserve"> </w:t>
      </w:r>
      <w:r>
        <w:rPr>
          <w:b w:val="false"/>
          <w:i w:val="false"/>
          <w:caps w:val="false"/>
          <w:smallCaps w:val="false"/>
          <w:color w:val="000000"/>
        </w:rPr>
        <w:t xml:space="preserve">the Development, Manufacture or Commercialization of Compound or Product; </w:t>
      </w:r>
      <w:r>
        <w:rPr>
          <w:b w:val="false"/>
          <w:i w:val="false"/>
          <w:caps w:val="false"/>
          <w:smallCaps w:val="false"/>
          <w:color w:val="000000"/>
          <w:u w:val="single"/>
        </w:rPr>
        <w:t>provided</w:t>
      </w:r>
      <w:r>
        <w:rPr>
          <w:b/>
          <w:i w:val="false"/>
          <w:caps w:val="false"/>
          <w:smallCaps w:val="false"/>
          <w:color w:val="000000"/>
        </w:rPr>
        <w:t xml:space="preserve"> </w:t>
      </w:r>
      <w:r>
        <w:rPr>
          <w:b w:val="false"/>
          <w:i w:val="false"/>
          <w:caps w:val="false"/>
          <w:smallCaps w:val="false"/>
          <w:color w:val="000000"/>
        </w:rPr>
        <w:t>that</w:t>
      </w:r>
      <w:r>
        <w:rPr>
          <w:b/>
          <w:i w:val="false"/>
          <w:caps w:val="false"/>
          <w:smallCaps w:val="false"/>
          <w:color w:val="000000"/>
          <w:spacing w:val="1"/>
        </w:rPr>
        <w:t xml:space="preserve"> </w:t>
      </w:r>
      <w:r>
        <w:rPr>
          <w:b w:val="false"/>
          <w:i w:val="false"/>
          <w:caps w:val="false"/>
          <w:smallCaps w:val="false"/>
          <w:color w:val="000000"/>
        </w:rPr>
        <w:t>Licensee</w:t>
      </w:r>
      <w:r>
        <w:rPr>
          <w:b/>
          <w:i w:val="false"/>
          <w:caps w:val="false"/>
          <w:smallCaps w:val="false"/>
          <w:color w:val="000000"/>
          <w:spacing w:val="-2"/>
        </w:rPr>
        <w:t xml:space="preserve"> </w:t>
      </w:r>
      <w:r>
        <w:rPr>
          <w:b w:val="false"/>
          <w:i w:val="false"/>
          <w:caps w:val="false"/>
          <w:smallCaps w:val="false"/>
          <w:color w:val="000000"/>
        </w:rPr>
        <w:t>Patents excludes</w:t>
      </w:r>
      <w:r>
        <w:rPr>
          <w:b/>
          <w:i w:val="false"/>
          <w:caps w:val="false"/>
          <w:smallCaps w:val="false"/>
          <w:color w:val="000000"/>
          <w:spacing w:val="-1"/>
        </w:rPr>
        <w:t xml:space="preserve"> </w:t>
      </w:r>
      <w:r>
        <w:rPr>
          <w:b w:val="false"/>
          <w:i w:val="false"/>
          <w:caps w:val="false"/>
          <w:smallCaps w:val="false"/>
          <w:color w:val="000000"/>
        </w:rPr>
        <w:t>all Improvement Patents</w:t>
      </w:r>
      <w:r>
        <w:rPr>
          <w:b/>
          <w:i w:val="false"/>
          <w:caps w:val="false"/>
          <w:smallCaps w:val="false"/>
          <w:color w:val="000000"/>
          <w:spacing w:val="-1"/>
        </w:rPr>
        <w:t xml:space="preserve"> </w:t>
      </w:r>
      <w:r>
        <w:rPr>
          <w:b w:val="false"/>
          <w:i w:val="false"/>
          <w:caps w:val="false"/>
          <w:smallCaps w:val="false"/>
          <w:color w:val="000000"/>
        </w:rPr>
        <w:t>and any MSD</w:t>
      </w:r>
      <w:r>
        <w:rPr>
          <w:b/>
          <w:i w:val="false"/>
          <w:caps w:val="false"/>
          <w:smallCaps w:val="false"/>
          <w:color w:val="000000"/>
          <w:spacing w:val="-2"/>
        </w:rPr>
        <w:t xml:space="preserve"> </w:t>
      </w:r>
      <w:r>
        <w:rPr>
          <w:b w:val="false"/>
          <w:i w:val="false"/>
          <w:caps w:val="false"/>
          <w:smallCaps w:val="false"/>
          <w:color w:val="000000"/>
        </w:rPr>
        <w:t>Patents.</w:t>
      </w:r>
    </w:p>
    <w:p>
      <w:pPr>
        <w:pStyle w:val="TextBody"/>
        <w:spacing w:before="0" w:after="0"/>
        <w:jc w:val="both"/>
        <w:rPr/>
      </w:pPr>
      <w:r>
        <w:rPr/>
        <w:t> </w:t>
      </w:r>
    </w:p>
    <w:p>
      <w:pPr>
        <w:pStyle w:val="TextBody"/>
        <w:spacing w:before="240" w:after="0"/>
        <w:rPr>
          <w:caps w:val="false"/>
          <w:smallCaps w:val="false"/>
        </w:rPr>
      </w:pPr>
      <w:r>
        <w:rPr>
          <w:caps w:val="false"/>
          <w:smallCaps w:val="false"/>
        </w:rPr>
        <w:drawing>
          <wp:inline distT="0" distB="0" distL="0" distR="0">
            <wp:extent cx="800100" cy="32385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54"/>
                    <a:stretch>
                      <a:fillRect/>
                    </a:stretch>
                  </pic:blipFill>
                  <pic:spPr bwMode="auto">
                    <a:xfrm>
                      <a:off x="0" y="0"/>
                      <a:ext cx="800100" cy="323850"/>
                    </a:xfrm>
                    <a:prstGeom prst="rect">
                      <a:avLst/>
                    </a:prstGeom>
                  </pic:spPr>
                </pic:pic>
              </a:graphicData>
            </a:graphic>
          </wp:inline>
        </w:drawing>
      </w:r>
      <w:r>
        <w:rPr>
          <w:caps w:val="false"/>
          <w:smallCaps w:val="false"/>
        </w:rPr>
        <w:t xml:space="preserve"> </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7</w:t>
      </w:r>
    </w:p>
    <w:p>
      <w:pPr>
        <w:pStyle w:val="TextBody"/>
        <w:spacing w:before="0" w:after="0"/>
        <w:rPr>
          <w:caps w:val="false"/>
          <w:smallCaps w:val="false"/>
        </w:rPr>
      </w:pPr>
      <w:r>
        <w:rPr>
          <w:caps w:val="false"/>
          <w:smallCaps w:val="false"/>
        </w:rPr>
        <w:t> </w:t>
      </w:r>
    </w:p>
    <w:p>
      <w:pPr>
        <w:pStyle w:val="HorizontalLine"/>
        <w:rPr/>
      </w:pPr>
      <w:r>
        <w:rPr/>
      </w:r>
    </w:p>
    <w:p>
      <w:pPr>
        <w:pStyle w:val="TextBody"/>
        <w:spacing w:lineRule="atLeast" w:line="260" w:before="0" w:after="0"/>
        <w:rPr>
          <w:rFonts w:ascii="Calibri" w:hAnsi="Calibri"/>
          <w:b w:val="false"/>
          <w:i w:val="false"/>
          <w:caps w:val="false"/>
          <w:smallCaps w:val="false"/>
          <w:color w:val="8E6A00"/>
          <w:sz w:val="24"/>
        </w:rPr>
      </w:pPr>
      <w:r>
        <w:rPr>
          <w:rFonts w:ascii="Calibri" w:hAnsi="Calibri"/>
          <w:b w:val="false"/>
          <w:i w:val="false"/>
          <w:caps w:val="false"/>
          <w:smallCaps w:val="false"/>
          <w:color w:val="8E6A00"/>
          <w:sz w:val="24"/>
        </w:rPr>
        <w:t>Confidential</w:t>
      </w:r>
    </w:p>
    <w:p>
      <w:pPr>
        <w:pStyle w:val="TextBody"/>
        <w:spacing w:lineRule="atLeast" w:line="260" w:before="0" w:after="0"/>
        <w:rPr>
          <w:caps w:val="false"/>
          <w:smallCaps w:val="false"/>
          <w:color w:val="8E6A00"/>
        </w:rPr>
      </w:pPr>
      <w:r>
        <w:rPr>
          <w:caps w:val="false"/>
          <w:smallCaps w:val="false"/>
          <w:color w:val="8E6A00"/>
        </w:rPr>
        <w:t> </w:t>
      </w:r>
    </w:p>
    <w:p>
      <w:pPr>
        <w:pStyle w:val="TextBody"/>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80" w:after="0"/>
        <w:ind w:left="840" w:right="0" w:hanging="0"/>
        <w:jc w:val="both"/>
        <w:rPr>
          <w:b/>
          <w:i w:val="false"/>
          <w:caps w:val="false"/>
          <w:smallCaps w:val="false"/>
        </w:rPr>
      </w:pPr>
      <w:bookmarkStart w:id="138" w:name="1.56_%E2%80%9CMajor_European_Country%E2%"/>
      <w:bookmarkEnd w:id="138"/>
      <w:r>
        <w:rPr>
          <w:b/>
          <w:i w:val="false"/>
          <w:caps w:val="false"/>
          <w:smallCaps w:val="false"/>
        </w:rPr>
        <w:t>1.56</w:t>
      </w:r>
      <w:r>
        <w:rPr>
          <w:b/>
          <w:i w:val="false"/>
          <w:caps w:val="false"/>
          <w:smallCaps w:val="false"/>
          <w:color w:val="000000"/>
        </w:rPr>
        <w:t>“Major</w:t>
      </w:r>
      <w:r>
        <w:rPr>
          <w:b/>
          <w:i w:val="false"/>
          <w:caps w:val="false"/>
          <w:smallCaps w:val="false"/>
          <w:color w:val="000000"/>
          <w:spacing w:val="-8"/>
        </w:rPr>
        <w:t xml:space="preserve"> </w:t>
      </w:r>
      <w:r>
        <w:rPr>
          <w:b/>
          <w:i w:val="false"/>
          <w:caps w:val="false"/>
          <w:smallCaps w:val="false"/>
          <w:color w:val="000000"/>
        </w:rPr>
        <w:t>European</w:t>
      </w:r>
      <w:r>
        <w:rPr>
          <w:b/>
          <w:i w:val="false"/>
          <w:caps w:val="false"/>
          <w:smallCaps w:val="false"/>
          <w:color w:val="000000"/>
          <w:spacing w:val="-9"/>
        </w:rPr>
        <w:t xml:space="preserve"> </w:t>
      </w:r>
      <w:r>
        <w:rPr>
          <w:b/>
          <w:i w:val="false"/>
          <w:caps w:val="false"/>
          <w:smallCaps w:val="false"/>
          <w:color w:val="000000"/>
        </w:rPr>
        <w:t>Country”</w:t>
      </w:r>
      <w:r>
        <w:rPr>
          <w:b/>
          <w:i w:val="false"/>
          <w:caps w:val="false"/>
          <w:smallCaps w:val="false"/>
          <w:color w:val="000000"/>
          <w:spacing w:val="-11"/>
        </w:rPr>
        <w:t xml:space="preserve"> </w:t>
      </w:r>
      <w:r>
        <w:rPr>
          <w:b w:val="false"/>
          <w:i w:val="false"/>
          <w:caps w:val="false"/>
          <w:smallCaps w:val="false"/>
          <w:color w:val="000000"/>
        </w:rPr>
        <w:t>means</w:t>
      </w:r>
      <w:r>
        <w:rPr>
          <w:b/>
          <w:i w:val="false"/>
          <w:caps w:val="false"/>
          <w:smallCaps w:val="false"/>
          <w:color w:val="000000"/>
          <w:spacing w:val="-9"/>
        </w:rPr>
        <w:t xml:space="preserve"> </w:t>
      </w:r>
      <w:r>
        <w:rPr>
          <w:b w:val="false"/>
          <w:i w:val="false"/>
          <w:caps w:val="false"/>
          <w:smallCaps w:val="false"/>
          <w:color w:val="000000"/>
        </w:rPr>
        <w:t>each</w:t>
      </w:r>
      <w:r>
        <w:rPr>
          <w:b/>
          <w:i w:val="false"/>
          <w:caps w:val="false"/>
          <w:smallCaps w:val="false"/>
          <w:color w:val="000000"/>
          <w:spacing w:val="-10"/>
        </w:rPr>
        <w:t xml:space="preserve"> </w:t>
      </w:r>
      <w:r>
        <w:rPr>
          <w:b w:val="false"/>
          <w:i w:val="false"/>
          <w:caps w:val="false"/>
          <w:smallCaps w:val="false"/>
          <w:color w:val="000000"/>
        </w:rPr>
        <w:t>of</w:t>
      </w:r>
      <w:r>
        <w:rPr>
          <w:b/>
          <w:i w:val="false"/>
          <w:caps w:val="false"/>
          <w:smallCaps w:val="false"/>
          <w:color w:val="000000"/>
          <w:spacing w:val="-8"/>
        </w:rPr>
        <w:t xml:space="preserve"> </w:t>
      </w:r>
      <w:r>
        <w:rPr>
          <w:b w:val="false"/>
          <w:i w:val="false"/>
          <w:caps w:val="false"/>
          <w:smallCaps w:val="false"/>
          <w:color w:val="000000"/>
        </w:rPr>
        <w:t>[***];</w:t>
      </w:r>
      <w:r>
        <w:rPr>
          <w:b/>
          <w:i w:val="false"/>
          <w:caps w:val="false"/>
          <w:smallCaps w:val="false"/>
          <w:color w:val="000000"/>
          <w:spacing w:val="-14"/>
        </w:rPr>
        <w:t xml:space="preserve"> </w:t>
      </w:r>
      <w:r>
        <w:rPr>
          <w:b w:val="false"/>
          <w:i w:val="false"/>
          <w:caps w:val="false"/>
          <w:smallCaps w:val="false"/>
          <w:color w:val="000000"/>
        </w:rPr>
        <w:t>collectively</w:t>
      </w:r>
      <w:r>
        <w:rPr>
          <w:b/>
          <w:i w:val="false"/>
          <w:caps w:val="false"/>
          <w:smallCaps w:val="false"/>
          <w:color w:val="000000"/>
          <w:spacing w:val="-11"/>
        </w:rPr>
        <w:t xml:space="preserve"> </w:t>
      </w:r>
      <w:r>
        <w:rPr>
          <w:b/>
          <w:i w:val="false"/>
          <w:caps w:val="false"/>
          <w:smallCaps w:val="false"/>
          <w:color w:val="000000"/>
        </w:rPr>
        <w:t>“</w:t>
      </w:r>
      <w:r>
        <w:rPr>
          <w:b w:val="false"/>
          <w:i w:val="false"/>
          <w:caps w:val="false"/>
          <w:smallCaps w:val="false"/>
          <w:color w:val="000000"/>
        </w:rPr>
        <w:t>Major</w:t>
      </w:r>
      <w:r>
        <w:rPr>
          <w:b/>
          <w:i w:val="false"/>
          <w:caps w:val="false"/>
          <w:smallCaps w:val="false"/>
          <w:color w:val="000000"/>
          <w:spacing w:val="-15"/>
        </w:rPr>
        <w:t xml:space="preserve"> </w:t>
      </w:r>
      <w:r>
        <w:rPr>
          <w:b w:val="false"/>
          <w:i w:val="false"/>
          <w:caps w:val="false"/>
          <w:smallCaps w:val="false"/>
          <w:color w:val="000000"/>
        </w:rPr>
        <w:t>European</w:t>
      </w:r>
      <w:r>
        <w:rPr>
          <w:b/>
          <w:i w:val="false"/>
          <w:caps w:val="false"/>
          <w:smallCaps w:val="false"/>
          <w:color w:val="000000"/>
          <w:spacing w:val="-14"/>
        </w:rPr>
        <w:t xml:space="preserve"> </w:t>
      </w:r>
      <w:r>
        <w:rPr>
          <w:b w:val="false"/>
          <w:i w:val="false"/>
          <w:caps w:val="false"/>
          <w:smallCaps w:val="false"/>
          <w:color w:val="000000"/>
        </w:rPr>
        <w:t>Countries”.  </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139" w:name="1.57_%E2%80%9CManufacture%E2%80%9D_or_%E"/>
      <w:bookmarkEnd w:id="139"/>
      <w:r>
        <w:rPr>
          <w:b/>
          <w:i w:val="false"/>
          <w:caps w:val="false"/>
          <w:smallCaps w:val="false"/>
        </w:rPr>
        <w:t>1.57</w:t>
      </w:r>
      <w:r>
        <w:rPr>
          <w:b/>
          <w:i w:val="false"/>
          <w:caps w:val="false"/>
          <w:smallCaps w:val="false"/>
          <w:color w:val="000000"/>
        </w:rPr>
        <w:t xml:space="preserve">“Manufacture” </w:t>
      </w:r>
      <w:r>
        <w:rPr>
          <w:b w:val="false"/>
          <w:i w:val="false"/>
          <w:caps w:val="false"/>
          <w:smallCaps w:val="false"/>
          <w:color w:val="000000"/>
        </w:rPr>
        <w:t>or “</w:t>
      </w:r>
      <w:r>
        <w:rPr>
          <w:b/>
          <w:i w:val="false"/>
          <w:caps w:val="false"/>
          <w:smallCaps w:val="false"/>
          <w:color w:val="000000"/>
        </w:rPr>
        <w:t xml:space="preserve">Manufacturing” </w:t>
      </w:r>
      <w:r>
        <w:rPr>
          <w:b w:val="false"/>
          <w:i w:val="false"/>
          <w:caps w:val="false"/>
          <w:smallCaps w:val="false"/>
          <w:color w:val="000000"/>
        </w:rPr>
        <w:t>means all activities related to the manufacturing of</w:t>
      </w:r>
      <w:r>
        <w:rPr>
          <w:b/>
          <w:i w:val="false"/>
          <w:caps w:val="false"/>
          <w:smallCaps w:val="false"/>
          <w:color w:val="000000"/>
          <w:spacing w:val="1"/>
        </w:rPr>
        <w:t xml:space="preserve"> </w:t>
      </w:r>
      <w:r>
        <w:rPr>
          <w:b w:val="false"/>
          <w:i w:val="false"/>
          <w:caps w:val="false"/>
          <w:smallCaps w:val="false"/>
          <w:color w:val="000000"/>
        </w:rPr>
        <w:t>a pharmaceutical product, or any ingredient thereof, including test method development and</w:t>
      </w:r>
      <w:r>
        <w:rPr>
          <w:b/>
          <w:i w:val="false"/>
          <w:caps w:val="false"/>
          <w:smallCaps w:val="false"/>
          <w:color w:val="000000"/>
          <w:spacing w:val="1"/>
        </w:rPr>
        <w:t xml:space="preserve"> </w:t>
      </w:r>
      <w:r>
        <w:rPr>
          <w:b w:val="false"/>
          <w:i w:val="false"/>
          <w:caps w:val="false"/>
          <w:smallCaps w:val="false"/>
          <w:color w:val="000000"/>
        </w:rPr>
        <w:t>stability testing, formulation, process development, manufacturing for use in non-clinical or</w:t>
      </w:r>
      <w:r>
        <w:rPr>
          <w:b/>
          <w:i w:val="false"/>
          <w:caps w:val="false"/>
          <w:smallCaps w:val="false"/>
          <w:color w:val="000000"/>
          <w:spacing w:val="1"/>
        </w:rPr>
        <w:t xml:space="preserve"> </w:t>
      </w:r>
      <w:r>
        <w:rPr>
          <w:b w:val="false"/>
          <w:i w:val="false"/>
          <w:caps w:val="false"/>
          <w:smallCaps w:val="false"/>
          <w:color w:val="000000"/>
        </w:rPr>
        <w:t>clinical</w:t>
      </w:r>
      <w:r>
        <w:rPr>
          <w:b/>
          <w:i w:val="false"/>
          <w:caps w:val="false"/>
          <w:smallCaps w:val="false"/>
          <w:color w:val="000000"/>
          <w:spacing w:val="1"/>
        </w:rPr>
        <w:t xml:space="preserve"> </w:t>
      </w:r>
      <w:r>
        <w:rPr>
          <w:b w:val="false"/>
          <w:i w:val="false"/>
          <w:caps w:val="false"/>
          <w:smallCaps w:val="false"/>
          <w:color w:val="000000"/>
        </w:rPr>
        <w:t>studies,</w:t>
      </w:r>
      <w:r>
        <w:rPr>
          <w:b/>
          <w:i w:val="false"/>
          <w:caps w:val="false"/>
          <w:smallCaps w:val="false"/>
          <w:color w:val="000000"/>
          <w:spacing w:val="1"/>
        </w:rPr>
        <w:t xml:space="preserve"> </w:t>
      </w:r>
      <w:r>
        <w:rPr>
          <w:b w:val="false"/>
          <w:i w:val="false"/>
          <w:caps w:val="false"/>
          <w:smallCaps w:val="false"/>
          <w:color w:val="000000"/>
        </w:rPr>
        <w:t>manufacturing</w:t>
      </w:r>
      <w:r>
        <w:rPr>
          <w:b/>
          <w:i w:val="false"/>
          <w:caps w:val="false"/>
          <w:smallCaps w:val="false"/>
          <w:color w:val="000000"/>
          <w:spacing w:val="1"/>
        </w:rPr>
        <w:t xml:space="preserve"> </w:t>
      </w:r>
      <w:r>
        <w:rPr>
          <w:b w:val="false"/>
          <w:i w:val="false"/>
          <w:caps w:val="false"/>
          <w:smallCaps w:val="false"/>
          <w:color w:val="000000"/>
        </w:rPr>
        <w:t>scale-up,</w:t>
      </w:r>
      <w:r>
        <w:rPr>
          <w:b/>
          <w:i w:val="false"/>
          <w:caps w:val="false"/>
          <w:smallCaps w:val="false"/>
          <w:color w:val="000000"/>
          <w:spacing w:val="1"/>
        </w:rPr>
        <w:t xml:space="preserve"> </w:t>
      </w:r>
      <w:r>
        <w:rPr>
          <w:b w:val="false"/>
          <w:i w:val="false"/>
          <w:caps w:val="false"/>
          <w:smallCaps w:val="false"/>
          <w:color w:val="000000"/>
        </w:rPr>
        <w:t>quality</w:t>
      </w:r>
      <w:r>
        <w:rPr>
          <w:b/>
          <w:i w:val="false"/>
          <w:caps w:val="false"/>
          <w:smallCaps w:val="false"/>
          <w:color w:val="000000"/>
          <w:spacing w:val="1"/>
        </w:rPr>
        <w:t xml:space="preserve"> </w:t>
      </w:r>
      <w:r>
        <w:rPr>
          <w:b w:val="false"/>
          <w:i w:val="false"/>
          <w:caps w:val="false"/>
          <w:smallCaps w:val="false"/>
          <w:color w:val="000000"/>
        </w:rPr>
        <w:t>assurance</w:t>
      </w:r>
      <w:r>
        <w:rPr>
          <w:b/>
          <w:i w:val="false"/>
          <w:caps w:val="false"/>
          <w:smallCaps w:val="false"/>
          <w:color w:val="000000"/>
          <w:spacing w:val="1"/>
        </w:rPr>
        <w:t xml:space="preserve"> </w:t>
      </w:r>
      <w:r>
        <w:rPr>
          <w:b w:val="false"/>
          <w:i w:val="false"/>
          <w:caps w:val="false"/>
          <w:smallCaps w:val="false"/>
          <w:color w:val="000000"/>
        </w:rPr>
        <w:t>and</w:t>
      </w:r>
      <w:r>
        <w:rPr>
          <w:b/>
          <w:i w:val="false"/>
          <w:caps w:val="false"/>
          <w:smallCaps w:val="false"/>
          <w:color w:val="000000"/>
          <w:spacing w:val="1"/>
        </w:rPr>
        <w:t xml:space="preserve"> </w:t>
      </w:r>
      <w:r>
        <w:rPr>
          <w:b w:val="false"/>
          <w:i w:val="false"/>
          <w:caps w:val="false"/>
          <w:smallCaps w:val="false"/>
          <w:color w:val="000000"/>
        </w:rPr>
        <w:t>quality</w:t>
      </w:r>
      <w:r>
        <w:rPr>
          <w:b/>
          <w:i w:val="false"/>
          <w:caps w:val="false"/>
          <w:smallCaps w:val="false"/>
          <w:color w:val="000000"/>
          <w:spacing w:val="1"/>
        </w:rPr>
        <w:t xml:space="preserve"> </w:t>
      </w:r>
      <w:r>
        <w:rPr>
          <w:b w:val="false"/>
          <w:i w:val="false"/>
          <w:caps w:val="false"/>
          <w:smallCaps w:val="false"/>
          <w:color w:val="000000"/>
        </w:rPr>
        <w:t>control</w:t>
      </w:r>
      <w:r>
        <w:rPr>
          <w:b/>
          <w:i w:val="false"/>
          <w:caps w:val="false"/>
          <w:smallCaps w:val="false"/>
          <w:color w:val="000000"/>
          <w:spacing w:val="1"/>
        </w:rPr>
        <w:t xml:space="preserve"> </w:t>
      </w:r>
      <w:r>
        <w:rPr>
          <w:b w:val="false"/>
          <w:i w:val="false"/>
          <w:caps w:val="false"/>
          <w:smallCaps w:val="false"/>
          <w:color w:val="000000"/>
        </w:rPr>
        <w:t>development,</w:t>
      </w:r>
      <w:r>
        <w:rPr>
          <w:b/>
          <w:i w:val="false"/>
          <w:caps w:val="false"/>
          <w:smallCaps w:val="false"/>
          <w:color w:val="000000"/>
          <w:spacing w:val="-58"/>
        </w:rPr>
        <w:t xml:space="preserve"> </w:t>
      </w:r>
      <w:r>
        <w:rPr>
          <w:b w:val="false"/>
          <w:i w:val="false"/>
          <w:caps w:val="false"/>
          <w:smallCaps w:val="false"/>
          <w:color w:val="000000"/>
        </w:rPr>
        <w:t>quality control testing (including in-process release and stability testing), packaging, release of</w:t>
      </w:r>
      <w:r>
        <w:rPr>
          <w:b/>
          <w:i w:val="false"/>
          <w:caps w:val="false"/>
          <w:smallCaps w:val="false"/>
          <w:color w:val="000000"/>
          <w:spacing w:val="1"/>
        </w:rPr>
        <w:t xml:space="preserve"> </w:t>
      </w:r>
      <w:r>
        <w:rPr>
          <w:b w:val="false"/>
          <w:i w:val="false"/>
          <w:caps w:val="false"/>
          <w:smallCaps w:val="false"/>
          <w:color w:val="000000"/>
        </w:rPr>
        <w:t>product</w:t>
      </w:r>
      <w:r>
        <w:rPr>
          <w:b/>
          <w:i w:val="false"/>
          <w:caps w:val="false"/>
          <w:smallCaps w:val="false"/>
          <w:color w:val="000000"/>
          <w:spacing w:val="1"/>
        </w:rPr>
        <w:t xml:space="preserve"> </w:t>
      </w:r>
      <w:r>
        <w:rPr>
          <w:b w:val="false"/>
          <w:i w:val="false"/>
          <w:caps w:val="false"/>
          <w:smallCaps w:val="false"/>
          <w:color w:val="000000"/>
        </w:rPr>
        <w:t>or</w:t>
      </w:r>
      <w:r>
        <w:rPr>
          <w:b/>
          <w:i w:val="false"/>
          <w:caps w:val="false"/>
          <w:smallCaps w:val="false"/>
          <w:color w:val="000000"/>
          <w:spacing w:val="1"/>
        </w:rPr>
        <w:t xml:space="preserve"> </w:t>
      </w:r>
      <w:r>
        <w:rPr>
          <w:b w:val="false"/>
          <w:i w:val="false"/>
          <w:caps w:val="false"/>
          <w:smallCaps w:val="false"/>
          <w:color w:val="000000"/>
        </w:rPr>
        <w:t>any</w:t>
      </w:r>
      <w:r>
        <w:rPr>
          <w:b/>
          <w:i w:val="false"/>
          <w:caps w:val="false"/>
          <w:smallCaps w:val="false"/>
          <w:color w:val="000000"/>
          <w:spacing w:val="1"/>
        </w:rPr>
        <w:t xml:space="preserve"> </w:t>
      </w:r>
      <w:r>
        <w:rPr>
          <w:b w:val="false"/>
          <w:i w:val="false"/>
          <w:caps w:val="false"/>
          <w:smallCaps w:val="false"/>
          <w:color w:val="000000"/>
        </w:rPr>
        <w:t>component</w:t>
      </w:r>
      <w:r>
        <w:rPr>
          <w:b/>
          <w:i w:val="false"/>
          <w:caps w:val="false"/>
          <w:smallCaps w:val="false"/>
          <w:color w:val="000000"/>
          <w:spacing w:val="1"/>
        </w:rPr>
        <w:t xml:space="preserve"> </w:t>
      </w:r>
      <w:r>
        <w:rPr>
          <w:b w:val="false"/>
          <w:i w:val="false"/>
          <w:caps w:val="false"/>
          <w:smallCaps w:val="false"/>
          <w:color w:val="000000"/>
        </w:rPr>
        <w:t>or</w:t>
      </w:r>
      <w:r>
        <w:rPr>
          <w:b/>
          <w:i w:val="false"/>
          <w:caps w:val="false"/>
          <w:smallCaps w:val="false"/>
          <w:color w:val="000000"/>
          <w:spacing w:val="1"/>
        </w:rPr>
        <w:t xml:space="preserve"> </w:t>
      </w:r>
      <w:r>
        <w:rPr>
          <w:b w:val="false"/>
          <w:i w:val="false"/>
          <w:caps w:val="false"/>
          <w:smallCaps w:val="false"/>
          <w:color w:val="000000"/>
        </w:rPr>
        <w:t>ingredient</w:t>
      </w:r>
      <w:r>
        <w:rPr>
          <w:b/>
          <w:i w:val="false"/>
          <w:caps w:val="false"/>
          <w:smallCaps w:val="false"/>
          <w:color w:val="000000"/>
          <w:spacing w:val="1"/>
        </w:rPr>
        <w:t xml:space="preserve"> </w:t>
      </w:r>
      <w:r>
        <w:rPr>
          <w:b w:val="false"/>
          <w:i w:val="false"/>
          <w:caps w:val="false"/>
          <w:smallCaps w:val="false"/>
          <w:color w:val="000000"/>
        </w:rPr>
        <w:t>thereof,</w:t>
      </w:r>
      <w:r>
        <w:rPr>
          <w:b/>
          <w:i w:val="false"/>
          <w:caps w:val="false"/>
          <w:smallCaps w:val="false"/>
          <w:color w:val="000000"/>
          <w:spacing w:val="1"/>
        </w:rPr>
        <w:t xml:space="preserve"> </w:t>
      </w:r>
      <w:r>
        <w:rPr>
          <w:b w:val="false"/>
          <w:i w:val="false"/>
          <w:caps w:val="false"/>
          <w:smallCaps w:val="false"/>
          <w:color w:val="000000"/>
        </w:rPr>
        <w:t>quality</w:t>
      </w:r>
      <w:r>
        <w:rPr>
          <w:b/>
          <w:i w:val="false"/>
          <w:caps w:val="false"/>
          <w:smallCaps w:val="false"/>
          <w:color w:val="000000"/>
          <w:spacing w:val="1"/>
        </w:rPr>
        <w:t xml:space="preserve"> </w:t>
      </w:r>
      <w:r>
        <w:rPr>
          <w:b w:val="false"/>
          <w:i w:val="false"/>
          <w:caps w:val="false"/>
          <w:smallCaps w:val="false"/>
          <w:color w:val="000000"/>
        </w:rPr>
        <w:t>assurance</w:t>
      </w:r>
      <w:r>
        <w:rPr>
          <w:b/>
          <w:i w:val="false"/>
          <w:caps w:val="false"/>
          <w:smallCaps w:val="false"/>
          <w:color w:val="000000"/>
          <w:spacing w:val="1"/>
        </w:rPr>
        <w:t xml:space="preserve"> </w:t>
      </w:r>
      <w:r>
        <w:rPr>
          <w:b w:val="false"/>
          <w:i w:val="false"/>
          <w:caps w:val="false"/>
          <w:smallCaps w:val="false"/>
          <w:color w:val="000000"/>
        </w:rPr>
        <w:t>activities</w:t>
      </w:r>
      <w:r>
        <w:rPr>
          <w:b/>
          <w:i w:val="false"/>
          <w:caps w:val="false"/>
          <w:smallCaps w:val="false"/>
          <w:color w:val="000000"/>
          <w:spacing w:val="1"/>
        </w:rPr>
        <w:t xml:space="preserve"> </w:t>
      </w:r>
      <w:r>
        <w:rPr>
          <w:b w:val="false"/>
          <w:i w:val="false"/>
          <w:caps w:val="false"/>
          <w:smallCaps w:val="false"/>
          <w:color w:val="000000"/>
        </w:rPr>
        <w:t>related</w:t>
      </w:r>
      <w:r>
        <w:rPr>
          <w:b/>
          <w:i w:val="false"/>
          <w:caps w:val="false"/>
          <w:smallCaps w:val="false"/>
          <w:color w:val="000000"/>
          <w:spacing w:val="1"/>
        </w:rPr>
        <w:t xml:space="preserve"> </w:t>
      </w:r>
      <w:r>
        <w:rPr>
          <w:b w:val="false"/>
          <w:i w:val="false"/>
          <w:caps w:val="false"/>
          <w:smallCaps w:val="false"/>
          <w:color w:val="000000"/>
        </w:rPr>
        <w:t>to</w:t>
      </w:r>
      <w:r>
        <w:rPr>
          <w:b/>
          <w:i w:val="false"/>
          <w:caps w:val="false"/>
          <w:smallCaps w:val="false"/>
          <w:color w:val="000000"/>
          <w:spacing w:val="1"/>
        </w:rPr>
        <w:t xml:space="preserve"> </w:t>
      </w:r>
      <w:r>
        <w:rPr>
          <w:b w:val="false"/>
          <w:i w:val="false"/>
          <w:caps w:val="false"/>
          <w:smallCaps w:val="false"/>
          <w:color w:val="000000"/>
        </w:rPr>
        <w:t>manufacturing and</w:t>
      </w:r>
      <w:r>
        <w:rPr>
          <w:b/>
          <w:i w:val="false"/>
          <w:caps w:val="false"/>
          <w:smallCaps w:val="false"/>
          <w:color w:val="000000"/>
          <w:spacing w:val="-1"/>
        </w:rPr>
        <w:t xml:space="preserve"> </w:t>
      </w:r>
      <w:r>
        <w:rPr>
          <w:b w:val="false"/>
          <w:i w:val="false"/>
          <w:caps w:val="false"/>
          <w:smallCaps w:val="false"/>
          <w:color w:val="000000"/>
        </w:rPr>
        <w:t>release</w:t>
      </w:r>
      <w:r>
        <w:rPr>
          <w:b/>
          <w:i w:val="false"/>
          <w:caps w:val="false"/>
          <w:smallCaps w:val="false"/>
          <w:color w:val="000000"/>
          <w:spacing w:val="-2"/>
        </w:rPr>
        <w:t xml:space="preserve"> </w:t>
      </w:r>
      <w:r>
        <w:rPr>
          <w:b w:val="false"/>
          <w:i w:val="false"/>
          <w:caps w:val="false"/>
          <w:smallCaps w:val="false"/>
          <w:color w:val="000000"/>
        </w:rPr>
        <w:t>of</w:t>
      </w:r>
      <w:r>
        <w:rPr>
          <w:b/>
          <w:i w:val="false"/>
          <w:caps w:val="false"/>
          <w:smallCaps w:val="false"/>
          <w:color w:val="000000"/>
          <w:spacing w:val="-2"/>
        </w:rPr>
        <w:t xml:space="preserve"> </w:t>
      </w:r>
      <w:r>
        <w:rPr>
          <w:b w:val="false"/>
          <w:i w:val="false"/>
          <w:caps w:val="false"/>
          <w:smallCaps w:val="false"/>
          <w:color w:val="000000"/>
        </w:rPr>
        <w:t>product,</w:t>
      </w:r>
      <w:r>
        <w:rPr>
          <w:b/>
          <w:i w:val="false"/>
          <w:caps w:val="false"/>
          <w:smallCaps w:val="false"/>
          <w:color w:val="000000"/>
          <w:spacing w:val="1"/>
        </w:rPr>
        <w:t xml:space="preserve"> </w:t>
      </w:r>
      <w:r>
        <w:rPr>
          <w:b w:val="false"/>
          <w:i w:val="false"/>
          <w:caps w:val="false"/>
          <w:smallCaps w:val="false"/>
          <w:color w:val="000000"/>
        </w:rPr>
        <w:t>and</w:t>
      </w:r>
      <w:r>
        <w:rPr>
          <w:b/>
          <w:i w:val="false"/>
          <w:caps w:val="false"/>
          <w:smallCaps w:val="false"/>
          <w:color w:val="000000"/>
          <w:spacing w:val="-1"/>
        </w:rPr>
        <w:t xml:space="preserve"> </w:t>
      </w:r>
      <w:r>
        <w:rPr>
          <w:b w:val="false"/>
          <w:i w:val="false"/>
          <w:caps w:val="false"/>
          <w:smallCaps w:val="false"/>
          <w:color w:val="000000"/>
        </w:rPr>
        <w:t>regulatory</w:t>
      </w:r>
      <w:r>
        <w:rPr>
          <w:b/>
          <w:i w:val="false"/>
          <w:caps w:val="false"/>
          <w:smallCaps w:val="false"/>
          <w:color w:val="000000"/>
          <w:spacing w:val="-1"/>
        </w:rPr>
        <w:t xml:space="preserve"> </w:t>
      </w:r>
      <w:r>
        <w:rPr>
          <w:b w:val="false"/>
          <w:i w:val="false"/>
          <w:caps w:val="false"/>
          <w:smallCaps w:val="false"/>
          <w:color w:val="000000"/>
        </w:rPr>
        <w:t>activities</w:t>
      </w:r>
      <w:r>
        <w:rPr>
          <w:b/>
          <w:i w:val="false"/>
          <w:caps w:val="false"/>
          <w:smallCaps w:val="false"/>
          <w:color w:val="000000"/>
          <w:spacing w:val="-1"/>
        </w:rPr>
        <w:t xml:space="preserve"> </w:t>
      </w:r>
      <w:r>
        <w:rPr>
          <w:b w:val="false"/>
          <w:i w:val="false"/>
          <w:caps w:val="false"/>
          <w:smallCaps w:val="false"/>
          <w:color w:val="000000"/>
        </w:rPr>
        <w:t>related</w:t>
      </w:r>
      <w:r>
        <w:rPr>
          <w:b/>
          <w:i w:val="false"/>
          <w:caps w:val="false"/>
          <w:smallCaps w:val="false"/>
          <w:color w:val="000000"/>
          <w:spacing w:val="-1"/>
        </w:rPr>
        <w:t xml:space="preserve"> </w:t>
      </w:r>
      <w:r>
        <w:rPr>
          <w:b w:val="false"/>
          <w:i w:val="false"/>
          <w:caps w:val="false"/>
          <w:smallCaps w:val="false"/>
          <w:color w:val="000000"/>
        </w:rPr>
        <w:t>to</w:t>
      </w:r>
      <w:r>
        <w:rPr>
          <w:b/>
          <w:i w:val="false"/>
          <w:caps w:val="false"/>
          <w:smallCaps w:val="false"/>
          <w:color w:val="000000"/>
          <w:spacing w:val="1"/>
        </w:rPr>
        <w:t xml:space="preserve"> </w:t>
      </w:r>
      <w:r>
        <w:rPr>
          <w:b w:val="false"/>
          <w:i w:val="false"/>
          <w:caps w:val="false"/>
          <w:smallCaps w:val="false"/>
          <w:color w:val="000000"/>
        </w:rPr>
        <w:t>all</w:t>
      </w:r>
      <w:r>
        <w:rPr>
          <w:b/>
          <w:i w:val="false"/>
          <w:caps w:val="false"/>
          <w:smallCaps w:val="false"/>
          <w:color w:val="000000"/>
          <w:spacing w:val="-2"/>
        </w:rPr>
        <w:t xml:space="preserve"> </w:t>
      </w:r>
      <w:r>
        <w:rPr>
          <w:b w:val="false"/>
          <w:i w:val="false"/>
          <w:caps w:val="false"/>
          <w:smallCaps w:val="false"/>
          <w:color w:val="000000"/>
        </w:rPr>
        <w:t>of</w:t>
      </w:r>
      <w:r>
        <w:rPr>
          <w:b/>
          <w:i w:val="false"/>
          <w:caps w:val="false"/>
          <w:smallCaps w:val="false"/>
          <w:color w:val="000000"/>
          <w:spacing w:val="-2"/>
        </w:rPr>
        <w:t xml:space="preserve"> </w:t>
      </w:r>
      <w:r>
        <w:rPr>
          <w:b w:val="false"/>
          <w:i w:val="false"/>
          <w:caps w:val="false"/>
          <w:smallCaps w:val="false"/>
          <w:color w:val="000000"/>
        </w:rPr>
        <w:t>the</w:t>
      </w:r>
      <w:r>
        <w:rPr>
          <w:b/>
          <w:i w:val="false"/>
          <w:caps w:val="false"/>
          <w:smallCaps w:val="false"/>
          <w:color w:val="000000"/>
          <w:spacing w:val="-2"/>
        </w:rPr>
        <w:t xml:space="preserve"> </w:t>
      </w:r>
      <w:r>
        <w:rPr>
          <w:b w:val="false"/>
          <w:i w:val="false"/>
          <w:caps w:val="false"/>
          <w:smallCaps w:val="false"/>
          <w:color w:val="000000"/>
        </w:rPr>
        <w:t>foregoing.</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140" w:name="1.58_%E2%80%9CMarketing_Authorization%E2"/>
      <w:bookmarkEnd w:id="140"/>
      <w:r>
        <w:rPr>
          <w:b/>
          <w:i w:val="false"/>
          <w:caps w:val="false"/>
          <w:smallCaps w:val="false"/>
        </w:rPr>
        <w:t>1.58</w:t>
      </w:r>
      <w:r>
        <w:rPr>
          <w:b/>
          <w:i w:val="false"/>
          <w:caps w:val="false"/>
          <w:smallCaps w:val="false"/>
          <w:color w:val="000000"/>
        </w:rPr>
        <w:t xml:space="preserve">“Marketing Authorization” </w:t>
      </w:r>
      <w:r>
        <w:rPr>
          <w:b w:val="false"/>
          <w:i w:val="false"/>
          <w:caps w:val="false"/>
          <w:smallCaps w:val="false"/>
          <w:color w:val="000000"/>
        </w:rPr>
        <w:t>means all approvals from the relevant Regulatory Authority</w:t>
      </w:r>
      <w:r>
        <w:rPr>
          <w:b/>
          <w:i w:val="false"/>
          <w:caps w:val="false"/>
          <w:smallCaps w:val="false"/>
          <w:color w:val="000000"/>
          <w:spacing w:val="-57"/>
        </w:rPr>
        <w:t xml:space="preserve"> </w:t>
      </w:r>
      <w:r>
        <w:rPr>
          <w:b w:val="false"/>
          <w:i w:val="false"/>
          <w:caps w:val="false"/>
          <w:smallCaps w:val="false"/>
          <w:color w:val="000000"/>
        </w:rPr>
        <w:t>necessary</w:t>
      </w:r>
      <w:r>
        <w:rPr>
          <w:b/>
          <w:i w:val="false"/>
          <w:caps w:val="false"/>
          <w:smallCaps w:val="false"/>
          <w:color w:val="000000"/>
          <w:spacing w:val="-1"/>
        </w:rPr>
        <w:t xml:space="preserve"> </w:t>
      </w:r>
      <w:r>
        <w:rPr>
          <w:b w:val="false"/>
          <w:i w:val="false"/>
          <w:caps w:val="false"/>
          <w:smallCaps w:val="false"/>
          <w:color w:val="000000"/>
        </w:rPr>
        <w:t>to</w:t>
      </w:r>
      <w:r>
        <w:rPr>
          <w:b/>
          <w:i w:val="false"/>
          <w:caps w:val="false"/>
          <w:smallCaps w:val="false"/>
          <w:color w:val="000000"/>
          <w:spacing w:val="-1"/>
        </w:rPr>
        <w:t xml:space="preserve"> </w:t>
      </w:r>
      <w:r>
        <w:rPr>
          <w:b w:val="false"/>
          <w:i w:val="false"/>
          <w:caps w:val="false"/>
          <w:smallCaps w:val="false"/>
          <w:color w:val="000000"/>
        </w:rPr>
        <w:t>market</w:t>
      </w:r>
      <w:r>
        <w:rPr>
          <w:b/>
          <w:i w:val="false"/>
          <w:caps w:val="false"/>
          <w:smallCaps w:val="false"/>
          <w:color w:val="000000"/>
          <w:spacing w:val="1"/>
        </w:rPr>
        <w:t xml:space="preserve"> </w:t>
      </w:r>
      <w:r>
        <w:rPr>
          <w:b w:val="false"/>
          <w:i w:val="false"/>
          <w:caps w:val="false"/>
          <w:smallCaps w:val="false"/>
          <w:color w:val="000000"/>
        </w:rPr>
        <w:t>and</w:t>
      </w:r>
      <w:r>
        <w:rPr>
          <w:b/>
          <w:i w:val="false"/>
          <w:caps w:val="false"/>
          <w:smallCaps w:val="false"/>
          <w:color w:val="000000"/>
          <w:spacing w:val="1"/>
        </w:rPr>
        <w:t xml:space="preserve"> </w:t>
      </w:r>
      <w:r>
        <w:rPr>
          <w:b w:val="false"/>
          <w:i w:val="false"/>
          <w:caps w:val="false"/>
          <w:smallCaps w:val="false"/>
          <w:color w:val="000000"/>
        </w:rPr>
        <w:t>sell</w:t>
      </w:r>
      <w:r>
        <w:rPr>
          <w:b/>
          <w:i w:val="false"/>
          <w:caps w:val="false"/>
          <w:smallCaps w:val="false"/>
          <w:color w:val="000000"/>
          <w:spacing w:val="-1"/>
        </w:rPr>
        <w:t xml:space="preserve"> </w:t>
      </w:r>
      <w:r>
        <w:rPr>
          <w:b w:val="false"/>
          <w:i w:val="false"/>
          <w:caps w:val="false"/>
          <w:smallCaps w:val="false"/>
          <w:color w:val="000000"/>
        </w:rPr>
        <w:t>a</w:t>
      </w:r>
      <w:r>
        <w:rPr>
          <w:b/>
          <w:i w:val="false"/>
          <w:caps w:val="false"/>
          <w:smallCaps w:val="false"/>
          <w:color w:val="000000"/>
          <w:spacing w:val="-2"/>
        </w:rPr>
        <w:t xml:space="preserve"> </w:t>
      </w:r>
      <w:r>
        <w:rPr>
          <w:b w:val="false"/>
          <w:i w:val="false"/>
          <w:caps w:val="false"/>
          <w:smallCaps w:val="false"/>
          <w:color w:val="000000"/>
        </w:rPr>
        <w:t>pharmaceutical</w:t>
      </w:r>
      <w:r>
        <w:rPr>
          <w:b/>
          <w:i w:val="false"/>
          <w:caps w:val="false"/>
          <w:smallCaps w:val="false"/>
          <w:color w:val="000000"/>
          <w:spacing w:val="-1"/>
        </w:rPr>
        <w:t xml:space="preserve"> </w:t>
      </w:r>
      <w:r>
        <w:rPr>
          <w:b w:val="false"/>
          <w:i w:val="false"/>
          <w:caps w:val="false"/>
          <w:smallCaps w:val="false"/>
          <w:color w:val="000000"/>
        </w:rPr>
        <w:t>product</w:t>
      </w:r>
      <w:r>
        <w:rPr>
          <w:b/>
          <w:i w:val="false"/>
          <w:caps w:val="false"/>
          <w:smallCaps w:val="false"/>
          <w:color w:val="000000"/>
          <w:spacing w:val="-1"/>
        </w:rPr>
        <w:t xml:space="preserve"> </w:t>
      </w:r>
      <w:r>
        <w:rPr>
          <w:b w:val="false"/>
          <w:i w:val="false"/>
          <w:caps w:val="false"/>
          <w:smallCaps w:val="false"/>
          <w:color w:val="000000"/>
        </w:rPr>
        <w:t>in</w:t>
      </w:r>
      <w:r>
        <w:rPr>
          <w:b/>
          <w:i w:val="false"/>
          <w:caps w:val="false"/>
          <w:smallCaps w:val="false"/>
          <w:color w:val="000000"/>
          <w:spacing w:val="-1"/>
        </w:rPr>
        <w:t xml:space="preserve"> </w:t>
      </w:r>
      <w:r>
        <w:rPr>
          <w:b w:val="false"/>
          <w:i w:val="false"/>
          <w:caps w:val="false"/>
          <w:smallCaps w:val="false"/>
          <w:color w:val="000000"/>
        </w:rPr>
        <w:t>any</w:t>
      </w:r>
      <w:r>
        <w:rPr>
          <w:b/>
          <w:i w:val="false"/>
          <w:caps w:val="false"/>
          <w:smallCaps w:val="false"/>
          <w:color w:val="000000"/>
          <w:spacing w:val="-1"/>
        </w:rPr>
        <w:t xml:space="preserve"> </w:t>
      </w:r>
      <w:r>
        <w:rPr>
          <w:b w:val="false"/>
          <w:i w:val="false"/>
          <w:caps w:val="false"/>
          <w:smallCaps w:val="false"/>
          <w:color w:val="000000"/>
        </w:rPr>
        <w:t>country</w:t>
      </w:r>
      <w:r>
        <w:rPr>
          <w:b/>
          <w:i w:val="false"/>
          <w:caps w:val="false"/>
          <w:smallCaps w:val="false"/>
          <w:color w:val="000000"/>
          <w:spacing w:val="-1"/>
        </w:rPr>
        <w:t xml:space="preserve"> </w:t>
      </w:r>
      <w:r>
        <w:rPr>
          <w:b w:val="false"/>
          <w:i w:val="false"/>
          <w:caps w:val="false"/>
          <w:smallCaps w:val="false"/>
          <w:color w:val="000000"/>
        </w:rPr>
        <w:t>or</w:t>
      </w:r>
      <w:r>
        <w:rPr>
          <w:b/>
          <w:i w:val="false"/>
          <w:caps w:val="false"/>
          <w:smallCaps w:val="false"/>
          <w:color w:val="000000"/>
          <w:spacing w:val="-2"/>
        </w:rPr>
        <w:t xml:space="preserve"> </w:t>
      </w:r>
      <w:r>
        <w:rPr>
          <w:b w:val="false"/>
          <w:i w:val="false"/>
          <w:caps w:val="false"/>
          <w:smallCaps w:val="false"/>
          <w:color w:val="000000"/>
        </w:rPr>
        <w:t>region,</w:t>
      </w:r>
      <w:r>
        <w:rPr>
          <w:b/>
          <w:i w:val="false"/>
          <w:caps w:val="false"/>
          <w:smallCaps w:val="false"/>
          <w:color w:val="000000"/>
          <w:spacing w:val="-1"/>
        </w:rPr>
        <w:t xml:space="preserve"> </w:t>
      </w:r>
      <w:r>
        <w:rPr>
          <w:b w:val="false"/>
          <w:i w:val="false"/>
          <w:caps w:val="false"/>
          <w:smallCaps w:val="false"/>
          <w:color w:val="000000"/>
        </w:rPr>
        <w:t>as</w:t>
      </w:r>
      <w:r>
        <w:rPr>
          <w:b/>
          <w:i w:val="false"/>
          <w:caps w:val="false"/>
          <w:smallCaps w:val="false"/>
          <w:color w:val="000000"/>
          <w:spacing w:val="-1"/>
        </w:rPr>
        <w:t xml:space="preserve"> </w:t>
      </w:r>
      <w:r>
        <w:rPr>
          <w:b w:val="false"/>
          <w:i w:val="false"/>
          <w:caps w:val="false"/>
          <w:smallCaps w:val="false"/>
          <w:color w:val="000000"/>
        </w:rPr>
        <w:t>applicable.</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141" w:name="1.59_%E2%80%9CMarketing_Authorization_Ap"/>
      <w:bookmarkEnd w:id="141"/>
      <w:r>
        <w:rPr>
          <w:b/>
          <w:i w:val="false"/>
          <w:caps w:val="false"/>
          <w:smallCaps w:val="false"/>
        </w:rPr>
        <w:t>1.59</w:t>
      </w:r>
      <w:r>
        <w:rPr>
          <w:b/>
          <w:i w:val="false"/>
          <w:caps w:val="false"/>
          <w:smallCaps w:val="false"/>
          <w:color w:val="000000"/>
        </w:rPr>
        <w:t>“Marketing</w:t>
      </w:r>
      <w:r>
        <w:rPr>
          <w:b/>
          <w:i w:val="false"/>
          <w:caps w:val="false"/>
          <w:smallCaps w:val="false"/>
          <w:color w:val="000000"/>
          <w:spacing w:val="1"/>
        </w:rPr>
        <w:t xml:space="preserve"> </w:t>
      </w:r>
      <w:r>
        <w:rPr>
          <w:b/>
          <w:i w:val="false"/>
          <w:caps w:val="false"/>
          <w:smallCaps w:val="false"/>
          <w:color w:val="000000"/>
        </w:rPr>
        <w:t>Authorization</w:t>
      </w:r>
      <w:r>
        <w:rPr>
          <w:b/>
          <w:i w:val="false"/>
          <w:caps w:val="false"/>
          <w:smallCaps w:val="false"/>
          <w:color w:val="000000"/>
          <w:spacing w:val="1"/>
        </w:rPr>
        <w:t xml:space="preserve"> </w:t>
      </w:r>
      <w:r>
        <w:rPr>
          <w:b/>
          <w:i w:val="false"/>
          <w:caps w:val="false"/>
          <w:smallCaps w:val="false"/>
          <w:color w:val="000000"/>
        </w:rPr>
        <w:t>Application”</w:t>
      </w:r>
      <w:r>
        <w:rPr>
          <w:b/>
          <w:i w:val="false"/>
          <w:caps w:val="false"/>
          <w:smallCaps w:val="false"/>
          <w:color w:val="000000"/>
          <w:spacing w:val="1"/>
        </w:rPr>
        <w:t xml:space="preserve"> </w:t>
      </w:r>
      <w:r>
        <w:rPr>
          <w:b w:val="false"/>
          <w:i w:val="false"/>
          <w:caps w:val="false"/>
          <w:smallCaps w:val="false"/>
          <w:color w:val="000000"/>
        </w:rPr>
        <w:t>means</w:t>
      </w:r>
      <w:r>
        <w:rPr>
          <w:b/>
          <w:i w:val="false"/>
          <w:caps w:val="false"/>
          <w:smallCaps w:val="false"/>
          <w:color w:val="000000"/>
          <w:spacing w:val="1"/>
        </w:rPr>
        <w:t xml:space="preserve"> </w:t>
      </w:r>
      <w:r>
        <w:rPr>
          <w:b w:val="false"/>
          <w:i w:val="false"/>
          <w:caps w:val="false"/>
          <w:smallCaps w:val="false"/>
          <w:color w:val="000000"/>
        </w:rPr>
        <w:t>an</w:t>
      </w:r>
      <w:r>
        <w:rPr>
          <w:b/>
          <w:i w:val="false"/>
          <w:caps w:val="false"/>
          <w:smallCaps w:val="false"/>
          <w:color w:val="000000"/>
          <w:spacing w:val="1"/>
        </w:rPr>
        <w:t xml:space="preserve"> </w:t>
      </w:r>
      <w:r>
        <w:rPr>
          <w:b w:val="false"/>
          <w:i w:val="false"/>
          <w:caps w:val="false"/>
          <w:smallCaps w:val="false"/>
          <w:color w:val="000000"/>
        </w:rPr>
        <w:t>application</w:t>
      </w:r>
      <w:r>
        <w:rPr>
          <w:b/>
          <w:i w:val="false"/>
          <w:caps w:val="false"/>
          <w:smallCaps w:val="false"/>
          <w:color w:val="000000"/>
          <w:spacing w:val="1"/>
        </w:rPr>
        <w:t xml:space="preserve"> </w:t>
      </w:r>
      <w:r>
        <w:rPr>
          <w:b w:val="false"/>
          <w:i w:val="false"/>
          <w:caps w:val="false"/>
          <w:smallCaps w:val="false"/>
          <w:color w:val="000000"/>
        </w:rPr>
        <w:t>or</w:t>
      </w:r>
      <w:r>
        <w:rPr>
          <w:b/>
          <w:i w:val="false"/>
          <w:caps w:val="false"/>
          <w:smallCaps w:val="false"/>
          <w:color w:val="000000"/>
          <w:spacing w:val="1"/>
        </w:rPr>
        <w:t xml:space="preserve"> </w:t>
      </w:r>
      <w:r>
        <w:rPr>
          <w:b w:val="false"/>
          <w:i w:val="false"/>
          <w:caps w:val="false"/>
          <w:smallCaps w:val="false"/>
          <w:color w:val="000000"/>
        </w:rPr>
        <w:t>submission</w:t>
      </w:r>
      <w:r>
        <w:rPr>
          <w:b/>
          <w:i w:val="false"/>
          <w:caps w:val="false"/>
          <w:smallCaps w:val="false"/>
          <w:color w:val="000000"/>
          <w:spacing w:val="1"/>
        </w:rPr>
        <w:t xml:space="preserve"> </w:t>
      </w:r>
      <w:r>
        <w:rPr>
          <w:b w:val="false"/>
          <w:i w:val="false"/>
          <w:caps w:val="false"/>
          <w:smallCaps w:val="false"/>
          <w:color w:val="000000"/>
        </w:rPr>
        <w:t>for</w:t>
      </w:r>
      <w:r>
        <w:rPr>
          <w:b/>
          <w:i w:val="false"/>
          <w:caps w:val="false"/>
          <w:smallCaps w:val="false"/>
          <w:color w:val="000000"/>
          <w:spacing w:val="1"/>
        </w:rPr>
        <w:t xml:space="preserve"> </w:t>
      </w:r>
      <w:r>
        <w:rPr>
          <w:b w:val="false"/>
          <w:i w:val="false"/>
          <w:caps w:val="false"/>
          <w:smallCaps w:val="false"/>
          <w:color w:val="000000"/>
        </w:rPr>
        <w:t>Marketing</w:t>
      </w:r>
      <w:r>
        <w:rPr>
          <w:b/>
          <w:i w:val="false"/>
          <w:caps w:val="false"/>
          <w:smallCaps w:val="false"/>
          <w:color w:val="000000"/>
          <w:spacing w:val="-5"/>
        </w:rPr>
        <w:t xml:space="preserve"> </w:t>
      </w:r>
      <w:r>
        <w:rPr>
          <w:b w:val="false"/>
          <w:i w:val="false"/>
          <w:caps w:val="false"/>
          <w:smallCaps w:val="false"/>
          <w:color w:val="000000"/>
        </w:rPr>
        <w:t>Authorization</w:t>
      </w:r>
      <w:r>
        <w:rPr>
          <w:b/>
          <w:i w:val="false"/>
          <w:caps w:val="false"/>
          <w:smallCaps w:val="false"/>
          <w:color w:val="000000"/>
          <w:spacing w:val="-5"/>
        </w:rPr>
        <w:t xml:space="preserve"> </w:t>
      </w:r>
      <w:r>
        <w:rPr>
          <w:b w:val="false"/>
          <w:i w:val="false"/>
          <w:caps w:val="false"/>
          <w:smallCaps w:val="false"/>
          <w:color w:val="000000"/>
        </w:rPr>
        <w:t>of</w:t>
      </w:r>
      <w:r>
        <w:rPr>
          <w:b/>
          <w:i w:val="false"/>
          <w:caps w:val="false"/>
          <w:smallCaps w:val="false"/>
          <w:color w:val="000000"/>
          <w:spacing w:val="-6"/>
        </w:rPr>
        <w:t xml:space="preserve"> </w:t>
      </w:r>
      <w:r>
        <w:rPr>
          <w:b w:val="false"/>
          <w:i w:val="false"/>
          <w:caps w:val="false"/>
          <w:smallCaps w:val="false"/>
          <w:color w:val="000000"/>
        </w:rPr>
        <w:t>a</w:t>
      </w:r>
      <w:r>
        <w:rPr>
          <w:b/>
          <w:i w:val="false"/>
          <w:caps w:val="false"/>
          <w:smallCaps w:val="false"/>
          <w:color w:val="000000"/>
          <w:spacing w:val="-6"/>
        </w:rPr>
        <w:t xml:space="preserve"> </w:t>
      </w:r>
      <w:r>
        <w:rPr>
          <w:b w:val="false"/>
          <w:i w:val="false"/>
          <w:caps w:val="false"/>
          <w:smallCaps w:val="false"/>
          <w:color w:val="000000"/>
        </w:rPr>
        <w:t>pharmaceutical</w:t>
      </w:r>
      <w:r>
        <w:rPr>
          <w:b/>
          <w:i w:val="false"/>
          <w:caps w:val="false"/>
          <w:smallCaps w:val="false"/>
          <w:color w:val="000000"/>
          <w:spacing w:val="-3"/>
        </w:rPr>
        <w:t xml:space="preserve"> </w:t>
      </w:r>
      <w:r>
        <w:rPr>
          <w:b w:val="false"/>
          <w:i w:val="false"/>
          <w:caps w:val="false"/>
          <w:smallCaps w:val="false"/>
          <w:color w:val="000000"/>
        </w:rPr>
        <w:t>product</w:t>
      </w:r>
      <w:r>
        <w:rPr>
          <w:b/>
          <w:i w:val="false"/>
          <w:caps w:val="false"/>
          <w:smallCaps w:val="false"/>
          <w:color w:val="000000"/>
          <w:spacing w:val="-4"/>
        </w:rPr>
        <w:t xml:space="preserve"> </w:t>
      </w:r>
      <w:r>
        <w:rPr>
          <w:b w:val="false"/>
          <w:i w:val="false"/>
          <w:caps w:val="false"/>
          <w:smallCaps w:val="false"/>
          <w:color w:val="000000"/>
        </w:rPr>
        <w:t>filed</w:t>
      </w:r>
      <w:r>
        <w:rPr>
          <w:b/>
          <w:i w:val="false"/>
          <w:caps w:val="false"/>
          <w:smallCaps w:val="false"/>
          <w:color w:val="000000"/>
          <w:spacing w:val="-5"/>
        </w:rPr>
        <w:t xml:space="preserve"> </w:t>
      </w:r>
      <w:r>
        <w:rPr>
          <w:b w:val="false"/>
          <w:i w:val="false"/>
          <w:caps w:val="false"/>
          <w:smallCaps w:val="false"/>
          <w:color w:val="000000"/>
        </w:rPr>
        <w:t>with</w:t>
      </w:r>
      <w:r>
        <w:rPr>
          <w:b/>
          <w:i w:val="false"/>
          <w:caps w:val="false"/>
          <w:smallCaps w:val="false"/>
          <w:color w:val="000000"/>
          <w:spacing w:val="-5"/>
        </w:rPr>
        <w:t xml:space="preserve"> </w:t>
      </w:r>
      <w:r>
        <w:rPr>
          <w:b w:val="false"/>
          <w:i w:val="false"/>
          <w:caps w:val="false"/>
          <w:smallCaps w:val="false"/>
          <w:color w:val="000000"/>
        </w:rPr>
        <w:t>a</w:t>
      </w:r>
      <w:r>
        <w:rPr>
          <w:b/>
          <w:i w:val="false"/>
          <w:caps w:val="false"/>
          <w:smallCaps w:val="false"/>
          <w:color w:val="000000"/>
          <w:spacing w:val="-6"/>
        </w:rPr>
        <w:t xml:space="preserve"> </w:t>
      </w:r>
      <w:r>
        <w:rPr>
          <w:b w:val="false"/>
          <w:i w:val="false"/>
          <w:caps w:val="false"/>
          <w:smallCaps w:val="false"/>
          <w:color w:val="000000"/>
        </w:rPr>
        <w:t>Regulatory</w:t>
      </w:r>
      <w:r>
        <w:rPr>
          <w:b/>
          <w:i w:val="false"/>
          <w:caps w:val="false"/>
          <w:smallCaps w:val="false"/>
          <w:color w:val="000000"/>
          <w:spacing w:val="-4"/>
        </w:rPr>
        <w:t xml:space="preserve"> </w:t>
      </w:r>
      <w:r>
        <w:rPr>
          <w:b w:val="false"/>
          <w:i w:val="false"/>
          <w:caps w:val="false"/>
          <w:smallCaps w:val="false"/>
          <w:color w:val="000000"/>
        </w:rPr>
        <w:t>Authority</w:t>
      </w:r>
      <w:r>
        <w:rPr>
          <w:b/>
          <w:i w:val="false"/>
          <w:caps w:val="false"/>
          <w:smallCaps w:val="false"/>
          <w:color w:val="000000"/>
          <w:spacing w:val="-5"/>
        </w:rPr>
        <w:t xml:space="preserve"> </w:t>
      </w:r>
      <w:r>
        <w:rPr>
          <w:b w:val="false"/>
          <w:i w:val="false"/>
          <w:caps w:val="false"/>
          <w:smallCaps w:val="false"/>
          <w:color w:val="000000"/>
        </w:rPr>
        <w:t>that</w:t>
      </w:r>
      <w:r>
        <w:rPr>
          <w:b/>
          <w:i w:val="false"/>
          <w:caps w:val="false"/>
          <w:smallCaps w:val="false"/>
          <w:color w:val="000000"/>
          <w:spacing w:val="-7"/>
        </w:rPr>
        <w:t xml:space="preserve"> </w:t>
      </w:r>
      <w:r>
        <w:rPr>
          <w:b w:val="false"/>
          <w:i w:val="false"/>
          <w:caps w:val="false"/>
          <w:smallCaps w:val="false"/>
          <w:color w:val="000000"/>
        </w:rPr>
        <w:t>is</w:t>
      </w:r>
      <w:r>
        <w:rPr>
          <w:b/>
          <w:i w:val="false"/>
          <w:caps w:val="false"/>
          <w:smallCaps w:val="false"/>
          <w:color w:val="000000"/>
          <w:spacing w:val="-5"/>
        </w:rPr>
        <w:t xml:space="preserve"> </w:t>
      </w:r>
      <w:r>
        <w:rPr>
          <w:b w:val="false"/>
          <w:i w:val="false"/>
          <w:caps w:val="false"/>
          <w:smallCaps w:val="false"/>
          <w:color w:val="000000"/>
        </w:rPr>
        <w:t>the</w:t>
      </w:r>
      <w:r>
        <w:rPr>
          <w:b/>
          <w:i w:val="false"/>
          <w:caps w:val="false"/>
          <w:smallCaps w:val="false"/>
          <w:color w:val="000000"/>
          <w:spacing w:val="-57"/>
        </w:rPr>
        <w:t xml:space="preserve"> </w:t>
      </w:r>
      <w:r>
        <w:rPr>
          <w:b w:val="false"/>
          <w:i w:val="false"/>
          <w:caps w:val="false"/>
          <w:smallCaps w:val="false"/>
          <w:color w:val="000000"/>
        </w:rPr>
        <w:t>equivalent of an NDA filed pursuant to the United States Food &amp; Drug Act to obtain marketing</w:t>
      </w:r>
      <w:r>
        <w:rPr>
          <w:b/>
          <w:i w:val="false"/>
          <w:caps w:val="false"/>
          <w:smallCaps w:val="false"/>
          <w:color w:val="000000"/>
          <w:spacing w:val="1"/>
        </w:rPr>
        <w:t xml:space="preserve"> </w:t>
      </w:r>
      <w:r>
        <w:rPr>
          <w:b w:val="false"/>
          <w:i w:val="false"/>
          <w:caps w:val="false"/>
          <w:smallCaps w:val="false"/>
          <w:color w:val="000000"/>
        </w:rPr>
        <w:t>approval</w:t>
      </w:r>
      <w:r>
        <w:rPr>
          <w:b/>
          <w:i w:val="false"/>
          <w:caps w:val="false"/>
          <w:smallCaps w:val="false"/>
          <w:color w:val="000000"/>
          <w:spacing w:val="-1"/>
        </w:rPr>
        <w:t xml:space="preserve"> </w:t>
      </w:r>
      <w:r>
        <w:rPr>
          <w:b w:val="false"/>
          <w:i w:val="false"/>
          <w:caps w:val="false"/>
          <w:smallCaps w:val="false"/>
          <w:color w:val="000000"/>
        </w:rPr>
        <w:t>for</w:t>
      </w:r>
      <w:r>
        <w:rPr>
          <w:b/>
          <w:i w:val="false"/>
          <w:caps w:val="false"/>
          <w:smallCaps w:val="false"/>
          <w:color w:val="000000"/>
          <w:spacing w:val="1"/>
        </w:rPr>
        <w:t xml:space="preserve"> </w:t>
      </w:r>
      <w:r>
        <w:rPr>
          <w:b w:val="false"/>
          <w:i w:val="false"/>
          <w:caps w:val="false"/>
          <w:smallCaps w:val="false"/>
          <w:color w:val="000000"/>
        </w:rPr>
        <w:t>a</w:t>
      </w:r>
      <w:r>
        <w:rPr>
          <w:b/>
          <w:i w:val="false"/>
          <w:caps w:val="false"/>
          <w:smallCaps w:val="false"/>
          <w:color w:val="000000"/>
          <w:spacing w:val="-2"/>
        </w:rPr>
        <w:t xml:space="preserve"> </w:t>
      </w:r>
      <w:r>
        <w:rPr>
          <w:b w:val="false"/>
          <w:i w:val="false"/>
          <w:caps w:val="false"/>
          <w:smallCaps w:val="false"/>
          <w:color w:val="000000"/>
        </w:rPr>
        <w:t>pharmaceutical product in</w:t>
      </w:r>
      <w:r>
        <w:rPr>
          <w:b/>
          <w:i w:val="false"/>
          <w:caps w:val="false"/>
          <w:smallCaps w:val="false"/>
          <w:color w:val="000000"/>
          <w:spacing w:val="-1"/>
        </w:rPr>
        <w:t xml:space="preserve"> </w:t>
      </w:r>
      <w:r>
        <w:rPr>
          <w:b w:val="false"/>
          <w:i w:val="false"/>
          <w:caps w:val="false"/>
          <w:smallCaps w:val="false"/>
          <w:color w:val="000000"/>
        </w:rPr>
        <w:t>a</w:t>
      </w:r>
      <w:r>
        <w:rPr>
          <w:b/>
          <w:i w:val="false"/>
          <w:caps w:val="false"/>
          <w:smallCaps w:val="false"/>
          <w:color w:val="000000"/>
          <w:spacing w:val="-1"/>
        </w:rPr>
        <w:t xml:space="preserve"> </w:t>
      </w:r>
      <w:r>
        <w:rPr>
          <w:b w:val="false"/>
          <w:i w:val="false"/>
          <w:caps w:val="false"/>
          <w:smallCaps w:val="false"/>
          <w:color w:val="000000"/>
        </w:rPr>
        <w:t>given</w:t>
      </w:r>
      <w:r>
        <w:rPr>
          <w:b/>
          <w:i w:val="false"/>
          <w:caps w:val="false"/>
          <w:smallCaps w:val="false"/>
          <w:color w:val="000000"/>
          <w:spacing w:val="1"/>
        </w:rPr>
        <w:t xml:space="preserve"> </w:t>
      </w:r>
      <w:r>
        <w:rPr>
          <w:b w:val="false"/>
          <w:i w:val="false"/>
          <w:caps w:val="false"/>
          <w:smallCaps w:val="false"/>
          <w:color w:val="000000"/>
        </w:rPr>
        <w:t>country or</w:t>
      </w:r>
      <w:r>
        <w:rPr>
          <w:b/>
          <w:i w:val="false"/>
          <w:caps w:val="false"/>
          <w:smallCaps w:val="false"/>
          <w:color w:val="000000"/>
          <w:spacing w:val="-1"/>
        </w:rPr>
        <w:t xml:space="preserve"> </w:t>
      </w:r>
      <w:r>
        <w:rPr>
          <w:b w:val="false"/>
          <w:i w:val="false"/>
          <w:caps w:val="false"/>
          <w:smallCaps w:val="false"/>
          <w:color w:val="000000"/>
        </w:rPr>
        <w:t>region,</w:t>
      </w:r>
      <w:r>
        <w:rPr>
          <w:b/>
          <w:i w:val="false"/>
          <w:caps w:val="false"/>
          <w:smallCaps w:val="false"/>
          <w:color w:val="000000"/>
          <w:spacing w:val="1"/>
        </w:rPr>
        <w:t xml:space="preserve"> </w:t>
      </w:r>
      <w:r>
        <w:rPr>
          <w:b w:val="false"/>
          <w:i w:val="false"/>
          <w:caps w:val="false"/>
          <w:smallCaps w:val="false"/>
          <w:color w:val="000000"/>
        </w:rPr>
        <w:t>as applicable.</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142" w:name="1.60_%E2%80%9CMSD_Executive%E2%80%9D_mea"/>
      <w:bookmarkEnd w:id="142"/>
      <w:r>
        <w:rPr>
          <w:b/>
          <w:i w:val="false"/>
          <w:caps w:val="false"/>
          <w:smallCaps w:val="false"/>
        </w:rPr>
        <w:t>1.60</w:t>
      </w:r>
      <w:r>
        <w:rPr>
          <w:b/>
          <w:i w:val="false"/>
          <w:caps w:val="false"/>
          <w:smallCaps w:val="false"/>
          <w:color w:val="000000"/>
        </w:rPr>
        <w:t xml:space="preserve">“MSD Executive” </w:t>
      </w:r>
      <w:r>
        <w:rPr>
          <w:b w:val="false"/>
          <w:i w:val="false"/>
          <w:caps w:val="false"/>
          <w:smallCaps w:val="false"/>
          <w:color w:val="000000"/>
        </w:rPr>
        <w:t>means someone at the Vice-President level or higher at MSD with</w:t>
      </w:r>
      <w:r>
        <w:rPr>
          <w:b/>
          <w:i w:val="false"/>
          <w:caps w:val="false"/>
          <w:smallCaps w:val="false"/>
          <w:color w:val="000000"/>
          <w:spacing w:val="1"/>
        </w:rPr>
        <w:t xml:space="preserve"> </w:t>
      </w:r>
      <w:r>
        <w:rPr>
          <w:b w:val="false"/>
          <w:i w:val="false"/>
          <w:caps w:val="false"/>
          <w:smallCaps w:val="false"/>
          <w:color w:val="000000"/>
        </w:rPr>
        <w:t>responsibility</w:t>
      </w:r>
      <w:r>
        <w:rPr>
          <w:b/>
          <w:i w:val="false"/>
          <w:caps w:val="false"/>
          <w:smallCaps w:val="false"/>
          <w:color w:val="000000"/>
          <w:spacing w:val="-1"/>
        </w:rPr>
        <w:t xml:space="preserve"> </w:t>
      </w:r>
      <w:r>
        <w:rPr>
          <w:b w:val="false"/>
          <w:i w:val="false"/>
          <w:caps w:val="false"/>
          <w:smallCaps w:val="false"/>
          <w:color w:val="000000"/>
        </w:rPr>
        <w:t>for</w:t>
      </w:r>
      <w:r>
        <w:rPr>
          <w:b/>
          <w:i w:val="false"/>
          <w:caps w:val="false"/>
          <w:smallCaps w:val="false"/>
          <w:color w:val="000000"/>
          <w:spacing w:val="-1"/>
        </w:rPr>
        <w:t xml:space="preserve"> </w:t>
      </w:r>
      <w:r>
        <w:rPr>
          <w:b w:val="false"/>
          <w:i w:val="false"/>
          <w:caps w:val="false"/>
          <w:smallCaps w:val="false"/>
          <w:color w:val="000000"/>
        </w:rPr>
        <w:t>the</w:t>
      </w:r>
      <w:r>
        <w:rPr>
          <w:b/>
          <w:i w:val="false"/>
          <w:caps w:val="false"/>
          <w:smallCaps w:val="false"/>
          <w:color w:val="000000"/>
          <w:spacing w:val="-1"/>
        </w:rPr>
        <w:t xml:space="preserve"> </w:t>
      </w:r>
      <w:r>
        <w:rPr>
          <w:b w:val="false"/>
          <w:i w:val="false"/>
          <w:caps w:val="false"/>
          <w:smallCaps w:val="false"/>
          <w:color w:val="000000"/>
        </w:rPr>
        <w:t>area</w:t>
      </w:r>
      <w:r>
        <w:rPr>
          <w:b/>
          <w:i w:val="false"/>
          <w:caps w:val="false"/>
          <w:smallCaps w:val="false"/>
          <w:color w:val="000000"/>
          <w:spacing w:val="-1"/>
        </w:rPr>
        <w:t xml:space="preserve"> </w:t>
      </w:r>
      <w:r>
        <w:rPr>
          <w:b w:val="false"/>
          <w:i w:val="false"/>
          <w:caps w:val="false"/>
          <w:smallCaps w:val="false"/>
          <w:color w:val="000000"/>
        </w:rPr>
        <w:t>of</w:t>
      </w:r>
      <w:r>
        <w:rPr>
          <w:b/>
          <w:i w:val="false"/>
          <w:caps w:val="false"/>
          <w:smallCaps w:val="false"/>
          <w:color w:val="000000"/>
          <w:spacing w:val="-1"/>
        </w:rPr>
        <w:t xml:space="preserve"> </w:t>
      </w:r>
      <w:r>
        <w:rPr>
          <w:b w:val="false"/>
          <w:i w:val="false"/>
          <w:caps w:val="false"/>
          <w:smallCaps w:val="false"/>
          <w:color w:val="000000"/>
        </w:rPr>
        <w:t>discussion.</w:t>
      </w:r>
    </w:p>
    <w:p>
      <w:pPr>
        <w:pStyle w:val="TextBody"/>
        <w:spacing w:before="0" w:after="0"/>
        <w:rPr/>
      </w:pPr>
      <w:r>
        <w:rPr/>
        <w:t> </w:t>
      </w:r>
    </w:p>
    <w:tbl>
      <w:tblPr>
        <w:tblW w:w="7165" w:type="dxa"/>
        <w:jc w:val="left"/>
        <w:tblInd w:w="0" w:type="dxa"/>
        <w:tblCellMar>
          <w:top w:w="0" w:type="dxa"/>
          <w:left w:w="0" w:type="dxa"/>
          <w:bottom w:w="0" w:type="dxa"/>
          <w:right w:w="0" w:type="dxa"/>
        </w:tblCellMar>
      </w:tblPr>
      <w:tblGrid>
        <w:gridCol w:w="60"/>
        <w:gridCol w:w="440"/>
        <w:gridCol w:w="6665"/>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440"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1.61</w:t>
            </w:r>
          </w:p>
        </w:tc>
        <w:tc>
          <w:tcPr>
            <w:tcW w:w="6665" w:type="dxa"/>
            <w:tcBorders/>
            <w:shd w:fill="auto" w:val="clear"/>
          </w:tcPr>
          <w:p>
            <w:pPr>
              <w:pStyle w:val="TableContents"/>
              <w:spacing w:before="0" w:after="0"/>
              <w:jc w:val="both"/>
              <w:rPr/>
            </w:pPr>
            <w:bookmarkStart w:id="143" w:name="1.61_%E2%80%9CMSD_Indemnified_Party%E2%8"/>
            <w:bookmarkEnd w:id="143"/>
            <w:r>
              <w:rPr>
                <w:caps w:val="false"/>
                <w:smallCaps w:val="false"/>
                <w:color w:val="000000"/>
              </w:rPr>
              <w:t>“</w:t>
            </w:r>
            <w:r>
              <w:rPr>
                <w:b/>
                <w:i w:val="false"/>
                <w:caps w:val="false"/>
                <w:smallCaps w:val="false"/>
                <w:color w:val="000000"/>
                <w:sz w:val="24"/>
              </w:rPr>
              <w:t>MSD</w:t>
            </w:r>
            <w:r>
              <w:rPr>
                <w:b/>
                <w:i w:val="false"/>
                <w:caps w:val="false"/>
                <w:smallCaps w:val="false"/>
                <w:color w:val="000000"/>
                <w:spacing w:val="-3"/>
              </w:rPr>
              <w:t xml:space="preserve"> </w:t>
            </w:r>
            <w:r>
              <w:rPr>
                <w:b/>
                <w:i w:val="false"/>
                <w:caps w:val="false"/>
                <w:smallCaps w:val="false"/>
                <w:color w:val="000000"/>
                <w:sz w:val="24"/>
              </w:rPr>
              <w:t>Indemnified Party</w:t>
            </w:r>
            <w:r>
              <w:rPr>
                <w:b/>
                <w:i w:val="false"/>
                <w:caps w:val="false"/>
                <w:smallCaps w:val="false"/>
                <w:color w:val="000000"/>
              </w:rPr>
              <w:t>”</w:t>
            </w:r>
            <w:r>
              <w:rPr>
                <w:b/>
                <w:i w:val="false"/>
                <w:caps w:val="false"/>
                <w:smallCaps w:val="false"/>
                <w:color w:val="000000"/>
                <w:spacing w:val="-2"/>
              </w:rPr>
              <w:t xml:space="preserve"> </w:t>
            </w:r>
            <w:r>
              <w:rPr>
                <w:b w:val="false"/>
                <w:i w:val="false"/>
                <w:caps w:val="false"/>
                <w:smallCaps w:val="false"/>
                <w:color w:val="000000"/>
                <w:sz w:val="24"/>
              </w:rPr>
              <w:t>has</w:t>
            </w:r>
            <w:r>
              <w:rPr>
                <w:b/>
                <w:i w:val="false"/>
                <w:caps w:val="false"/>
                <w:smallCaps w:val="false"/>
                <w:color w:val="000000"/>
                <w:spacing w:val="-2"/>
              </w:rPr>
              <w:t xml:space="preserve"> </w:t>
            </w:r>
            <w:r>
              <w:rPr>
                <w:b w:val="false"/>
                <w:i w:val="false"/>
                <w:caps w:val="false"/>
                <w:smallCaps w:val="false"/>
                <w:color w:val="000000"/>
                <w:sz w:val="24"/>
              </w:rPr>
              <w:t>the</w:t>
            </w:r>
            <w:r>
              <w:rPr>
                <w:b/>
                <w:i w:val="false"/>
                <w:caps w:val="false"/>
                <w:smallCaps w:val="false"/>
                <w:color w:val="000000"/>
                <w:spacing w:val="-2"/>
              </w:rPr>
              <w:t xml:space="preserve"> </w:t>
            </w:r>
            <w:r>
              <w:rPr>
                <w:b w:val="false"/>
                <w:i w:val="false"/>
                <w:caps w:val="false"/>
                <w:smallCaps w:val="false"/>
                <w:color w:val="000000"/>
                <w:sz w:val="24"/>
              </w:rPr>
              <w:t>meaning</w:t>
            </w:r>
            <w:r>
              <w:rPr>
                <w:b/>
                <w:i w:val="false"/>
                <w:caps w:val="false"/>
                <w:smallCaps w:val="false"/>
                <w:color w:val="000000"/>
                <w:spacing w:val="-1"/>
              </w:rPr>
              <w:t xml:space="preserve"> </w:t>
            </w:r>
            <w:r>
              <w:rPr>
                <w:b w:val="false"/>
                <w:i w:val="false"/>
                <w:caps w:val="false"/>
                <w:smallCaps w:val="false"/>
                <w:color w:val="000000"/>
                <w:sz w:val="24"/>
              </w:rPr>
              <w:t>set</w:t>
            </w:r>
            <w:r>
              <w:rPr>
                <w:b/>
                <w:i w:val="false"/>
                <w:caps w:val="false"/>
                <w:smallCaps w:val="false"/>
                <w:color w:val="000000"/>
                <w:spacing w:val="-2"/>
              </w:rPr>
              <w:t xml:space="preserve"> </w:t>
            </w:r>
            <w:r>
              <w:rPr>
                <w:b w:val="false"/>
                <w:i w:val="false"/>
                <w:caps w:val="false"/>
                <w:smallCaps w:val="false"/>
                <w:color w:val="000000"/>
                <w:sz w:val="24"/>
              </w:rPr>
              <w:t>forth</w:t>
            </w:r>
            <w:r>
              <w:rPr>
                <w:b/>
                <w:i w:val="false"/>
                <w:caps w:val="false"/>
                <w:smallCaps w:val="false"/>
                <w:color w:val="000000"/>
                <w:spacing w:val="-1"/>
              </w:rPr>
              <w:t xml:space="preserve"> </w:t>
            </w:r>
            <w:r>
              <w:rPr>
                <w:b w:val="false"/>
                <w:i w:val="false"/>
                <w:caps w:val="false"/>
                <w:smallCaps w:val="false"/>
                <w:color w:val="000000"/>
                <w:sz w:val="24"/>
              </w:rPr>
              <w:t>in</w:t>
            </w:r>
            <w:r>
              <w:rPr>
                <w:b/>
                <w:i w:val="false"/>
                <w:caps w:val="false"/>
                <w:smallCaps w:val="false"/>
                <w:color w:val="000000"/>
                <w:spacing w:val="-1"/>
              </w:rPr>
              <w:t xml:space="preserve"> </w:t>
            </w:r>
            <w:r>
              <w:rPr>
                <w:b w:val="false"/>
                <w:i w:val="false"/>
                <w:caps w:val="false"/>
                <w:smallCaps w:val="false"/>
                <w:color w:val="000000"/>
                <w:sz w:val="24"/>
                <w:u w:val="single"/>
              </w:rPr>
              <w:t>Section</w:t>
            </w:r>
            <w:r>
              <w:rPr>
                <w:b/>
                <w:i w:val="false"/>
                <w:caps w:val="false"/>
                <w:smallCaps w:val="false"/>
                <w:color w:val="000000"/>
                <w:spacing w:val="-1"/>
                <w:u w:val="single"/>
              </w:rPr>
              <w:t xml:space="preserve"> </w:t>
            </w:r>
            <w:hyperlink w:anchor="_bookmark41">
              <w:r>
                <w:rPr>
                  <w:rStyle w:val="InternetLink"/>
                  <w:b w:val="false"/>
                  <w:i w:val="false"/>
                  <w:caps w:val="false"/>
                  <w:smallCaps w:val="false"/>
                  <w:color w:val="000000"/>
                  <w:sz w:val="24"/>
                  <w:u w:val="single"/>
                </w:rPr>
                <w:t>9.02</w:t>
              </w:r>
            </w:hyperlink>
            <w:r>
              <w:rPr>
                <w:rFonts w:ascii="Times New Roman" w:hAnsi="Times New Roman"/>
                <w:b w:val="false"/>
                <w:i w:val="false"/>
                <w:caps w:val="false"/>
                <w:smallCaps w:val="false"/>
                <w:sz w:val="24"/>
              </w:rPr>
              <w:t>.</w:t>
            </w:r>
          </w:p>
        </w:tc>
      </w:tr>
    </w:tbl>
    <w:p>
      <w:pPr>
        <w:pStyle w:val="TextBody"/>
        <w:spacing w:before="0" w:after="0"/>
        <w:rPr/>
      </w:pPr>
      <w:r>
        <w:rPr/>
        <w:t> </w:t>
      </w:r>
    </w:p>
    <w:p>
      <w:pPr>
        <w:pStyle w:val="TextBody"/>
        <w:spacing w:before="0" w:after="0"/>
        <w:ind w:left="840" w:right="0" w:hanging="0"/>
        <w:jc w:val="both"/>
        <w:rPr>
          <w:b/>
          <w:i w:val="false"/>
          <w:caps w:val="false"/>
          <w:smallCaps w:val="false"/>
        </w:rPr>
      </w:pPr>
      <w:bookmarkStart w:id="144" w:name="1.62_%E2%80%9CMSD_Know-How%E2%80%9D_mean"/>
      <w:bookmarkEnd w:id="144"/>
      <w:r>
        <w:rPr>
          <w:b/>
          <w:i w:val="false"/>
          <w:caps w:val="false"/>
          <w:smallCaps w:val="false"/>
        </w:rPr>
        <w:t>1.62</w:t>
      </w:r>
      <w:r>
        <w:rPr>
          <w:b/>
          <w:i w:val="false"/>
          <w:caps w:val="false"/>
          <w:smallCaps w:val="false"/>
          <w:color w:val="000000"/>
        </w:rPr>
        <w:t>“MSD</w:t>
      </w:r>
      <w:r>
        <w:rPr>
          <w:b/>
          <w:i w:val="false"/>
          <w:caps w:val="false"/>
          <w:smallCaps w:val="false"/>
          <w:color w:val="000000"/>
          <w:spacing w:val="-5"/>
        </w:rPr>
        <w:t xml:space="preserve"> </w:t>
      </w:r>
      <w:r>
        <w:rPr>
          <w:b/>
          <w:i w:val="false"/>
          <w:caps w:val="false"/>
          <w:smallCaps w:val="false"/>
          <w:color w:val="000000"/>
        </w:rPr>
        <w:t>Know-How”</w:t>
      </w:r>
      <w:r>
        <w:rPr>
          <w:b/>
          <w:i w:val="false"/>
          <w:caps w:val="false"/>
          <w:smallCaps w:val="false"/>
          <w:color w:val="000000"/>
          <w:spacing w:val="-2"/>
        </w:rPr>
        <w:t xml:space="preserve"> </w:t>
      </w:r>
      <w:r>
        <w:rPr>
          <w:b w:val="false"/>
          <w:i w:val="false"/>
          <w:caps w:val="false"/>
          <w:smallCaps w:val="false"/>
          <w:color w:val="000000"/>
        </w:rPr>
        <w:t>means</w:t>
      </w:r>
      <w:r>
        <w:rPr>
          <w:b/>
          <w:i w:val="false"/>
          <w:caps w:val="false"/>
          <w:smallCaps w:val="false"/>
          <w:color w:val="000000"/>
          <w:spacing w:val="-4"/>
        </w:rPr>
        <w:t xml:space="preserve"> </w:t>
      </w:r>
      <w:r>
        <w:rPr>
          <w:b w:val="false"/>
          <w:i w:val="false"/>
          <w:caps w:val="false"/>
          <w:smallCaps w:val="false"/>
          <w:color w:val="000000"/>
        </w:rPr>
        <w:t>all</w:t>
      </w:r>
      <w:r>
        <w:rPr>
          <w:b/>
          <w:i w:val="false"/>
          <w:caps w:val="false"/>
          <w:smallCaps w:val="false"/>
          <w:color w:val="000000"/>
          <w:spacing w:val="-3"/>
        </w:rPr>
        <w:t xml:space="preserve"> </w:t>
      </w:r>
      <w:r>
        <w:rPr>
          <w:b w:val="false"/>
          <w:i w:val="false"/>
          <w:caps w:val="false"/>
          <w:smallCaps w:val="false"/>
          <w:color w:val="000000"/>
        </w:rPr>
        <w:t>Know-How</w:t>
      </w:r>
      <w:r>
        <w:rPr>
          <w:b/>
          <w:i w:val="false"/>
          <w:caps w:val="false"/>
          <w:smallCaps w:val="false"/>
          <w:color w:val="000000"/>
          <w:spacing w:val="-4"/>
        </w:rPr>
        <w:t xml:space="preserve"> </w:t>
      </w:r>
      <w:r>
        <w:rPr>
          <w:b w:val="false"/>
          <w:i w:val="false"/>
          <w:caps w:val="false"/>
          <w:smallCaps w:val="false"/>
          <w:color w:val="000000"/>
        </w:rPr>
        <w:t>that</w:t>
      </w:r>
      <w:r>
        <w:rPr>
          <w:b/>
          <w:i w:val="false"/>
          <w:caps w:val="false"/>
          <w:smallCaps w:val="false"/>
          <w:color w:val="000000"/>
          <w:spacing w:val="-2"/>
        </w:rPr>
        <w:t xml:space="preserve"> </w:t>
      </w:r>
      <w:r>
        <w:rPr>
          <w:b w:val="false"/>
          <w:i w:val="false"/>
          <w:caps w:val="false"/>
          <w:smallCaps w:val="false"/>
          <w:color w:val="000000"/>
        </w:rPr>
        <w:t>is</w:t>
      </w:r>
      <w:r>
        <w:rPr>
          <w:b/>
          <w:i w:val="false"/>
          <w:caps w:val="false"/>
          <w:smallCaps w:val="false"/>
          <w:color w:val="000000"/>
          <w:spacing w:val="-1"/>
        </w:rPr>
        <w:t xml:space="preserve"> </w:t>
      </w:r>
      <w:r>
        <w:rPr>
          <w:b w:val="false"/>
          <w:i w:val="false"/>
          <w:caps w:val="false"/>
          <w:smallCaps w:val="false"/>
          <w:color w:val="000000"/>
        </w:rPr>
        <w:t>(a)</w:t>
      </w:r>
      <w:r>
        <w:rPr>
          <w:b/>
          <w:i w:val="false"/>
          <w:caps w:val="false"/>
          <w:smallCaps w:val="false"/>
          <w:color w:val="000000"/>
          <w:spacing w:val="-5"/>
        </w:rPr>
        <w:t xml:space="preserve"> </w:t>
      </w:r>
      <w:r>
        <w:rPr>
          <w:b w:val="false"/>
          <w:i w:val="false"/>
          <w:caps w:val="false"/>
          <w:smallCaps w:val="false"/>
          <w:color w:val="000000"/>
        </w:rPr>
        <w:t>Controlled</w:t>
      </w:r>
      <w:r>
        <w:rPr>
          <w:b/>
          <w:i w:val="false"/>
          <w:caps w:val="false"/>
          <w:smallCaps w:val="false"/>
          <w:color w:val="000000"/>
          <w:spacing w:val="-1"/>
        </w:rPr>
        <w:t xml:space="preserve"> </w:t>
      </w:r>
      <w:r>
        <w:rPr>
          <w:b w:val="false"/>
          <w:i w:val="false"/>
          <w:caps w:val="false"/>
          <w:smallCaps w:val="false"/>
          <w:color w:val="000000"/>
        </w:rPr>
        <w:t>by</w:t>
      </w:r>
      <w:r>
        <w:rPr>
          <w:b/>
          <w:i w:val="false"/>
          <w:caps w:val="false"/>
          <w:smallCaps w:val="false"/>
          <w:color w:val="000000"/>
          <w:spacing w:val="-4"/>
        </w:rPr>
        <w:t xml:space="preserve"> </w:t>
      </w:r>
      <w:r>
        <w:rPr>
          <w:b w:val="false"/>
          <w:i w:val="false"/>
          <w:caps w:val="false"/>
          <w:smallCaps w:val="false"/>
          <w:color w:val="000000"/>
        </w:rPr>
        <w:t>MSD</w:t>
      </w:r>
      <w:r>
        <w:rPr>
          <w:b/>
          <w:i w:val="false"/>
          <w:caps w:val="false"/>
          <w:smallCaps w:val="false"/>
          <w:color w:val="000000"/>
          <w:spacing w:val="-5"/>
        </w:rPr>
        <w:t xml:space="preserve"> </w:t>
      </w:r>
      <w:r>
        <w:rPr>
          <w:b w:val="false"/>
          <w:i w:val="false"/>
          <w:caps w:val="false"/>
          <w:smallCaps w:val="false"/>
          <w:color w:val="000000"/>
        </w:rPr>
        <w:t>(or</w:t>
      </w:r>
      <w:r>
        <w:rPr>
          <w:b/>
          <w:i w:val="false"/>
          <w:caps w:val="false"/>
          <w:smallCaps w:val="false"/>
          <w:color w:val="000000"/>
          <w:spacing w:val="-5"/>
        </w:rPr>
        <w:t xml:space="preserve"> </w:t>
      </w:r>
      <w:r>
        <w:rPr>
          <w:b w:val="false"/>
          <w:i w:val="false"/>
          <w:caps w:val="false"/>
          <w:smallCaps w:val="false"/>
          <w:color w:val="000000"/>
        </w:rPr>
        <w:t>its</w:t>
      </w:r>
      <w:r>
        <w:rPr>
          <w:b/>
          <w:i w:val="false"/>
          <w:caps w:val="false"/>
          <w:smallCaps w:val="false"/>
          <w:color w:val="000000"/>
          <w:spacing w:val="-4"/>
        </w:rPr>
        <w:t xml:space="preserve"> </w:t>
      </w:r>
      <w:r>
        <w:rPr>
          <w:b w:val="false"/>
          <w:i w:val="false"/>
          <w:caps w:val="false"/>
          <w:smallCaps w:val="false"/>
          <w:color w:val="000000"/>
        </w:rPr>
        <w:t>Affiliate)</w:t>
      </w:r>
      <w:r>
        <w:rPr>
          <w:b/>
          <w:i w:val="false"/>
          <w:caps w:val="false"/>
          <w:smallCaps w:val="false"/>
          <w:color w:val="000000"/>
          <w:spacing w:val="-57"/>
        </w:rPr>
        <w:t xml:space="preserve"> </w:t>
      </w:r>
      <w:r>
        <w:rPr>
          <w:b w:val="false"/>
          <w:i w:val="false"/>
          <w:caps w:val="false"/>
          <w:smallCaps w:val="false"/>
          <w:color w:val="000000"/>
        </w:rPr>
        <w:t>as of the Effective Date, and (b) necessary or reasonably useful to Develop, Manufacture, or</w:t>
      </w:r>
      <w:r>
        <w:rPr>
          <w:b/>
          <w:i w:val="false"/>
          <w:caps w:val="false"/>
          <w:smallCaps w:val="false"/>
          <w:color w:val="000000"/>
          <w:spacing w:val="1"/>
        </w:rPr>
        <w:t xml:space="preserve"> </w:t>
      </w:r>
      <w:r>
        <w:rPr>
          <w:b w:val="false"/>
          <w:i w:val="false"/>
          <w:caps w:val="false"/>
          <w:smallCaps w:val="false"/>
          <w:color w:val="000000"/>
        </w:rPr>
        <w:t>Commercialize a Compound or Product in the Field in the Territory.</w:t>
      </w:r>
      <w:r>
        <w:rPr>
          <w:b/>
          <w:i w:val="false"/>
          <w:caps w:val="false"/>
          <w:smallCaps w:val="false"/>
          <w:color w:val="000000"/>
          <w:spacing w:val="1"/>
        </w:rPr>
        <w:t xml:space="preserve"> </w:t>
      </w:r>
      <w:r>
        <w:rPr>
          <w:b w:val="false"/>
          <w:i w:val="false"/>
          <w:caps w:val="false"/>
          <w:smallCaps w:val="false"/>
          <w:color w:val="000000"/>
        </w:rPr>
        <w:t>In all cases, MSD Know-</w:t>
      </w:r>
      <w:r>
        <w:rPr>
          <w:b/>
          <w:i w:val="false"/>
          <w:caps w:val="false"/>
          <w:smallCaps w:val="false"/>
          <w:color w:val="000000"/>
          <w:spacing w:val="1"/>
        </w:rPr>
        <w:t xml:space="preserve"> </w:t>
      </w:r>
      <w:r>
        <w:rPr>
          <w:b w:val="false"/>
          <w:i w:val="false"/>
          <w:caps w:val="false"/>
          <w:smallCaps w:val="false"/>
          <w:color w:val="000000"/>
        </w:rPr>
        <w:t xml:space="preserve">How excludes </w:t>
      </w:r>
      <w:r>
        <w:rPr>
          <w:b w:val="false"/>
          <w:i w:val="false"/>
          <w:caps w:val="false"/>
          <w:smallCaps w:val="false"/>
          <w:color w:val="000000"/>
          <w:u w:val="single"/>
        </w:rPr>
        <w:t>[***]</w:t>
      </w:r>
      <w:r>
        <w:rPr>
          <w:b w:val="false"/>
          <w:i w:val="false"/>
          <w:caps w:val="false"/>
          <w:smallCaps w:val="false"/>
          <w:color w:val="000000"/>
        </w:rPr>
        <w:t>.</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145" w:name="1.63_%E2%80%9CMSD_Patents%E2%80%9D_means"/>
      <w:bookmarkEnd w:id="145"/>
      <w:r>
        <w:rPr>
          <w:b/>
          <w:i w:val="false"/>
          <w:caps w:val="false"/>
          <w:smallCaps w:val="false"/>
        </w:rPr>
        <w:t>1.63</w:t>
      </w:r>
      <w:r>
        <w:rPr>
          <w:b/>
          <w:i w:val="false"/>
          <w:caps w:val="false"/>
          <w:smallCaps w:val="false"/>
          <w:color w:val="000000"/>
        </w:rPr>
        <w:t xml:space="preserve">“MSD Patents” </w:t>
      </w:r>
      <w:r>
        <w:rPr>
          <w:b w:val="false"/>
          <w:i w:val="false"/>
          <w:caps w:val="false"/>
          <w:smallCaps w:val="false"/>
          <w:color w:val="000000"/>
        </w:rPr>
        <w:t>means all Patents that (a) are Controlled by MSD (and/or any of its</w:t>
      </w:r>
      <w:r>
        <w:rPr>
          <w:b/>
          <w:i w:val="false"/>
          <w:caps w:val="false"/>
          <w:smallCaps w:val="false"/>
          <w:color w:val="000000"/>
          <w:spacing w:val="1"/>
        </w:rPr>
        <w:t xml:space="preserve"> </w:t>
      </w:r>
      <w:r>
        <w:rPr>
          <w:b w:val="false"/>
          <w:i w:val="false"/>
          <w:caps w:val="false"/>
          <w:smallCaps w:val="false"/>
          <w:color w:val="000000"/>
          <w:spacing w:val="-1"/>
        </w:rPr>
        <w:t>Affiliates)</w:t>
      </w:r>
      <w:r>
        <w:rPr>
          <w:b/>
          <w:i w:val="false"/>
          <w:caps w:val="false"/>
          <w:smallCaps w:val="false"/>
          <w:color w:val="000000"/>
          <w:spacing w:val="-13"/>
        </w:rPr>
        <w:t xml:space="preserve"> </w:t>
      </w:r>
      <w:r>
        <w:rPr>
          <w:b w:val="false"/>
          <w:i w:val="false"/>
          <w:caps w:val="false"/>
          <w:smallCaps w:val="false"/>
          <w:color w:val="000000"/>
          <w:spacing w:val="-1"/>
        </w:rPr>
        <w:t>as</w:t>
      </w:r>
      <w:r>
        <w:rPr>
          <w:b/>
          <w:i w:val="false"/>
          <w:caps w:val="false"/>
          <w:smallCaps w:val="false"/>
          <w:color w:val="000000"/>
          <w:spacing w:val="-15"/>
        </w:rPr>
        <w:t xml:space="preserve"> </w:t>
      </w:r>
      <w:r>
        <w:rPr>
          <w:b w:val="false"/>
          <w:i w:val="false"/>
          <w:caps w:val="false"/>
          <w:smallCaps w:val="false"/>
          <w:color w:val="000000"/>
          <w:spacing w:val="-1"/>
        </w:rPr>
        <w:t>of</w:t>
      </w:r>
      <w:r>
        <w:rPr>
          <w:b/>
          <w:i w:val="false"/>
          <w:caps w:val="false"/>
          <w:smallCaps w:val="false"/>
          <w:color w:val="000000"/>
          <w:spacing w:val="-16"/>
        </w:rPr>
        <w:t xml:space="preserve"> </w:t>
      </w:r>
      <w:r>
        <w:rPr>
          <w:b w:val="false"/>
          <w:i w:val="false"/>
          <w:caps w:val="false"/>
          <w:smallCaps w:val="false"/>
          <w:color w:val="000000"/>
        </w:rPr>
        <w:t>the</w:t>
      </w:r>
      <w:r>
        <w:rPr>
          <w:b/>
          <w:i w:val="false"/>
          <w:caps w:val="false"/>
          <w:smallCaps w:val="false"/>
          <w:color w:val="000000"/>
          <w:spacing w:val="-13"/>
        </w:rPr>
        <w:t xml:space="preserve"> </w:t>
      </w:r>
      <w:r>
        <w:rPr>
          <w:b w:val="false"/>
          <w:i w:val="false"/>
          <w:caps w:val="false"/>
          <w:smallCaps w:val="false"/>
          <w:color w:val="000000"/>
        </w:rPr>
        <w:t>Effective</w:t>
      </w:r>
      <w:r>
        <w:rPr>
          <w:b/>
          <w:i w:val="false"/>
          <w:caps w:val="false"/>
          <w:smallCaps w:val="false"/>
          <w:color w:val="000000"/>
          <w:spacing w:val="-16"/>
        </w:rPr>
        <w:t xml:space="preserve"> </w:t>
      </w:r>
      <w:r>
        <w:rPr>
          <w:b w:val="false"/>
          <w:i w:val="false"/>
          <w:caps w:val="false"/>
          <w:smallCaps w:val="false"/>
          <w:color w:val="000000"/>
        </w:rPr>
        <w:t>Date</w:t>
      </w:r>
      <w:r>
        <w:rPr>
          <w:b/>
          <w:i w:val="false"/>
          <w:caps w:val="false"/>
          <w:smallCaps w:val="false"/>
          <w:color w:val="000000"/>
          <w:spacing w:val="-16"/>
        </w:rPr>
        <w:t xml:space="preserve"> </w:t>
      </w:r>
      <w:r>
        <w:rPr>
          <w:b w:val="false"/>
          <w:i w:val="false"/>
          <w:caps w:val="false"/>
          <w:smallCaps w:val="false"/>
          <w:color w:val="000000"/>
        </w:rPr>
        <w:t>or</w:t>
      </w:r>
      <w:r>
        <w:rPr>
          <w:b/>
          <w:i w:val="false"/>
          <w:caps w:val="false"/>
          <w:smallCaps w:val="false"/>
          <w:color w:val="000000"/>
          <w:spacing w:val="-16"/>
        </w:rPr>
        <w:t xml:space="preserve"> </w:t>
      </w:r>
      <w:r>
        <w:rPr>
          <w:b w:val="false"/>
          <w:i w:val="false"/>
          <w:caps w:val="false"/>
          <w:smallCaps w:val="false"/>
          <w:color w:val="000000"/>
        </w:rPr>
        <w:t>thereafter</w:t>
      </w:r>
      <w:r>
        <w:rPr>
          <w:b/>
          <w:i w:val="false"/>
          <w:caps w:val="false"/>
          <w:smallCaps w:val="false"/>
          <w:color w:val="000000"/>
          <w:spacing w:val="-16"/>
        </w:rPr>
        <w:t xml:space="preserve"> </w:t>
      </w:r>
      <w:r>
        <w:rPr>
          <w:b w:val="false"/>
          <w:i w:val="false"/>
          <w:caps w:val="false"/>
          <w:smallCaps w:val="false"/>
          <w:color w:val="000000"/>
        </w:rPr>
        <w:t>during</w:t>
      </w:r>
      <w:r>
        <w:rPr>
          <w:b/>
          <w:i w:val="false"/>
          <w:caps w:val="false"/>
          <w:smallCaps w:val="false"/>
          <w:color w:val="000000"/>
          <w:spacing w:val="-15"/>
        </w:rPr>
        <w:t xml:space="preserve"> </w:t>
      </w:r>
      <w:r>
        <w:rPr>
          <w:b w:val="false"/>
          <w:i w:val="false"/>
          <w:caps w:val="false"/>
          <w:smallCaps w:val="false"/>
          <w:color w:val="000000"/>
        </w:rPr>
        <w:t>the</w:t>
      </w:r>
      <w:r>
        <w:rPr>
          <w:b/>
          <w:i w:val="false"/>
          <w:caps w:val="false"/>
          <w:smallCaps w:val="false"/>
          <w:color w:val="000000"/>
          <w:spacing w:val="-16"/>
        </w:rPr>
        <w:t xml:space="preserve"> </w:t>
      </w:r>
      <w:r>
        <w:rPr>
          <w:b w:val="false"/>
          <w:i w:val="false"/>
          <w:caps w:val="false"/>
          <w:smallCaps w:val="false"/>
          <w:color w:val="000000"/>
        </w:rPr>
        <w:t>Term,</w:t>
      </w:r>
      <w:r>
        <w:rPr>
          <w:b/>
          <w:i w:val="false"/>
          <w:caps w:val="false"/>
          <w:smallCaps w:val="false"/>
          <w:color w:val="000000"/>
          <w:spacing w:val="-12"/>
        </w:rPr>
        <w:t xml:space="preserve"> </w:t>
      </w:r>
      <w:r>
        <w:rPr>
          <w:b w:val="false"/>
          <w:i w:val="false"/>
          <w:caps w:val="false"/>
          <w:smallCaps w:val="false"/>
          <w:color w:val="000000"/>
        </w:rPr>
        <w:t>and</w:t>
      </w:r>
      <w:r>
        <w:rPr>
          <w:b/>
          <w:i w:val="false"/>
          <w:caps w:val="false"/>
          <w:smallCaps w:val="false"/>
          <w:color w:val="000000"/>
          <w:spacing w:val="-15"/>
        </w:rPr>
        <w:t xml:space="preserve"> </w:t>
      </w:r>
      <w:r>
        <w:rPr>
          <w:b w:val="false"/>
          <w:i w:val="false"/>
          <w:caps w:val="false"/>
          <w:smallCaps w:val="false"/>
          <w:color w:val="000000"/>
        </w:rPr>
        <w:t>(b)(i)</w:t>
      </w:r>
      <w:r>
        <w:rPr>
          <w:b/>
          <w:i w:val="false"/>
          <w:caps w:val="false"/>
          <w:smallCaps w:val="false"/>
          <w:color w:val="000000"/>
          <w:spacing w:val="-16"/>
        </w:rPr>
        <w:t xml:space="preserve"> </w:t>
      </w:r>
      <w:r>
        <w:rPr>
          <w:b w:val="false"/>
          <w:i w:val="false"/>
          <w:caps w:val="false"/>
          <w:smallCaps w:val="false"/>
          <w:color w:val="000000"/>
        </w:rPr>
        <w:t>have</w:t>
      </w:r>
      <w:r>
        <w:rPr>
          <w:b/>
          <w:i w:val="false"/>
          <w:caps w:val="false"/>
          <w:smallCaps w:val="false"/>
          <w:color w:val="000000"/>
          <w:spacing w:val="-16"/>
        </w:rPr>
        <w:t xml:space="preserve"> </w:t>
      </w:r>
      <w:r>
        <w:rPr>
          <w:b w:val="false"/>
          <w:i w:val="false"/>
          <w:caps w:val="false"/>
          <w:smallCaps w:val="false"/>
          <w:color w:val="000000"/>
        </w:rPr>
        <w:t>claims</w:t>
      </w:r>
      <w:r>
        <w:rPr>
          <w:b/>
          <w:i w:val="false"/>
          <w:caps w:val="false"/>
          <w:smallCaps w:val="false"/>
          <w:color w:val="000000"/>
          <w:spacing w:val="-15"/>
        </w:rPr>
        <w:t xml:space="preserve"> </w:t>
      </w:r>
      <w:r>
        <w:rPr>
          <w:b w:val="false"/>
          <w:i w:val="false"/>
          <w:caps w:val="false"/>
          <w:smallCaps w:val="false"/>
          <w:color w:val="000000"/>
        </w:rPr>
        <w:t>specifically</w:t>
      </w:r>
      <w:r>
        <w:rPr>
          <w:b/>
          <w:i w:val="false"/>
          <w:caps w:val="false"/>
          <w:smallCaps w:val="false"/>
          <w:color w:val="000000"/>
          <w:spacing w:val="-58"/>
        </w:rPr>
        <w:t xml:space="preserve"> </w:t>
      </w:r>
      <w:r>
        <w:rPr>
          <w:b w:val="false"/>
          <w:i w:val="false"/>
          <w:caps w:val="false"/>
          <w:smallCaps w:val="false"/>
          <w:color w:val="000000"/>
        </w:rPr>
        <w:t>covering the Compound or the Manufacture and/or use thereof or (ii) are necessary to Develop,</w:t>
      </w:r>
      <w:r>
        <w:rPr>
          <w:b/>
          <w:i w:val="false"/>
          <w:caps w:val="false"/>
          <w:smallCaps w:val="false"/>
          <w:color w:val="000000"/>
          <w:spacing w:val="1"/>
        </w:rPr>
        <w:t xml:space="preserve"> </w:t>
      </w:r>
      <w:r>
        <w:rPr>
          <w:b w:val="false"/>
          <w:i w:val="false"/>
          <w:caps w:val="false"/>
          <w:smallCaps w:val="false"/>
          <w:color w:val="000000"/>
        </w:rPr>
        <w:t>Manufacture, or Commercialize a Compound or Product in the Field in the Territory [***].</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146" w:name="1.64_%E2%80%9CNDA%E2%80%9D_means_a_New_D"/>
      <w:bookmarkEnd w:id="146"/>
      <w:r>
        <w:rPr>
          <w:b/>
          <w:i w:val="false"/>
          <w:caps w:val="false"/>
          <w:smallCaps w:val="false"/>
        </w:rPr>
        <w:t>1.64</w:t>
      </w:r>
      <w:r>
        <w:rPr>
          <w:b/>
          <w:i w:val="false"/>
          <w:caps w:val="false"/>
          <w:smallCaps w:val="false"/>
          <w:color w:val="000000"/>
        </w:rPr>
        <w:t xml:space="preserve">“NDA” </w:t>
      </w:r>
      <w:r>
        <w:rPr>
          <w:b w:val="false"/>
          <w:i w:val="false"/>
          <w:caps w:val="false"/>
          <w:smallCaps w:val="false"/>
          <w:color w:val="000000"/>
        </w:rPr>
        <w:t>means a New Drug Application filed pursuant to the United States Food &amp; Drug</w:t>
      </w:r>
      <w:r>
        <w:rPr>
          <w:b/>
          <w:i w:val="false"/>
          <w:caps w:val="false"/>
          <w:smallCaps w:val="false"/>
          <w:color w:val="000000"/>
          <w:spacing w:val="1"/>
        </w:rPr>
        <w:t xml:space="preserve"> </w:t>
      </w:r>
      <w:r>
        <w:rPr>
          <w:b w:val="false"/>
          <w:i w:val="false"/>
          <w:caps w:val="false"/>
          <w:smallCaps w:val="false"/>
          <w:color w:val="000000"/>
        </w:rPr>
        <w:t>Act or any application or submission for Regulatory Approval of a pharmaceutical product filed</w:t>
      </w:r>
      <w:r>
        <w:rPr>
          <w:b/>
          <w:i w:val="false"/>
          <w:caps w:val="false"/>
          <w:smallCaps w:val="false"/>
          <w:color w:val="000000"/>
          <w:spacing w:val="1"/>
        </w:rPr>
        <w:t xml:space="preserve"> </w:t>
      </w:r>
      <w:r>
        <w:rPr>
          <w:b w:val="false"/>
          <w:i w:val="false"/>
          <w:caps w:val="false"/>
          <w:smallCaps w:val="false"/>
          <w:color w:val="000000"/>
        </w:rPr>
        <w:t>with</w:t>
      </w:r>
      <w:r>
        <w:rPr>
          <w:b/>
          <w:i w:val="false"/>
          <w:caps w:val="false"/>
          <w:smallCaps w:val="false"/>
          <w:color w:val="000000"/>
          <w:spacing w:val="-1"/>
        </w:rPr>
        <w:t xml:space="preserve"> </w:t>
      </w:r>
      <w:r>
        <w:rPr>
          <w:b w:val="false"/>
          <w:i w:val="false"/>
          <w:caps w:val="false"/>
          <w:smallCaps w:val="false"/>
          <w:color w:val="000000"/>
        </w:rPr>
        <w:t>a</w:t>
      </w:r>
      <w:r>
        <w:rPr>
          <w:b/>
          <w:i w:val="false"/>
          <w:caps w:val="false"/>
          <w:smallCaps w:val="false"/>
          <w:color w:val="000000"/>
          <w:spacing w:val="-1"/>
        </w:rPr>
        <w:t xml:space="preserve"> </w:t>
      </w:r>
      <w:r>
        <w:rPr>
          <w:b w:val="false"/>
          <w:i w:val="false"/>
          <w:caps w:val="false"/>
          <w:smallCaps w:val="false"/>
          <w:color w:val="000000"/>
        </w:rPr>
        <w:t>Regulatory Authority that is the</w:t>
      </w:r>
      <w:r>
        <w:rPr>
          <w:b/>
          <w:i w:val="false"/>
          <w:caps w:val="false"/>
          <w:smallCaps w:val="false"/>
          <w:color w:val="000000"/>
          <w:spacing w:val="-2"/>
        </w:rPr>
        <w:t xml:space="preserve"> </w:t>
      </w:r>
      <w:r>
        <w:rPr>
          <w:b w:val="false"/>
          <w:i w:val="false"/>
          <w:caps w:val="false"/>
          <w:smallCaps w:val="false"/>
          <w:color w:val="000000"/>
        </w:rPr>
        <w:t>equivalent thereof.</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147" w:name="1.65_%E2%80%9CNet_Sales%E2%80%9D_means,_"/>
      <w:bookmarkEnd w:id="147"/>
      <w:r>
        <w:rPr>
          <w:b/>
          <w:i w:val="false"/>
          <w:caps w:val="false"/>
          <w:smallCaps w:val="false"/>
        </w:rPr>
        <w:t>1.65</w:t>
      </w:r>
      <w:r>
        <w:rPr>
          <w:b/>
          <w:i w:val="false"/>
          <w:caps w:val="false"/>
          <w:smallCaps w:val="false"/>
          <w:color w:val="000000"/>
        </w:rPr>
        <w:t xml:space="preserve">“Net Sales” </w:t>
      </w:r>
      <w:r>
        <w:rPr>
          <w:b w:val="false"/>
          <w:i w:val="false"/>
          <w:caps w:val="false"/>
          <w:smallCaps w:val="false"/>
          <w:color w:val="000000"/>
        </w:rPr>
        <w:t>means, in respect of each Product, the total gross amounts invoiced for all</w:t>
      </w:r>
      <w:r>
        <w:rPr>
          <w:b/>
          <w:i w:val="false"/>
          <w:caps w:val="false"/>
          <w:smallCaps w:val="false"/>
          <w:color w:val="000000"/>
          <w:spacing w:val="1"/>
        </w:rPr>
        <w:t xml:space="preserve"> </w:t>
      </w:r>
      <w:r>
        <w:rPr>
          <w:b w:val="false"/>
          <w:i w:val="false"/>
          <w:caps w:val="false"/>
          <w:smallCaps w:val="false"/>
          <w:color w:val="000000"/>
        </w:rPr>
        <w:t>commercial sales of such Product by or on behalf of Licensee, its Affiliates or sublicensees to</w:t>
      </w:r>
      <w:r>
        <w:rPr>
          <w:b/>
          <w:i w:val="false"/>
          <w:caps w:val="false"/>
          <w:smallCaps w:val="false"/>
          <w:color w:val="000000"/>
          <w:spacing w:val="1"/>
        </w:rPr>
        <w:t xml:space="preserve"> </w:t>
      </w:r>
      <w:r>
        <w:rPr>
          <w:b w:val="false"/>
          <w:i w:val="false"/>
          <w:caps w:val="false"/>
          <w:smallCaps w:val="false"/>
          <w:color w:val="000000"/>
        </w:rPr>
        <w:t>Persons</w:t>
      </w:r>
      <w:r>
        <w:rPr>
          <w:b/>
          <w:i w:val="false"/>
          <w:caps w:val="false"/>
          <w:smallCaps w:val="false"/>
          <w:color w:val="000000"/>
          <w:spacing w:val="48"/>
        </w:rPr>
        <w:t xml:space="preserve"> </w:t>
      </w:r>
      <w:r>
        <w:rPr>
          <w:b w:val="false"/>
          <w:i w:val="false"/>
          <w:caps w:val="false"/>
          <w:smallCaps w:val="false"/>
          <w:color w:val="000000"/>
        </w:rPr>
        <w:t>who</w:t>
      </w:r>
      <w:r>
        <w:rPr>
          <w:b/>
          <w:i w:val="false"/>
          <w:caps w:val="false"/>
          <w:smallCaps w:val="false"/>
          <w:color w:val="000000"/>
          <w:spacing w:val="49"/>
        </w:rPr>
        <w:t xml:space="preserve"> </w:t>
      </w:r>
      <w:r>
        <w:rPr>
          <w:b w:val="false"/>
          <w:i w:val="false"/>
          <w:caps w:val="false"/>
          <w:smallCaps w:val="false"/>
          <w:color w:val="000000"/>
        </w:rPr>
        <w:t>or which are neither Licensee nor an Affiliate of Licensee, less the following deductions actually allowed or reserved in accordance with Licensee’s Accounting Principles, consistently applied:</w:t>
      </w:r>
    </w:p>
    <w:p>
      <w:pPr>
        <w:pStyle w:val="TextBody"/>
        <w:spacing w:before="0" w:after="0"/>
        <w:rPr/>
      </w:pPr>
      <w:r>
        <w:rPr/>
        <w:t> </w:t>
      </w:r>
    </w:p>
    <w:tbl>
      <w:tblPr>
        <w:tblW w:w="8755" w:type="dxa"/>
        <w:jc w:val="left"/>
        <w:tblInd w:w="0" w:type="dxa"/>
        <w:tblCellMar>
          <w:top w:w="0" w:type="dxa"/>
          <w:left w:w="0" w:type="dxa"/>
          <w:bottom w:w="0" w:type="dxa"/>
          <w:right w:w="0" w:type="dxa"/>
        </w:tblCellMar>
      </w:tblPr>
      <w:tblGrid>
        <w:gridCol w:w="60"/>
        <w:gridCol w:w="290"/>
        <w:gridCol w:w="8405"/>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90"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(a)</w:t>
            </w:r>
          </w:p>
        </w:tc>
        <w:tc>
          <w:tcPr>
            <w:tcW w:w="8405" w:type="dxa"/>
            <w:tcBorders/>
            <w:shd w:fill="auto" w:val="clear"/>
          </w:tcPr>
          <w:p>
            <w:pPr>
              <w:pStyle w:val="TableContents"/>
              <w:spacing w:before="0" w:after="0"/>
              <w:jc w:val="both"/>
              <w:rPr>
                <w:b/>
                <w:i w:val="false"/>
                <w:caps w:val="false"/>
                <w:smallCaps w:val="false"/>
              </w:rPr>
            </w:pPr>
            <w:r>
              <w:rPr>
                <w:b w:val="false"/>
                <w:i w:val="false"/>
                <w:caps w:val="false"/>
                <w:smallCaps w:val="false"/>
                <w:color w:val="000000"/>
                <w:sz w:val="24"/>
              </w:rPr>
              <w:t>normal</w:t>
            </w:r>
            <w:r>
              <w:rPr>
                <w:b/>
                <w:i w:val="false"/>
                <w:caps w:val="false"/>
                <w:smallCaps w:val="false"/>
                <w:color w:val="000000"/>
                <w:spacing w:val="-2"/>
              </w:rPr>
              <w:t xml:space="preserve"> </w:t>
            </w:r>
            <w:r>
              <w:rPr>
                <w:b w:val="false"/>
                <w:i w:val="false"/>
                <w:caps w:val="false"/>
                <w:smallCaps w:val="false"/>
                <w:color w:val="000000"/>
                <w:sz w:val="24"/>
              </w:rPr>
              <w:t>and</w:t>
            </w:r>
            <w:r>
              <w:rPr>
                <w:b/>
                <w:i w:val="false"/>
                <w:caps w:val="false"/>
                <w:smallCaps w:val="false"/>
                <w:color w:val="000000"/>
                <w:spacing w:val="-2"/>
              </w:rPr>
              <w:t xml:space="preserve"> </w:t>
            </w:r>
            <w:r>
              <w:rPr>
                <w:b w:val="false"/>
                <w:i w:val="false"/>
                <w:caps w:val="false"/>
                <w:smallCaps w:val="false"/>
                <w:color w:val="000000"/>
                <w:sz w:val="24"/>
              </w:rPr>
              <w:t>customary</w:t>
            </w:r>
            <w:r>
              <w:rPr>
                <w:b/>
                <w:i w:val="false"/>
                <w:caps w:val="false"/>
                <w:smallCaps w:val="false"/>
                <w:color w:val="000000"/>
              </w:rPr>
              <w:t xml:space="preserve"> </w:t>
            </w:r>
            <w:r>
              <w:rPr>
                <w:b w:val="false"/>
                <w:i w:val="false"/>
                <w:caps w:val="false"/>
                <w:smallCaps w:val="false"/>
                <w:color w:val="000000"/>
                <w:sz w:val="24"/>
              </w:rPr>
              <w:t>trade,</w:t>
            </w:r>
            <w:r>
              <w:rPr>
                <w:b/>
                <w:i w:val="false"/>
                <w:caps w:val="false"/>
                <w:smallCaps w:val="false"/>
                <w:color w:val="000000"/>
                <w:spacing w:val="-2"/>
              </w:rPr>
              <w:t xml:space="preserve"> </w:t>
            </w:r>
            <w:r>
              <w:rPr>
                <w:b w:val="false"/>
                <w:i w:val="false"/>
                <w:caps w:val="false"/>
                <w:smallCaps w:val="false"/>
                <w:color w:val="000000"/>
                <w:sz w:val="24"/>
              </w:rPr>
              <w:t>quantity</w:t>
            </w:r>
            <w:r>
              <w:rPr>
                <w:b/>
                <w:i w:val="false"/>
                <w:caps w:val="false"/>
                <w:smallCaps w:val="false"/>
                <w:color w:val="000000"/>
                <w:spacing w:val="-2"/>
              </w:rPr>
              <w:t xml:space="preserve"> </w:t>
            </w:r>
            <w:r>
              <w:rPr>
                <w:b w:val="false"/>
                <w:i w:val="false"/>
                <w:caps w:val="false"/>
                <w:smallCaps w:val="false"/>
                <w:color w:val="000000"/>
                <w:sz w:val="24"/>
              </w:rPr>
              <w:t>discounts,</w:t>
            </w:r>
            <w:r>
              <w:rPr>
                <w:b/>
                <w:i w:val="false"/>
                <w:caps w:val="false"/>
                <w:smallCaps w:val="false"/>
                <w:color w:val="000000"/>
              </w:rPr>
              <w:t xml:space="preserve"> </w:t>
            </w:r>
            <w:r>
              <w:rPr>
                <w:b w:val="false"/>
                <w:i w:val="false"/>
                <w:caps w:val="false"/>
                <w:smallCaps w:val="false"/>
                <w:color w:val="000000"/>
                <w:sz w:val="24"/>
              </w:rPr>
              <w:t>allowances</w:t>
            </w:r>
            <w:r>
              <w:rPr>
                <w:b/>
                <w:i w:val="false"/>
                <w:caps w:val="false"/>
                <w:smallCaps w:val="false"/>
                <w:color w:val="000000"/>
                <w:spacing w:val="-2"/>
              </w:rPr>
              <w:t xml:space="preserve"> </w:t>
            </w:r>
            <w:r>
              <w:rPr>
                <w:b w:val="false"/>
                <w:i w:val="false"/>
                <w:caps w:val="false"/>
                <w:smallCaps w:val="false"/>
                <w:color w:val="000000"/>
                <w:sz w:val="24"/>
              </w:rPr>
              <w:t>and</w:t>
            </w:r>
            <w:r>
              <w:rPr>
                <w:b/>
                <w:i w:val="false"/>
                <w:caps w:val="false"/>
                <w:smallCaps w:val="false"/>
                <w:color w:val="000000"/>
                <w:spacing w:val="1"/>
              </w:rPr>
              <w:t xml:space="preserve"> </w:t>
            </w:r>
            <w:r>
              <w:rPr>
                <w:b w:val="false"/>
                <w:i w:val="false"/>
                <w:caps w:val="false"/>
                <w:smallCaps w:val="false"/>
                <w:color w:val="000000"/>
                <w:sz w:val="24"/>
              </w:rPr>
              <w:t>credits</w:t>
            </w:r>
            <w:r>
              <w:rPr>
                <w:b/>
                <w:i w:val="false"/>
                <w:caps w:val="false"/>
                <w:smallCaps w:val="false"/>
                <w:color w:val="000000"/>
                <w:spacing w:val="-2"/>
              </w:rPr>
              <w:t xml:space="preserve"> </w:t>
            </w:r>
            <w:r>
              <w:rPr>
                <w:b w:val="false"/>
                <w:i w:val="false"/>
                <w:caps w:val="false"/>
                <w:smallCaps w:val="false"/>
                <w:color w:val="000000"/>
                <w:sz w:val="24"/>
              </w:rPr>
              <w:t>for</w:t>
            </w:r>
            <w:r>
              <w:rPr>
                <w:b/>
                <w:i w:val="false"/>
                <w:caps w:val="false"/>
                <w:smallCaps w:val="false"/>
                <w:color w:val="000000"/>
              </w:rPr>
              <w:t xml:space="preserve"> </w:t>
            </w:r>
            <w:r>
              <w:rPr>
                <w:b w:val="false"/>
                <w:i w:val="false"/>
                <w:caps w:val="false"/>
                <w:smallCaps w:val="false"/>
                <w:color w:val="000000"/>
                <w:sz w:val="24"/>
              </w:rPr>
              <w:t>such</w:t>
            </w:r>
            <w:r>
              <w:rPr>
                <w:b/>
                <w:i w:val="false"/>
                <w:caps w:val="false"/>
                <w:smallCaps w:val="false"/>
                <w:color w:val="000000"/>
              </w:rPr>
              <w:t xml:space="preserve"> </w:t>
            </w:r>
            <w:r>
              <w:rPr>
                <w:b w:val="false"/>
                <w:i w:val="false"/>
                <w:caps w:val="false"/>
                <w:smallCaps w:val="false"/>
                <w:color w:val="000000"/>
                <w:sz w:val="24"/>
              </w:rPr>
              <w:t>Product;</w:t>
            </w:r>
          </w:p>
        </w:tc>
      </w:tr>
    </w:tbl>
    <w:p>
      <w:pPr>
        <w:pStyle w:val="TextBody"/>
        <w:spacing w:before="0" w:after="0"/>
        <w:rPr/>
      </w:pPr>
      <w:r>
        <w:rPr/>
        <w:t> </w:t>
      </w:r>
    </w:p>
    <w:tbl>
      <w:tblPr>
        <w:tblW w:w="4945" w:type="dxa"/>
        <w:jc w:val="left"/>
        <w:tblInd w:w="0" w:type="dxa"/>
        <w:tblCellMar>
          <w:top w:w="0" w:type="dxa"/>
          <w:left w:w="0" w:type="dxa"/>
          <w:bottom w:w="0" w:type="dxa"/>
          <w:right w:w="0" w:type="dxa"/>
        </w:tblCellMar>
      </w:tblPr>
      <w:tblGrid>
        <w:gridCol w:w="60"/>
        <w:gridCol w:w="305"/>
        <w:gridCol w:w="4520"/>
        <w:gridCol w:w="60"/>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305"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(b)</w:t>
            </w:r>
          </w:p>
        </w:tc>
        <w:tc>
          <w:tcPr>
            <w:tcW w:w="4520" w:type="dxa"/>
            <w:tcBorders/>
            <w:shd w:fill="auto" w:val="clear"/>
          </w:tcPr>
          <w:p>
            <w:pPr>
              <w:pStyle w:val="TableContents"/>
              <w:spacing w:before="0" w:after="0"/>
              <w:jc w:val="both"/>
              <w:rPr>
                <w:b w:val="false"/>
                <w:i w:val="false"/>
                <w:caps w:val="false"/>
                <w:smallCaps w:val="false"/>
                <w:color w:val="000000"/>
                <w:sz w:val="24"/>
              </w:rPr>
            </w:pPr>
            <w:r>
              <w:rPr>
                <w:b w:val="false"/>
                <w:i w:val="false"/>
                <w:caps w:val="false"/>
                <w:smallCaps w:val="false"/>
                <w:color w:val="000000"/>
                <w:sz w:val="24"/>
              </w:rPr>
              <w:t>credits or allowances actually granted for [***];</w:t>
            </w:r>
          </w:p>
        </w:tc>
        <w:tc>
          <w:tcPr>
            <w:tcW w:w="60"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p>
      <w:pPr>
        <w:pStyle w:val="TextBody"/>
        <w:spacing w:before="240" w:after="0"/>
        <w:rPr>
          <w:caps w:val="false"/>
          <w:smallCaps w:val="false"/>
        </w:rPr>
      </w:pPr>
      <w:r>
        <w:rPr>
          <w:caps w:val="false"/>
          <w:smallCaps w:val="false"/>
        </w:rPr>
        <w:drawing>
          <wp:inline distT="0" distB="0" distL="0" distR="0">
            <wp:extent cx="800100" cy="32385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55"/>
                    <a:stretch>
                      <a:fillRect/>
                    </a:stretch>
                  </pic:blipFill>
                  <pic:spPr bwMode="auto">
                    <a:xfrm>
                      <a:off x="0" y="0"/>
                      <a:ext cx="800100" cy="323850"/>
                    </a:xfrm>
                    <a:prstGeom prst="rect">
                      <a:avLst/>
                    </a:prstGeom>
                  </pic:spPr>
                </pic:pic>
              </a:graphicData>
            </a:graphic>
          </wp:inline>
        </w:drawing>
      </w:r>
      <w:r>
        <w:rPr>
          <w:caps w:val="false"/>
          <w:smallCaps w:val="false"/>
        </w:rPr>
        <w:t xml:space="preserve"> </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8</w:t>
      </w:r>
    </w:p>
    <w:p>
      <w:pPr>
        <w:pStyle w:val="TextBody"/>
        <w:spacing w:before="0" w:after="0"/>
        <w:rPr>
          <w:caps w:val="false"/>
          <w:smallCaps w:val="false"/>
        </w:rPr>
      </w:pPr>
      <w:r>
        <w:rPr>
          <w:caps w:val="false"/>
          <w:smallCaps w:val="false"/>
        </w:rPr>
        <w:t> </w:t>
      </w:r>
    </w:p>
    <w:p>
      <w:pPr>
        <w:pStyle w:val="HorizontalLine"/>
        <w:rPr/>
      </w:pPr>
      <w:r>
        <w:rPr/>
      </w:r>
    </w:p>
    <w:p>
      <w:pPr>
        <w:pStyle w:val="TextBody"/>
        <w:spacing w:lineRule="atLeast" w:line="260" w:before="0" w:after="0"/>
        <w:rPr>
          <w:rFonts w:ascii="Calibri" w:hAnsi="Calibri"/>
          <w:b w:val="false"/>
          <w:i w:val="false"/>
          <w:caps w:val="false"/>
          <w:smallCaps w:val="false"/>
          <w:color w:val="8E6A00"/>
          <w:sz w:val="24"/>
        </w:rPr>
      </w:pPr>
      <w:r>
        <w:rPr>
          <w:rFonts w:ascii="Calibri" w:hAnsi="Calibri"/>
          <w:b w:val="false"/>
          <w:i w:val="false"/>
          <w:caps w:val="false"/>
          <w:smallCaps w:val="false"/>
          <w:color w:val="8E6A00"/>
          <w:sz w:val="24"/>
        </w:rPr>
        <w:t>Confidential</w:t>
      </w:r>
    </w:p>
    <w:p>
      <w:pPr>
        <w:pStyle w:val="TextBody"/>
        <w:spacing w:lineRule="atLeast" w:line="260" w:before="0" w:after="0"/>
        <w:rPr>
          <w:caps w:val="false"/>
          <w:smallCaps w:val="false"/>
          <w:color w:val="8E6A00"/>
        </w:rPr>
      </w:pPr>
      <w:r>
        <w:rPr>
          <w:caps w:val="false"/>
          <w:smallCaps w:val="false"/>
          <w:color w:val="8E6A00"/>
        </w:rPr>
        <w:t> </w:t>
      </w:r>
    </w:p>
    <w:p>
      <w:pPr>
        <w:pStyle w:val="TextBody"/>
        <w:rPr/>
      </w:pPr>
      <w:r>
        <w:rPr/>
        <w:t>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65"/>
        <w:gridCol w:w="9819"/>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65"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(c)</w:t>
            </w:r>
          </w:p>
        </w:tc>
        <w:tc>
          <w:tcPr>
            <w:tcW w:w="9819" w:type="dxa"/>
            <w:tcBorders/>
            <w:shd w:fill="auto" w:val="clear"/>
          </w:tcPr>
          <w:p>
            <w:pPr>
              <w:pStyle w:val="TableContents"/>
              <w:spacing w:before="0" w:after="0"/>
              <w:jc w:val="both"/>
              <w:rPr>
                <w:b/>
                <w:i w:val="false"/>
                <w:caps w:val="false"/>
                <w:smallCaps w:val="false"/>
              </w:rPr>
            </w:pPr>
            <w:r>
              <w:rPr>
                <w:b w:val="false"/>
                <w:i w:val="false"/>
                <w:caps w:val="false"/>
                <w:smallCaps w:val="false"/>
                <w:color w:val="000000"/>
                <w:sz w:val="24"/>
              </w:rPr>
              <w:t>fees</w:t>
            </w:r>
            <w:r>
              <w:rPr>
                <w:b/>
                <w:i w:val="false"/>
                <w:caps w:val="false"/>
                <w:smallCaps w:val="false"/>
                <w:color w:val="000000"/>
                <w:spacing w:val="-8"/>
              </w:rPr>
              <w:t xml:space="preserve"> </w:t>
            </w:r>
            <w:r>
              <w:rPr>
                <w:b w:val="false"/>
                <w:i w:val="false"/>
                <w:caps w:val="false"/>
                <w:smallCaps w:val="false"/>
                <w:color w:val="000000"/>
                <w:sz w:val="24"/>
              </w:rPr>
              <w:t>to</w:t>
            </w:r>
            <w:r>
              <w:rPr>
                <w:b/>
                <w:i w:val="false"/>
                <w:caps w:val="false"/>
                <w:smallCaps w:val="false"/>
                <w:color w:val="000000"/>
                <w:spacing w:val="-7"/>
              </w:rPr>
              <w:t xml:space="preserve"> </w:t>
            </w:r>
            <w:r>
              <w:rPr>
                <w:b w:val="false"/>
                <w:i w:val="false"/>
                <w:caps w:val="false"/>
                <w:smallCaps w:val="false"/>
                <w:color w:val="000000"/>
                <w:spacing w:val="-7"/>
                <w:sz w:val="24"/>
              </w:rPr>
              <w:t xml:space="preserve">[***] </w:t>
            </w:r>
            <w:r>
              <w:rPr>
                <w:b w:val="false"/>
                <w:i w:val="false"/>
                <w:caps w:val="false"/>
                <w:smallCaps w:val="false"/>
                <w:color w:val="000000"/>
                <w:sz w:val="24"/>
              </w:rPr>
              <w:t>and</w:t>
            </w:r>
            <w:r>
              <w:rPr>
                <w:b/>
                <w:i w:val="false"/>
                <w:caps w:val="false"/>
                <w:smallCaps w:val="false"/>
                <w:color w:val="000000"/>
                <w:spacing w:val="-7"/>
              </w:rPr>
              <w:t xml:space="preserve"> </w:t>
            </w:r>
            <w:r>
              <w:rPr>
                <w:b w:val="false"/>
                <w:i w:val="false"/>
                <w:caps w:val="false"/>
                <w:smallCaps w:val="false"/>
                <w:color w:val="000000"/>
                <w:sz w:val="24"/>
              </w:rPr>
              <w:t>chargebacks,</w:t>
            </w:r>
            <w:r>
              <w:rPr>
                <w:b/>
                <w:i w:val="false"/>
                <w:caps w:val="false"/>
                <w:smallCaps w:val="false"/>
                <w:color w:val="000000"/>
                <w:spacing w:val="-8"/>
              </w:rPr>
              <w:t xml:space="preserve"> </w:t>
            </w:r>
            <w:r>
              <w:rPr>
                <w:b w:val="false"/>
                <w:i w:val="false"/>
                <w:caps w:val="false"/>
                <w:smallCaps w:val="false"/>
                <w:color w:val="000000"/>
                <w:sz w:val="24"/>
              </w:rPr>
              <w:t>rebates</w:t>
            </w:r>
            <w:r>
              <w:rPr>
                <w:b/>
                <w:i w:val="false"/>
                <w:caps w:val="false"/>
                <w:smallCaps w:val="false"/>
                <w:color w:val="000000"/>
                <w:spacing w:val="-7"/>
              </w:rPr>
              <w:t xml:space="preserve"> </w:t>
            </w:r>
            <w:r>
              <w:rPr>
                <w:b w:val="false"/>
                <w:i w:val="false"/>
                <w:caps w:val="false"/>
                <w:smallCaps w:val="false"/>
                <w:color w:val="000000"/>
                <w:sz w:val="24"/>
              </w:rPr>
              <w:t>or</w:t>
            </w:r>
            <w:r>
              <w:rPr>
                <w:b/>
                <w:i w:val="false"/>
                <w:caps w:val="false"/>
                <w:smallCaps w:val="false"/>
                <w:color w:val="000000"/>
                <w:spacing w:val="-9"/>
              </w:rPr>
              <w:t xml:space="preserve"> </w:t>
            </w:r>
            <w:r>
              <w:rPr>
                <w:b w:val="false"/>
                <w:i w:val="false"/>
                <w:caps w:val="false"/>
                <w:smallCaps w:val="false"/>
                <w:color w:val="000000"/>
                <w:sz w:val="24"/>
              </w:rPr>
              <w:t>similar</w:t>
            </w:r>
            <w:r>
              <w:rPr>
                <w:b/>
                <w:i w:val="false"/>
                <w:caps w:val="false"/>
                <w:smallCaps w:val="false"/>
                <w:color w:val="000000"/>
                <w:spacing w:val="-8"/>
              </w:rPr>
              <w:t xml:space="preserve"> </w:t>
            </w:r>
            <w:r>
              <w:rPr>
                <w:b w:val="false"/>
                <w:i w:val="false"/>
                <w:caps w:val="false"/>
                <w:smallCaps w:val="false"/>
                <w:color w:val="000000"/>
                <w:sz w:val="24"/>
              </w:rPr>
              <w:t>payments</w:t>
            </w:r>
            <w:r>
              <w:rPr>
                <w:b/>
                <w:i w:val="false"/>
                <w:caps w:val="false"/>
                <w:smallCaps w:val="false"/>
                <w:color w:val="000000"/>
                <w:spacing w:val="-8"/>
              </w:rPr>
              <w:t xml:space="preserve"> </w:t>
            </w:r>
            <w:r>
              <w:rPr>
                <w:b w:val="false"/>
                <w:i w:val="false"/>
                <w:caps w:val="false"/>
                <w:smallCaps w:val="false"/>
                <w:color w:val="000000"/>
                <w:sz w:val="24"/>
              </w:rPr>
              <w:t>to</w:t>
            </w:r>
            <w:r>
              <w:rPr>
                <w:b/>
                <w:i w:val="false"/>
                <w:caps w:val="false"/>
                <w:smallCaps w:val="false"/>
                <w:color w:val="000000"/>
                <w:spacing w:val="-7"/>
              </w:rPr>
              <w:t xml:space="preserve"> </w:t>
            </w:r>
            <w:r>
              <w:rPr>
                <w:b w:val="false"/>
                <w:i w:val="false"/>
                <w:caps w:val="false"/>
                <w:smallCaps w:val="false"/>
                <w:color w:val="000000"/>
                <w:sz w:val="24"/>
              </w:rPr>
              <w:t>customers</w:t>
            </w:r>
            <w:r>
              <w:rPr>
                <w:b/>
                <w:i w:val="false"/>
                <w:caps w:val="false"/>
                <w:smallCaps w:val="false"/>
                <w:color w:val="000000"/>
                <w:spacing w:val="-8"/>
              </w:rPr>
              <w:t xml:space="preserve"> </w:t>
            </w:r>
            <w:r>
              <w:rPr>
                <w:b w:val="false"/>
                <w:i w:val="false"/>
                <w:caps w:val="false"/>
                <w:smallCaps w:val="false"/>
                <w:color w:val="000000"/>
                <w:sz w:val="24"/>
              </w:rPr>
              <w:t>with</w:t>
            </w:r>
            <w:r>
              <w:rPr>
                <w:b/>
                <w:i w:val="false"/>
                <w:caps w:val="false"/>
                <w:smallCaps w:val="false"/>
                <w:color w:val="000000"/>
                <w:spacing w:val="-7"/>
              </w:rPr>
              <w:t xml:space="preserve"> </w:t>
            </w:r>
            <w:r>
              <w:rPr>
                <w:b w:val="false"/>
                <w:i w:val="false"/>
                <w:caps w:val="false"/>
                <w:smallCaps w:val="false"/>
                <w:color w:val="000000"/>
                <w:sz w:val="24"/>
              </w:rPr>
              <w:t>respect</w:t>
            </w:r>
            <w:r>
              <w:rPr>
                <w:b/>
                <w:i w:val="false"/>
                <w:caps w:val="false"/>
                <w:smallCaps w:val="false"/>
                <w:color w:val="000000"/>
                <w:spacing w:val="-58"/>
              </w:rPr>
              <w:t xml:space="preserve"> </w:t>
            </w:r>
            <w:r>
              <w:rPr>
                <w:b w:val="false"/>
                <w:i w:val="false"/>
                <w:caps w:val="false"/>
                <w:smallCaps w:val="false"/>
                <w:color w:val="000000"/>
                <w:sz w:val="24"/>
              </w:rPr>
              <w:t>to such Product, including [***];</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6310" w:type="dxa"/>
        <w:jc w:val="left"/>
        <w:tblInd w:w="0" w:type="dxa"/>
        <w:tblCellMar>
          <w:top w:w="0" w:type="dxa"/>
          <w:left w:w="0" w:type="dxa"/>
          <w:bottom w:w="0" w:type="dxa"/>
          <w:right w:w="0" w:type="dxa"/>
        </w:tblCellMar>
      </w:tblPr>
      <w:tblGrid>
        <w:gridCol w:w="60"/>
        <w:gridCol w:w="305"/>
        <w:gridCol w:w="5885"/>
        <w:gridCol w:w="60"/>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305"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(d)</w:t>
            </w:r>
          </w:p>
        </w:tc>
        <w:tc>
          <w:tcPr>
            <w:tcW w:w="5885" w:type="dxa"/>
            <w:tcBorders/>
            <w:shd w:fill="auto" w:val="clear"/>
          </w:tcPr>
          <w:p>
            <w:pPr>
              <w:pStyle w:val="TableContents"/>
              <w:spacing w:before="0" w:after="0"/>
              <w:jc w:val="both"/>
              <w:rPr>
                <w:b w:val="false"/>
                <w:i w:val="false"/>
                <w:caps w:val="false"/>
                <w:smallCaps w:val="false"/>
                <w:color w:val="000000"/>
                <w:sz w:val="24"/>
              </w:rPr>
            </w:pPr>
            <w:r>
              <w:rPr>
                <w:b w:val="false"/>
                <w:i w:val="false"/>
                <w:caps w:val="false"/>
                <w:smallCaps w:val="false"/>
                <w:color w:val="000000"/>
                <w:sz w:val="24"/>
              </w:rPr>
              <w:t>[***] incurred or allowed, or other [***] imposed upon [***];</w:t>
            </w:r>
          </w:p>
        </w:tc>
        <w:tc>
          <w:tcPr>
            <w:tcW w:w="60"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68"/>
        <w:gridCol w:w="9816"/>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68"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(e)</w:t>
            </w:r>
          </w:p>
        </w:tc>
        <w:tc>
          <w:tcPr>
            <w:tcW w:w="9816" w:type="dxa"/>
            <w:tcBorders/>
            <w:shd w:fill="auto" w:val="clear"/>
          </w:tcPr>
          <w:p>
            <w:pPr>
              <w:pStyle w:val="TableContents"/>
              <w:spacing w:before="0" w:after="0"/>
              <w:jc w:val="both"/>
              <w:rPr>
                <w:b/>
                <w:i w:val="false"/>
                <w:caps w:val="false"/>
                <w:smallCaps w:val="false"/>
              </w:rPr>
            </w:pPr>
            <w:r>
              <w:rPr>
                <w:b w:val="false"/>
                <w:i w:val="false"/>
                <w:caps w:val="false"/>
                <w:smallCaps w:val="false"/>
                <w:color w:val="000000"/>
                <w:sz w:val="24"/>
              </w:rPr>
              <w:t>[***],</w:t>
            </w:r>
            <w:r>
              <w:rPr>
                <w:b/>
                <w:i w:val="false"/>
                <w:caps w:val="false"/>
                <w:smallCaps w:val="false"/>
                <w:color w:val="000000"/>
                <w:spacing w:val="-15"/>
              </w:rPr>
              <w:t xml:space="preserve"> </w:t>
            </w:r>
            <w:r>
              <w:rPr>
                <w:b w:val="false"/>
                <w:i w:val="false"/>
                <w:caps w:val="false"/>
                <w:smallCaps w:val="false"/>
                <w:color w:val="000000"/>
                <w:sz w:val="24"/>
              </w:rPr>
              <w:t>freight,</w:t>
            </w:r>
            <w:r>
              <w:rPr>
                <w:b/>
                <w:i w:val="false"/>
                <w:caps w:val="false"/>
                <w:smallCaps w:val="false"/>
                <w:color w:val="000000"/>
                <w:spacing w:val="-15"/>
              </w:rPr>
              <w:t xml:space="preserve"> </w:t>
            </w:r>
            <w:r>
              <w:rPr>
                <w:b w:val="false"/>
                <w:i w:val="false"/>
                <w:caps w:val="false"/>
                <w:smallCaps w:val="false"/>
                <w:color w:val="000000"/>
                <w:sz w:val="24"/>
              </w:rPr>
              <w:t>postage,</w:t>
            </w:r>
            <w:r>
              <w:rPr>
                <w:b/>
                <w:i w:val="false"/>
                <w:caps w:val="false"/>
                <w:smallCaps w:val="false"/>
                <w:color w:val="000000"/>
                <w:spacing w:val="-15"/>
              </w:rPr>
              <w:t xml:space="preserve"> </w:t>
            </w:r>
            <w:r>
              <w:rPr>
                <w:b w:val="false"/>
                <w:i w:val="false"/>
                <w:caps w:val="false"/>
                <w:smallCaps w:val="false"/>
                <w:color w:val="000000"/>
                <w:sz w:val="24"/>
              </w:rPr>
              <w:t>shipping</w:t>
            </w:r>
            <w:r>
              <w:rPr>
                <w:b/>
                <w:i w:val="false"/>
                <w:caps w:val="false"/>
                <w:smallCaps w:val="false"/>
                <w:color w:val="000000"/>
                <w:spacing w:val="-15"/>
              </w:rPr>
              <w:t xml:space="preserve"> </w:t>
            </w:r>
            <w:r>
              <w:rPr>
                <w:b w:val="false"/>
                <w:i w:val="false"/>
                <w:caps w:val="false"/>
                <w:smallCaps w:val="false"/>
                <w:color w:val="000000"/>
                <w:sz w:val="24"/>
              </w:rPr>
              <w:t>and</w:t>
            </w:r>
            <w:r>
              <w:rPr>
                <w:b/>
                <w:i w:val="false"/>
                <w:caps w:val="false"/>
                <w:smallCaps w:val="false"/>
                <w:color w:val="000000"/>
                <w:spacing w:val="-15"/>
              </w:rPr>
              <w:t xml:space="preserve"> </w:t>
            </w:r>
            <w:r>
              <w:rPr>
                <w:b w:val="false"/>
                <w:i w:val="false"/>
                <w:caps w:val="false"/>
                <w:smallCaps w:val="false"/>
                <w:color w:val="000000"/>
                <w:sz w:val="24"/>
              </w:rPr>
              <w:t>insurance</w:t>
            </w:r>
            <w:r>
              <w:rPr>
                <w:b/>
                <w:i w:val="false"/>
                <w:caps w:val="false"/>
                <w:smallCaps w:val="false"/>
                <w:color w:val="000000"/>
                <w:spacing w:val="-16"/>
              </w:rPr>
              <w:t xml:space="preserve"> </w:t>
            </w:r>
            <w:r>
              <w:rPr>
                <w:b w:val="false"/>
                <w:i w:val="false"/>
                <w:caps w:val="false"/>
                <w:smallCaps w:val="false"/>
                <w:color w:val="000000"/>
                <w:sz w:val="24"/>
              </w:rPr>
              <w:t>charges</w:t>
            </w:r>
            <w:r>
              <w:rPr>
                <w:b/>
                <w:i w:val="false"/>
                <w:caps w:val="false"/>
                <w:smallCaps w:val="false"/>
                <w:color w:val="000000"/>
                <w:spacing w:val="-15"/>
              </w:rPr>
              <w:t xml:space="preserve"> </w:t>
            </w:r>
            <w:r>
              <w:rPr>
                <w:b w:val="false"/>
                <w:i w:val="false"/>
                <w:caps w:val="false"/>
                <w:smallCaps w:val="false"/>
                <w:color w:val="000000"/>
                <w:sz w:val="24"/>
              </w:rPr>
              <w:t>related</w:t>
            </w:r>
            <w:r>
              <w:rPr>
                <w:b/>
                <w:i w:val="false"/>
                <w:caps w:val="false"/>
                <w:smallCaps w:val="false"/>
                <w:color w:val="000000"/>
                <w:spacing w:val="-15"/>
              </w:rPr>
              <w:t xml:space="preserve"> </w:t>
            </w:r>
            <w:r>
              <w:rPr>
                <w:b w:val="false"/>
                <w:i w:val="false"/>
                <w:caps w:val="false"/>
                <w:smallCaps w:val="false"/>
                <w:color w:val="000000"/>
                <w:sz w:val="24"/>
              </w:rPr>
              <w:t>to</w:t>
            </w:r>
            <w:r>
              <w:rPr>
                <w:b/>
                <w:i w:val="false"/>
                <w:caps w:val="false"/>
                <w:smallCaps w:val="false"/>
                <w:color w:val="000000"/>
                <w:spacing w:val="-15"/>
              </w:rPr>
              <w:t xml:space="preserve"> </w:t>
            </w:r>
            <w:r>
              <w:rPr>
                <w:b w:val="false"/>
                <w:i w:val="false"/>
                <w:caps w:val="false"/>
                <w:smallCaps w:val="false"/>
                <w:color w:val="000000"/>
                <w:sz w:val="24"/>
              </w:rPr>
              <w:t>delivery</w:t>
            </w:r>
            <w:r>
              <w:rPr>
                <w:b/>
                <w:i w:val="false"/>
                <w:caps w:val="false"/>
                <w:smallCaps w:val="false"/>
                <w:color w:val="000000"/>
                <w:spacing w:val="-57"/>
              </w:rPr>
              <w:t xml:space="preserve"> </w:t>
            </w:r>
            <w:r>
              <w:rPr>
                <w:b w:val="false"/>
                <w:i w:val="false"/>
                <w:caps w:val="false"/>
                <w:smallCaps w:val="false"/>
                <w:color w:val="000000"/>
                <w:sz w:val="24"/>
              </w:rPr>
              <w:t>of</w:t>
            </w:r>
            <w:r>
              <w:rPr>
                <w:b/>
                <w:i w:val="false"/>
                <w:caps w:val="false"/>
                <w:smallCaps w:val="false"/>
                <w:color w:val="000000"/>
                <w:spacing w:val="-2"/>
              </w:rPr>
              <w:t xml:space="preserve"> </w:t>
            </w:r>
            <w:r>
              <w:rPr>
                <w:b w:val="false"/>
                <w:i w:val="false"/>
                <w:caps w:val="false"/>
                <w:smallCaps w:val="false"/>
                <w:color w:val="000000"/>
                <w:sz w:val="24"/>
              </w:rPr>
              <w:t>such Product, to the</w:t>
            </w:r>
            <w:r>
              <w:rPr>
                <w:b/>
                <w:i w:val="false"/>
                <w:caps w:val="false"/>
                <w:smallCaps w:val="false"/>
                <w:color w:val="000000"/>
              </w:rPr>
              <w:t xml:space="preserve"> </w:t>
            </w:r>
            <w:r>
              <w:rPr>
                <w:b w:val="false"/>
                <w:i w:val="false"/>
                <w:caps w:val="false"/>
                <w:smallCaps w:val="false"/>
                <w:color w:val="000000"/>
                <w:sz w:val="24"/>
              </w:rPr>
              <w:t>extent incurred;</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caps w:val="false"/>
          <w:smallCaps w:val="false"/>
        </w:rPr>
      </w:pPr>
      <w:r>
        <w:rPr>
          <w:caps w:val="false"/>
          <w:smallCaps w:val="false"/>
        </w:rPr>
        <w:t> </w:t>
      </w:r>
    </w:p>
    <w:tbl>
      <w:tblPr>
        <w:tblW w:w="1360" w:type="dxa"/>
        <w:jc w:val="left"/>
        <w:tblInd w:w="0" w:type="dxa"/>
        <w:tblCellMar>
          <w:top w:w="0" w:type="dxa"/>
          <w:left w:w="0" w:type="dxa"/>
          <w:bottom w:w="0" w:type="dxa"/>
          <w:right w:w="0" w:type="dxa"/>
        </w:tblCellMar>
      </w:tblPr>
      <w:tblGrid>
        <w:gridCol w:w="60"/>
        <w:gridCol w:w="245"/>
        <w:gridCol w:w="995"/>
        <w:gridCol w:w="60"/>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45"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(f)</w:t>
            </w:r>
          </w:p>
        </w:tc>
        <w:tc>
          <w:tcPr>
            <w:tcW w:w="995" w:type="dxa"/>
            <w:tcBorders/>
            <w:shd w:fill="auto" w:val="clear"/>
          </w:tcPr>
          <w:p>
            <w:pPr>
              <w:pStyle w:val="TableContents"/>
              <w:spacing w:before="0" w:after="0"/>
              <w:jc w:val="both"/>
              <w:rPr>
                <w:b/>
                <w:i w:val="false"/>
                <w:caps w:val="false"/>
                <w:smallCaps w:val="false"/>
              </w:rPr>
            </w:pPr>
            <w:r>
              <w:rPr>
                <w:b w:val="false"/>
                <w:i w:val="false"/>
                <w:caps w:val="false"/>
                <w:smallCaps w:val="false"/>
                <w:color w:val="000000"/>
                <w:sz w:val="24"/>
              </w:rPr>
              <w:t>[***];</w:t>
            </w:r>
            <w:r>
              <w:rPr>
                <w:b/>
                <w:i w:val="false"/>
                <w:caps w:val="false"/>
                <w:smallCaps w:val="false"/>
                <w:color w:val="000000"/>
              </w:rPr>
              <w:t xml:space="preserve"> </w:t>
            </w:r>
            <w:r>
              <w:rPr>
                <w:b w:val="false"/>
                <w:i w:val="false"/>
                <w:caps w:val="false"/>
                <w:smallCaps w:val="false"/>
                <w:color w:val="000000"/>
                <w:sz w:val="24"/>
              </w:rPr>
              <w:t>and</w:t>
            </w:r>
          </w:p>
        </w:tc>
        <w:tc>
          <w:tcPr>
            <w:tcW w:w="60"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1000" w:type="dxa"/>
        <w:jc w:val="left"/>
        <w:tblInd w:w="0" w:type="dxa"/>
        <w:tblCellMar>
          <w:top w:w="0" w:type="dxa"/>
          <w:left w:w="0" w:type="dxa"/>
          <w:bottom w:w="0" w:type="dxa"/>
          <w:right w:w="0" w:type="dxa"/>
        </w:tblCellMar>
      </w:tblPr>
      <w:tblGrid>
        <w:gridCol w:w="60"/>
        <w:gridCol w:w="290"/>
        <w:gridCol w:w="590"/>
        <w:gridCol w:w="60"/>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90"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(g)</w:t>
            </w:r>
          </w:p>
        </w:tc>
        <w:tc>
          <w:tcPr>
            <w:tcW w:w="590" w:type="dxa"/>
            <w:tcBorders/>
            <w:shd w:fill="auto" w:val="clear"/>
          </w:tcPr>
          <w:p>
            <w:pPr>
              <w:pStyle w:val="TableContents"/>
              <w:spacing w:before="0" w:after="0"/>
              <w:jc w:val="both"/>
              <w:rPr>
                <w:b w:val="false"/>
                <w:i w:val="false"/>
                <w:caps w:val="false"/>
                <w:smallCaps w:val="false"/>
                <w:color w:val="000000"/>
                <w:sz w:val="24"/>
              </w:rPr>
            </w:pPr>
            <w:r>
              <w:rPr>
                <w:b w:val="false"/>
                <w:i w:val="false"/>
                <w:caps w:val="false"/>
                <w:smallCaps w:val="false"/>
                <w:color w:val="000000"/>
                <w:sz w:val="24"/>
              </w:rPr>
              <w:t>[***].</w:t>
            </w:r>
          </w:p>
        </w:tc>
        <w:tc>
          <w:tcPr>
            <w:tcW w:w="60"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p>
      <w:pPr>
        <w:pStyle w:val="TextBody"/>
        <w:spacing w:before="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There will be no double counting in determining the foregoing deductions from gross amounts</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invoiced to calculate Net Sales.</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The calculations set forth in this section will be determined in</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accordance</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rPr>
        <w:t>with [***].</w:t>
      </w:r>
    </w:p>
    <w:p>
      <w:pPr>
        <w:pStyle w:val="TextBody"/>
        <w:spacing w:before="0" w:after="0"/>
        <w:rPr/>
      </w:pPr>
      <w:r>
        <w:rPr/>
        <w:t> </w:t>
      </w:r>
    </w:p>
    <w:p>
      <w:pPr>
        <w:pStyle w:val="TextBody"/>
        <w:spacing w:before="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If</w:t>
      </w:r>
      <w:r>
        <w:rPr>
          <w:rFonts w:ascii="Times New Roman" w:hAnsi="Times New Roman"/>
          <w:b w:val="false"/>
          <w:i w:val="false"/>
          <w:caps w:val="false"/>
          <w:smallCaps w:val="false"/>
          <w:spacing w:val="-9"/>
          <w:sz w:val="24"/>
        </w:rPr>
        <w:t xml:space="preserve"> </w:t>
      </w:r>
      <w:r>
        <w:rPr>
          <w:rFonts w:ascii="Times New Roman" w:hAnsi="Times New Roman"/>
          <w:b w:val="false"/>
          <w:i w:val="false"/>
          <w:caps w:val="false"/>
          <w:smallCaps w:val="false"/>
          <w:sz w:val="24"/>
        </w:rPr>
        <w:t>any</w:t>
      </w:r>
      <w:r>
        <w:rPr>
          <w:rFonts w:ascii="Times New Roman" w:hAnsi="Times New Roman"/>
          <w:b w:val="false"/>
          <w:i w:val="false"/>
          <w:caps w:val="false"/>
          <w:smallCaps w:val="false"/>
          <w:spacing w:val="-5"/>
          <w:sz w:val="24"/>
        </w:rPr>
        <w:t xml:space="preserve"> </w:t>
      </w:r>
      <w:r>
        <w:rPr>
          <w:rFonts w:ascii="Times New Roman" w:hAnsi="Times New Roman"/>
          <w:b w:val="false"/>
          <w:i w:val="false"/>
          <w:caps w:val="false"/>
          <w:smallCaps w:val="false"/>
          <w:sz w:val="24"/>
        </w:rPr>
        <w:t>Product</w:t>
      </w:r>
      <w:r>
        <w:rPr>
          <w:rFonts w:ascii="Times New Roman" w:hAnsi="Times New Roman"/>
          <w:b w:val="false"/>
          <w:i w:val="false"/>
          <w:caps w:val="false"/>
          <w:smallCaps w:val="false"/>
          <w:spacing w:val="-8"/>
          <w:sz w:val="24"/>
        </w:rPr>
        <w:t xml:space="preserve"> </w:t>
      </w:r>
      <w:r>
        <w:rPr>
          <w:rFonts w:ascii="Times New Roman" w:hAnsi="Times New Roman"/>
          <w:b w:val="false"/>
          <w:i w:val="false"/>
          <w:caps w:val="false"/>
          <w:smallCaps w:val="false"/>
          <w:sz w:val="24"/>
        </w:rPr>
        <w:t>is,</w:t>
      </w:r>
      <w:r>
        <w:rPr>
          <w:rFonts w:ascii="Times New Roman" w:hAnsi="Times New Roman"/>
          <w:b w:val="false"/>
          <w:i w:val="false"/>
          <w:caps w:val="false"/>
          <w:smallCaps w:val="false"/>
          <w:spacing w:val="-8"/>
          <w:sz w:val="24"/>
        </w:rPr>
        <w:t xml:space="preserve"> </w:t>
      </w:r>
      <w:r>
        <w:rPr>
          <w:rFonts w:ascii="Times New Roman" w:hAnsi="Times New Roman"/>
          <w:b w:val="false"/>
          <w:i w:val="false"/>
          <w:caps w:val="false"/>
          <w:smallCaps w:val="false"/>
          <w:sz w:val="24"/>
        </w:rPr>
        <w:t>or</w:t>
      </w:r>
      <w:r>
        <w:rPr>
          <w:rFonts w:ascii="Times New Roman" w:hAnsi="Times New Roman"/>
          <w:b w:val="false"/>
          <w:i w:val="false"/>
          <w:caps w:val="false"/>
          <w:smallCaps w:val="false"/>
          <w:spacing w:val="-9"/>
          <w:sz w:val="24"/>
        </w:rPr>
        <w:t xml:space="preserve"> </w:t>
      </w:r>
      <w:r>
        <w:rPr>
          <w:rFonts w:ascii="Times New Roman" w:hAnsi="Times New Roman"/>
          <w:b w:val="false"/>
          <w:i w:val="false"/>
          <w:caps w:val="false"/>
          <w:smallCaps w:val="false"/>
          <w:sz w:val="24"/>
        </w:rPr>
        <w:t>is</w:t>
      </w:r>
      <w:r>
        <w:rPr>
          <w:rFonts w:ascii="Times New Roman" w:hAnsi="Times New Roman"/>
          <w:b w:val="false"/>
          <w:i w:val="false"/>
          <w:caps w:val="false"/>
          <w:smallCaps w:val="false"/>
          <w:spacing w:val="-7"/>
          <w:sz w:val="24"/>
        </w:rPr>
        <w:t xml:space="preserve"> </w:t>
      </w:r>
      <w:r>
        <w:rPr>
          <w:rFonts w:ascii="Times New Roman" w:hAnsi="Times New Roman"/>
          <w:b w:val="false"/>
          <w:i w:val="false"/>
          <w:caps w:val="false"/>
          <w:smallCaps w:val="false"/>
          <w:sz w:val="24"/>
        </w:rPr>
        <w:t>sold</w:t>
      </w:r>
      <w:r>
        <w:rPr>
          <w:rFonts w:ascii="Times New Roman" w:hAnsi="Times New Roman"/>
          <w:b w:val="false"/>
          <w:i w:val="false"/>
          <w:caps w:val="false"/>
          <w:smallCaps w:val="false"/>
          <w:spacing w:val="-8"/>
          <w:sz w:val="24"/>
        </w:rPr>
        <w:t xml:space="preserve"> </w:t>
      </w:r>
      <w:r>
        <w:rPr>
          <w:rFonts w:ascii="Times New Roman" w:hAnsi="Times New Roman"/>
          <w:b w:val="false"/>
          <w:i w:val="false"/>
          <w:caps w:val="false"/>
          <w:smallCaps w:val="false"/>
          <w:sz w:val="24"/>
        </w:rPr>
        <w:t>as</w:t>
      </w:r>
      <w:r>
        <w:rPr>
          <w:rFonts w:ascii="Times New Roman" w:hAnsi="Times New Roman"/>
          <w:b w:val="false"/>
          <w:i w:val="false"/>
          <w:caps w:val="false"/>
          <w:smallCaps w:val="false"/>
          <w:spacing w:val="-8"/>
          <w:sz w:val="24"/>
        </w:rPr>
        <w:t xml:space="preserve"> </w:t>
      </w:r>
      <w:r>
        <w:rPr>
          <w:rFonts w:ascii="Times New Roman" w:hAnsi="Times New Roman"/>
          <w:b w:val="false"/>
          <w:i w:val="false"/>
          <w:caps w:val="false"/>
          <w:smallCaps w:val="false"/>
          <w:sz w:val="24"/>
        </w:rPr>
        <w:t>part</w:t>
      </w:r>
      <w:r>
        <w:rPr>
          <w:rFonts w:ascii="Times New Roman" w:hAnsi="Times New Roman"/>
          <w:b w:val="false"/>
          <w:i w:val="false"/>
          <w:caps w:val="false"/>
          <w:smallCaps w:val="false"/>
          <w:spacing w:val="-7"/>
          <w:sz w:val="24"/>
        </w:rPr>
        <w:t xml:space="preserve"> </w:t>
      </w:r>
      <w:r>
        <w:rPr>
          <w:rFonts w:ascii="Times New Roman" w:hAnsi="Times New Roman"/>
          <w:b w:val="false"/>
          <w:i w:val="false"/>
          <w:caps w:val="false"/>
          <w:smallCaps w:val="false"/>
          <w:sz w:val="24"/>
        </w:rPr>
        <w:t>of,</w:t>
      </w:r>
      <w:r>
        <w:rPr>
          <w:rFonts w:ascii="Times New Roman" w:hAnsi="Times New Roman"/>
          <w:b w:val="false"/>
          <w:i w:val="false"/>
          <w:caps w:val="false"/>
          <w:smallCaps w:val="false"/>
          <w:spacing w:val="-6"/>
          <w:sz w:val="24"/>
        </w:rPr>
        <w:t xml:space="preserve"> </w:t>
      </w:r>
      <w:r>
        <w:rPr>
          <w:rFonts w:ascii="Times New Roman" w:hAnsi="Times New Roman"/>
          <w:b w:val="false"/>
          <w:i w:val="false"/>
          <w:caps w:val="false"/>
          <w:smallCaps w:val="false"/>
          <w:sz w:val="24"/>
        </w:rPr>
        <w:t>a</w:t>
      </w:r>
      <w:r>
        <w:rPr>
          <w:rFonts w:ascii="Times New Roman" w:hAnsi="Times New Roman"/>
          <w:b w:val="false"/>
          <w:i w:val="false"/>
          <w:caps w:val="false"/>
          <w:smallCaps w:val="false"/>
          <w:spacing w:val="-6"/>
          <w:sz w:val="24"/>
        </w:rPr>
        <w:t xml:space="preserve"> </w:t>
      </w:r>
      <w:r>
        <w:rPr>
          <w:rFonts w:ascii="Times New Roman" w:hAnsi="Times New Roman"/>
          <w:b w:val="false"/>
          <w:i w:val="false"/>
          <w:caps w:val="false"/>
          <w:smallCaps w:val="false"/>
          <w:sz w:val="24"/>
        </w:rPr>
        <w:t>Combination</w:t>
      </w:r>
      <w:r>
        <w:rPr>
          <w:rFonts w:ascii="Times New Roman" w:hAnsi="Times New Roman"/>
          <w:b w:val="false"/>
          <w:i w:val="false"/>
          <w:caps w:val="false"/>
          <w:smallCaps w:val="false"/>
          <w:spacing w:val="-8"/>
          <w:sz w:val="24"/>
        </w:rPr>
        <w:t xml:space="preserve"> </w:t>
      </w:r>
      <w:r>
        <w:rPr>
          <w:rFonts w:ascii="Times New Roman" w:hAnsi="Times New Roman"/>
          <w:b w:val="false"/>
          <w:i w:val="false"/>
          <w:caps w:val="false"/>
          <w:smallCaps w:val="false"/>
          <w:sz w:val="24"/>
        </w:rPr>
        <w:t>Product</w:t>
      </w:r>
      <w:r>
        <w:rPr>
          <w:rFonts w:ascii="Times New Roman" w:hAnsi="Times New Roman"/>
          <w:b w:val="false"/>
          <w:i w:val="false"/>
          <w:caps w:val="false"/>
          <w:smallCaps w:val="false"/>
          <w:spacing w:val="-8"/>
          <w:sz w:val="24"/>
        </w:rPr>
        <w:t xml:space="preserve"> </w:t>
      </w:r>
      <w:r>
        <w:rPr>
          <w:rFonts w:ascii="Times New Roman" w:hAnsi="Times New Roman"/>
          <w:b w:val="false"/>
          <w:i w:val="false"/>
          <w:caps w:val="false"/>
          <w:smallCaps w:val="false"/>
          <w:sz w:val="24"/>
        </w:rPr>
        <w:t>for</w:t>
      </w:r>
      <w:r>
        <w:rPr>
          <w:rFonts w:ascii="Times New Roman" w:hAnsi="Times New Roman"/>
          <w:b w:val="false"/>
          <w:i w:val="false"/>
          <w:caps w:val="false"/>
          <w:smallCaps w:val="false"/>
          <w:spacing w:val="-8"/>
          <w:sz w:val="24"/>
        </w:rPr>
        <w:t xml:space="preserve"> </w:t>
      </w:r>
      <w:r>
        <w:rPr>
          <w:rFonts w:ascii="Times New Roman" w:hAnsi="Times New Roman"/>
          <w:b w:val="false"/>
          <w:i w:val="false"/>
          <w:caps w:val="false"/>
          <w:smallCaps w:val="false"/>
          <w:sz w:val="24"/>
        </w:rPr>
        <w:t>a</w:t>
      </w:r>
      <w:r>
        <w:rPr>
          <w:rFonts w:ascii="Times New Roman" w:hAnsi="Times New Roman"/>
          <w:b w:val="false"/>
          <w:i w:val="false"/>
          <w:caps w:val="false"/>
          <w:smallCaps w:val="false"/>
          <w:spacing w:val="-7"/>
          <w:sz w:val="24"/>
        </w:rPr>
        <w:t xml:space="preserve"> </w:t>
      </w:r>
      <w:r>
        <w:rPr>
          <w:rFonts w:ascii="Times New Roman" w:hAnsi="Times New Roman"/>
          <w:b w:val="false"/>
          <w:i w:val="false"/>
          <w:caps w:val="false"/>
          <w:smallCaps w:val="false"/>
          <w:sz w:val="24"/>
        </w:rPr>
        <w:t>given</w:t>
      </w:r>
      <w:r>
        <w:rPr>
          <w:rFonts w:ascii="Times New Roman" w:hAnsi="Times New Roman"/>
          <w:b w:val="false"/>
          <w:i w:val="false"/>
          <w:caps w:val="false"/>
          <w:smallCaps w:val="false"/>
          <w:spacing w:val="-8"/>
          <w:sz w:val="24"/>
        </w:rPr>
        <w:t xml:space="preserve"> </w:t>
      </w:r>
      <w:r>
        <w:rPr>
          <w:rFonts w:ascii="Times New Roman" w:hAnsi="Times New Roman"/>
          <w:b w:val="false"/>
          <w:i w:val="false"/>
          <w:caps w:val="false"/>
          <w:smallCaps w:val="false"/>
          <w:sz w:val="24"/>
        </w:rPr>
        <w:t>indication,</w:t>
      </w:r>
      <w:r>
        <w:rPr>
          <w:rFonts w:ascii="Times New Roman" w:hAnsi="Times New Roman"/>
          <w:b w:val="false"/>
          <w:i w:val="false"/>
          <w:caps w:val="false"/>
          <w:smallCaps w:val="false"/>
          <w:spacing w:val="-8"/>
          <w:sz w:val="24"/>
        </w:rPr>
        <w:t xml:space="preserve"> </w:t>
      </w:r>
      <w:r>
        <w:rPr>
          <w:rFonts w:ascii="Times New Roman" w:hAnsi="Times New Roman"/>
          <w:b w:val="false"/>
          <w:i w:val="false"/>
          <w:caps w:val="false"/>
          <w:smallCaps w:val="false"/>
          <w:sz w:val="24"/>
        </w:rPr>
        <w:t>Net</w:t>
      </w:r>
      <w:r>
        <w:rPr>
          <w:rFonts w:ascii="Times New Roman" w:hAnsi="Times New Roman"/>
          <w:b w:val="false"/>
          <w:i w:val="false"/>
          <w:caps w:val="false"/>
          <w:smallCaps w:val="false"/>
          <w:spacing w:val="-8"/>
          <w:sz w:val="24"/>
        </w:rPr>
        <w:t xml:space="preserve"> </w:t>
      </w:r>
      <w:r>
        <w:rPr>
          <w:rFonts w:ascii="Times New Roman" w:hAnsi="Times New Roman"/>
          <w:b w:val="false"/>
          <w:i w:val="false"/>
          <w:caps w:val="false"/>
          <w:smallCaps w:val="false"/>
          <w:sz w:val="24"/>
        </w:rPr>
        <w:t>Sales</w:t>
      </w:r>
      <w:r>
        <w:rPr>
          <w:rFonts w:ascii="Times New Roman" w:hAnsi="Times New Roman"/>
          <w:b w:val="false"/>
          <w:i w:val="false"/>
          <w:caps w:val="false"/>
          <w:smallCaps w:val="false"/>
          <w:spacing w:val="-7"/>
          <w:sz w:val="24"/>
        </w:rPr>
        <w:t xml:space="preserve"> </w:t>
      </w:r>
      <w:r>
        <w:rPr>
          <w:rFonts w:ascii="Times New Roman" w:hAnsi="Times New Roman"/>
          <w:b w:val="false"/>
          <w:i w:val="false"/>
          <w:caps w:val="false"/>
          <w:smallCaps w:val="false"/>
          <w:sz w:val="24"/>
        </w:rPr>
        <w:t>will</w:t>
      </w:r>
      <w:r>
        <w:rPr>
          <w:rFonts w:ascii="Times New Roman" w:hAnsi="Times New Roman"/>
          <w:b w:val="false"/>
          <w:i w:val="false"/>
          <w:caps w:val="false"/>
          <w:smallCaps w:val="false"/>
          <w:spacing w:val="-58"/>
          <w:sz w:val="24"/>
        </w:rPr>
        <w:t xml:space="preserve"> </w:t>
      </w:r>
      <w:r>
        <w:rPr>
          <w:rFonts w:ascii="Times New Roman" w:hAnsi="Times New Roman"/>
          <w:b w:val="false"/>
          <w:i w:val="false"/>
          <w:caps w:val="false"/>
          <w:smallCaps w:val="false"/>
          <w:sz w:val="24"/>
        </w:rPr>
        <w:t>be</w:t>
      </w:r>
      <w:r>
        <w:rPr>
          <w:rFonts w:ascii="Times New Roman" w:hAnsi="Times New Roman"/>
          <w:b w:val="false"/>
          <w:i w:val="false"/>
          <w:caps w:val="false"/>
          <w:smallCaps w:val="false"/>
          <w:spacing w:val="-7"/>
          <w:sz w:val="24"/>
        </w:rPr>
        <w:t xml:space="preserve"> </w:t>
      </w:r>
      <w:r>
        <w:rPr>
          <w:rFonts w:ascii="Times New Roman" w:hAnsi="Times New Roman"/>
          <w:b w:val="false"/>
          <w:i w:val="false"/>
          <w:caps w:val="false"/>
          <w:smallCaps w:val="false"/>
          <w:sz w:val="24"/>
        </w:rPr>
        <w:t>calculated</w:t>
      </w:r>
      <w:r>
        <w:rPr>
          <w:rFonts w:ascii="Times New Roman" w:hAnsi="Times New Roman"/>
          <w:b w:val="false"/>
          <w:i w:val="false"/>
          <w:caps w:val="false"/>
          <w:smallCaps w:val="false"/>
          <w:spacing w:val="-6"/>
          <w:sz w:val="24"/>
        </w:rPr>
        <w:t xml:space="preserve"> </w:t>
      </w:r>
      <w:r>
        <w:rPr>
          <w:rFonts w:ascii="Times New Roman" w:hAnsi="Times New Roman"/>
          <w:b w:val="false"/>
          <w:i w:val="false"/>
          <w:caps w:val="false"/>
          <w:smallCaps w:val="false"/>
          <w:sz w:val="24"/>
        </w:rPr>
        <w:t>assuming</w:t>
      </w:r>
      <w:r>
        <w:rPr>
          <w:rFonts w:ascii="Times New Roman" w:hAnsi="Times New Roman"/>
          <w:b w:val="false"/>
          <w:i w:val="false"/>
          <w:caps w:val="false"/>
          <w:smallCaps w:val="false"/>
          <w:spacing w:val="-6"/>
          <w:sz w:val="24"/>
        </w:rPr>
        <w:t xml:space="preserve"> </w:t>
      </w:r>
      <w:r>
        <w:rPr>
          <w:rFonts w:ascii="Times New Roman" w:hAnsi="Times New Roman"/>
          <w:b w:val="false"/>
          <w:i w:val="false"/>
          <w:caps w:val="false"/>
          <w:smallCaps w:val="false"/>
          <w:sz w:val="24"/>
        </w:rPr>
        <w:t>that</w:t>
      </w:r>
      <w:r>
        <w:rPr>
          <w:rFonts w:ascii="Times New Roman" w:hAnsi="Times New Roman"/>
          <w:b w:val="false"/>
          <w:i w:val="false"/>
          <w:caps w:val="false"/>
          <w:smallCaps w:val="false"/>
          <w:spacing w:val="-6"/>
          <w:sz w:val="24"/>
        </w:rPr>
        <w:t xml:space="preserve"> [***] </w:t>
      </w:r>
      <w:r>
        <w:rPr>
          <w:rFonts w:ascii="Times New Roman" w:hAnsi="Times New Roman"/>
          <w:b w:val="false"/>
          <w:i w:val="false"/>
          <w:caps w:val="false"/>
          <w:smallCaps w:val="false"/>
          <w:sz w:val="24"/>
        </w:rPr>
        <w:t>is</w:t>
      </w:r>
      <w:r>
        <w:rPr>
          <w:rFonts w:ascii="Times New Roman" w:hAnsi="Times New Roman"/>
          <w:b w:val="false"/>
          <w:i w:val="false"/>
          <w:caps w:val="false"/>
          <w:smallCaps w:val="false"/>
          <w:spacing w:val="-6"/>
          <w:sz w:val="24"/>
        </w:rPr>
        <w:t xml:space="preserve"> </w:t>
      </w:r>
      <w:r>
        <w:rPr>
          <w:rFonts w:ascii="Times New Roman" w:hAnsi="Times New Roman"/>
          <w:b w:val="false"/>
          <w:i w:val="false"/>
          <w:caps w:val="false"/>
          <w:smallCaps w:val="false"/>
          <w:sz w:val="24"/>
        </w:rPr>
        <w:t>equal</w:t>
      </w:r>
      <w:r>
        <w:rPr>
          <w:rFonts w:ascii="Times New Roman" w:hAnsi="Times New Roman"/>
          <w:b w:val="false"/>
          <w:i w:val="false"/>
          <w:caps w:val="false"/>
          <w:smallCaps w:val="false"/>
          <w:spacing w:val="-5"/>
          <w:sz w:val="24"/>
        </w:rPr>
        <w:t xml:space="preserve"> </w:t>
      </w:r>
      <w:r>
        <w:rPr>
          <w:rFonts w:ascii="Times New Roman" w:hAnsi="Times New Roman"/>
          <w:b w:val="false"/>
          <w:i w:val="false"/>
          <w:caps w:val="false"/>
          <w:smallCaps w:val="false"/>
          <w:sz w:val="24"/>
        </w:rPr>
        <w:t>to</w:t>
      </w:r>
      <w:r>
        <w:rPr>
          <w:rFonts w:ascii="Times New Roman" w:hAnsi="Times New Roman"/>
          <w:b w:val="false"/>
          <w:i w:val="false"/>
          <w:caps w:val="false"/>
          <w:smallCaps w:val="false"/>
          <w:spacing w:val="-6"/>
          <w:sz w:val="24"/>
        </w:rPr>
        <w:t xml:space="preserve"> </w:t>
      </w:r>
      <w:r>
        <w:rPr>
          <w:rFonts w:ascii="Times New Roman" w:hAnsi="Times New Roman"/>
          <w:b w:val="false"/>
          <w:i w:val="false"/>
          <w:caps w:val="false"/>
          <w:smallCaps w:val="false"/>
          <w:sz w:val="24"/>
        </w:rPr>
        <w:t>the</w:t>
      </w:r>
      <w:r>
        <w:rPr>
          <w:rFonts w:ascii="Times New Roman" w:hAnsi="Times New Roman"/>
          <w:b w:val="false"/>
          <w:i w:val="false"/>
          <w:caps w:val="false"/>
          <w:smallCaps w:val="false"/>
          <w:spacing w:val="-5"/>
          <w:sz w:val="24"/>
        </w:rPr>
        <w:t xml:space="preserve"> </w:t>
      </w:r>
      <w:r>
        <w:rPr>
          <w:rFonts w:ascii="Times New Roman" w:hAnsi="Times New Roman"/>
          <w:b w:val="false"/>
          <w:i w:val="false"/>
          <w:caps w:val="false"/>
          <w:smallCaps w:val="false"/>
          <w:sz w:val="24"/>
        </w:rPr>
        <w:t>product</w:t>
      </w:r>
      <w:r>
        <w:rPr>
          <w:rFonts w:ascii="Times New Roman" w:hAnsi="Times New Roman"/>
          <w:b w:val="false"/>
          <w:i w:val="false"/>
          <w:caps w:val="false"/>
          <w:smallCaps w:val="false"/>
          <w:spacing w:val="-6"/>
          <w:sz w:val="24"/>
        </w:rPr>
        <w:t xml:space="preserve"> </w:t>
      </w:r>
      <w:r>
        <w:rPr>
          <w:rFonts w:ascii="Times New Roman" w:hAnsi="Times New Roman"/>
          <w:b w:val="false"/>
          <w:i w:val="false"/>
          <w:caps w:val="false"/>
          <w:smallCaps w:val="false"/>
          <w:sz w:val="24"/>
        </w:rPr>
        <w:t>of</w:t>
      </w:r>
      <w:r>
        <w:rPr>
          <w:rFonts w:ascii="Times New Roman" w:hAnsi="Times New Roman"/>
          <w:b w:val="false"/>
          <w:i w:val="false"/>
          <w:caps w:val="false"/>
          <w:smallCaps w:val="false"/>
          <w:spacing w:val="-7"/>
          <w:sz w:val="24"/>
        </w:rPr>
        <w:t xml:space="preserve"> </w:t>
      </w:r>
      <w:r>
        <w:rPr>
          <w:rFonts w:ascii="Times New Roman" w:hAnsi="Times New Roman"/>
          <w:b w:val="false"/>
          <w:i w:val="false"/>
          <w:caps w:val="false"/>
          <w:smallCaps w:val="false"/>
          <w:sz w:val="24"/>
        </w:rPr>
        <w:t>(i)</w:t>
      </w:r>
      <w:r>
        <w:rPr>
          <w:rFonts w:ascii="Times New Roman" w:hAnsi="Times New Roman"/>
          <w:b w:val="false"/>
          <w:i w:val="false"/>
          <w:caps w:val="false"/>
          <w:smallCaps w:val="false"/>
          <w:spacing w:val="-6"/>
          <w:sz w:val="24"/>
        </w:rPr>
        <w:t xml:space="preserve"> </w:t>
      </w:r>
      <w:r>
        <w:rPr>
          <w:rFonts w:ascii="Times New Roman" w:hAnsi="Times New Roman"/>
          <w:b w:val="false"/>
          <w:i w:val="false"/>
          <w:caps w:val="false"/>
          <w:smallCaps w:val="false"/>
          <w:sz w:val="24"/>
        </w:rPr>
        <w:t>[***], and</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rPr>
        <w:t>(ii)</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the</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rPr>
        <w:t>fraction (A/(A+B)), where:</w:t>
      </w:r>
    </w:p>
    <w:p>
      <w:pPr>
        <w:pStyle w:val="TextBody"/>
        <w:spacing w:before="0" w:after="0"/>
        <w:rPr/>
      </w:pPr>
      <w:r>
        <w:rPr/>
        <w:t> </w:t>
      </w:r>
    </w:p>
    <w:p>
      <w:pPr>
        <w:pStyle w:val="TextBody"/>
        <w:spacing w:before="0" w:after="0"/>
        <w:jc w:val="both"/>
        <w:rPr>
          <w:caps w:val="false"/>
          <w:smallCaps w:val="false"/>
        </w:rPr>
      </w:pPr>
      <w:r>
        <w:rPr>
          <w:caps w:val="false"/>
          <w:smallCaps w:val="false"/>
        </w:rPr>
        <w:t>“</w:t>
      </w:r>
      <w:r>
        <w:rPr>
          <w:rFonts w:ascii="Times New Roman" w:hAnsi="Times New Roman"/>
          <w:b w:val="false"/>
          <w:i w:val="false"/>
          <w:caps w:val="false"/>
          <w:smallCaps w:val="false"/>
          <w:sz w:val="24"/>
        </w:rPr>
        <w:t>A” is [***]; and</w:t>
      </w:r>
    </w:p>
    <w:p>
      <w:pPr>
        <w:pStyle w:val="TextBody"/>
        <w:spacing w:before="0" w:after="0"/>
        <w:rPr/>
      </w:pPr>
      <w:r>
        <w:rPr/>
        <w:t> </w:t>
      </w:r>
    </w:p>
    <w:p>
      <w:pPr>
        <w:pStyle w:val="TextBody"/>
        <w:spacing w:before="0" w:after="0"/>
        <w:jc w:val="both"/>
        <w:rPr>
          <w:caps w:val="false"/>
          <w:smallCaps w:val="false"/>
        </w:rPr>
      </w:pPr>
      <w:r>
        <w:rPr>
          <w:caps w:val="false"/>
          <w:smallCaps w:val="false"/>
        </w:rPr>
        <w:t>“</w:t>
      </w:r>
      <w:r>
        <w:rPr>
          <w:rFonts w:ascii="Times New Roman" w:hAnsi="Times New Roman"/>
          <w:b w:val="false"/>
          <w:i w:val="false"/>
          <w:caps w:val="false"/>
          <w:smallCaps w:val="false"/>
          <w:sz w:val="24"/>
        </w:rPr>
        <w:t>B”</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is [***].</w:t>
      </w:r>
    </w:p>
    <w:p>
      <w:pPr>
        <w:pStyle w:val="TextBody"/>
        <w:spacing w:before="0" w:after="0"/>
        <w:rPr/>
      </w:pPr>
      <w:r>
        <w:rPr/>
        <w:t> </w:t>
      </w:r>
    </w:p>
    <w:p>
      <w:pPr>
        <w:pStyle w:val="TextBody"/>
        <w:spacing w:before="0" w:after="0"/>
        <w:ind w:left="1560" w:right="0" w:hanging="0"/>
        <w:jc w:val="both"/>
        <w:rPr>
          <w:b w:val="false"/>
          <w:i w:val="false"/>
          <w:caps w:val="false"/>
          <w:smallCaps w:val="false"/>
        </w:rPr>
      </w:pPr>
      <w:r>
        <w:rPr>
          <w:b w:val="false"/>
          <w:i w:val="false"/>
          <w:caps w:val="false"/>
          <w:smallCaps w:val="false"/>
        </w:rPr>
        <w:t>(1)</w:t>
      </w:r>
      <w:r>
        <w:rPr>
          <w:b w:val="false"/>
          <w:i w:val="false"/>
          <w:caps w:val="false"/>
          <w:smallCaps w:val="false"/>
          <w:color w:val="000000"/>
        </w:rPr>
        <w:t>If</w:t>
      </w:r>
      <w:r>
        <w:rPr>
          <w:b w:val="false"/>
          <w:i w:val="false"/>
          <w:caps w:val="false"/>
          <w:smallCaps w:val="false"/>
          <w:color w:val="000000"/>
          <w:spacing w:val="-15"/>
        </w:rPr>
        <w:t xml:space="preserve"> </w:t>
      </w:r>
      <w:r>
        <w:rPr>
          <w:b w:val="false"/>
          <w:i w:val="false"/>
          <w:caps w:val="false"/>
          <w:smallCaps w:val="false"/>
          <w:color w:val="000000"/>
        </w:rPr>
        <w:t>“B”</w:t>
      </w:r>
      <w:r>
        <w:rPr>
          <w:b w:val="false"/>
          <w:i w:val="false"/>
          <w:caps w:val="false"/>
          <w:smallCaps w:val="false"/>
          <w:color w:val="000000"/>
          <w:spacing w:val="-14"/>
        </w:rPr>
        <w:t xml:space="preserve"> </w:t>
      </w:r>
      <w:r>
        <w:rPr>
          <w:b w:val="false"/>
          <w:i w:val="false"/>
          <w:caps w:val="false"/>
          <w:smallCaps w:val="false"/>
          <w:color w:val="000000"/>
        </w:rPr>
        <w:t>cannot</w:t>
      </w:r>
      <w:r>
        <w:rPr>
          <w:b w:val="false"/>
          <w:i w:val="false"/>
          <w:caps w:val="false"/>
          <w:smallCaps w:val="false"/>
          <w:color w:val="000000"/>
          <w:spacing w:val="-13"/>
        </w:rPr>
        <w:t xml:space="preserve"> </w:t>
      </w:r>
      <w:r>
        <w:rPr>
          <w:b w:val="false"/>
          <w:i w:val="false"/>
          <w:caps w:val="false"/>
          <w:smallCaps w:val="false"/>
          <w:color w:val="000000"/>
        </w:rPr>
        <w:t>be</w:t>
      </w:r>
      <w:r>
        <w:rPr>
          <w:b w:val="false"/>
          <w:i w:val="false"/>
          <w:caps w:val="false"/>
          <w:smallCaps w:val="false"/>
          <w:color w:val="000000"/>
          <w:spacing w:val="-14"/>
        </w:rPr>
        <w:t xml:space="preserve"> </w:t>
      </w:r>
      <w:r>
        <w:rPr>
          <w:b w:val="false"/>
          <w:i w:val="false"/>
          <w:caps w:val="false"/>
          <w:smallCaps w:val="false"/>
          <w:color w:val="000000"/>
        </w:rPr>
        <w:t>determined</w:t>
      </w:r>
      <w:r>
        <w:rPr>
          <w:b w:val="false"/>
          <w:i w:val="false"/>
          <w:caps w:val="false"/>
          <w:smallCaps w:val="false"/>
          <w:color w:val="000000"/>
          <w:spacing w:val="-13"/>
        </w:rPr>
        <w:t xml:space="preserve"> </w:t>
      </w:r>
      <w:r>
        <w:rPr>
          <w:b w:val="false"/>
          <w:i w:val="false"/>
          <w:caps w:val="false"/>
          <w:smallCaps w:val="false"/>
          <w:color w:val="000000"/>
        </w:rPr>
        <w:t>because</w:t>
      </w:r>
      <w:r>
        <w:rPr>
          <w:b w:val="false"/>
          <w:i w:val="false"/>
          <w:caps w:val="false"/>
          <w:smallCaps w:val="false"/>
          <w:color w:val="000000"/>
          <w:spacing w:val="-14"/>
        </w:rPr>
        <w:t xml:space="preserve"> </w:t>
      </w:r>
      <w:r>
        <w:rPr>
          <w:b w:val="false"/>
          <w:i w:val="false"/>
          <w:caps w:val="false"/>
          <w:smallCaps w:val="false"/>
          <w:color w:val="000000"/>
        </w:rPr>
        <w:t>[***],</w:t>
      </w:r>
      <w:r>
        <w:rPr>
          <w:b w:val="false"/>
          <w:i w:val="false"/>
          <w:caps w:val="false"/>
          <w:smallCaps w:val="false"/>
          <w:color w:val="000000"/>
          <w:spacing w:val="18"/>
        </w:rPr>
        <w:t xml:space="preserve"> </w:t>
      </w:r>
      <w:r>
        <w:rPr>
          <w:b w:val="false"/>
          <w:i w:val="false"/>
          <w:caps w:val="false"/>
          <w:smallCaps w:val="false"/>
          <w:color w:val="000000"/>
        </w:rPr>
        <w:t>then</w:t>
      </w:r>
      <w:r>
        <w:rPr>
          <w:b w:val="false"/>
          <w:i w:val="false"/>
          <w:caps w:val="false"/>
          <w:smallCaps w:val="false"/>
          <w:color w:val="000000"/>
          <w:spacing w:val="20"/>
        </w:rPr>
        <w:t xml:space="preserve"> </w:t>
      </w:r>
      <w:r>
        <w:rPr>
          <w:b w:val="false"/>
          <w:i w:val="false"/>
          <w:caps w:val="false"/>
          <w:smallCaps w:val="false"/>
          <w:color w:val="000000"/>
        </w:rPr>
        <w:t>the</w:t>
      </w:r>
      <w:r>
        <w:rPr>
          <w:b w:val="false"/>
          <w:i w:val="false"/>
          <w:caps w:val="false"/>
          <w:smallCaps w:val="false"/>
          <w:color w:val="000000"/>
          <w:spacing w:val="17"/>
        </w:rPr>
        <w:t xml:space="preserve"> </w:t>
      </w:r>
      <w:r>
        <w:rPr>
          <w:b w:val="false"/>
          <w:i w:val="false"/>
          <w:caps w:val="false"/>
          <w:smallCaps w:val="false"/>
          <w:color w:val="000000"/>
        </w:rPr>
        <w:t>Net</w:t>
      </w:r>
      <w:r>
        <w:rPr>
          <w:b w:val="false"/>
          <w:i w:val="false"/>
          <w:caps w:val="false"/>
          <w:smallCaps w:val="false"/>
          <w:color w:val="000000"/>
          <w:spacing w:val="18"/>
        </w:rPr>
        <w:t xml:space="preserve"> </w:t>
      </w:r>
      <w:r>
        <w:rPr>
          <w:b w:val="false"/>
          <w:i w:val="false"/>
          <w:caps w:val="false"/>
          <w:smallCaps w:val="false"/>
          <w:color w:val="000000"/>
        </w:rPr>
        <w:t>Sales</w:t>
      </w:r>
      <w:r>
        <w:rPr>
          <w:b w:val="false"/>
          <w:i w:val="false"/>
          <w:caps w:val="false"/>
          <w:smallCaps w:val="false"/>
          <w:color w:val="000000"/>
          <w:spacing w:val="18"/>
        </w:rPr>
        <w:t xml:space="preserve"> </w:t>
      </w:r>
      <w:r>
        <w:rPr>
          <w:b w:val="false"/>
          <w:i w:val="false"/>
          <w:caps w:val="false"/>
          <w:smallCaps w:val="false"/>
          <w:color w:val="000000"/>
        </w:rPr>
        <w:t>shall</w:t>
      </w:r>
      <w:r>
        <w:rPr>
          <w:b w:val="false"/>
          <w:i w:val="false"/>
          <w:caps w:val="false"/>
          <w:smallCaps w:val="false"/>
          <w:color w:val="000000"/>
          <w:spacing w:val="18"/>
        </w:rPr>
        <w:t xml:space="preserve"> </w:t>
      </w:r>
      <w:r>
        <w:rPr>
          <w:b w:val="false"/>
          <w:i w:val="false"/>
          <w:caps w:val="false"/>
          <w:smallCaps w:val="false"/>
          <w:color w:val="000000"/>
        </w:rPr>
        <w:t>be</w:t>
      </w:r>
      <w:r>
        <w:rPr>
          <w:b w:val="false"/>
          <w:i w:val="false"/>
          <w:caps w:val="false"/>
          <w:smallCaps w:val="false"/>
          <w:color w:val="000000"/>
          <w:spacing w:val="17"/>
        </w:rPr>
        <w:t xml:space="preserve"> </w:t>
      </w:r>
      <w:r>
        <w:rPr>
          <w:b w:val="false"/>
          <w:i w:val="false"/>
          <w:caps w:val="false"/>
          <w:smallCaps w:val="false"/>
          <w:color w:val="000000"/>
        </w:rPr>
        <w:t>calculated</w:t>
      </w:r>
      <w:r>
        <w:rPr>
          <w:b w:val="false"/>
          <w:i w:val="false"/>
          <w:caps w:val="false"/>
          <w:smallCaps w:val="false"/>
          <w:color w:val="000000"/>
          <w:spacing w:val="17"/>
        </w:rPr>
        <w:t xml:space="preserve"> </w:t>
      </w:r>
      <w:r>
        <w:rPr>
          <w:b w:val="false"/>
          <w:i w:val="false"/>
          <w:caps w:val="false"/>
          <w:smallCaps w:val="false"/>
          <w:color w:val="000000"/>
        </w:rPr>
        <w:t>by</w:t>
      </w:r>
      <w:r>
        <w:rPr>
          <w:b w:val="false"/>
          <w:i w:val="false"/>
          <w:caps w:val="false"/>
          <w:smallCaps w:val="false"/>
          <w:color w:val="000000"/>
          <w:spacing w:val="18"/>
        </w:rPr>
        <w:t xml:space="preserve"> </w:t>
      </w:r>
      <w:r>
        <w:rPr>
          <w:b w:val="false"/>
          <w:i w:val="false"/>
          <w:caps w:val="false"/>
          <w:smallCaps w:val="false"/>
          <w:color w:val="000000"/>
        </w:rPr>
        <w:t>multiplying</w:t>
      </w:r>
      <w:r>
        <w:rPr>
          <w:b w:val="false"/>
          <w:i w:val="false"/>
          <w:caps w:val="false"/>
          <w:smallCaps w:val="false"/>
          <w:color w:val="000000"/>
          <w:spacing w:val="15"/>
        </w:rPr>
        <w:t xml:space="preserve"> </w:t>
      </w:r>
    </w:p>
    <w:p>
      <w:pPr>
        <w:pStyle w:val="TextBody"/>
        <w:spacing w:before="0" w:after="0"/>
        <w:jc w:val="both"/>
        <w:rPr/>
      </w:pPr>
      <w:r>
        <w:rPr/>
        <w:t> </w:t>
      </w:r>
    </w:p>
    <w:p>
      <w:pPr>
        <w:pStyle w:val="TextBody"/>
        <w:spacing w:before="240" w:after="0"/>
        <w:rPr>
          <w:caps w:val="false"/>
          <w:smallCaps w:val="false"/>
        </w:rPr>
      </w:pPr>
      <w:r>
        <w:rPr>
          <w:caps w:val="false"/>
          <w:smallCaps w:val="false"/>
        </w:rPr>
        <w:drawing>
          <wp:inline distT="0" distB="0" distL="0" distR="0">
            <wp:extent cx="800100" cy="32385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56"/>
                    <a:stretch>
                      <a:fillRect/>
                    </a:stretch>
                  </pic:blipFill>
                  <pic:spPr bwMode="auto">
                    <a:xfrm>
                      <a:off x="0" y="0"/>
                      <a:ext cx="800100" cy="323850"/>
                    </a:xfrm>
                    <a:prstGeom prst="rect">
                      <a:avLst/>
                    </a:prstGeom>
                  </pic:spPr>
                </pic:pic>
              </a:graphicData>
            </a:graphic>
          </wp:inline>
        </w:drawing>
      </w:r>
      <w:r>
        <w:rPr>
          <w:caps w:val="false"/>
          <w:smallCaps w:val="false"/>
        </w:rPr>
        <w:t xml:space="preserve"> </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9</w:t>
      </w:r>
    </w:p>
    <w:p>
      <w:pPr>
        <w:pStyle w:val="TextBody"/>
        <w:spacing w:before="0" w:after="0"/>
        <w:rPr>
          <w:caps w:val="false"/>
          <w:smallCaps w:val="false"/>
        </w:rPr>
      </w:pPr>
      <w:r>
        <w:rPr>
          <w:caps w:val="false"/>
          <w:smallCaps w:val="false"/>
        </w:rPr>
        <w:t> </w:t>
      </w:r>
    </w:p>
    <w:p>
      <w:pPr>
        <w:pStyle w:val="HorizontalLine"/>
        <w:rPr/>
      </w:pPr>
      <w:r>
        <w:rPr/>
      </w:r>
    </w:p>
    <w:p>
      <w:pPr>
        <w:pStyle w:val="TextBody"/>
        <w:spacing w:lineRule="atLeast" w:line="260" w:before="0" w:after="0"/>
        <w:rPr>
          <w:rFonts w:ascii="Calibri" w:hAnsi="Calibri"/>
          <w:b w:val="false"/>
          <w:i w:val="false"/>
          <w:caps w:val="false"/>
          <w:smallCaps w:val="false"/>
          <w:color w:val="8E6A00"/>
          <w:sz w:val="24"/>
        </w:rPr>
      </w:pPr>
      <w:r>
        <w:rPr>
          <w:rFonts w:ascii="Calibri" w:hAnsi="Calibri"/>
          <w:b w:val="false"/>
          <w:i w:val="false"/>
          <w:caps w:val="false"/>
          <w:smallCaps w:val="false"/>
          <w:color w:val="8E6A00"/>
          <w:sz w:val="24"/>
        </w:rPr>
        <w:t>Confidential</w:t>
      </w:r>
    </w:p>
    <w:p>
      <w:pPr>
        <w:pStyle w:val="TextBody"/>
        <w:spacing w:lineRule="atLeast" w:line="260" w:before="0" w:after="0"/>
        <w:rPr>
          <w:caps w:val="false"/>
          <w:smallCaps w:val="false"/>
          <w:color w:val="8E6A00"/>
        </w:rPr>
      </w:pPr>
      <w:r>
        <w:rPr>
          <w:caps w:val="false"/>
          <w:smallCaps w:val="false"/>
          <w:color w:val="8E6A00"/>
        </w:rPr>
        <w:t> </w:t>
      </w:r>
    </w:p>
    <w:p>
      <w:pPr>
        <w:pStyle w:val="TextBody"/>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8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 by the fraction (A/C), where “A” is as defined above,</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and “C” is [***].</w:t>
      </w:r>
    </w:p>
    <w:p>
      <w:pPr>
        <w:pStyle w:val="TextBody"/>
        <w:spacing w:before="0" w:after="0"/>
        <w:rPr/>
      </w:pPr>
      <w:r>
        <w:rPr/>
        <w:t> </w:t>
      </w:r>
    </w:p>
    <w:p>
      <w:pPr>
        <w:pStyle w:val="TextBody"/>
        <w:spacing w:before="0" w:after="0"/>
        <w:ind w:left="1560" w:right="0" w:hanging="0"/>
        <w:jc w:val="both"/>
        <w:rPr>
          <w:b w:val="false"/>
          <w:i w:val="false"/>
          <w:caps w:val="false"/>
          <w:smallCaps w:val="false"/>
        </w:rPr>
      </w:pPr>
      <w:r>
        <w:rPr>
          <w:b w:val="false"/>
          <w:i w:val="false"/>
          <w:caps w:val="false"/>
          <w:smallCaps w:val="false"/>
        </w:rPr>
        <w:t>(2)</w:t>
      </w:r>
      <w:r>
        <w:rPr>
          <w:b w:val="false"/>
          <w:i w:val="false"/>
          <w:caps w:val="false"/>
          <w:smallCaps w:val="false"/>
          <w:color w:val="000000"/>
        </w:rPr>
        <w:t>If “A” cannot be determined because [***], then the Net Sales shall be calculated by multiplying [***] by the fraction ((D-E)/D), where “D” is [***], and “E” is [***].</w:t>
      </w:r>
    </w:p>
    <w:p>
      <w:pPr>
        <w:pStyle w:val="TextBody"/>
        <w:spacing w:before="0" w:after="0"/>
        <w:rPr/>
      </w:pPr>
      <w:r>
        <w:rPr/>
        <w:t> </w:t>
      </w:r>
    </w:p>
    <w:p>
      <w:pPr>
        <w:pStyle w:val="TextBody"/>
        <w:spacing w:before="0" w:after="0"/>
        <w:ind w:left="1560" w:right="0" w:hanging="0"/>
        <w:jc w:val="both"/>
        <w:rPr>
          <w:b w:val="false"/>
          <w:i w:val="false"/>
          <w:caps w:val="false"/>
          <w:smallCaps w:val="false"/>
        </w:rPr>
      </w:pPr>
      <w:r>
        <w:rPr>
          <w:b w:val="false"/>
          <w:i w:val="false"/>
          <w:caps w:val="false"/>
          <w:smallCaps w:val="false"/>
        </w:rPr>
        <w:t>(3)</w:t>
      </w:r>
      <w:r>
        <w:rPr>
          <w:b w:val="false"/>
          <w:i w:val="false"/>
          <w:caps w:val="false"/>
          <w:smallCaps w:val="false"/>
          <w:color w:val="000000"/>
        </w:rPr>
        <w:t>If both “A” and</w:t>
      </w:r>
      <w:r>
        <w:rPr>
          <w:b w:val="false"/>
          <w:i w:val="false"/>
          <w:caps w:val="false"/>
          <w:smallCaps w:val="false"/>
          <w:color w:val="000000"/>
          <w:spacing w:val="1"/>
        </w:rPr>
        <w:t xml:space="preserve"> </w:t>
      </w:r>
      <w:r>
        <w:rPr>
          <w:b w:val="false"/>
          <w:i w:val="false"/>
          <w:caps w:val="false"/>
          <w:smallCaps w:val="false"/>
          <w:color w:val="000000"/>
        </w:rPr>
        <w:t>“B” cannot be determined by</w:t>
      </w:r>
      <w:r>
        <w:rPr>
          <w:b w:val="false"/>
          <w:i w:val="false"/>
          <w:caps w:val="false"/>
          <w:smallCaps w:val="false"/>
          <w:color w:val="000000"/>
          <w:spacing w:val="1"/>
        </w:rPr>
        <w:t xml:space="preserve"> </w:t>
      </w:r>
      <w:r>
        <w:rPr>
          <w:b w:val="false"/>
          <w:i w:val="false"/>
          <w:caps w:val="false"/>
          <w:smallCaps w:val="false"/>
          <w:color w:val="000000"/>
        </w:rPr>
        <w:t>reference to [***],</w:t>
      </w:r>
      <w:r>
        <w:rPr>
          <w:b w:val="false"/>
          <w:i w:val="false"/>
          <w:caps w:val="false"/>
          <w:smallCaps w:val="false"/>
          <w:color w:val="000000"/>
          <w:spacing w:val="-5"/>
        </w:rPr>
        <w:t xml:space="preserve"> </w:t>
      </w:r>
      <w:r>
        <w:rPr>
          <w:b w:val="false"/>
          <w:i w:val="false"/>
          <w:caps w:val="false"/>
          <w:smallCaps w:val="false"/>
          <w:color w:val="000000"/>
        </w:rPr>
        <w:t>then</w:t>
      </w:r>
      <w:r>
        <w:rPr>
          <w:b w:val="false"/>
          <w:i w:val="false"/>
          <w:caps w:val="false"/>
          <w:smallCaps w:val="false"/>
          <w:color w:val="000000"/>
          <w:spacing w:val="-6"/>
        </w:rPr>
        <w:t xml:space="preserve"> </w:t>
      </w:r>
      <w:r>
        <w:rPr>
          <w:b w:val="false"/>
          <w:i w:val="false"/>
          <w:caps w:val="false"/>
          <w:smallCaps w:val="false"/>
          <w:color w:val="000000"/>
        </w:rPr>
        <w:t>Net</w:t>
      </w:r>
      <w:r>
        <w:rPr>
          <w:b w:val="false"/>
          <w:i w:val="false"/>
          <w:caps w:val="false"/>
          <w:smallCaps w:val="false"/>
          <w:color w:val="000000"/>
          <w:spacing w:val="-6"/>
        </w:rPr>
        <w:t xml:space="preserve"> </w:t>
      </w:r>
      <w:r>
        <w:rPr>
          <w:b w:val="false"/>
          <w:i w:val="false"/>
          <w:caps w:val="false"/>
          <w:smallCaps w:val="false"/>
          <w:color w:val="000000"/>
        </w:rPr>
        <w:t>Sales</w:t>
      </w:r>
      <w:r>
        <w:rPr>
          <w:b w:val="false"/>
          <w:i w:val="false"/>
          <w:caps w:val="false"/>
          <w:smallCaps w:val="false"/>
          <w:color w:val="000000"/>
          <w:spacing w:val="-4"/>
        </w:rPr>
        <w:t xml:space="preserve"> </w:t>
      </w:r>
      <w:r>
        <w:rPr>
          <w:b w:val="false"/>
          <w:i w:val="false"/>
          <w:caps w:val="false"/>
          <w:smallCaps w:val="false"/>
          <w:color w:val="000000"/>
        </w:rPr>
        <w:t>will</w:t>
      </w:r>
      <w:r>
        <w:rPr>
          <w:b w:val="false"/>
          <w:i w:val="false"/>
          <w:caps w:val="false"/>
          <w:smallCaps w:val="false"/>
          <w:color w:val="000000"/>
          <w:spacing w:val="-6"/>
        </w:rPr>
        <w:t xml:space="preserve"> </w:t>
      </w:r>
      <w:r>
        <w:rPr>
          <w:b w:val="false"/>
          <w:i w:val="false"/>
          <w:caps w:val="false"/>
          <w:smallCaps w:val="false"/>
          <w:color w:val="000000"/>
        </w:rPr>
        <w:t>be</w:t>
      </w:r>
      <w:r>
        <w:rPr>
          <w:b w:val="false"/>
          <w:i w:val="false"/>
          <w:caps w:val="false"/>
          <w:smallCaps w:val="false"/>
          <w:color w:val="000000"/>
          <w:spacing w:val="-6"/>
        </w:rPr>
        <w:t xml:space="preserve"> </w:t>
      </w:r>
      <w:r>
        <w:rPr>
          <w:b w:val="false"/>
          <w:i w:val="false"/>
          <w:caps w:val="false"/>
          <w:smallCaps w:val="false"/>
          <w:color w:val="000000"/>
        </w:rPr>
        <w:t>calculated</w:t>
      </w:r>
      <w:r>
        <w:rPr>
          <w:b w:val="false"/>
          <w:i w:val="false"/>
          <w:caps w:val="false"/>
          <w:smallCaps w:val="false"/>
          <w:color w:val="000000"/>
          <w:spacing w:val="-4"/>
        </w:rPr>
        <w:t xml:space="preserve"> </w:t>
      </w:r>
      <w:r>
        <w:rPr>
          <w:b w:val="false"/>
          <w:i w:val="false"/>
          <w:caps w:val="false"/>
          <w:smallCaps w:val="false"/>
          <w:color w:val="000000"/>
        </w:rPr>
        <w:t>as</w:t>
      </w:r>
      <w:r>
        <w:rPr>
          <w:b w:val="false"/>
          <w:i w:val="false"/>
          <w:caps w:val="false"/>
          <w:smallCaps w:val="false"/>
          <w:color w:val="000000"/>
          <w:spacing w:val="-6"/>
        </w:rPr>
        <w:t xml:space="preserve"> </w:t>
      </w:r>
      <w:r>
        <w:rPr>
          <w:b w:val="false"/>
          <w:i w:val="false"/>
          <w:caps w:val="false"/>
          <w:smallCaps w:val="false"/>
          <w:color w:val="000000"/>
        </w:rPr>
        <w:t>above,</w:t>
      </w:r>
      <w:r>
        <w:rPr>
          <w:b w:val="false"/>
          <w:i w:val="false"/>
          <w:caps w:val="false"/>
          <w:smallCaps w:val="false"/>
          <w:color w:val="000000"/>
          <w:spacing w:val="-6"/>
        </w:rPr>
        <w:t xml:space="preserve"> </w:t>
      </w:r>
      <w:r>
        <w:rPr>
          <w:b w:val="false"/>
          <w:i w:val="false"/>
          <w:caps w:val="false"/>
          <w:smallCaps w:val="false"/>
          <w:color w:val="000000"/>
        </w:rPr>
        <w:t>but</w:t>
      </w:r>
      <w:r>
        <w:rPr>
          <w:b w:val="false"/>
          <w:i w:val="false"/>
          <w:caps w:val="false"/>
          <w:smallCaps w:val="false"/>
          <w:color w:val="000000"/>
          <w:spacing w:val="-6"/>
        </w:rPr>
        <w:t xml:space="preserve"> </w:t>
      </w:r>
      <w:r>
        <w:rPr>
          <w:b w:val="false"/>
          <w:i w:val="false"/>
          <w:caps w:val="false"/>
          <w:smallCaps w:val="false"/>
          <w:color w:val="000000"/>
        </w:rPr>
        <w:t>the</w:t>
      </w:r>
      <w:r>
        <w:rPr>
          <w:b w:val="false"/>
          <w:i w:val="false"/>
          <w:caps w:val="false"/>
          <w:smallCaps w:val="false"/>
          <w:color w:val="000000"/>
          <w:spacing w:val="-6"/>
        </w:rPr>
        <w:t xml:space="preserve"> </w:t>
      </w:r>
      <w:r>
        <w:rPr>
          <w:b w:val="false"/>
          <w:i w:val="false"/>
          <w:caps w:val="false"/>
          <w:smallCaps w:val="false"/>
          <w:color w:val="000000"/>
        </w:rPr>
        <w:t>gross</w:t>
      </w:r>
      <w:r>
        <w:rPr>
          <w:b w:val="false"/>
          <w:i w:val="false"/>
          <w:caps w:val="false"/>
          <w:smallCaps w:val="false"/>
          <w:color w:val="000000"/>
          <w:spacing w:val="-6"/>
        </w:rPr>
        <w:t xml:space="preserve"> </w:t>
      </w:r>
      <w:r>
        <w:rPr>
          <w:b w:val="false"/>
          <w:i w:val="false"/>
          <w:caps w:val="false"/>
          <w:smallCaps w:val="false"/>
          <w:color w:val="000000"/>
        </w:rPr>
        <w:t>amount</w:t>
      </w:r>
      <w:r>
        <w:rPr>
          <w:b w:val="false"/>
          <w:i w:val="false"/>
          <w:caps w:val="false"/>
          <w:smallCaps w:val="false"/>
          <w:color w:val="000000"/>
          <w:spacing w:val="-58"/>
        </w:rPr>
        <w:t xml:space="preserve"> </w:t>
      </w:r>
      <w:r>
        <w:rPr>
          <w:b w:val="false"/>
          <w:i w:val="false"/>
          <w:caps w:val="false"/>
          <w:smallCaps w:val="false"/>
          <w:color w:val="000000"/>
        </w:rPr>
        <w:t>received in the above equation (A/(A+B)) [***] prior</w:t>
      </w:r>
      <w:r>
        <w:rPr>
          <w:b w:val="false"/>
          <w:i w:val="false"/>
          <w:caps w:val="false"/>
          <w:smallCaps w:val="false"/>
          <w:color w:val="000000"/>
          <w:spacing w:val="-12"/>
        </w:rPr>
        <w:t xml:space="preserve"> </w:t>
      </w:r>
      <w:r>
        <w:rPr>
          <w:b w:val="false"/>
          <w:i w:val="false"/>
          <w:caps w:val="false"/>
          <w:smallCaps w:val="false"/>
          <w:color w:val="000000"/>
        </w:rPr>
        <w:t>to</w:t>
      </w:r>
      <w:r>
        <w:rPr>
          <w:b w:val="false"/>
          <w:i w:val="false"/>
          <w:caps w:val="false"/>
          <w:smallCaps w:val="false"/>
          <w:color w:val="000000"/>
          <w:spacing w:val="-11"/>
        </w:rPr>
        <w:t xml:space="preserve"> </w:t>
      </w:r>
      <w:r>
        <w:rPr>
          <w:b w:val="false"/>
          <w:i w:val="false"/>
          <w:caps w:val="false"/>
          <w:smallCaps w:val="false"/>
          <w:color w:val="000000"/>
        </w:rPr>
        <w:t>the</w:t>
      </w:r>
      <w:r>
        <w:rPr>
          <w:b w:val="false"/>
          <w:i w:val="false"/>
          <w:caps w:val="false"/>
          <w:smallCaps w:val="false"/>
          <w:color w:val="000000"/>
          <w:spacing w:val="-12"/>
        </w:rPr>
        <w:t xml:space="preserve"> </w:t>
      </w:r>
      <w:r>
        <w:rPr>
          <w:b w:val="false"/>
          <w:i w:val="false"/>
          <w:caps w:val="false"/>
          <w:smallCaps w:val="false"/>
          <w:color w:val="000000"/>
        </w:rPr>
        <w:t>end</w:t>
      </w:r>
      <w:r>
        <w:rPr>
          <w:b w:val="false"/>
          <w:i w:val="false"/>
          <w:caps w:val="false"/>
          <w:smallCaps w:val="false"/>
          <w:color w:val="000000"/>
          <w:spacing w:val="-10"/>
        </w:rPr>
        <w:t xml:space="preserve"> </w:t>
      </w:r>
      <w:r>
        <w:rPr>
          <w:b w:val="false"/>
          <w:i w:val="false"/>
          <w:caps w:val="false"/>
          <w:smallCaps w:val="false"/>
          <w:color w:val="000000"/>
        </w:rPr>
        <w:t>of</w:t>
      </w:r>
      <w:r>
        <w:rPr>
          <w:b w:val="false"/>
          <w:i w:val="false"/>
          <w:caps w:val="false"/>
          <w:smallCaps w:val="false"/>
          <w:color w:val="000000"/>
          <w:spacing w:val="-12"/>
        </w:rPr>
        <w:t xml:space="preserve"> </w:t>
      </w:r>
      <w:r>
        <w:rPr>
          <w:b w:val="false"/>
          <w:i w:val="false"/>
          <w:caps w:val="false"/>
          <w:smallCaps w:val="false"/>
          <w:color w:val="000000"/>
        </w:rPr>
        <w:t>the</w:t>
      </w:r>
      <w:r>
        <w:rPr>
          <w:b w:val="false"/>
          <w:i w:val="false"/>
          <w:caps w:val="false"/>
          <w:smallCaps w:val="false"/>
          <w:color w:val="000000"/>
          <w:spacing w:val="-10"/>
        </w:rPr>
        <w:t xml:space="preserve"> </w:t>
      </w:r>
      <w:r>
        <w:rPr>
          <w:b w:val="false"/>
          <w:i w:val="false"/>
          <w:caps w:val="false"/>
          <w:smallCaps w:val="false"/>
          <w:color w:val="000000"/>
        </w:rPr>
        <w:t>accounting</w:t>
      </w:r>
      <w:r>
        <w:rPr>
          <w:b w:val="false"/>
          <w:i w:val="false"/>
          <w:caps w:val="false"/>
          <w:smallCaps w:val="false"/>
          <w:color w:val="000000"/>
          <w:spacing w:val="-11"/>
        </w:rPr>
        <w:t xml:space="preserve"> </w:t>
      </w:r>
      <w:r>
        <w:rPr>
          <w:b w:val="false"/>
          <w:i w:val="false"/>
          <w:caps w:val="false"/>
          <w:smallCaps w:val="false"/>
          <w:color w:val="000000"/>
        </w:rPr>
        <w:t>period</w:t>
      </w:r>
      <w:r>
        <w:rPr>
          <w:b w:val="false"/>
          <w:i w:val="false"/>
          <w:caps w:val="false"/>
          <w:smallCaps w:val="false"/>
          <w:color w:val="000000"/>
          <w:spacing w:val="-10"/>
        </w:rPr>
        <w:t xml:space="preserve"> </w:t>
      </w:r>
      <w:r>
        <w:rPr>
          <w:b w:val="false"/>
          <w:i w:val="false"/>
          <w:caps w:val="false"/>
          <w:smallCaps w:val="false"/>
          <w:color w:val="000000"/>
        </w:rPr>
        <w:t>in</w:t>
      </w:r>
      <w:r>
        <w:rPr>
          <w:b w:val="false"/>
          <w:i w:val="false"/>
          <w:caps w:val="false"/>
          <w:smallCaps w:val="false"/>
          <w:color w:val="000000"/>
          <w:spacing w:val="-11"/>
        </w:rPr>
        <w:t xml:space="preserve"> </w:t>
      </w:r>
      <w:r>
        <w:rPr>
          <w:b w:val="false"/>
          <w:i w:val="false"/>
          <w:caps w:val="false"/>
          <w:smallCaps w:val="false"/>
          <w:color w:val="000000"/>
        </w:rPr>
        <w:t>question</w:t>
      </w:r>
      <w:r>
        <w:rPr>
          <w:b w:val="false"/>
          <w:i w:val="false"/>
          <w:caps w:val="false"/>
          <w:smallCaps w:val="false"/>
          <w:color w:val="000000"/>
          <w:spacing w:val="-11"/>
        </w:rPr>
        <w:t xml:space="preserve"> </w:t>
      </w:r>
      <w:r>
        <w:rPr>
          <w:b w:val="false"/>
          <w:i w:val="false"/>
          <w:caps w:val="false"/>
          <w:smallCaps w:val="false"/>
          <w:color w:val="000000"/>
        </w:rPr>
        <w:t>based</w:t>
      </w:r>
      <w:r>
        <w:rPr>
          <w:b w:val="false"/>
          <w:i w:val="false"/>
          <w:caps w:val="false"/>
          <w:smallCaps w:val="false"/>
          <w:color w:val="000000"/>
          <w:spacing w:val="-11"/>
        </w:rPr>
        <w:t xml:space="preserve"> </w:t>
      </w:r>
      <w:r>
        <w:rPr>
          <w:b w:val="false"/>
          <w:i w:val="false"/>
          <w:caps w:val="false"/>
          <w:smallCaps w:val="false"/>
          <w:color w:val="000000"/>
        </w:rPr>
        <w:t>on</w:t>
      </w:r>
      <w:r>
        <w:rPr>
          <w:b w:val="false"/>
          <w:i w:val="false"/>
          <w:caps w:val="false"/>
          <w:smallCaps w:val="false"/>
          <w:color w:val="000000"/>
          <w:spacing w:val="-10"/>
        </w:rPr>
        <w:t xml:space="preserve"> </w:t>
      </w:r>
      <w:r>
        <w:rPr>
          <w:b w:val="false"/>
          <w:i w:val="false"/>
          <w:caps w:val="false"/>
          <w:smallCaps w:val="false"/>
          <w:color w:val="000000"/>
        </w:rPr>
        <w:t>an</w:t>
      </w:r>
      <w:r>
        <w:rPr>
          <w:b w:val="false"/>
          <w:i w:val="false"/>
          <w:caps w:val="false"/>
          <w:smallCaps w:val="false"/>
          <w:color w:val="000000"/>
          <w:spacing w:val="-9"/>
        </w:rPr>
        <w:t xml:space="preserve"> </w:t>
      </w:r>
      <w:r>
        <w:rPr>
          <w:b w:val="false"/>
          <w:i w:val="false"/>
          <w:caps w:val="false"/>
          <w:smallCaps w:val="false"/>
          <w:color w:val="000000"/>
        </w:rPr>
        <w:t>equitable</w:t>
      </w:r>
      <w:r>
        <w:rPr>
          <w:b w:val="false"/>
          <w:i w:val="false"/>
          <w:caps w:val="false"/>
          <w:smallCaps w:val="false"/>
          <w:color w:val="000000"/>
          <w:spacing w:val="-58"/>
        </w:rPr>
        <w:t xml:space="preserve"> </w:t>
      </w:r>
      <w:r>
        <w:rPr>
          <w:b w:val="false"/>
          <w:i w:val="false"/>
          <w:caps w:val="false"/>
          <w:smallCaps w:val="false"/>
          <w:color w:val="000000"/>
        </w:rPr>
        <w:t xml:space="preserve">method of determining the same that takes into account, </w:t>
      </w:r>
    </w:p>
    <w:p>
      <w:pPr>
        <w:pStyle w:val="TextBody"/>
        <w:spacing w:before="0" w:after="0"/>
        <w:rPr/>
      </w:pPr>
      <w:r>
        <w:rPr/>
        <w:t> </w:t>
      </w:r>
    </w:p>
    <w:p>
      <w:pPr>
        <w:pStyle w:val="TextBody"/>
        <w:spacing w:before="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  </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148" w:name="1.66_%E2%80%9CPatent%E2%80%9D_means_(a)_"/>
      <w:bookmarkEnd w:id="148"/>
      <w:r>
        <w:rPr>
          <w:b/>
          <w:i w:val="false"/>
          <w:caps w:val="false"/>
          <w:smallCaps w:val="false"/>
        </w:rPr>
        <w:t>1.66</w:t>
      </w:r>
      <w:r>
        <w:rPr>
          <w:b/>
          <w:i w:val="false"/>
          <w:caps w:val="false"/>
          <w:smallCaps w:val="false"/>
          <w:color w:val="000000"/>
        </w:rPr>
        <w:t xml:space="preserve">“Patent” </w:t>
      </w:r>
      <w:r>
        <w:rPr>
          <w:b w:val="false"/>
          <w:i w:val="false"/>
          <w:caps w:val="false"/>
          <w:smallCaps w:val="false"/>
          <w:color w:val="000000"/>
        </w:rPr>
        <w:t>means (a) all patents and patent applications in any country or supranational</w:t>
      </w:r>
      <w:r>
        <w:rPr>
          <w:b/>
          <w:i w:val="false"/>
          <w:caps w:val="false"/>
          <w:smallCaps w:val="false"/>
          <w:color w:val="000000"/>
          <w:spacing w:val="1"/>
        </w:rPr>
        <w:t xml:space="preserve"> </w:t>
      </w:r>
      <w:r>
        <w:rPr>
          <w:b w:val="false"/>
          <w:i w:val="false"/>
          <w:caps w:val="false"/>
          <w:smallCaps w:val="false"/>
          <w:color w:val="000000"/>
        </w:rPr>
        <w:t>jurisdiction worldwide, (b) any substitutions, divisionals, continuations, continuations-in-part,</w:t>
      </w:r>
      <w:r>
        <w:rPr>
          <w:b/>
          <w:i w:val="false"/>
          <w:caps w:val="false"/>
          <w:smallCaps w:val="false"/>
          <w:color w:val="000000"/>
          <w:spacing w:val="1"/>
        </w:rPr>
        <w:t xml:space="preserve"> </w:t>
      </w:r>
      <w:r>
        <w:rPr>
          <w:b w:val="false"/>
          <w:i w:val="false"/>
          <w:caps w:val="false"/>
          <w:smallCaps w:val="false"/>
          <w:color w:val="000000"/>
        </w:rPr>
        <w:t>reissues,</w:t>
      </w:r>
      <w:r>
        <w:rPr>
          <w:b/>
          <w:i w:val="false"/>
          <w:caps w:val="false"/>
          <w:smallCaps w:val="false"/>
          <w:color w:val="000000"/>
          <w:spacing w:val="1"/>
        </w:rPr>
        <w:t xml:space="preserve"> </w:t>
      </w:r>
      <w:r>
        <w:rPr>
          <w:b w:val="false"/>
          <w:i w:val="false"/>
          <w:caps w:val="false"/>
          <w:smallCaps w:val="false"/>
          <w:color w:val="000000"/>
        </w:rPr>
        <w:t>renewals,</w:t>
      </w:r>
      <w:r>
        <w:rPr>
          <w:b/>
          <w:i w:val="false"/>
          <w:caps w:val="false"/>
          <w:smallCaps w:val="false"/>
          <w:color w:val="000000"/>
          <w:spacing w:val="1"/>
        </w:rPr>
        <w:t xml:space="preserve"> </w:t>
      </w:r>
      <w:r>
        <w:rPr>
          <w:b w:val="false"/>
          <w:i w:val="false"/>
          <w:caps w:val="false"/>
          <w:smallCaps w:val="false"/>
          <w:color w:val="000000"/>
        </w:rPr>
        <w:t>registrations,</w:t>
      </w:r>
      <w:r>
        <w:rPr>
          <w:b/>
          <w:i w:val="false"/>
          <w:caps w:val="false"/>
          <w:smallCaps w:val="false"/>
          <w:color w:val="000000"/>
          <w:spacing w:val="1"/>
        </w:rPr>
        <w:t xml:space="preserve"> </w:t>
      </w:r>
      <w:r>
        <w:rPr>
          <w:b w:val="false"/>
          <w:i w:val="false"/>
          <w:caps w:val="false"/>
          <w:smallCaps w:val="false"/>
          <w:color w:val="000000"/>
        </w:rPr>
        <w:t>confirmations,</w:t>
      </w:r>
      <w:r>
        <w:rPr>
          <w:b/>
          <w:i w:val="false"/>
          <w:caps w:val="false"/>
          <w:smallCaps w:val="false"/>
          <w:color w:val="000000"/>
          <w:spacing w:val="1"/>
        </w:rPr>
        <w:t xml:space="preserve"> </w:t>
      </w:r>
      <w:r>
        <w:rPr>
          <w:b w:val="false"/>
          <w:i w:val="false"/>
          <w:caps w:val="false"/>
          <w:smallCaps w:val="false"/>
          <w:color w:val="000000"/>
        </w:rPr>
        <w:t>re-examinations,</w:t>
      </w:r>
      <w:r>
        <w:rPr>
          <w:b/>
          <w:i w:val="false"/>
          <w:caps w:val="false"/>
          <w:smallCaps w:val="false"/>
          <w:color w:val="000000"/>
          <w:spacing w:val="1"/>
        </w:rPr>
        <w:t xml:space="preserve"> </w:t>
      </w:r>
      <w:r>
        <w:rPr>
          <w:b w:val="false"/>
          <w:i w:val="false"/>
          <w:caps w:val="false"/>
          <w:smallCaps w:val="false"/>
          <w:color w:val="000000"/>
        </w:rPr>
        <w:t>extensions,</w:t>
      </w:r>
      <w:r>
        <w:rPr>
          <w:b/>
          <w:i w:val="false"/>
          <w:caps w:val="false"/>
          <w:smallCaps w:val="false"/>
          <w:color w:val="000000"/>
          <w:spacing w:val="1"/>
        </w:rPr>
        <w:t xml:space="preserve"> </w:t>
      </w:r>
      <w:r>
        <w:rPr>
          <w:b w:val="false"/>
          <w:i w:val="false"/>
          <w:caps w:val="false"/>
          <w:smallCaps w:val="false"/>
          <w:color w:val="000000"/>
        </w:rPr>
        <w:t>supplementary</w:t>
      </w:r>
      <w:r>
        <w:rPr>
          <w:b/>
          <w:i w:val="false"/>
          <w:caps w:val="false"/>
          <w:smallCaps w:val="false"/>
          <w:color w:val="000000"/>
          <w:spacing w:val="1"/>
        </w:rPr>
        <w:t xml:space="preserve"> </w:t>
      </w:r>
      <w:r>
        <w:rPr>
          <w:b w:val="false"/>
          <w:i w:val="false"/>
          <w:caps w:val="false"/>
          <w:smallCaps w:val="false"/>
          <w:color w:val="000000"/>
        </w:rPr>
        <w:t>protection certificates and the like of any such patents or patent applications, and (c) foreign</w:t>
      </w:r>
      <w:r>
        <w:rPr>
          <w:b/>
          <w:i w:val="false"/>
          <w:caps w:val="false"/>
          <w:smallCaps w:val="false"/>
          <w:color w:val="000000"/>
          <w:spacing w:val="1"/>
        </w:rPr>
        <w:t xml:space="preserve"> </w:t>
      </w:r>
      <w:r>
        <w:rPr>
          <w:b w:val="false"/>
          <w:i w:val="false"/>
          <w:caps w:val="false"/>
          <w:smallCaps w:val="false"/>
          <w:color w:val="000000"/>
        </w:rPr>
        <w:t>counterparts</w:t>
      </w:r>
      <w:r>
        <w:rPr>
          <w:b/>
          <w:i w:val="false"/>
          <w:caps w:val="false"/>
          <w:smallCaps w:val="false"/>
          <w:color w:val="000000"/>
          <w:spacing w:val="-1"/>
        </w:rPr>
        <w:t xml:space="preserve"> </w:t>
      </w:r>
      <w:r>
        <w:rPr>
          <w:b w:val="false"/>
          <w:i w:val="false"/>
          <w:caps w:val="false"/>
          <w:smallCaps w:val="false"/>
          <w:color w:val="000000"/>
        </w:rPr>
        <w:t>of</w:t>
      </w:r>
      <w:r>
        <w:rPr>
          <w:b/>
          <w:i w:val="false"/>
          <w:caps w:val="false"/>
          <w:smallCaps w:val="false"/>
          <w:color w:val="000000"/>
          <w:spacing w:val="-1"/>
        </w:rPr>
        <w:t xml:space="preserve"> </w:t>
      </w:r>
      <w:r>
        <w:rPr>
          <w:b w:val="false"/>
          <w:i w:val="false"/>
          <w:caps w:val="false"/>
          <w:smallCaps w:val="false"/>
          <w:color w:val="000000"/>
        </w:rPr>
        <w:t>any of</w:t>
      </w:r>
      <w:r>
        <w:rPr>
          <w:b/>
          <w:i w:val="false"/>
          <w:caps w:val="false"/>
          <w:smallCaps w:val="false"/>
          <w:color w:val="000000"/>
          <w:spacing w:val="-1"/>
        </w:rPr>
        <w:t xml:space="preserve"> </w:t>
      </w:r>
      <w:r>
        <w:rPr>
          <w:b w:val="false"/>
          <w:i w:val="false"/>
          <w:caps w:val="false"/>
          <w:smallCaps w:val="false"/>
          <w:color w:val="000000"/>
        </w:rPr>
        <w:t>the</w:t>
      </w:r>
      <w:r>
        <w:rPr>
          <w:b/>
          <w:i w:val="false"/>
          <w:caps w:val="false"/>
          <w:smallCaps w:val="false"/>
          <w:color w:val="000000"/>
          <w:spacing w:val="-1"/>
        </w:rPr>
        <w:t xml:space="preserve"> </w:t>
      </w:r>
      <w:r>
        <w:rPr>
          <w:b w:val="false"/>
          <w:i w:val="false"/>
          <w:caps w:val="false"/>
          <w:smallCaps w:val="false"/>
          <w:color w:val="000000"/>
        </w:rPr>
        <w:t>foregoing.</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149" w:name="1.67_%E2%80%9CPerson%E2%80%9D_means_any_"/>
      <w:bookmarkEnd w:id="149"/>
      <w:r>
        <w:rPr>
          <w:b/>
          <w:i w:val="false"/>
          <w:caps w:val="false"/>
          <w:smallCaps w:val="false"/>
        </w:rPr>
        <w:t>1.67</w:t>
      </w:r>
      <w:r>
        <w:rPr>
          <w:b/>
          <w:i w:val="false"/>
          <w:caps w:val="false"/>
          <w:smallCaps w:val="false"/>
          <w:color w:val="000000"/>
        </w:rPr>
        <w:t xml:space="preserve">“Person” </w:t>
      </w:r>
      <w:r>
        <w:rPr>
          <w:b w:val="false"/>
          <w:i w:val="false"/>
          <w:caps w:val="false"/>
          <w:smallCaps w:val="false"/>
          <w:color w:val="000000"/>
        </w:rPr>
        <w:t>means any individual, partnership, joint venture, limited liability company,</w:t>
      </w:r>
      <w:r>
        <w:rPr>
          <w:b/>
          <w:i w:val="false"/>
          <w:caps w:val="false"/>
          <w:smallCaps w:val="false"/>
          <w:color w:val="000000"/>
          <w:spacing w:val="1"/>
        </w:rPr>
        <w:t xml:space="preserve"> </w:t>
      </w:r>
      <w:r>
        <w:rPr>
          <w:b w:val="false"/>
          <w:i w:val="false"/>
          <w:caps w:val="false"/>
          <w:smallCaps w:val="false"/>
          <w:color w:val="000000"/>
        </w:rPr>
        <w:t>corporation,</w:t>
      </w:r>
      <w:r>
        <w:rPr>
          <w:b/>
          <w:i w:val="false"/>
          <w:caps w:val="false"/>
          <w:smallCaps w:val="false"/>
          <w:color w:val="000000"/>
          <w:spacing w:val="1"/>
        </w:rPr>
        <w:t xml:space="preserve"> </w:t>
      </w:r>
      <w:r>
        <w:rPr>
          <w:b w:val="false"/>
          <w:i w:val="false"/>
          <w:caps w:val="false"/>
          <w:smallCaps w:val="false"/>
          <w:color w:val="000000"/>
        </w:rPr>
        <w:t>firm,</w:t>
      </w:r>
      <w:r>
        <w:rPr>
          <w:b/>
          <w:i w:val="false"/>
          <w:caps w:val="false"/>
          <w:smallCaps w:val="false"/>
          <w:color w:val="000000"/>
          <w:spacing w:val="1"/>
        </w:rPr>
        <w:t xml:space="preserve"> </w:t>
      </w:r>
      <w:r>
        <w:rPr>
          <w:b w:val="false"/>
          <w:i w:val="false"/>
          <w:caps w:val="false"/>
          <w:smallCaps w:val="false"/>
          <w:color w:val="000000"/>
        </w:rPr>
        <w:t>trust,</w:t>
      </w:r>
      <w:r>
        <w:rPr>
          <w:b/>
          <w:i w:val="false"/>
          <w:caps w:val="false"/>
          <w:smallCaps w:val="false"/>
          <w:color w:val="000000"/>
          <w:spacing w:val="1"/>
        </w:rPr>
        <w:t xml:space="preserve"> </w:t>
      </w:r>
      <w:r>
        <w:rPr>
          <w:b w:val="false"/>
          <w:i w:val="false"/>
          <w:caps w:val="false"/>
          <w:smallCaps w:val="false"/>
          <w:color w:val="000000"/>
        </w:rPr>
        <w:t>association,</w:t>
      </w:r>
      <w:r>
        <w:rPr>
          <w:b/>
          <w:i w:val="false"/>
          <w:caps w:val="false"/>
          <w:smallCaps w:val="false"/>
          <w:color w:val="000000"/>
          <w:spacing w:val="1"/>
        </w:rPr>
        <w:t xml:space="preserve"> </w:t>
      </w:r>
      <w:r>
        <w:rPr>
          <w:b w:val="false"/>
          <w:i w:val="false"/>
          <w:caps w:val="false"/>
          <w:smallCaps w:val="false"/>
          <w:color w:val="000000"/>
        </w:rPr>
        <w:t>unincorporated</w:t>
      </w:r>
      <w:r>
        <w:rPr>
          <w:b/>
          <w:i w:val="false"/>
          <w:caps w:val="false"/>
          <w:smallCaps w:val="false"/>
          <w:color w:val="000000"/>
          <w:spacing w:val="1"/>
        </w:rPr>
        <w:t xml:space="preserve"> </w:t>
      </w:r>
      <w:r>
        <w:rPr>
          <w:b w:val="false"/>
          <w:i w:val="false"/>
          <w:caps w:val="false"/>
          <w:smallCaps w:val="false"/>
          <w:color w:val="000000"/>
        </w:rPr>
        <w:t>organization,</w:t>
      </w:r>
      <w:r>
        <w:rPr>
          <w:b/>
          <w:i w:val="false"/>
          <w:caps w:val="false"/>
          <w:smallCaps w:val="false"/>
          <w:color w:val="000000"/>
          <w:spacing w:val="1"/>
        </w:rPr>
        <w:t xml:space="preserve"> </w:t>
      </w:r>
      <w:r>
        <w:rPr>
          <w:b w:val="false"/>
          <w:i w:val="false"/>
          <w:caps w:val="false"/>
          <w:smallCaps w:val="false"/>
          <w:color w:val="000000"/>
        </w:rPr>
        <w:t>governmental</w:t>
      </w:r>
      <w:r>
        <w:rPr>
          <w:b/>
          <w:i w:val="false"/>
          <w:caps w:val="false"/>
          <w:smallCaps w:val="false"/>
          <w:color w:val="000000"/>
          <w:spacing w:val="1"/>
        </w:rPr>
        <w:t xml:space="preserve"> </w:t>
      </w:r>
      <w:r>
        <w:rPr>
          <w:b w:val="false"/>
          <w:i w:val="false"/>
          <w:caps w:val="false"/>
          <w:smallCaps w:val="false"/>
          <w:color w:val="000000"/>
        </w:rPr>
        <w:t>authority</w:t>
      </w:r>
      <w:r>
        <w:rPr>
          <w:b/>
          <w:i w:val="false"/>
          <w:caps w:val="false"/>
          <w:smallCaps w:val="false"/>
          <w:color w:val="000000"/>
          <w:spacing w:val="1"/>
        </w:rPr>
        <w:t xml:space="preserve"> </w:t>
      </w:r>
      <w:r>
        <w:rPr>
          <w:b w:val="false"/>
          <w:i w:val="false"/>
          <w:caps w:val="false"/>
          <w:smallCaps w:val="false"/>
          <w:color w:val="000000"/>
        </w:rPr>
        <w:t>or</w:t>
      </w:r>
      <w:r>
        <w:rPr>
          <w:b/>
          <w:i w:val="false"/>
          <w:caps w:val="false"/>
          <w:smallCaps w:val="false"/>
          <w:color w:val="000000"/>
          <w:spacing w:val="-57"/>
        </w:rPr>
        <w:t xml:space="preserve"> </w:t>
      </w:r>
      <w:r>
        <w:rPr>
          <w:b w:val="false"/>
          <w:i w:val="false"/>
          <w:caps w:val="false"/>
          <w:smallCaps w:val="false"/>
          <w:color w:val="000000"/>
        </w:rPr>
        <w:t>agency,</w:t>
      </w:r>
      <w:r>
        <w:rPr>
          <w:b/>
          <w:i w:val="false"/>
          <w:caps w:val="false"/>
          <w:smallCaps w:val="false"/>
          <w:color w:val="000000"/>
          <w:spacing w:val="-1"/>
        </w:rPr>
        <w:t xml:space="preserve"> </w:t>
      </w:r>
      <w:r>
        <w:rPr>
          <w:b w:val="false"/>
          <w:i w:val="false"/>
          <w:caps w:val="false"/>
          <w:smallCaps w:val="false"/>
          <w:color w:val="000000"/>
        </w:rPr>
        <w:t>or</w:t>
      </w:r>
      <w:r>
        <w:rPr>
          <w:b/>
          <w:i w:val="false"/>
          <w:caps w:val="false"/>
          <w:smallCaps w:val="false"/>
          <w:color w:val="000000"/>
          <w:spacing w:val="1"/>
        </w:rPr>
        <w:t xml:space="preserve"> </w:t>
      </w:r>
      <w:r>
        <w:rPr>
          <w:b w:val="false"/>
          <w:i w:val="false"/>
          <w:caps w:val="false"/>
          <w:smallCaps w:val="false"/>
          <w:color w:val="000000"/>
        </w:rPr>
        <w:t>any other</w:t>
      </w:r>
      <w:r>
        <w:rPr>
          <w:b/>
          <w:i w:val="false"/>
          <w:caps w:val="false"/>
          <w:smallCaps w:val="false"/>
          <w:color w:val="000000"/>
          <w:spacing w:val="1"/>
        </w:rPr>
        <w:t xml:space="preserve"> </w:t>
      </w:r>
      <w:r>
        <w:rPr>
          <w:b w:val="false"/>
          <w:i w:val="false"/>
          <w:caps w:val="false"/>
          <w:smallCaps w:val="false"/>
          <w:color w:val="000000"/>
        </w:rPr>
        <w:t>entity</w:t>
      </w:r>
      <w:r>
        <w:rPr>
          <w:b/>
          <w:i w:val="false"/>
          <w:caps w:val="false"/>
          <w:smallCaps w:val="false"/>
          <w:color w:val="000000"/>
          <w:spacing w:val="-1"/>
        </w:rPr>
        <w:t xml:space="preserve"> </w:t>
      </w:r>
      <w:r>
        <w:rPr>
          <w:b w:val="false"/>
          <w:i w:val="false"/>
          <w:caps w:val="false"/>
          <w:smallCaps w:val="false"/>
          <w:color w:val="000000"/>
        </w:rPr>
        <w:t>not specifically listed herein.</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150" w:name="1.68_%E2%80%9CPhase_III_Clinical_Trial%E"/>
      <w:bookmarkEnd w:id="150"/>
      <w:r>
        <w:rPr>
          <w:b/>
          <w:i w:val="false"/>
          <w:caps w:val="false"/>
          <w:smallCaps w:val="false"/>
        </w:rPr>
        <w:t>1.68</w:t>
      </w:r>
      <w:r>
        <w:rPr>
          <w:b/>
          <w:i w:val="false"/>
          <w:caps w:val="false"/>
          <w:smallCaps w:val="false"/>
          <w:color w:val="000000"/>
        </w:rPr>
        <w:t>“Phase</w:t>
      </w:r>
      <w:r>
        <w:rPr>
          <w:b/>
          <w:i w:val="false"/>
          <w:caps w:val="false"/>
          <w:smallCaps w:val="false"/>
          <w:color w:val="000000"/>
          <w:spacing w:val="-15"/>
        </w:rPr>
        <w:t xml:space="preserve"> </w:t>
      </w:r>
      <w:r>
        <w:rPr>
          <w:b/>
          <w:i w:val="false"/>
          <w:caps w:val="false"/>
          <w:smallCaps w:val="false"/>
          <w:color w:val="000000"/>
        </w:rPr>
        <w:t>III</w:t>
      </w:r>
      <w:r>
        <w:rPr>
          <w:b/>
          <w:i w:val="false"/>
          <w:caps w:val="false"/>
          <w:smallCaps w:val="false"/>
          <w:color w:val="000000"/>
          <w:spacing w:val="-13"/>
        </w:rPr>
        <w:t xml:space="preserve"> </w:t>
      </w:r>
      <w:r>
        <w:rPr>
          <w:b/>
          <w:i w:val="false"/>
          <w:caps w:val="false"/>
          <w:smallCaps w:val="false"/>
          <w:color w:val="000000"/>
        </w:rPr>
        <w:t>Clinical</w:t>
      </w:r>
      <w:r>
        <w:rPr>
          <w:b/>
          <w:i w:val="false"/>
          <w:caps w:val="false"/>
          <w:smallCaps w:val="false"/>
          <w:color w:val="000000"/>
          <w:spacing w:val="-13"/>
        </w:rPr>
        <w:t xml:space="preserve"> </w:t>
      </w:r>
      <w:r>
        <w:rPr>
          <w:b/>
          <w:i w:val="false"/>
          <w:caps w:val="false"/>
          <w:smallCaps w:val="false"/>
          <w:color w:val="000000"/>
        </w:rPr>
        <w:t>Trial”</w:t>
      </w:r>
      <w:r>
        <w:rPr>
          <w:b/>
          <w:i w:val="false"/>
          <w:caps w:val="false"/>
          <w:smallCaps w:val="false"/>
          <w:color w:val="000000"/>
          <w:spacing w:val="-14"/>
        </w:rPr>
        <w:t xml:space="preserve"> </w:t>
      </w:r>
      <w:r>
        <w:rPr>
          <w:b w:val="false"/>
          <w:i w:val="false"/>
          <w:caps w:val="false"/>
          <w:smallCaps w:val="false"/>
          <w:color w:val="000000"/>
        </w:rPr>
        <w:t>means</w:t>
      </w:r>
      <w:r>
        <w:rPr>
          <w:b/>
          <w:i w:val="false"/>
          <w:caps w:val="false"/>
          <w:smallCaps w:val="false"/>
          <w:color w:val="000000"/>
          <w:spacing w:val="-11"/>
        </w:rPr>
        <w:t xml:space="preserve"> </w:t>
      </w:r>
      <w:r>
        <w:rPr>
          <w:b w:val="false"/>
          <w:i w:val="false"/>
          <w:caps w:val="false"/>
          <w:smallCaps w:val="false"/>
          <w:color w:val="000000"/>
        </w:rPr>
        <w:t>a</w:t>
      </w:r>
      <w:r>
        <w:rPr>
          <w:b/>
          <w:i w:val="false"/>
          <w:caps w:val="false"/>
          <w:smallCaps w:val="false"/>
          <w:color w:val="000000"/>
          <w:spacing w:val="-15"/>
        </w:rPr>
        <w:t xml:space="preserve"> </w:t>
      </w:r>
      <w:r>
        <w:rPr>
          <w:b w:val="false"/>
          <w:i w:val="false"/>
          <w:caps w:val="false"/>
          <w:smallCaps w:val="false"/>
          <w:color w:val="000000"/>
        </w:rPr>
        <w:t>human</w:t>
      </w:r>
      <w:r>
        <w:rPr>
          <w:b/>
          <w:i w:val="false"/>
          <w:caps w:val="false"/>
          <w:smallCaps w:val="false"/>
          <w:color w:val="000000"/>
          <w:spacing w:val="-13"/>
        </w:rPr>
        <w:t xml:space="preserve"> </w:t>
      </w:r>
      <w:r>
        <w:rPr>
          <w:b w:val="false"/>
          <w:i w:val="false"/>
          <w:caps w:val="false"/>
          <w:smallCaps w:val="false"/>
          <w:color w:val="000000"/>
        </w:rPr>
        <w:t>clinical</w:t>
      </w:r>
      <w:r>
        <w:rPr>
          <w:b/>
          <w:i w:val="false"/>
          <w:caps w:val="false"/>
          <w:smallCaps w:val="false"/>
          <w:color w:val="000000"/>
          <w:spacing w:val="-11"/>
        </w:rPr>
        <w:t xml:space="preserve"> </w:t>
      </w:r>
      <w:r>
        <w:rPr>
          <w:b w:val="false"/>
          <w:i w:val="false"/>
          <w:caps w:val="false"/>
          <w:smallCaps w:val="false"/>
          <w:color w:val="000000"/>
        </w:rPr>
        <w:t>trial</w:t>
      </w:r>
      <w:r>
        <w:rPr>
          <w:b/>
          <w:i w:val="false"/>
          <w:caps w:val="false"/>
          <w:smallCaps w:val="false"/>
          <w:color w:val="000000"/>
          <w:spacing w:val="-13"/>
        </w:rPr>
        <w:t xml:space="preserve"> </w:t>
      </w:r>
      <w:r>
        <w:rPr>
          <w:b w:val="false"/>
          <w:i w:val="false"/>
          <w:caps w:val="false"/>
          <w:smallCaps w:val="false"/>
          <w:color w:val="000000"/>
        </w:rPr>
        <w:t>that</w:t>
      </w:r>
      <w:r>
        <w:rPr>
          <w:b/>
          <w:i w:val="false"/>
          <w:caps w:val="false"/>
          <w:smallCaps w:val="false"/>
          <w:color w:val="000000"/>
          <w:spacing w:val="-13"/>
        </w:rPr>
        <w:t xml:space="preserve"> </w:t>
      </w:r>
      <w:r>
        <w:rPr>
          <w:b w:val="false"/>
          <w:i w:val="false"/>
          <w:caps w:val="false"/>
          <w:smallCaps w:val="false"/>
          <w:color w:val="000000"/>
        </w:rPr>
        <w:t>would</w:t>
      </w:r>
      <w:r>
        <w:rPr>
          <w:b/>
          <w:i w:val="false"/>
          <w:caps w:val="false"/>
          <w:smallCaps w:val="false"/>
          <w:color w:val="000000"/>
          <w:spacing w:val="-13"/>
        </w:rPr>
        <w:t xml:space="preserve"> </w:t>
      </w:r>
      <w:r>
        <w:rPr>
          <w:b w:val="false"/>
          <w:i w:val="false"/>
          <w:caps w:val="false"/>
          <w:smallCaps w:val="false"/>
          <w:color w:val="000000"/>
        </w:rPr>
        <w:t>satisfy</w:t>
      </w:r>
      <w:r>
        <w:rPr>
          <w:b/>
          <w:i w:val="false"/>
          <w:caps w:val="false"/>
          <w:smallCaps w:val="false"/>
          <w:color w:val="000000"/>
          <w:spacing w:val="-14"/>
        </w:rPr>
        <w:t xml:space="preserve"> </w:t>
      </w:r>
      <w:r>
        <w:rPr>
          <w:b w:val="false"/>
          <w:i w:val="false"/>
          <w:caps w:val="false"/>
          <w:smallCaps w:val="false"/>
          <w:color w:val="000000"/>
        </w:rPr>
        <w:t>the</w:t>
      </w:r>
      <w:r>
        <w:rPr>
          <w:b/>
          <w:i w:val="false"/>
          <w:caps w:val="false"/>
          <w:smallCaps w:val="false"/>
          <w:color w:val="000000"/>
          <w:spacing w:val="-14"/>
        </w:rPr>
        <w:t xml:space="preserve"> </w:t>
      </w:r>
      <w:r>
        <w:rPr>
          <w:b w:val="false"/>
          <w:i w:val="false"/>
          <w:caps w:val="false"/>
          <w:smallCaps w:val="false"/>
          <w:color w:val="000000"/>
        </w:rPr>
        <w:t>requirements</w:t>
      </w:r>
      <w:r>
        <w:rPr>
          <w:b/>
          <w:i w:val="false"/>
          <w:caps w:val="false"/>
          <w:smallCaps w:val="false"/>
          <w:color w:val="000000"/>
          <w:spacing w:val="-57"/>
        </w:rPr>
        <w:t xml:space="preserve"> </w:t>
      </w:r>
      <w:r>
        <w:rPr>
          <w:b w:val="false"/>
          <w:i w:val="false"/>
          <w:caps w:val="false"/>
          <w:smallCaps w:val="false"/>
          <w:color w:val="000000"/>
        </w:rPr>
        <w:t>of 21 CFR 312.21(c), or a comparable clinical study prescribed by the relevant Regulatory</w:t>
      </w:r>
      <w:r>
        <w:rPr>
          <w:b/>
          <w:i w:val="false"/>
          <w:caps w:val="false"/>
          <w:smallCaps w:val="false"/>
          <w:color w:val="000000"/>
          <w:spacing w:val="1"/>
        </w:rPr>
        <w:t xml:space="preserve"> </w:t>
      </w:r>
      <w:r>
        <w:rPr>
          <w:b w:val="false"/>
          <w:i w:val="false"/>
          <w:caps w:val="false"/>
          <w:smallCaps w:val="false"/>
          <w:color w:val="000000"/>
        </w:rPr>
        <w:t>Authority</w:t>
      </w:r>
      <w:r>
        <w:rPr>
          <w:b/>
          <w:i w:val="false"/>
          <w:caps w:val="false"/>
          <w:smallCaps w:val="false"/>
          <w:color w:val="000000"/>
          <w:spacing w:val="-1"/>
        </w:rPr>
        <w:t xml:space="preserve"> </w:t>
      </w:r>
      <w:r>
        <w:rPr>
          <w:b w:val="false"/>
          <w:i w:val="false"/>
          <w:caps w:val="false"/>
          <w:smallCaps w:val="false"/>
          <w:color w:val="000000"/>
        </w:rPr>
        <w:t>in a</w:t>
      </w:r>
      <w:r>
        <w:rPr>
          <w:b/>
          <w:i w:val="false"/>
          <w:caps w:val="false"/>
          <w:smallCaps w:val="false"/>
          <w:color w:val="000000"/>
          <w:spacing w:val="-1"/>
        </w:rPr>
        <w:t xml:space="preserve"> </w:t>
      </w:r>
      <w:r>
        <w:rPr>
          <w:b w:val="false"/>
          <w:i w:val="false"/>
          <w:caps w:val="false"/>
          <w:smallCaps w:val="false"/>
          <w:color w:val="000000"/>
        </w:rPr>
        <w:t>country other</w:t>
      </w:r>
      <w:r>
        <w:rPr>
          <w:b/>
          <w:i w:val="false"/>
          <w:caps w:val="false"/>
          <w:smallCaps w:val="false"/>
          <w:color w:val="000000"/>
          <w:spacing w:val="-1"/>
        </w:rPr>
        <w:t xml:space="preserve"> </w:t>
      </w:r>
      <w:r>
        <w:rPr>
          <w:b w:val="false"/>
          <w:i w:val="false"/>
          <w:caps w:val="false"/>
          <w:smallCaps w:val="false"/>
          <w:color w:val="000000"/>
        </w:rPr>
        <w:t>than the</w:t>
      </w:r>
      <w:r>
        <w:rPr>
          <w:b/>
          <w:i w:val="false"/>
          <w:caps w:val="false"/>
          <w:smallCaps w:val="false"/>
          <w:color w:val="000000"/>
          <w:spacing w:val="-1"/>
        </w:rPr>
        <w:t xml:space="preserve"> </w:t>
      </w:r>
      <w:r>
        <w:rPr>
          <w:b w:val="false"/>
          <w:i w:val="false"/>
          <w:caps w:val="false"/>
          <w:smallCaps w:val="false"/>
          <w:color w:val="000000"/>
        </w:rPr>
        <w:t>United States.</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151" w:name="1.69_%E2%80%9CProduct%E2%80%9D_means_any"/>
      <w:bookmarkEnd w:id="151"/>
      <w:r>
        <w:rPr>
          <w:b/>
          <w:i w:val="false"/>
          <w:caps w:val="false"/>
          <w:smallCaps w:val="false"/>
        </w:rPr>
        <w:t>1.69</w:t>
      </w:r>
      <w:r>
        <w:rPr>
          <w:b/>
          <w:i w:val="false"/>
          <w:caps w:val="false"/>
          <w:smallCaps w:val="false"/>
          <w:color w:val="000000"/>
        </w:rPr>
        <w:t>“Product”</w:t>
      </w:r>
      <w:r>
        <w:rPr>
          <w:b/>
          <w:i w:val="false"/>
          <w:caps w:val="false"/>
          <w:smallCaps w:val="false"/>
          <w:color w:val="000000"/>
          <w:spacing w:val="1"/>
        </w:rPr>
        <w:t xml:space="preserve"> </w:t>
      </w:r>
      <w:r>
        <w:rPr>
          <w:b w:val="false"/>
          <w:i w:val="false"/>
          <w:caps w:val="false"/>
          <w:smallCaps w:val="false"/>
          <w:color w:val="000000"/>
        </w:rPr>
        <w:t>means</w:t>
      </w:r>
      <w:r>
        <w:rPr>
          <w:b/>
          <w:i w:val="false"/>
          <w:caps w:val="false"/>
          <w:smallCaps w:val="false"/>
          <w:color w:val="000000"/>
          <w:spacing w:val="1"/>
        </w:rPr>
        <w:t xml:space="preserve"> </w:t>
      </w:r>
      <w:r>
        <w:rPr>
          <w:b w:val="false"/>
          <w:i w:val="false"/>
          <w:caps w:val="false"/>
          <w:smallCaps w:val="false"/>
          <w:color w:val="000000"/>
        </w:rPr>
        <w:t>any</w:t>
      </w:r>
      <w:r>
        <w:rPr>
          <w:b/>
          <w:i w:val="false"/>
          <w:caps w:val="false"/>
          <w:smallCaps w:val="false"/>
          <w:color w:val="000000"/>
          <w:spacing w:val="1"/>
        </w:rPr>
        <w:t xml:space="preserve"> </w:t>
      </w:r>
      <w:r>
        <w:rPr>
          <w:b w:val="false"/>
          <w:i w:val="false"/>
          <w:caps w:val="false"/>
          <w:smallCaps w:val="false"/>
          <w:color w:val="000000"/>
        </w:rPr>
        <w:t>pharmaceutical</w:t>
      </w:r>
      <w:r>
        <w:rPr>
          <w:b/>
          <w:i w:val="false"/>
          <w:caps w:val="false"/>
          <w:smallCaps w:val="false"/>
          <w:color w:val="000000"/>
          <w:spacing w:val="1"/>
        </w:rPr>
        <w:t xml:space="preserve"> </w:t>
      </w:r>
      <w:r>
        <w:rPr>
          <w:b w:val="false"/>
          <w:i w:val="false"/>
          <w:caps w:val="false"/>
          <w:smallCaps w:val="false"/>
          <w:color w:val="000000"/>
        </w:rPr>
        <w:t>or</w:t>
      </w:r>
      <w:r>
        <w:rPr>
          <w:b/>
          <w:i w:val="false"/>
          <w:caps w:val="false"/>
          <w:smallCaps w:val="false"/>
          <w:color w:val="000000"/>
          <w:spacing w:val="1"/>
        </w:rPr>
        <w:t xml:space="preserve"> </w:t>
      </w:r>
      <w:r>
        <w:rPr>
          <w:b w:val="false"/>
          <w:i w:val="false"/>
          <w:caps w:val="false"/>
          <w:smallCaps w:val="false"/>
          <w:color w:val="000000"/>
        </w:rPr>
        <w:t>biological</w:t>
      </w:r>
      <w:r>
        <w:rPr>
          <w:b/>
          <w:i w:val="false"/>
          <w:caps w:val="false"/>
          <w:smallCaps w:val="false"/>
          <w:color w:val="000000"/>
          <w:spacing w:val="1"/>
        </w:rPr>
        <w:t xml:space="preserve"> </w:t>
      </w:r>
      <w:r>
        <w:rPr>
          <w:b w:val="false"/>
          <w:i w:val="false"/>
          <w:caps w:val="false"/>
          <w:smallCaps w:val="false"/>
          <w:color w:val="000000"/>
        </w:rPr>
        <w:t>composition</w:t>
      </w:r>
      <w:r>
        <w:rPr>
          <w:b/>
          <w:i w:val="false"/>
          <w:caps w:val="false"/>
          <w:smallCaps w:val="false"/>
          <w:color w:val="000000"/>
          <w:spacing w:val="1"/>
        </w:rPr>
        <w:t xml:space="preserve"> </w:t>
      </w:r>
      <w:r>
        <w:rPr>
          <w:b w:val="false"/>
          <w:i w:val="false"/>
          <w:caps w:val="false"/>
          <w:smallCaps w:val="false"/>
          <w:color w:val="000000"/>
        </w:rPr>
        <w:t>or</w:t>
      </w:r>
      <w:r>
        <w:rPr>
          <w:b/>
          <w:i w:val="false"/>
          <w:caps w:val="false"/>
          <w:smallCaps w:val="false"/>
          <w:color w:val="000000"/>
          <w:spacing w:val="1"/>
        </w:rPr>
        <w:t xml:space="preserve"> </w:t>
      </w:r>
      <w:r>
        <w:rPr>
          <w:b w:val="false"/>
          <w:i w:val="false"/>
          <w:caps w:val="false"/>
          <w:smallCaps w:val="false"/>
          <w:color w:val="000000"/>
        </w:rPr>
        <w:t>preparation</w:t>
      </w:r>
      <w:r>
        <w:rPr>
          <w:b/>
          <w:i w:val="false"/>
          <w:caps w:val="false"/>
          <w:smallCaps w:val="false"/>
          <w:color w:val="000000"/>
          <w:spacing w:val="1"/>
        </w:rPr>
        <w:t xml:space="preserve"> </w:t>
      </w:r>
      <w:r>
        <w:rPr>
          <w:b w:val="false"/>
          <w:i w:val="false"/>
          <w:caps w:val="false"/>
          <w:smallCaps w:val="false"/>
          <w:color w:val="000000"/>
        </w:rPr>
        <w:t>that</w:t>
      </w:r>
      <w:r>
        <w:rPr>
          <w:b/>
          <w:i w:val="false"/>
          <w:caps w:val="false"/>
          <w:smallCaps w:val="false"/>
          <w:color w:val="000000"/>
          <w:spacing w:val="1"/>
        </w:rPr>
        <w:t xml:space="preserve"> </w:t>
      </w:r>
      <w:r>
        <w:rPr>
          <w:b w:val="false"/>
          <w:i w:val="false"/>
          <w:caps w:val="false"/>
          <w:smallCaps w:val="false"/>
          <w:color w:val="000000"/>
        </w:rPr>
        <w:t>contains</w:t>
      </w:r>
      <w:r>
        <w:rPr>
          <w:b/>
          <w:i w:val="false"/>
          <w:caps w:val="false"/>
          <w:smallCaps w:val="false"/>
          <w:color w:val="000000"/>
          <w:spacing w:val="-1"/>
        </w:rPr>
        <w:t xml:space="preserve"> </w:t>
      </w:r>
      <w:r>
        <w:rPr>
          <w:b w:val="false"/>
          <w:i w:val="false"/>
          <w:caps w:val="false"/>
          <w:smallCaps w:val="false"/>
          <w:color w:val="000000"/>
        </w:rPr>
        <w:t>Compound, including a</w:t>
      </w:r>
      <w:r>
        <w:rPr>
          <w:b/>
          <w:i w:val="false"/>
          <w:caps w:val="false"/>
          <w:smallCaps w:val="false"/>
          <w:color w:val="000000"/>
          <w:spacing w:val="-1"/>
        </w:rPr>
        <w:t xml:space="preserve"> </w:t>
      </w:r>
      <w:r>
        <w:rPr>
          <w:b w:val="false"/>
          <w:i w:val="false"/>
          <w:caps w:val="false"/>
          <w:smallCaps w:val="false"/>
          <w:color w:val="000000"/>
        </w:rPr>
        <w:t>Combination Product.</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152" w:name="1.70_%E2%80%9CRegulatory_Approval%E2%80%"/>
      <w:bookmarkEnd w:id="152"/>
      <w:r>
        <w:rPr>
          <w:b/>
          <w:i w:val="false"/>
          <w:caps w:val="false"/>
          <w:smallCaps w:val="false"/>
        </w:rPr>
        <w:t>1.70</w:t>
      </w:r>
      <w:r>
        <w:rPr>
          <w:b/>
          <w:i w:val="false"/>
          <w:caps w:val="false"/>
          <w:smallCaps w:val="false"/>
          <w:color w:val="000000"/>
        </w:rPr>
        <w:t xml:space="preserve">“Regulatory Approval” </w:t>
      </w:r>
      <w:r>
        <w:rPr>
          <w:b w:val="false"/>
          <w:i w:val="false"/>
          <w:caps w:val="false"/>
          <w:smallCaps w:val="false"/>
          <w:color w:val="000000"/>
        </w:rPr>
        <w:t>means all approvals from the relevant Regulatory Authority</w:t>
      </w:r>
      <w:r>
        <w:rPr>
          <w:b/>
          <w:i w:val="false"/>
          <w:caps w:val="false"/>
          <w:smallCaps w:val="false"/>
          <w:color w:val="000000"/>
          <w:spacing w:val="1"/>
        </w:rPr>
        <w:t xml:space="preserve"> </w:t>
      </w:r>
      <w:r>
        <w:rPr>
          <w:b w:val="false"/>
          <w:i w:val="false"/>
          <w:caps w:val="false"/>
          <w:smallCaps w:val="false"/>
          <w:color w:val="000000"/>
        </w:rPr>
        <w:t>necessary</w:t>
      </w:r>
      <w:r>
        <w:rPr>
          <w:b/>
          <w:i w:val="false"/>
          <w:caps w:val="false"/>
          <w:smallCaps w:val="false"/>
          <w:color w:val="000000"/>
          <w:spacing w:val="-1"/>
        </w:rPr>
        <w:t xml:space="preserve"> </w:t>
      </w:r>
      <w:r>
        <w:rPr>
          <w:b w:val="false"/>
          <w:i w:val="false"/>
          <w:caps w:val="false"/>
          <w:smallCaps w:val="false"/>
          <w:color w:val="000000"/>
        </w:rPr>
        <w:t>to</w:t>
      </w:r>
      <w:r>
        <w:rPr>
          <w:b/>
          <w:i w:val="false"/>
          <w:caps w:val="false"/>
          <w:smallCaps w:val="false"/>
          <w:color w:val="000000"/>
          <w:spacing w:val="-1"/>
        </w:rPr>
        <w:t xml:space="preserve"> </w:t>
      </w:r>
      <w:r>
        <w:rPr>
          <w:b w:val="false"/>
          <w:i w:val="false"/>
          <w:caps w:val="false"/>
          <w:smallCaps w:val="false"/>
          <w:color w:val="000000"/>
        </w:rPr>
        <w:t>market</w:t>
      </w:r>
      <w:r>
        <w:rPr>
          <w:b/>
          <w:i w:val="false"/>
          <w:caps w:val="false"/>
          <w:smallCaps w:val="false"/>
          <w:color w:val="000000"/>
          <w:spacing w:val="1"/>
        </w:rPr>
        <w:t xml:space="preserve"> </w:t>
      </w:r>
      <w:r>
        <w:rPr>
          <w:b w:val="false"/>
          <w:i w:val="false"/>
          <w:caps w:val="false"/>
          <w:smallCaps w:val="false"/>
          <w:color w:val="000000"/>
        </w:rPr>
        <w:t>and</w:t>
      </w:r>
      <w:r>
        <w:rPr>
          <w:b/>
          <w:i w:val="false"/>
          <w:caps w:val="false"/>
          <w:smallCaps w:val="false"/>
          <w:color w:val="000000"/>
          <w:spacing w:val="2"/>
        </w:rPr>
        <w:t xml:space="preserve"> </w:t>
      </w:r>
      <w:r>
        <w:rPr>
          <w:b w:val="false"/>
          <w:i w:val="false"/>
          <w:caps w:val="false"/>
          <w:smallCaps w:val="false"/>
          <w:color w:val="000000"/>
        </w:rPr>
        <w:t>sell</w:t>
      </w:r>
      <w:r>
        <w:rPr>
          <w:b/>
          <w:i w:val="false"/>
          <w:caps w:val="false"/>
          <w:smallCaps w:val="false"/>
          <w:color w:val="000000"/>
          <w:spacing w:val="-1"/>
        </w:rPr>
        <w:t xml:space="preserve"> </w:t>
      </w:r>
      <w:r>
        <w:rPr>
          <w:b w:val="false"/>
          <w:i w:val="false"/>
          <w:caps w:val="false"/>
          <w:smallCaps w:val="false"/>
          <w:color w:val="000000"/>
        </w:rPr>
        <w:t>a</w:t>
      </w:r>
      <w:r>
        <w:rPr>
          <w:b/>
          <w:i w:val="false"/>
          <w:caps w:val="false"/>
          <w:smallCaps w:val="false"/>
          <w:color w:val="000000"/>
          <w:spacing w:val="-2"/>
        </w:rPr>
        <w:t xml:space="preserve"> </w:t>
      </w:r>
      <w:r>
        <w:rPr>
          <w:b w:val="false"/>
          <w:i w:val="false"/>
          <w:caps w:val="false"/>
          <w:smallCaps w:val="false"/>
          <w:color w:val="000000"/>
        </w:rPr>
        <w:t>pharmaceutical product</w:t>
      </w:r>
      <w:r>
        <w:rPr>
          <w:b/>
          <w:i w:val="false"/>
          <w:caps w:val="false"/>
          <w:smallCaps w:val="false"/>
          <w:color w:val="000000"/>
          <w:spacing w:val="-1"/>
        </w:rPr>
        <w:t xml:space="preserve"> </w:t>
      </w:r>
      <w:r>
        <w:rPr>
          <w:b w:val="false"/>
          <w:i w:val="false"/>
          <w:caps w:val="false"/>
          <w:smallCaps w:val="false"/>
          <w:color w:val="000000"/>
        </w:rPr>
        <w:t>in</w:t>
      </w:r>
      <w:r>
        <w:rPr>
          <w:b/>
          <w:i w:val="false"/>
          <w:caps w:val="false"/>
          <w:smallCaps w:val="false"/>
          <w:color w:val="000000"/>
          <w:spacing w:val="-1"/>
        </w:rPr>
        <w:t xml:space="preserve"> </w:t>
      </w:r>
      <w:r>
        <w:rPr>
          <w:b w:val="false"/>
          <w:i w:val="false"/>
          <w:caps w:val="false"/>
          <w:smallCaps w:val="false"/>
          <w:color w:val="000000"/>
        </w:rPr>
        <w:t>the</w:t>
      </w:r>
      <w:r>
        <w:rPr>
          <w:b/>
          <w:i w:val="false"/>
          <w:caps w:val="false"/>
          <w:smallCaps w:val="false"/>
          <w:color w:val="000000"/>
          <w:spacing w:val="-2"/>
        </w:rPr>
        <w:t xml:space="preserve"> </w:t>
      </w:r>
      <w:r>
        <w:rPr>
          <w:b w:val="false"/>
          <w:i w:val="false"/>
          <w:caps w:val="false"/>
          <w:smallCaps w:val="false"/>
          <w:color w:val="000000"/>
        </w:rPr>
        <w:t>applicable</w:t>
      </w:r>
      <w:r>
        <w:rPr>
          <w:b/>
          <w:i w:val="false"/>
          <w:caps w:val="false"/>
          <w:smallCaps w:val="false"/>
          <w:color w:val="000000"/>
          <w:spacing w:val="-1"/>
        </w:rPr>
        <w:t xml:space="preserve"> </w:t>
      </w:r>
      <w:r>
        <w:rPr>
          <w:b w:val="false"/>
          <w:i w:val="false"/>
          <w:caps w:val="false"/>
          <w:smallCaps w:val="false"/>
          <w:color w:val="000000"/>
        </w:rPr>
        <w:t>country</w:t>
      </w:r>
      <w:r>
        <w:rPr>
          <w:b/>
          <w:i w:val="false"/>
          <w:caps w:val="false"/>
          <w:smallCaps w:val="false"/>
          <w:color w:val="000000"/>
          <w:spacing w:val="-1"/>
        </w:rPr>
        <w:t xml:space="preserve"> </w:t>
      </w:r>
      <w:r>
        <w:rPr>
          <w:b w:val="false"/>
          <w:i w:val="false"/>
          <w:caps w:val="false"/>
          <w:smallCaps w:val="false"/>
          <w:color w:val="000000"/>
        </w:rPr>
        <w:t>or</w:t>
      </w:r>
      <w:r>
        <w:rPr>
          <w:b/>
          <w:i w:val="false"/>
          <w:caps w:val="false"/>
          <w:smallCaps w:val="false"/>
          <w:color w:val="000000"/>
          <w:spacing w:val="-2"/>
        </w:rPr>
        <w:t xml:space="preserve"> </w:t>
      </w:r>
      <w:r>
        <w:rPr>
          <w:b w:val="false"/>
          <w:i w:val="false"/>
          <w:caps w:val="false"/>
          <w:smallCaps w:val="false"/>
          <w:color w:val="000000"/>
        </w:rPr>
        <w:t>region.</w:t>
      </w:r>
    </w:p>
    <w:p>
      <w:pPr>
        <w:pStyle w:val="TextBody"/>
        <w:spacing w:before="0" w:after="0"/>
        <w:jc w:val="both"/>
        <w:rPr/>
      </w:pPr>
      <w:r>
        <w:rPr/>
        <w:t> </w:t>
      </w:r>
    </w:p>
    <w:p>
      <w:pPr>
        <w:pStyle w:val="TextBody"/>
        <w:spacing w:before="240" w:after="0"/>
        <w:rPr>
          <w:caps w:val="false"/>
          <w:smallCaps w:val="false"/>
        </w:rPr>
      </w:pPr>
      <w:r>
        <w:rPr>
          <w:caps w:val="false"/>
          <w:smallCaps w:val="false"/>
        </w:rPr>
        <w:drawing>
          <wp:inline distT="0" distB="0" distL="0" distR="0">
            <wp:extent cx="800100" cy="32385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57"/>
                    <a:stretch>
                      <a:fillRect/>
                    </a:stretch>
                  </pic:blipFill>
                  <pic:spPr bwMode="auto">
                    <a:xfrm>
                      <a:off x="0" y="0"/>
                      <a:ext cx="800100" cy="323850"/>
                    </a:xfrm>
                    <a:prstGeom prst="rect">
                      <a:avLst/>
                    </a:prstGeom>
                  </pic:spPr>
                </pic:pic>
              </a:graphicData>
            </a:graphic>
          </wp:inline>
        </w:drawing>
      </w:r>
      <w:r>
        <w:rPr>
          <w:caps w:val="false"/>
          <w:smallCaps w:val="false"/>
        </w:rPr>
        <w:t xml:space="preserve"> </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10</w:t>
      </w:r>
    </w:p>
    <w:p>
      <w:pPr>
        <w:pStyle w:val="TextBody"/>
        <w:spacing w:before="0" w:after="0"/>
        <w:rPr>
          <w:caps w:val="false"/>
          <w:smallCaps w:val="false"/>
        </w:rPr>
      </w:pPr>
      <w:r>
        <w:rPr>
          <w:caps w:val="false"/>
          <w:smallCaps w:val="false"/>
        </w:rPr>
        <w:t> </w:t>
      </w:r>
    </w:p>
    <w:p>
      <w:pPr>
        <w:pStyle w:val="HorizontalLine"/>
        <w:rPr/>
      </w:pPr>
      <w:r>
        <w:rPr/>
      </w:r>
    </w:p>
    <w:p>
      <w:pPr>
        <w:pStyle w:val="TextBody"/>
        <w:spacing w:lineRule="atLeast" w:line="260" w:before="0" w:after="0"/>
        <w:rPr>
          <w:rFonts w:ascii="Calibri" w:hAnsi="Calibri"/>
          <w:b w:val="false"/>
          <w:i w:val="false"/>
          <w:caps w:val="false"/>
          <w:smallCaps w:val="false"/>
          <w:color w:val="8E6A00"/>
          <w:sz w:val="24"/>
        </w:rPr>
      </w:pPr>
      <w:r>
        <w:rPr>
          <w:rFonts w:ascii="Calibri" w:hAnsi="Calibri"/>
          <w:b w:val="false"/>
          <w:i w:val="false"/>
          <w:caps w:val="false"/>
          <w:smallCaps w:val="false"/>
          <w:color w:val="8E6A00"/>
          <w:sz w:val="24"/>
        </w:rPr>
        <w:t>Confidential</w:t>
      </w:r>
    </w:p>
    <w:p>
      <w:pPr>
        <w:pStyle w:val="TextBody"/>
        <w:spacing w:lineRule="atLeast" w:line="260" w:before="0" w:after="0"/>
        <w:rPr>
          <w:caps w:val="false"/>
          <w:smallCaps w:val="false"/>
          <w:color w:val="8E6A00"/>
        </w:rPr>
      </w:pPr>
      <w:r>
        <w:rPr>
          <w:caps w:val="false"/>
          <w:smallCaps w:val="false"/>
          <w:color w:val="8E6A00"/>
        </w:rPr>
        <w:t> </w:t>
      </w:r>
    </w:p>
    <w:p>
      <w:pPr>
        <w:pStyle w:val="TextBody"/>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80" w:after="0"/>
        <w:ind w:left="840" w:right="0" w:hanging="0"/>
        <w:jc w:val="both"/>
        <w:rPr>
          <w:b/>
          <w:i w:val="false"/>
          <w:caps w:val="false"/>
          <w:smallCaps w:val="false"/>
        </w:rPr>
      </w:pPr>
      <w:bookmarkStart w:id="153" w:name="1.71_%E2%80%9CRegulatory_Authority%E2%80"/>
      <w:bookmarkEnd w:id="153"/>
      <w:r>
        <w:rPr>
          <w:b/>
          <w:i w:val="false"/>
          <w:caps w:val="false"/>
          <w:smallCaps w:val="false"/>
        </w:rPr>
        <w:t>1.71</w:t>
      </w:r>
      <w:r>
        <w:rPr>
          <w:b/>
          <w:i w:val="false"/>
          <w:caps w:val="false"/>
          <w:smallCaps w:val="false"/>
          <w:color w:val="000000"/>
        </w:rPr>
        <w:t xml:space="preserve">“Regulatory Authority” </w:t>
      </w:r>
      <w:r>
        <w:rPr>
          <w:b w:val="false"/>
          <w:i w:val="false"/>
          <w:caps w:val="false"/>
          <w:smallCaps w:val="false"/>
          <w:color w:val="000000"/>
        </w:rPr>
        <w:t>means any multinational, federal, state, or local government, or</w:t>
      </w:r>
      <w:r>
        <w:rPr>
          <w:b/>
          <w:i w:val="false"/>
          <w:caps w:val="false"/>
          <w:smallCaps w:val="false"/>
          <w:color w:val="000000"/>
          <w:spacing w:val="1"/>
        </w:rPr>
        <w:t xml:space="preserve"> </w:t>
      </w:r>
      <w:r>
        <w:rPr>
          <w:b w:val="false"/>
          <w:i w:val="false"/>
          <w:caps w:val="false"/>
          <w:smallCaps w:val="false"/>
          <w:color w:val="000000"/>
        </w:rPr>
        <w:t>political subdivision thereof, or any authority, agency or commission entitled to exercise any</w:t>
      </w:r>
      <w:r>
        <w:rPr>
          <w:b/>
          <w:i w:val="false"/>
          <w:caps w:val="false"/>
          <w:smallCaps w:val="false"/>
          <w:color w:val="000000"/>
          <w:spacing w:val="1"/>
        </w:rPr>
        <w:t xml:space="preserve"> </w:t>
      </w:r>
      <w:r>
        <w:rPr>
          <w:b w:val="false"/>
          <w:i w:val="false"/>
          <w:caps w:val="false"/>
          <w:smallCaps w:val="false"/>
          <w:color w:val="000000"/>
        </w:rPr>
        <w:t>administrative,</w:t>
      </w:r>
      <w:r>
        <w:rPr>
          <w:b/>
          <w:i w:val="false"/>
          <w:caps w:val="false"/>
          <w:smallCaps w:val="false"/>
          <w:color w:val="000000"/>
          <w:spacing w:val="-7"/>
        </w:rPr>
        <w:t xml:space="preserve"> </w:t>
      </w:r>
      <w:r>
        <w:rPr>
          <w:b w:val="false"/>
          <w:i w:val="false"/>
          <w:caps w:val="false"/>
          <w:smallCaps w:val="false"/>
          <w:color w:val="000000"/>
        </w:rPr>
        <w:t>executive,</w:t>
      </w:r>
      <w:r>
        <w:rPr>
          <w:b/>
          <w:i w:val="false"/>
          <w:caps w:val="false"/>
          <w:smallCaps w:val="false"/>
          <w:color w:val="000000"/>
          <w:spacing w:val="-6"/>
        </w:rPr>
        <w:t xml:space="preserve"> </w:t>
      </w:r>
      <w:r>
        <w:rPr>
          <w:b w:val="false"/>
          <w:i w:val="false"/>
          <w:caps w:val="false"/>
          <w:smallCaps w:val="false"/>
          <w:color w:val="000000"/>
        </w:rPr>
        <w:t>judicial,</w:t>
      </w:r>
      <w:r>
        <w:rPr>
          <w:b/>
          <w:i w:val="false"/>
          <w:caps w:val="false"/>
          <w:smallCaps w:val="false"/>
          <w:color w:val="000000"/>
          <w:spacing w:val="-6"/>
        </w:rPr>
        <w:t xml:space="preserve"> </w:t>
      </w:r>
      <w:r>
        <w:rPr>
          <w:b w:val="false"/>
          <w:i w:val="false"/>
          <w:caps w:val="false"/>
          <w:smallCaps w:val="false"/>
          <w:color w:val="000000"/>
        </w:rPr>
        <w:t>legislative,</w:t>
      </w:r>
      <w:r>
        <w:rPr>
          <w:b/>
          <w:i w:val="false"/>
          <w:caps w:val="false"/>
          <w:smallCaps w:val="false"/>
          <w:color w:val="000000"/>
          <w:spacing w:val="-6"/>
        </w:rPr>
        <w:t xml:space="preserve"> </w:t>
      </w:r>
      <w:r>
        <w:rPr>
          <w:b w:val="false"/>
          <w:i w:val="false"/>
          <w:caps w:val="false"/>
          <w:smallCaps w:val="false"/>
          <w:color w:val="000000"/>
        </w:rPr>
        <w:t>police,</w:t>
      </w:r>
      <w:r>
        <w:rPr>
          <w:b/>
          <w:i w:val="false"/>
          <w:caps w:val="false"/>
          <w:smallCaps w:val="false"/>
          <w:color w:val="000000"/>
          <w:spacing w:val="-6"/>
        </w:rPr>
        <w:t xml:space="preserve"> </w:t>
      </w:r>
      <w:r>
        <w:rPr>
          <w:b w:val="false"/>
          <w:i w:val="false"/>
          <w:caps w:val="false"/>
          <w:smallCaps w:val="false"/>
          <w:color w:val="000000"/>
        </w:rPr>
        <w:t>regulatory</w:t>
      </w:r>
      <w:r>
        <w:rPr>
          <w:b/>
          <w:i w:val="false"/>
          <w:caps w:val="false"/>
          <w:smallCaps w:val="false"/>
          <w:color w:val="000000"/>
          <w:spacing w:val="-6"/>
        </w:rPr>
        <w:t xml:space="preserve"> </w:t>
      </w:r>
      <w:r>
        <w:rPr>
          <w:b w:val="false"/>
          <w:i w:val="false"/>
          <w:caps w:val="false"/>
          <w:smallCaps w:val="false"/>
          <w:color w:val="000000"/>
        </w:rPr>
        <w:t>or</w:t>
      </w:r>
      <w:r>
        <w:rPr>
          <w:b/>
          <w:i w:val="false"/>
          <w:caps w:val="false"/>
          <w:smallCaps w:val="false"/>
          <w:color w:val="000000"/>
          <w:spacing w:val="-7"/>
        </w:rPr>
        <w:t xml:space="preserve"> </w:t>
      </w:r>
      <w:r>
        <w:rPr>
          <w:b w:val="false"/>
          <w:i w:val="false"/>
          <w:caps w:val="false"/>
          <w:smallCaps w:val="false"/>
          <w:color w:val="000000"/>
        </w:rPr>
        <w:t>taxing</w:t>
      </w:r>
      <w:r>
        <w:rPr>
          <w:b/>
          <w:i w:val="false"/>
          <w:caps w:val="false"/>
          <w:smallCaps w:val="false"/>
          <w:color w:val="000000"/>
          <w:spacing w:val="-4"/>
        </w:rPr>
        <w:t xml:space="preserve"> </w:t>
      </w:r>
      <w:r>
        <w:rPr>
          <w:b w:val="false"/>
          <w:i w:val="false"/>
          <w:caps w:val="false"/>
          <w:smallCaps w:val="false"/>
          <w:color w:val="000000"/>
        </w:rPr>
        <w:t>authority</w:t>
      </w:r>
      <w:r>
        <w:rPr>
          <w:b/>
          <w:i w:val="false"/>
          <w:caps w:val="false"/>
          <w:smallCaps w:val="false"/>
          <w:color w:val="000000"/>
          <w:spacing w:val="-6"/>
        </w:rPr>
        <w:t xml:space="preserve"> </w:t>
      </w:r>
      <w:r>
        <w:rPr>
          <w:b w:val="false"/>
          <w:i w:val="false"/>
          <w:caps w:val="false"/>
          <w:smallCaps w:val="false"/>
          <w:color w:val="000000"/>
        </w:rPr>
        <w:t>or</w:t>
      </w:r>
      <w:r>
        <w:rPr>
          <w:b/>
          <w:i w:val="false"/>
          <w:caps w:val="false"/>
          <w:smallCaps w:val="false"/>
          <w:color w:val="000000"/>
          <w:spacing w:val="-7"/>
        </w:rPr>
        <w:t xml:space="preserve"> </w:t>
      </w:r>
      <w:r>
        <w:rPr>
          <w:b w:val="false"/>
          <w:i w:val="false"/>
          <w:caps w:val="false"/>
          <w:smallCaps w:val="false"/>
          <w:color w:val="000000"/>
        </w:rPr>
        <w:t>power,</w:t>
      </w:r>
      <w:r>
        <w:rPr>
          <w:b/>
          <w:i w:val="false"/>
          <w:caps w:val="false"/>
          <w:smallCaps w:val="false"/>
          <w:color w:val="000000"/>
          <w:spacing w:val="-6"/>
        </w:rPr>
        <w:t xml:space="preserve"> </w:t>
      </w:r>
      <w:r>
        <w:rPr>
          <w:b w:val="false"/>
          <w:i w:val="false"/>
          <w:caps w:val="false"/>
          <w:smallCaps w:val="false"/>
          <w:color w:val="000000"/>
        </w:rPr>
        <w:t>any</w:t>
      </w:r>
      <w:r>
        <w:rPr>
          <w:b/>
          <w:i w:val="false"/>
          <w:caps w:val="false"/>
          <w:smallCaps w:val="false"/>
          <w:color w:val="000000"/>
          <w:spacing w:val="-58"/>
        </w:rPr>
        <w:t xml:space="preserve"> </w:t>
      </w:r>
      <w:r>
        <w:rPr>
          <w:b w:val="false"/>
          <w:i w:val="false"/>
          <w:caps w:val="false"/>
          <w:smallCaps w:val="false"/>
          <w:color w:val="000000"/>
        </w:rPr>
        <w:t>court</w:t>
      </w:r>
      <w:r>
        <w:rPr>
          <w:b/>
          <w:i w:val="false"/>
          <w:caps w:val="false"/>
          <w:smallCaps w:val="false"/>
          <w:color w:val="000000"/>
          <w:spacing w:val="-8"/>
        </w:rPr>
        <w:t xml:space="preserve"> </w:t>
      </w:r>
      <w:r>
        <w:rPr>
          <w:b w:val="false"/>
          <w:i w:val="false"/>
          <w:caps w:val="false"/>
          <w:smallCaps w:val="false"/>
          <w:color w:val="000000"/>
        </w:rPr>
        <w:t>or</w:t>
      </w:r>
      <w:r>
        <w:rPr>
          <w:b/>
          <w:i w:val="false"/>
          <w:caps w:val="false"/>
          <w:smallCaps w:val="false"/>
          <w:color w:val="000000"/>
          <w:spacing w:val="-9"/>
        </w:rPr>
        <w:t xml:space="preserve"> </w:t>
      </w:r>
      <w:r>
        <w:rPr>
          <w:b w:val="false"/>
          <w:i w:val="false"/>
          <w:caps w:val="false"/>
          <w:smallCaps w:val="false"/>
          <w:color w:val="000000"/>
        </w:rPr>
        <w:t>tribunal</w:t>
      </w:r>
      <w:r>
        <w:rPr>
          <w:b/>
          <w:i w:val="false"/>
          <w:caps w:val="false"/>
          <w:smallCaps w:val="false"/>
          <w:color w:val="000000"/>
          <w:spacing w:val="-8"/>
        </w:rPr>
        <w:t xml:space="preserve"> </w:t>
      </w:r>
      <w:r>
        <w:rPr>
          <w:b w:val="false"/>
          <w:i w:val="false"/>
          <w:caps w:val="false"/>
          <w:smallCaps w:val="false"/>
          <w:color w:val="000000"/>
        </w:rPr>
        <w:t>(or</w:t>
      </w:r>
      <w:r>
        <w:rPr>
          <w:b/>
          <w:i w:val="false"/>
          <w:caps w:val="false"/>
          <w:smallCaps w:val="false"/>
          <w:color w:val="000000"/>
          <w:spacing w:val="-7"/>
        </w:rPr>
        <w:t xml:space="preserve"> </w:t>
      </w:r>
      <w:r>
        <w:rPr>
          <w:b w:val="false"/>
          <w:i w:val="false"/>
          <w:caps w:val="false"/>
          <w:smallCaps w:val="false"/>
          <w:color w:val="000000"/>
        </w:rPr>
        <w:t>any</w:t>
      </w:r>
      <w:r>
        <w:rPr>
          <w:b/>
          <w:i w:val="false"/>
          <w:caps w:val="false"/>
          <w:smallCaps w:val="false"/>
          <w:color w:val="000000"/>
          <w:spacing w:val="-8"/>
        </w:rPr>
        <w:t xml:space="preserve"> </w:t>
      </w:r>
      <w:r>
        <w:rPr>
          <w:b w:val="false"/>
          <w:i w:val="false"/>
          <w:caps w:val="false"/>
          <w:smallCaps w:val="false"/>
          <w:color w:val="000000"/>
        </w:rPr>
        <w:t>department,</w:t>
      </w:r>
      <w:r>
        <w:rPr>
          <w:b/>
          <w:i w:val="false"/>
          <w:caps w:val="false"/>
          <w:smallCaps w:val="false"/>
          <w:color w:val="000000"/>
          <w:spacing w:val="-9"/>
        </w:rPr>
        <w:t xml:space="preserve"> </w:t>
      </w:r>
      <w:r>
        <w:rPr>
          <w:b w:val="false"/>
          <w:i w:val="false"/>
          <w:caps w:val="false"/>
          <w:smallCaps w:val="false"/>
          <w:color w:val="000000"/>
        </w:rPr>
        <w:t>bureau</w:t>
      </w:r>
      <w:r>
        <w:rPr>
          <w:b/>
          <w:i w:val="false"/>
          <w:caps w:val="false"/>
          <w:smallCaps w:val="false"/>
          <w:color w:val="000000"/>
          <w:spacing w:val="-6"/>
        </w:rPr>
        <w:t xml:space="preserve"> </w:t>
      </w:r>
      <w:r>
        <w:rPr>
          <w:b w:val="false"/>
          <w:i w:val="false"/>
          <w:caps w:val="false"/>
          <w:smallCaps w:val="false"/>
          <w:color w:val="000000"/>
        </w:rPr>
        <w:t>or</w:t>
      </w:r>
      <w:r>
        <w:rPr>
          <w:b/>
          <w:i w:val="false"/>
          <w:caps w:val="false"/>
          <w:smallCaps w:val="false"/>
          <w:color w:val="000000"/>
          <w:spacing w:val="-9"/>
        </w:rPr>
        <w:t xml:space="preserve"> </w:t>
      </w:r>
      <w:r>
        <w:rPr>
          <w:b w:val="false"/>
          <w:i w:val="false"/>
          <w:caps w:val="false"/>
          <w:smallCaps w:val="false"/>
          <w:color w:val="000000"/>
        </w:rPr>
        <w:t>division</w:t>
      </w:r>
      <w:r>
        <w:rPr>
          <w:b/>
          <w:i w:val="false"/>
          <w:caps w:val="false"/>
          <w:smallCaps w:val="false"/>
          <w:color w:val="000000"/>
          <w:spacing w:val="-8"/>
        </w:rPr>
        <w:t xml:space="preserve"> </w:t>
      </w:r>
      <w:r>
        <w:rPr>
          <w:b w:val="false"/>
          <w:i w:val="false"/>
          <w:caps w:val="false"/>
          <w:smallCaps w:val="false"/>
          <w:color w:val="000000"/>
        </w:rPr>
        <w:t>thereof),</w:t>
      </w:r>
      <w:r>
        <w:rPr>
          <w:b/>
          <w:i w:val="false"/>
          <w:caps w:val="false"/>
          <w:smallCaps w:val="false"/>
          <w:color w:val="000000"/>
          <w:spacing w:val="-9"/>
        </w:rPr>
        <w:t xml:space="preserve"> </w:t>
      </w:r>
      <w:r>
        <w:rPr>
          <w:b w:val="false"/>
          <w:i w:val="false"/>
          <w:caps w:val="false"/>
          <w:smallCaps w:val="false"/>
          <w:color w:val="000000"/>
        </w:rPr>
        <w:t>or</w:t>
      </w:r>
      <w:r>
        <w:rPr>
          <w:b/>
          <w:i w:val="false"/>
          <w:caps w:val="false"/>
          <w:smallCaps w:val="false"/>
          <w:color w:val="000000"/>
          <w:spacing w:val="-7"/>
        </w:rPr>
        <w:t xml:space="preserve"> </w:t>
      </w:r>
      <w:r>
        <w:rPr>
          <w:b w:val="false"/>
          <w:i w:val="false"/>
          <w:caps w:val="false"/>
          <w:smallCaps w:val="false"/>
          <w:color w:val="000000"/>
        </w:rPr>
        <w:t>any</w:t>
      </w:r>
      <w:r>
        <w:rPr>
          <w:b/>
          <w:i w:val="false"/>
          <w:caps w:val="false"/>
          <w:smallCaps w:val="false"/>
          <w:color w:val="000000"/>
          <w:spacing w:val="-9"/>
        </w:rPr>
        <w:t xml:space="preserve"> </w:t>
      </w:r>
      <w:r>
        <w:rPr>
          <w:b w:val="false"/>
          <w:i w:val="false"/>
          <w:caps w:val="false"/>
          <w:smallCaps w:val="false"/>
          <w:color w:val="000000"/>
        </w:rPr>
        <w:t>governmental</w:t>
      </w:r>
      <w:r>
        <w:rPr>
          <w:b/>
          <w:i w:val="false"/>
          <w:caps w:val="false"/>
          <w:smallCaps w:val="false"/>
          <w:color w:val="000000"/>
          <w:spacing w:val="-7"/>
        </w:rPr>
        <w:t xml:space="preserve"> </w:t>
      </w:r>
      <w:r>
        <w:rPr>
          <w:b w:val="false"/>
          <w:i w:val="false"/>
          <w:caps w:val="false"/>
          <w:smallCaps w:val="false"/>
          <w:color w:val="000000"/>
        </w:rPr>
        <w:t>arbitrator</w:t>
      </w:r>
      <w:r>
        <w:rPr>
          <w:b/>
          <w:i w:val="false"/>
          <w:caps w:val="false"/>
          <w:smallCaps w:val="false"/>
          <w:color w:val="000000"/>
          <w:spacing w:val="-9"/>
        </w:rPr>
        <w:t xml:space="preserve"> </w:t>
      </w:r>
      <w:r>
        <w:rPr>
          <w:b w:val="false"/>
          <w:i w:val="false"/>
          <w:caps w:val="false"/>
          <w:smallCaps w:val="false"/>
          <w:color w:val="000000"/>
        </w:rPr>
        <w:t>or</w:t>
      </w:r>
      <w:r>
        <w:rPr>
          <w:b/>
          <w:i w:val="false"/>
          <w:caps w:val="false"/>
          <w:smallCaps w:val="false"/>
          <w:color w:val="000000"/>
          <w:spacing w:val="-58"/>
        </w:rPr>
        <w:t xml:space="preserve"> </w:t>
      </w:r>
      <w:r>
        <w:rPr>
          <w:b w:val="false"/>
          <w:i w:val="false"/>
          <w:caps w:val="false"/>
          <w:smallCaps w:val="false"/>
          <w:color w:val="000000"/>
        </w:rPr>
        <w:t>arbitral</w:t>
      </w:r>
      <w:r>
        <w:rPr>
          <w:b/>
          <w:i w:val="false"/>
          <w:caps w:val="false"/>
          <w:smallCaps w:val="false"/>
          <w:color w:val="000000"/>
          <w:spacing w:val="-4"/>
        </w:rPr>
        <w:t xml:space="preserve"> </w:t>
      </w:r>
      <w:r>
        <w:rPr>
          <w:b w:val="false"/>
          <w:i w:val="false"/>
          <w:caps w:val="false"/>
          <w:smallCaps w:val="false"/>
          <w:color w:val="000000"/>
        </w:rPr>
        <w:t>body,</w:t>
      </w:r>
      <w:r>
        <w:rPr>
          <w:b/>
          <w:i w:val="false"/>
          <w:caps w:val="false"/>
          <w:smallCaps w:val="false"/>
          <w:color w:val="000000"/>
          <w:spacing w:val="-5"/>
        </w:rPr>
        <w:t xml:space="preserve"> </w:t>
      </w:r>
      <w:r>
        <w:rPr>
          <w:b w:val="false"/>
          <w:i w:val="false"/>
          <w:caps w:val="false"/>
          <w:smallCaps w:val="false"/>
          <w:color w:val="000000"/>
        </w:rPr>
        <w:t>in</w:t>
      </w:r>
      <w:r>
        <w:rPr>
          <w:b/>
          <w:i w:val="false"/>
          <w:caps w:val="false"/>
          <w:smallCaps w:val="false"/>
          <w:color w:val="000000"/>
          <w:spacing w:val="-4"/>
        </w:rPr>
        <w:t xml:space="preserve"> </w:t>
      </w:r>
      <w:r>
        <w:rPr>
          <w:b w:val="false"/>
          <w:i w:val="false"/>
          <w:caps w:val="false"/>
          <w:smallCaps w:val="false"/>
          <w:color w:val="000000"/>
        </w:rPr>
        <w:t>each</w:t>
      </w:r>
      <w:r>
        <w:rPr>
          <w:b/>
          <w:i w:val="false"/>
          <w:caps w:val="false"/>
          <w:smallCaps w:val="false"/>
          <w:color w:val="000000"/>
          <w:spacing w:val="-5"/>
        </w:rPr>
        <w:t xml:space="preserve"> </w:t>
      </w:r>
      <w:r>
        <w:rPr>
          <w:b w:val="false"/>
          <w:i w:val="false"/>
          <w:caps w:val="false"/>
          <w:smallCaps w:val="false"/>
          <w:color w:val="000000"/>
        </w:rPr>
        <w:t>case,</w:t>
      </w:r>
      <w:r>
        <w:rPr>
          <w:b/>
          <w:i w:val="false"/>
          <w:caps w:val="false"/>
          <w:smallCaps w:val="false"/>
          <w:color w:val="000000"/>
          <w:spacing w:val="-4"/>
        </w:rPr>
        <w:t xml:space="preserve"> </w:t>
      </w:r>
      <w:r>
        <w:rPr>
          <w:b w:val="false"/>
          <w:i w:val="false"/>
          <w:caps w:val="false"/>
          <w:smallCaps w:val="false"/>
          <w:color w:val="000000"/>
        </w:rPr>
        <w:t>where</w:t>
      </w:r>
      <w:r>
        <w:rPr>
          <w:b/>
          <w:i w:val="false"/>
          <w:caps w:val="false"/>
          <w:smallCaps w:val="false"/>
          <w:color w:val="000000"/>
          <w:spacing w:val="-6"/>
        </w:rPr>
        <w:t xml:space="preserve"> </w:t>
      </w:r>
      <w:r>
        <w:rPr>
          <w:b w:val="false"/>
          <w:i w:val="false"/>
          <w:caps w:val="false"/>
          <w:smallCaps w:val="false"/>
          <w:color w:val="000000"/>
        </w:rPr>
        <w:t>such</w:t>
      </w:r>
      <w:r>
        <w:rPr>
          <w:b/>
          <w:i w:val="false"/>
          <w:caps w:val="false"/>
          <w:smallCaps w:val="false"/>
          <w:color w:val="000000"/>
          <w:spacing w:val="-5"/>
        </w:rPr>
        <w:t xml:space="preserve"> </w:t>
      </w:r>
      <w:r>
        <w:rPr>
          <w:b w:val="false"/>
          <w:i w:val="false"/>
          <w:caps w:val="false"/>
          <w:smallCaps w:val="false"/>
          <w:color w:val="000000"/>
        </w:rPr>
        <w:t>entity</w:t>
      </w:r>
      <w:r>
        <w:rPr>
          <w:b/>
          <w:i w:val="false"/>
          <w:caps w:val="false"/>
          <w:smallCaps w:val="false"/>
          <w:color w:val="000000"/>
          <w:spacing w:val="-4"/>
        </w:rPr>
        <w:t xml:space="preserve"> </w:t>
      </w:r>
      <w:r>
        <w:rPr>
          <w:b w:val="false"/>
          <w:i w:val="false"/>
          <w:caps w:val="false"/>
          <w:smallCaps w:val="false"/>
          <w:color w:val="000000"/>
        </w:rPr>
        <w:t>has</w:t>
      </w:r>
      <w:r>
        <w:rPr>
          <w:b/>
          <w:i w:val="false"/>
          <w:caps w:val="false"/>
          <w:smallCaps w:val="false"/>
          <w:color w:val="000000"/>
          <w:spacing w:val="-5"/>
        </w:rPr>
        <w:t xml:space="preserve"> </w:t>
      </w:r>
      <w:r>
        <w:rPr>
          <w:b w:val="false"/>
          <w:i w:val="false"/>
          <w:caps w:val="false"/>
          <w:smallCaps w:val="false"/>
          <w:color w:val="000000"/>
        </w:rPr>
        <w:t>responsibility</w:t>
      </w:r>
      <w:r>
        <w:rPr>
          <w:b/>
          <w:i w:val="false"/>
          <w:caps w:val="false"/>
          <w:smallCaps w:val="false"/>
          <w:color w:val="000000"/>
          <w:spacing w:val="-4"/>
        </w:rPr>
        <w:t xml:space="preserve"> </w:t>
      </w:r>
      <w:r>
        <w:rPr>
          <w:b w:val="false"/>
          <w:i w:val="false"/>
          <w:caps w:val="false"/>
          <w:smallCaps w:val="false"/>
          <w:color w:val="000000"/>
        </w:rPr>
        <w:t>for</w:t>
      </w:r>
      <w:r>
        <w:rPr>
          <w:b/>
          <w:i w:val="false"/>
          <w:caps w:val="false"/>
          <w:smallCaps w:val="false"/>
          <w:color w:val="000000"/>
          <w:spacing w:val="-6"/>
        </w:rPr>
        <w:t xml:space="preserve"> </w:t>
      </w:r>
      <w:r>
        <w:rPr>
          <w:b w:val="false"/>
          <w:i w:val="false"/>
          <w:caps w:val="false"/>
          <w:smallCaps w:val="false"/>
          <w:color w:val="000000"/>
        </w:rPr>
        <w:t>granting</w:t>
      </w:r>
      <w:r>
        <w:rPr>
          <w:b/>
          <w:i w:val="false"/>
          <w:caps w:val="false"/>
          <w:smallCaps w:val="false"/>
          <w:color w:val="000000"/>
          <w:spacing w:val="-6"/>
        </w:rPr>
        <w:t xml:space="preserve"> </w:t>
      </w:r>
      <w:r>
        <w:rPr>
          <w:b w:val="false"/>
          <w:i w:val="false"/>
          <w:caps w:val="false"/>
          <w:smallCaps w:val="false"/>
          <w:color w:val="000000"/>
        </w:rPr>
        <w:t>licenses</w:t>
      </w:r>
      <w:r>
        <w:rPr>
          <w:b/>
          <w:i w:val="false"/>
          <w:caps w:val="false"/>
          <w:smallCaps w:val="false"/>
          <w:color w:val="000000"/>
          <w:spacing w:val="-5"/>
        </w:rPr>
        <w:t xml:space="preserve"> </w:t>
      </w:r>
      <w:r>
        <w:rPr>
          <w:b w:val="false"/>
          <w:i w:val="false"/>
          <w:caps w:val="false"/>
          <w:smallCaps w:val="false"/>
          <w:color w:val="000000"/>
        </w:rPr>
        <w:t>or</w:t>
      </w:r>
      <w:r>
        <w:rPr>
          <w:b/>
          <w:i w:val="false"/>
          <w:caps w:val="false"/>
          <w:smallCaps w:val="false"/>
          <w:color w:val="000000"/>
          <w:spacing w:val="-6"/>
        </w:rPr>
        <w:t xml:space="preserve"> </w:t>
      </w:r>
      <w:r>
        <w:rPr>
          <w:b w:val="false"/>
          <w:i w:val="false"/>
          <w:caps w:val="false"/>
          <w:smallCaps w:val="false"/>
          <w:color w:val="000000"/>
        </w:rPr>
        <w:t>approvals,</w:t>
      </w:r>
      <w:r>
        <w:rPr>
          <w:b/>
          <w:i w:val="false"/>
          <w:caps w:val="false"/>
          <w:smallCaps w:val="false"/>
          <w:color w:val="000000"/>
          <w:spacing w:val="-57"/>
        </w:rPr>
        <w:t xml:space="preserve"> </w:t>
      </w:r>
      <w:r>
        <w:rPr>
          <w:b w:val="false"/>
          <w:i w:val="false"/>
          <w:caps w:val="false"/>
          <w:smallCaps w:val="false"/>
          <w:color w:val="000000"/>
        </w:rPr>
        <w:t>including</w:t>
      </w:r>
      <w:r>
        <w:rPr>
          <w:b/>
          <w:i w:val="false"/>
          <w:caps w:val="false"/>
          <w:smallCaps w:val="false"/>
          <w:color w:val="000000"/>
          <w:spacing w:val="-10"/>
        </w:rPr>
        <w:t xml:space="preserve"> </w:t>
      </w:r>
      <w:r>
        <w:rPr>
          <w:b w:val="false"/>
          <w:i w:val="false"/>
          <w:caps w:val="false"/>
          <w:smallCaps w:val="false"/>
          <w:color w:val="000000"/>
        </w:rPr>
        <w:t>Regulatory</w:t>
      </w:r>
      <w:r>
        <w:rPr>
          <w:b/>
          <w:i w:val="false"/>
          <w:caps w:val="false"/>
          <w:smallCaps w:val="false"/>
          <w:color w:val="000000"/>
          <w:spacing w:val="-9"/>
        </w:rPr>
        <w:t xml:space="preserve"> </w:t>
      </w:r>
      <w:r>
        <w:rPr>
          <w:b w:val="false"/>
          <w:i w:val="false"/>
          <w:caps w:val="false"/>
          <w:smallCaps w:val="false"/>
          <w:color w:val="000000"/>
        </w:rPr>
        <w:t>Approvals,</w:t>
      </w:r>
      <w:r>
        <w:rPr>
          <w:b/>
          <w:i w:val="false"/>
          <w:caps w:val="false"/>
          <w:smallCaps w:val="false"/>
          <w:color w:val="000000"/>
          <w:spacing w:val="-10"/>
        </w:rPr>
        <w:t xml:space="preserve"> </w:t>
      </w:r>
      <w:r>
        <w:rPr>
          <w:b w:val="false"/>
          <w:i w:val="false"/>
          <w:caps w:val="false"/>
          <w:smallCaps w:val="false"/>
          <w:color w:val="000000"/>
        </w:rPr>
        <w:t>for</w:t>
      </w:r>
      <w:r>
        <w:rPr>
          <w:b/>
          <w:i w:val="false"/>
          <w:caps w:val="false"/>
          <w:smallCaps w:val="false"/>
          <w:color w:val="000000"/>
          <w:spacing w:val="-9"/>
        </w:rPr>
        <w:t xml:space="preserve"> </w:t>
      </w:r>
      <w:r>
        <w:rPr>
          <w:b w:val="false"/>
          <w:i w:val="false"/>
          <w:caps w:val="false"/>
          <w:smallCaps w:val="false"/>
          <w:color w:val="000000"/>
        </w:rPr>
        <w:t>the</w:t>
      </w:r>
      <w:r>
        <w:rPr>
          <w:b/>
          <w:i w:val="false"/>
          <w:caps w:val="false"/>
          <w:smallCaps w:val="false"/>
          <w:color w:val="000000"/>
          <w:spacing w:val="-10"/>
        </w:rPr>
        <w:t xml:space="preserve"> </w:t>
      </w:r>
      <w:r>
        <w:rPr>
          <w:b w:val="false"/>
          <w:i w:val="false"/>
          <w:caps w:val="false"/>
          <w:smallCaps w:val="false"/>
          <w:color w:val="000000"/>
        </w:rPr>
        <w:t>marketing,</w:t>
      </w:r>
      <w:r>
        <w:rPr>
          <w:b/>
          <w:i w:val="false"/>
          <w:caps w:val="false"/>
          <w:smallCaps w:val="false"/>
          <w:color w:val="000000"/>
          <w:spacing w:val="-9"/>
        </w:rPr>
        <w:t xml:space="preserve"> </w:t>
      </w:r>
      <w:r>
        <w:rPr>
          <w:b w:val="false"/>
          <w:i w:val="false"/>
          <w:caps w:val="false"/>
          <w:smallCaps w:val="false"/>
          <w:color w:val="000000"/>
        </w:rPr>
        <w:t>sale</w:t>
      </w:r>
      <w:r>
        <w:rPr>
          <w:b/>
          <w:i w:val="false"/>
          <w:caps w:val="false"/>
          <w:smallCaps w:val="false"/>
          <w:color w:val="000000"/>
          <w:spacing w:val="-11"/>
        </w:rPr>
        <w:t xml:space="preserve"> </w:t>
      </w:r>
      <w:r>
        <w:rPr>
          <w:b w:val="false"/>
          <w:i w:val="false"/>
          <w:caps w:val="false"/>
          <w:smallCaps w:val="false"/>
          <w:color w:val="000000"/>
        </w:rPr>
        <w:t>or</w:t>
      </w:r>
      <w:r>
        <w:rPr>
          <w:b/>
          <w:i w:val="false"/>
          <w:caps w:val="false"/>
          <w:smallCaps w:val="false"/>
          <w:color w:val="000000"/>
          <w:spacing w:val="-9"/>
        </w:rPr>
        <w:t xml:space="preserve"> </w:t>
      </w:r>
      <w:r>
        <w:rPr>
          <w:b w:val="false"/>
          <w:i w:val="false"/>
          <w:caps w:val="false"/>
          <w:smallCaps w:val="false"/>
          <w:color w:val="000000"/>
        </w:rPr>
        <w:t>manufacture</w:t>
      </w:r>
      <w:r>
        <w:rPr>
          <w:b/>
          <w:i w:val="false"/>
          <w:caps w:val="false"/>
          <w:smallCaps w:val="false"/>
          <w:color w:val="000000"/>
          <w:spacing w:val="-10"/>
        </w:rPr>
        <w:t xml:space="preserve"> </w:t>
      </w:r>
      <w:r>
        <w:rPr>
          <w:b w:val="false"/>
          <w:i w:val="false"/>
          <w:caps w:val="false"/>
          <w:smallCaps w:val="false"/>
          <w:color w:val="000000"/>
        </w:rPr>
        <w:t>of</w:t>
      </w:r>
      <w:r>
        <w:rPr>
          <w:b/>
          <w:i w:val="false"/>
          <w:caps w:val="false"/>
          <w:smallCaps w:val="false"/>
          <w:color w:val="000000"/>
          <w:spacing w:val="-10"/>
        </w:rPr>
        <w:t xml:space="preserve"> </w:t>
      </w:r>
      <w:r>
        <w:rPr>
          <w:b w:val="false"/>
          <w:i w:val="false"/>
          <w:caps w:val="false"/>
          <w:smallCaps w:val="false"/>
          <w:color w:val="000000"/>
        </w:rPr>
        <w:t>Product</w:t>
      </w:r>
      <w:r>
        <w:rPr>
          <w:b/>
          <w:i w:val="false"/>
          <w:caps w:val="false"/>
          <w:smallCaps w:val="false"/>
          <w:color w:val="000000"/>
          <w:spacing w:val="-8"/>
        </w:rPr>
        <w:t xml:space="preserve"> </w:t>
      </w:r>
      <w:r>
        <w:rPr>
          <w:b w:val="false"/>
          <w:i w:val="false"/>
          <w:caps w:val="false"/>
          <w:smallCaps w:val="false"/>
          <w:color w:val="000000"/>
        </w:rPr>
        <w:t>in</w:t>
      </w:r>
      <w:r>
        <w:rPr>
          <w:b/>
          <w:i w:val="false"/>
          <w:caps w:val="false"/>
          <w:smallCaps w:val="false"/>
          <w:color w:val="000000"/>
          <w:spacing w:val="-9"/>
        </w:rPr>
        <w:t xml:space="preserve"> </w:t>
      </w:r>
      <w:r>
        <w:rPr>
          <w:b w:val="false"/>
          <w:i w:val="false"/>
          <w:caps w:val="false"/>
          <w:smallCaps w:val="false"/>
          <w:color w:val="000000"/>
        </w:rPr>
        <w:t>any</w:t>
      </w:r>
      <w:r>
        <w:rPr>
          <w:b/>
          <w:i w:val="false"/>
          <w:caps w:val="false"/>
          <w:smallCaps w:val="false"/>
          <w:color w:val="000000"/>
          <w:spacing w:val="-10"/>
        </w:rPr>
        <w:t xml:space="preserve"> </w:t>
      </w:r>
      <w:r>
        <w:rPr>
          <w:b w:val="false"/>
          <w:i w:val="false"/>
          <w:caps w:val="false"/>
          <w:smallCaps w:val="false"/>
          <w:color w:val="000000"/>
        </w:rPr>
        <w:t>country.</w:t>
      </w:r>
    </w:p>
    <w:p>
      <w:pPr>
        <w:pStyle w:val="TextBody"/>
        <w:spacing w:before="0" w:after="0"/>
        <w:rPr/>
      </w:pPr>
      <w:r>
        <w:rPr/>
        <w:t> </w:t>
      </w:r>
    </w:p>
    <w:tbl>
      <w:tblPr>
        <w:tblW w:w="5890" w:type="dxa"/>
        <w:jc w:val="left"/>
        <w:tblInd w:w="0" w:type="dxa"/>
        <w:tblCellMar>
          <w:top w:w="0" w:type="dxa"/>
          <w:left w:w="0" w:type="dxa"/>
          <w:bottom w:w="0" w:type="dxa"/>
          <w:right w:w="0" w:type="dxa"/>
        </w:tblCellMar>
      </w:tblPr>
      <w:tblGrid>
        <w:gridCol w:w="60"/>
        <w:gridCol w:w="440"/>
        <w:gridCol w:w="5390"/>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440"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1.72</w:t>
            </w:r>
          </w:p>
        </w:tc>
        <w:tc>
          <w:tcPr>
            <w:tcW w:w="5390" w:type="dxa"/>
            <w:tcBorders/>
            <w:shd w:fill="auto" w:val="clear"/>
          </w:tcPr>
          <w:p>
            <w:pPr>
              <w:pStyle w:val="TableContents"/>
              <w:spacing w:before="0" w:after="0"/>
              <w:jc w:val="both"/>
              <w:rPr/>
            </w:pPr>
            <w:bookmarkStart w:id="154" w:name="1.72_%E2%80%9CRoyalties%E2%80%9D_has_the"/>
            <w:bookmarkEnd w:id="154"/>
            <w:r>
              <w:rPr>
                <w:caps w:val="false"/>
                <w:smallCaps w:val="false"/>
                <w:color w:val="000000"/>
              </w:rPr>
              <w:t>“</w:t>
            </w:r>
            <w:r>
              <w:rPr>
                <w:b/>
                <w:i w:val="false"/>
                <w:caps w:val="false"/>
                <w:smallCaps w:val="false"/>
                <w:color w:val="000000"/>
                <w:sz w:val="24"/>
              </w:rPr>
              <w:t>Royalties</w:t>
            </w:r>
            <w:r>
              <w:rPr>
                <w:b/>
                <w:i w:val="false"/>
                <w:caps w:val="false"/>
                <w:smallCaps w:val="false"/>
                <w:color w:val="000000"/>
              </w:rPr>
              <w:t>”</w:t>
            </w:r>
            <w:r>
              <w:rPr>
                <w:b/>
                <w:i w:val="false"/>
                <w:caps w:val="false"/>
                <w:smallCaps w:val="false"/>
                <w:color w:val="000000"/>
                <w:spacing w:val="-3"/>
              </w:rPr>
              <w:t xml:space="preserve"> </w:t>
            </w:r>
            <w:r>
              <w:rPr>
                <w:b w:val="false"/>
                <w:i w:val="false"/>
                <w:caps w:val="false"/>
                <w:smallCaps w:val="false"/>
                <w:color w:val="000000"/>
                <w:sz w:val="24"/>
              </w:rPr>
              <w:t>has</w:t>
            </w:r>
            <w:r>
              <w:rPr>
                <w:b/>
                <w:i w:val="false"/>
                <w:caps w:val="false"/>
                <w:smallCaps w:val="false"/>
                <w:color w:val="000000"/>
                <w:spacing w:val="-1"/>
              </w:rPr>
              <w:t xml:space="preserve"> </w:t>
            </w:r>
            <w:r>
              <w:rPr>
                <w:b w:val="false"/>
                <w:i w:val="false"/>
                <w:caps w:val="false"/>
                <w:smallCaps w:val="false"/>
                <w:color w:val="000000"/>
                <w:sz w:val="24"/>
              </w:rPr>
              <w:t>the</w:t>
            </w:r>
            <w:r>
              <w:rPr>
                <w:b/>
                <w:i w:val="false"/>
                <w:caps w:val="false"/>
                <w:smallCaps w:val="false"/>
                <w:color w:val="000000"/>
                <w:spacing w:val="-2"/>
              </w:rPr>
              <w:t xml:space="preserve"> </w:t>
            </w:r>
            <w:r>
              <w:rPr>
                <w:b w:val="false"/>
                <w:i w:val="false"/>
                <w:caps w:val="false"/>
                <w:smallCaps w:val="false"/>
                <w:color w:val="000000"/>
                <w:sz w:val="24"/>
              </w:rPr>
              <w:t>meaning</w:t>
            </w:r>
            <w:r>
              <w:rPr>
                <w:b/>
                <w:i w:val="false"/>
                <w:caps w:val="false"/>
                <w:smallCaps w:val="false"/>
                <w:color w:val="000000"/>
                <w:spacing w:val="-1"/>
              </w:rPr>
              <w:t xml:space="preserve"> </w:t>
            </w:r>
            <w:r>
              <w:rPr>
                <w:b w:val="false"/>
                <w:i w:val="false"/>
                <w:caps w:val="false"/>
                <w:smallCaps w:val="false"/>
                <w:color w:val="000000"/>
                <w:sz w:val="24"/>
              </w:rPr>
              <w:t>set</w:t>
            </w:r>
            <w:r>
              <w:rPr>
                <w:b/>
                <w:i w:val="false"/>
                <w:caps w:val="false"/>
                <w:smallCaps w:val="false"/>
                <w:color w:val="000000"/>
                <w:spacing w:val="-2"/>
              </w:rPr>
              <w:t xml:space="preserve"> </w:t>
            </w:r>
            <w:r>
              <w:rPr>
                <w:b w:val="false"/>
                <w:i w:val="false"/>
                <w:caps w:val="false"/>
                <w:smallCaps w:val="false"/>
                <w:color w:val="000000"/>
                <w:sz w:val="24"/>
              </w:rPr>
              <w:t>forth</w:t>
            </w:r>
            <w:r>
              <w:rPr>
                <w:b/>
                <w:i w:val="false"/>
                <w:caps w:val="false"/>
                <w:smallCaps w:val="false"/>
                <w:color w:val="000000"/>
                <w:spacing w:val="-1"/>
              </w:rPr>
              <w:t xml:space="preserve"> </w:t>
            </w:r>
            <w:r>
              <w:rPr>
                <w:b w:val="false"/>
                <w:i w:val="false"/>
                <w:caps w:val="false"/>
                <w:smallCaps w:val="false"/>
                <w:color w:val="000000"/>
                <w:sz w:val="24"/>
              </w:rPr>
              <w:t>in</w:t>
            </w:r>
            <w:r>
              <w:rPr>
                <w:b/>
                <w:i w:val="false"/>
                <w:caps w:val="false"/>
                <w:smallCaps w:val="false"/>
                <w:color w:val="000000"/>
                <w:spacing w:val="-1"/>
              </w:rPr>
              <w:t xml:space="preserve"> </w:t>
            </w:r>
            <w:r>
              <w:rPr>
                <w:b w:val="false"/>
                <w:i w:val="false"/>
                <w:caps w:val="false"/>
                <w:smallCaps w:val="false"/>
                <w:color w:val="000000"/>
                <w:sz w:val="24"/>
                <w:u w:val="single"/>
              </w:rPr>
              <w:t>Section</w:t>
            </w:r>
            <w:r>
              <w:rPr>
                <w:b/>
                <w:i w:val="false"/>
                <w:caps w:val="false"/>
                <w:smallCaps w:val="false"/>
                <w:color w:val="000000"/>
                <w:spacing w:val="-1"/>
                <w:u w:val="single"/>
              </w:rPr>
              <w:t xml:space="preserve"> </w:t>
            </w:r>
            <w:hyperlink w:anchor="_bookmark12">
              <w:r>
                <w:rPr>
                  <w:rStyle w:val="InternetLink"/>
                  <w:b w:val="false"/>
                  <w:i w:val="false"/>
                  <w:caps w:val="false"/>
                  <w:smallCaps w:val="false"/>
                  <w:color w:val="000000"/>
                  <w:sz w:val="24"/>
                  <w:u w:val="single"/>
                </w:rPr>
                <w:t>5.04(a)</w:t>
              </w:r>
            </w:hyperlink>
            <w:hyperlink w:anchor="_bookmark12">
              <w:r>
                <w:rPr>
                  <w:rStyle w:val="InternetLink"/>
                  <w:b w:val="false"/>
                  <w:i w:val="false"/>
                  <w:caps w:val="false"/>
                  <w:smallCaps w:val="false"/>
                  <w:color w:val="000000"/>
                  <w:sz w:val="24"/>
                </w:rPr>
                <w:t>.</w:t>
              </w:r>
            </w:hyperlink>
          </w:p>
        </w:tc>
      </w:tr>
    </w:tbl>
    <w:p>
      <w:pPr>
        <w:pStyle w:val="TextBody"/>
        <w:spacing w:before="0" w:after="0"/>
        <w:rPr/>
      </w:pPr>
      <w:r>
        <w:rPr/>
        <w:t> </w:t>
      </w:r>
    </w:p>
    <w:tbl>
      <w:tblPr>
        <w:tblW w:w="6400" w:type="dxa"/>
        <w:jc w:val="left"/>
        <w:tblInd w:w="0" w:type="dxa"/>
        <w:tblCellMar>
          <w:top w:w="0" w:type="dxa"/>
          <w:left w:w="0" w:type="dxa"/>
          <w:bottom w:w="0" w:type="dxa"/>
          <w:right w:w="0" w:type="dxa"/>
        </w:tblCellMar>
      </w:tblPr>
      <w:tblGrid>
        <w:gridCol w:w="60"/>
        <w:gridCol w:w="440"/>
        <w:gridCol w:w="5900"/>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440"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1.73</w:t>
            </w:r>
          </w:p>
        </w:tc>
        <w:tc>
          <w:tcPr>
            <w:tcW w:w="5900" w:type="dxa"/>
            <w:tcBorders/>
            <w:shd w:fill="auto" w:val="clear"/>
          </w:tcPr>
          <w:p>
            <w:pPr>
              <w:pStyle w:val="TableContents"/>
              <w:spacing w:before="0" w:after="0"/>
              <w:jc w:val="both"/>
              <w:rPr>
                <w:caps w:val="false"/>
                <w:smallCaps w:val="false"/>
              </w:rPr>
            </w:pPr>
            <w:bookmarkStart w:id="155" w:name="1.73_%E2%80%9CRoyalty_Term%E2%80%9D_has_"/>
            <w:bookmarkEnd w:id="155"/>
            <w:r>
              <w:rPr>
                <w:caps w:val="false"/>
                <w:smallCaps w:val="false"/>
                <w:color w:val="000000"/>
              </w:rPr>
              <w:t>“</w:t>
            </w:r>
            <w:r>
              <w:rPr>
                <w:b/>
                <w:i w:val="false"/>
                <w:caps w:val="false"/>
                <w:smallCaps w:val="false"/>
                <w:color w:val="000000"/>
                <w:sz w:val="24"/>
              </w:rPr>
              <w:t>Royalty</w:t>
            </w:r>
            <w:r>
              <w:rPr>
                <w:b/>
                <w:i w:val="false"/>
                <w:caps w:val="false"/>
                <w:smallCaps w:val="false"/>
                <w:color w:val="000000"/>
                <w:spacing w:val="-2"/>
              </w:rPr>
              <w:t xml:space="preserve"> </w:t>
            </w:r>
            <w:r>
              <w:rPr>
                <w:b/>
                <w:i w:val="false"/>
                <w:caps w:val="false"/>
                <w:smallCaps w:val="false"/>
                <w:color w:val="000000"/>
                <w:sz w:val="24"/>
              </w:rPr>
              <w:t>Term</w:t>
            </w:r>
            <w:r>
              <w:rPr>
                <w:b/>
                <w:i w:val="false"/>
                <w:caps w:val="false"/>
                <w:smallCaps w:val="false"/>
                <w:color w:val="000000"/>
              </w:rPr>
              <w:t>”</w:t>
            </w:r>
            <w:r>
              <w:rPr>
                <w:b/>
                <w:i w:val="false"/>
                <w:caps w:val="false"/>
                <w:smallCaps w:val="false"/>
                <w:color w:val="000000"/>
                <w:spacing w:val="-2"/>
              </w:rPr>
              <w:t xml:space="preserve"> </w:t>
            </w:r>
            <w:r>
              <w:rPr>
                <w:b w:val="false"/>
                <w:i w:val="false"/>
                <w:caps w:val="false"/>
                <w:smallCaps w:val="false"/>
                <w:color w:val="000000"/>
                <w:sz w:val="24"/>
              </w:rPr>
              <w:t>has</w:t>
            </w:r>
            <w:r>
              <w:rPr>
                <w:b/>
                <w:i w:val="false"/>
                <w:caps w:val="false"/>
                <w:smallCaps w:val="false"/>
                <w:color w:val="000000"/>
                <w:spacing w:val="-1"/>
              </w:rPr>
              <w:t xml:space="preserve"> </w:t>
            </w:r>
            <w:r>
              <w:rPr>
                <w:b w:val="false"/>
                <w:i w:val="false"/>
                <w:caps w:val="false"/>
                <w:smallCaps w:val="false"/>
                <w:color w:val="000000"/>
                <w:sz w:val="24"/>
              </w:rPr>
              <w:t>the</w:t>
            </w:r>
            <w:r>
              <w:rPr>
                <w:b/>
                <w:i w:val="false"/>
                <w:caps w:val="false"/>
                <w:smallCaps w:val="false"/>
                <w:color w:val="000000"/>
                <w:spacing w:val="-1"/>
              </w:rPr>
              <w:t xml:space="preserve"> </w:t>
            </w:r>
            <w:r>
              <w:rPr>
                <w:b w:val="false"/>
                <w:i w:val="false"/>
                <w:caps w:val="false"/>
                <w:smallCaps w:val="false"/>
                <w:color w:val="000000"/>
                <w:sz w:val="24"/>
              </w:rPr>
              <w:t>meaning</w:t>
            </w:r>
            <w:r>
              <w:rPr>
                <w:b/>
                <w:i w:val="false"/>
                <w:caps w:val="false"/>
                <w:smallCaps w:val="false"/>
                <w:color w:val="000000"/>
                <w:spacing w:val="-1"/>
              </w:rPr>
              <w:t xml:space="preserve"> </w:t>
            </w:r>
            <w:r>
              <w:rPr>
                <w:b w:val="false"/>
                <w:i w:val="false"/>
                <w:caps w:val="false"/>
                <w:smallCaps w:val="false"/>
                <w:color w:val="000000"/>
                <w:sz w:val="24"/>
              </w:rPr>
              <w:t>set</w:t>
            </w:r>
            <w:r>
              <w:rPr>
                <w:b/>
                <w:i w:val="false"/>
                <w:caps w:val="false"/>
                <w:smallCaps w:val="false"/>
                <w:color w:val="000000"/>
                <w:spacing w:val="-1"/>
              </w:rPr>
              <w:t xml:space="preserve"> </w:t>
            </w:r>
            <w:r>
              <w:rPr>
                <w:b w:val="false"/>
                <w:i w:val="false"/>
                <w:caps w:val="false"/>
                <w:smallCaps w:val="false"/>
                <w:color w:val="000000"/>
                <w:sz w:val="24"/>
              </w:rPr>
              <w:t>forth</w:t>
            </w:r>
            <w:r>
              <w:rPr>
                <w:b/>
                <w:i w:val="false"/>
                <w:caps w:val="false"/>
                <w:smallCaps w:val="false"/>
                <w:color w:val="000000"/>
                <w:spacing w:val="-2"/>
              </w:rPr>
              <w:t xml:space="preserve"> </w:t>
            </w:r>
            <w:r>
              <w:rPr>
                <w:b w:val="false"/>
                <w:i w:val="false"/>
                <w:caps w:val="false"/>
                <w:smallCaps w:val="false"/>
                <w:color w:val="000000"/>
                <w:sz w:val="24"/>
              </w:rPr>
              <w:t>in</w:t>
            </w:r>
            <w:r>
              <w:rPr>
                <w:b/>
                <w:i w:val="false"/>
                <w:caps w:val="false"/>
                <w:smallCaps w:val="false"/>
                <w:color w:val="000000"/>
                <w:spacing w:val="-1"/>
              </w:rPr>
              <w:t xml:space="preserve"> </w:t>
            </w:r>
            <w:r>
              <w:rPr>
                <w:b w:val="false"/>
                <w:i w:val="false"/>
                <w:caps w:val="false"/>
                <w:smallCaps w:val="false"/>
                <w:color w:val="000000"/>
                <w:sz w:val="24"/>
                <w:u w:val="single"/>
              </w:rPr>
              <w:t>Section</w:t>
            </w:r>
            <w:r>
              <w:rPr>
                <w:b/>
                <w:i w:val="false"/>
                <w:caps w:val="false"/>
                <w:smallCaps w:val="false"/>
                <w:color w:val="000000"/>
                <w:spacing w:val="-1"/>
                <w:u w:val="single"/>
              </w:rPr>
              <w:t xml:space="preserve"> </w:t>
            </w:r>
            <w:r>
              <w:rPr>
                <w:b w:val="false"/>
                <w:i w:val="false"/>
                <w:caps w:val="false"/>
                <w:smallCaps w:val="false"/>
                <w:color w:val="000000"/>
                <w:sz w:val="24"/>
                <w:u w:val="single"/>
              </w:rPr>
              <w:t>5.04(b)</w:t>
            </w:r>
            <w:r>
              <w:rPr>
                <w:b w:val="false"/>
                <w:i w:val="false"/>
                <w:caps w:val="false"/>
                <w:smallCaps w:val="false"/>
                <w:color w:val="000000"/>
                <w:sz w:val="24"/>
              </w:rPr>
              <w:t>.</w:t>
            </w:r>
          </w:p>
        </w:tc>
      </w:tr>
    </w:tbl>
    <w:p>
      <w:pPr>
        <w:pStyle w:val="TextBody"/>
        <w:spacing w:before="0" w:after="0"/>
        <w:rPr/>
      </w:pPr>
      <w:r>
        <w:rPr/>
        <w:t> </w:t>
      </w:r>
    </w:p>
    <w:p>
      <w:pPr>
        <w:pStyle w:val="TextBody"/>
        <w:spacing w:before="0" w:after="0"/>
        <w:ind w:left="840" w:right="0" w:hanging="0"/>
        <w:jc w:val="both"/>
        <w:rPr>
          <w:b/>
          <w:i w:val="false"/>
          <w:caps w:val="false"/>
          <w:smallCaps w:val="false"/>
        </w:rPr>
      </w:pPr>
      <w:bookmarkStart w:id="156" w:name="1.74_%E2%80%9CSafety_Issue%E2%80%9D_mean"/>
      <w:bookmarkEnd w:id="156"/>
      <w:r>
        <w:rPr>
          <w:b/>
          <w:i w:val="false"/>
          <w:caps w:val="false"/>
          <w:smallCaps w:val="false"/>
        </w:rPr>
        <w:t>1.74</w:t>
      </w:r>
      <w:r>
        <w:rPr>
          <w:b/>
          <w:i w:val="false"/>
          <w:caps w:val="false"/>
          <w:smallCaps w:val="false"/>
          <w:color w:val="000000"/>
        </w:rPr>
        <w:t xml:space="preserve">“Safety Issue” </w:t>
      </w:r>
      <w:r>
        <w:rPr>
          <w:b w:val="false"/>
          <w:i w:val="false"/>
          <w:caps w:val="false"/>
          <w:smallCaps w:val="false"/>
          <w:color w:val="000000"/>
        </w:rPr>
        <w:t>means, with respect to a Product, (a) a Regulatory Authority or safety data</w:t>
      </w:r>
      <w:r>
        <w:rPr>
          <w:b/>
          <w:i w:val="false"/>
          <w:caps w:val="false"/>
          <w:smallCaps w:val="false"/>
          <w:color w:val="000000"/>
          <w:spacing w:val="-57"/>
        </w:rPr>
        <w:t xml:space="preserve"> </w:t>
      </w:r>
      <w:r>
        <w:rPr>
          <w:b w:val="false"/>
          <w:i w:val="false"/>
          <w:caps w:val="false"/>
          <w:smallCaps w:val="false"/>
          <w:color w:val="000000"/>
        </w:rPr>
        <w:t>review</w:t>
      </w:r>
      <w:r>
        <w:rPr>
          <w:b/>
          <w:i w:val="false"/>
          <w:caps w:val="false"/>
          <w:smallCaps w:val="false"/>
          <w:color w:val="000000"/>
          <w:spacing w:val="-7"/>
        </w:rPr>
        <w:t xml:space="preserve"> </w:t>
      </w:r>
      <w:r>
        <w:rPr>
          <w:b w:val="false"/>
          <w:i w:val="false"/>
          <w:caps w:val="false"/>
          <w:smallCaps w:val="false"/>
          <w:color w:val="000000"/>
        </w:rPr>
        <w:t>board</w:t>
      </w:r>
      <w:r>
        <w:rPr>
          <w:b/>
          <w:i w:val="false"/>
          <w:caps w:val="false"/>
          <w:smallCaps w:val="false"/>
          <w:color w:val="000000"/>
          <w:spacing w:val="-4"/>
        </w:rPr>
        <w:t xml:space="preserve"> </w:t>
      </w:r>
      <w:r>
        <w:rPr>
          <w:b w:val="false"/>
          <w:i w:val="false"/>
          <w:caps w:val="false"/>
          <w:smallCaps w:val="false"/>
          <w:color w:val="000000"/>
        </w:rPr>
        <w:t>for</w:t>
      </w:r>
      <w:r>
        <w:rPr>
          <w:b/>
          <w:i w:val="false"/>
          <w:caps w:val="false"/>
          <w:smallCaps w:val="false"/>
          <w:color w:val="000000"/>
          <w:spacing w:val="-7"/>
        </w:rPr>
        <w:t xml:space="preserve"> </w:t>
      </w:r>
      <w:r>
        <w:rPr>
          <w:b w:val="false"/>
          <w:i w:val="false"/>
          <w:caps w:val="false"/>
          <w:smallCaps w:val="false"/>
          <w:color w:val="000000"/>
        </w:rPr>
        <w:t>the</w:t>
      </w:r>
      <w:r>
        <w:rPr>
          <w:b/>
          <w:i w:val="false"/>
          <w:caps w:val="false"/>
          <w:smallCaps w:val="false"/>
          <w:color w:val="000000"/>
          <w:spacing w:val="-7"/>
        </w:rPr>
        <w:t xml:space="preserve"> </w:t>
      </w:r>
      <w:r>
        <w:rPr>
          <w:b w:val="false"/>
          <w:i w:val="false"/>
          <w:caps w:val="false"/>
          <w:smallCaps w:val="false"/>
          <w:color w:val="000000"/>
        </w:rPr>
        <w:t>Clinical</w:t>
      </w:r>
      <w:r>
        <w:rPr>
          <w:b/>
          <w:i w:val="false"/>
          <w:caps w:val="false"/>
          <w:smallCaps w:val="false"/>
          <w:color w:val="000000"/>
          <w:spacing w:val="-6"/>
        </w:rPr>
        <w:t xml:space="preserve"> </w:t>
      </w:r>
      <w:r>
        <w:rPr>
          <w:b w:val="false"/>
          <w:i w:val="false"/>
          <w:caps w:val="false"/>
          <w:smallCaps w:val="false"/>
          <w:color w:val="000000"/>
        </w:rPr>
        <w:t>Trials</w:t>
      </w:r>
      <w:r>
        <w:rPr>
          <w:b/>
          <w:i w:val="false"/>
          <w:caps w:val="false"/>
          <w:smallCaps w:val="false"/>
          <w:color w:val="000000"/>
          <w:spacing w:val="-6"/>
        </w:rPr>
        <w:t xml:space="preserve"> </w:t>
      </w:r>
      <w:r>
        <w:rPr>
          <w:b w:val="false"/>
          <w:i w:val="false"/>
          <w:caps w:val="false"/>
          <w:smallCaps w:val="false"/>
          <w:color w:val="000000"/>
        </w:rPr>
        <w:t>of</w:t>
      </w:r>
      <w:r>
        <w:rPr>
          <w:b/>
          <w:i w:val="false"/>
          <w:caps w:val="false"/>
          <w:smallCaps w:val="false"/>
          <w:color w:val="000000"/>
          <w:spacing w:val="-7"/>
        </w:rPr>
        <w:t xml:space="preserve"> </w:t>
      </w:r>
      <w:r>
        <w:rPr>
          <w:b w:val="false"/>
          <w:i w:val="false"/>
          <w:caps w:val="false"/>
          <w:smallCaps w:val="false"/>
          <w:color w:val="000000"/>
        </w:rPr>
        <w:t>such</w:t>
      </w:r>
      <w:r>
        <w:rPr>
          <w:b/>
          <w:i w:val="false"/>
          <w:caps w:val="false"/>
          <w:smallCaps w:val="false"/>
          <w:color w:val="000000"/>
          <w:spacing w:val="-4"/>
        </w:rPr>
        <w:t xml:space="preserve"> </w:t>
      </w:r>
      <w:r>
        <w:rPr>
          <w:b w:val="false"/>
          <w:i w:val="false"/>
          <w:caps w:val="false"/>
          <w:smallCaps w:val="false"/>
          <w:color w:val="000000"/>
        </w:rPr>
        <w:t>Product</w:t>
      </w:r>
      <w:r>
        <w:rPr>
          <w:b/>
          <w:i w:val="false"/>
          <w:caps w:val="false"/>
          <w:smallCaps w:val="false"/>
          <w:color w:val="000000"/>
          <w:spacing w:val="-6"/>
        </w:rPr>
        <w:t xml:space="preserve"> </w:t>
      </w:r>
      <w:r>
        <w:rPr>
          <w:b w:val="false"/>
          <w:i w:val="false"/>
          <w:caps w:val="false"/>
          <w:smallCaps w:val="false"/>
          <w:color w:val="000000"/>
        </w:rPr>
        <w:t>has</w:t>
      </w:r>
      <w:r>
        <w:rPr>
          <w:b/>
          <w:i w:val="false"/>
          <w:caps w:val="false"/>
          <w:smallCaps w:val="false"/>
          <w:color w:val="000000"/>
          <w:spacing w:val="-6"/>
        </w:rPr>
        <w:t xml:space="preserve"> </w:t>
      </w:r>
      <w:r>
        <w:rPr>
          <w:b w:val="false"/>
          <w:i w:val="false"/>
          <w:caps w:val="false"/>
          <w:smallCaps w:val="false"/>
          <w:color w:val="000000"/>
        </w:rPr>
        <w:t>required</w:t>
      </w:r>
      <w:r>
        <w:rPr>
          <w:b/>
          <w:i w:val="false"/>
          <w:caps w:val="false"/>
          <w:smallCaps w:val="false"/>
          <w:color w:val="000000"/>
          <w:spacing w:val="-4"/>
        </w:rPr>
        <w:t xml:space="preserve"> </w:t>
      </w:r>
      <w:r>
        <w:rPr>
          <w:b w:val="false"/>
          <w:i w:val="false"/>
          <w:caps w:val="false"/>
          <w:smallCaps w:val="false"/>
          <w:color w:val="000000"/>
        </w:rPr>
        <w:t>(i)</w:t>
      </w:r>
      <w:r>
        <w:rPr>
          <w:b/>
          <w:i w:val="false"/>
          <w:caps w:val="false"/>
          <w:smallCaps w:val="false"/>
          <w:color w:val="000000"/>
          <w:spacing w:val="-7"/>
        </w:rPr>
        <w:t xml:space="preserve"> </w:t>
      </w:r>
      <w:r>
        <w:rPr>
          <w:b w:val="false"/>
          <w:i w:val="false"/>
          <w:caps w:val="false"/>
          <w:smallCaps w:val="false"/>
          <w:color w:val="000000"/>
        </w:rPr>
        <w:t>termination</w:t>
      </w:r>
      <w:r>
        <w:rPr>
          <w:b/>
          <w:i w:val="false"/>
          <w:caps w:val="false"/>
          <w:smallCaps w:val="false"/>
          <w:color w:val="000000"/>
          <w:spacing w:val="-6"/>
        </w:rPr>
        <w:t xml:space="preserve"> </w:t>
      </w:r>
      <w:r>
        <w:rPr>
          <w:b w:val="false"/>
          <w:i w:val="false"/>
          <w:caps w:val="false"/>
          <w:smallCaps w:val="false"/>
          <w:color w:val="000000"/>
        </w:rPr>
        <w:t>of</w:t>
      </w:r>
      <w:r>
        <w:rPr>
          <w:b/>
          <w:i w:val="false"/>
          <w:caps w:val="false"/>
          <w:smallCaps w:val="false"/>
          <w:color w:val="000000"/>
          <w:spacing w:val="-7"/>
        </w:rPr>
        <w:t xml:space="preserve"> </w:t>
      </w:r>
      <w:r>
        <w:rPr>
          <w:b w:val="false"/>
          <w:i w:val="false"/>
          <w:caps w:val="false"/>
          <w:smallCaps w:val="false"/>
          <w:color w:val="000000"/>
        </w:rPr>
        <w:t>a</w:t>
      </w:r>
      <w:r>
        <w:rPr>
          <w:b/>
          <w:i w:val="false"/>
          <w:caps w:val="false"/>
          <w:smallCaps w:val="false"/>
          <w:color w:val="000000"/>
          <w:spacing w:val="-5"/>
        </w:rPr>
        <w:t xml:space="preserve"> </w:t>
      </w:r>
      <w:r>
        <w:rPr>
          <w:b w:val="false"/>
          <w:i w:val="false"/>
          <w:caps w:val="false"/>
          <w:smallCaps w:val="false"/>
          <w:color w:val="000000"/>
        </w:rPr>
        <w:t>Clinical</w:t>
      </w:r>
      <w:r>
        <w:rPr>
          <w:b/>
          <w:i w:val="false"/>
          <w:caps w:val="false"/>
          <w:smallCaps w:val="false"/>
          <w:color w:val="000000"/>
          <w:spacing w:val="-6"/>
        </w:rPr>
        <w:t xml:space="preserve"> </w:t>
      </w:r>
      <w:r>
        <w:rPr>
          <w:b w:val="false"/>
          <w:i w:val="false"/>
          <w:caps w:val="false"/>
          <w:smallCaps w:val="false"/>
          <w:color w:val="000000"/>
        </w:rPr>
        <w:t>Trial</w:t>
      </w:r>
      <w:r>
        <w:rPr>
          <w:b/>
          <w:i w:val="false"/>
          <w:caps w:val="false"/>
          <w:smallCaps w:val="false"/>
          <w:color w:val="000000"/>
          <w:spacing w:val="-57"/>
        </w:rPr>
        <w:t xml:space="preserve"> </w:t>
      </w:r>
      <w:r>
        <w:rPr>
          <w:b w:val="false"/>
          <w:i w:val="false"/>
          <w:caps w:val="false"/>
          <w:smallCaps w:val="false"/>
          <w:color w:val="000000"/>
        </w:rPr>
        <w:t>of</w:t>
      </w:r>
      <w:r>
        <w:rPr>
          <w:b/>
          <w:i w:val="false"/>
          <w:caps w:val="false"/>
          <w:smallCaps w:val="false"/>
          <w:color w:val="000000"/>
          <w:spacing w:val="-7"/>
        </w:rPr>
        <w:t xml:space="preserve"> </w:t>
      </w:r>
      <w:r>
        <w:rPr>
          <w:b w:val="false"/>
          <w:i w:val="false"/>
          <w:caps w:val="false"/>
          <w:smallCaps w:val="false"/>
          <w:color w:val="000000"/>
        </w:rPr>
        <w:t>such</w:t>
      </w:r>
      <w:r>
        <w:rPr>
          <w:b/>
          <w:i w:val="false"/>
          <w:caps w:val="false"/>
          <w:smallCaps w:val="false"/>
          <w:color w:val="000000"/>
          <w:spacing w:val="-5"/>
        </w:rPr>
        <w:t xml:space="preserve"> </w:t>
      </w:r>
      <w:r>
        <w:rPr>
          <w:b w:val="false"/>
          <w:i w:val="false"/>
          <w:caps w:val="false"/>
          <w:smallCaps w:val="false"/>
          <w:color w:val="000000"/>
        </w:rPr>
        <w:t>Product</w:t>
      </w:r>
      <w:r>
        <w:rPr>
          <w:b/>
          <w:i w:val="false"/>
          <w:caps w:val="false"/>
          <w:smallCaps w:val="false"/>
          <w:color w:val="000000"/>
          <w:spacing w:val="-6"/>
        </w:rPr>
        <w:t xml:space="preserve"> </w:t>
      </w:r>
      <w:r>
        <w:rPr>
          <w:b w:val="false"/>
          <w:i w:val="false"/>
          <w:caps w:val="false"/>
          <w:smallCaps w:val="false"/>
          <w:color w:val="000000"/>
        </w:rPr>
        <w:t>[***],</w:t>
      </w:r>
      <w:r>
        <w:rPr>
          <w:b/>
          <w:i w:val="false"/>
          <w:caps w:val="false"/>
          <w:smallCaps w:val="false"/>
          <w:color w:val="000000"/>
          <w:spacing w:val="-4"/>
        </w:rPr>
        <w:t xml:space="preserve"> </w:t>
      </w:r>
      <w:r>
        <w:rPr>
          <w:b w:val="false"/>
          <w:i w:val="false"/>
          <w:caps w:val="false"/>
          <w:smallCaps w:val="false"/>
          <w:color w:val="000000"/>
        </w:rPr>
        <w:t>or</w:t>
      </w:r>
      <w:r>
        <w:rPr>
          <w:b/>
          <w:i w:val="false"/>
          <w:caps w:val="false"/>
          <w:smallCaps w:val="false"/>
          <w:color w:val="000000"/>
          <w:spacing w:val="-6"/>
        </w:rPr>
        <w:t xml:space="preserve"> </w:t>
      </w:r>
      <w:r>
        <w:rPr>
          <w:b w:val="false"/>
          <w:i w:val="false"/>
          <w:caps w:val="false"/>
          <w:smallCaps w:val="false"/>
          <w:color w:val="000000"/>
        </w:rPr>
        <w:t>(ii)</w:t>
      </w:r>
      <w:r>
        <w:rPr>
          <w:b/>
          <w:i w:val="false"/>
          <w:caps w:val="false"/>
          <w:smallCaps w:val="false"/>
          <w:color w:val="000000"/>
          <w:spacing w:val="-7"/>
        </w:rPr>
        <w:t xml:space="preserve"> </w:t>
      </w:r>
      <w:r>
        <w:rPr>
          <w:b w:val="false"/>
          <w:i w:val="false"/>
          <w:caps w:val="false"/>
          <w:smallCaps w:val="false"/>
          <w:color w:val="000000"/>
        </w:rPr>
        <w:t>the</w:t>
      </w:r>
      <w:r>
        <w:rPr>
          <w:b/>
          <w:i w:val="false"/>
          <w:caps w:val="false"/>
          <w:smallCaps w:val="false"/>
          <w:color w:val="000000"/>
          <w:spacing w:val="-6"/>
        </w:rPr>
        <w:t xml:space="preserve"> </w:t>
      </w:r>
      <w:r>
        <w:rPr>
          <w:b w:val="false"/>
          <w:i w:val="false"/>
          <w:caps w:val="false"/>
          <w:smallCaps w:val="false"/>
          <w:color w:val="000000"/>
        </w:rPr>
        <w:t>withdrawal</w:t>
      </w:r>
      <w:r>
        <w:rPr>
          <w:b/>
          <w:i w:val="false"/>
          <w:caps w:val="false"/>
          <w:smallCaps w:val="false"/>
          <w:color w:val="000000"/>
          <w:spacing w:val="-58"/>
        </w:rPr>
        <w:t xml:space="preserve"> </w:t>
      </w:r>
      <w:r>
        <w:rPr>
          <w:b w:val="false"/>
          <w:i w:val="false"/>
          <w:caps w:val="false"/>
          <w:smallCaps w:val="false"/>
          <w:color w:val="000000"/>
        </w:rPr>
        <w:t>or</w:t>
      </w:r>
      <w:r>
        <w:rPr>
          <w:b/>
          <w:i w:val="false"/>
          <w:caps w:val="false"/>
          <w:smallCaps w:val="false"/>
          <w:color w:val="000000"/>
          <w:spacing w:val="-15"/>
        </w:rPr>
        <w:t xml:space="preserve"> </w:t>
      </w:r>
      <w:r>
        <w:rPr>
          <w:b w:val="false"/>
          <w:i w:val="false"/>
          <w:caps w:val="false"/>
          <w:smallCaps w:val="false"/>
          <w:color w:val="000000"/>
        </w:rPr>
        <w:t>withholding</w:t>
      </w:r>
      <w:r>
        <w:rPr>
          <w:b/>
          <w:i w:val="false"/>
          <w:caps w:val="false"/>
          <w:smallCaps w:val="false"/>
          <w:color w:val="000000"/>
          <w:spacing w:val="-13"/>
        </w:rPr>
        <w:t xml:space="preserve"> </w:t>
      </w:r>
      <w:r>
        <w:rPr>
          <w:b w:val="false"/>
          <w:i w:val="false"/>
          <w:caps w:val="false"/>
          <w:smallCaps w:val="false"/>
          <w:color w:val="000000"/>
        </w:rPr>
        <w:t>of</w:t>
      </w:r>
      <w:r>
        <w:rPr>
          <w:b/>
          <w:i w:val="false"/>
          <w:caps w:val="false"/>
          <w:smallCaps w:val="false"/>
          <w:color w:val="000000"/>
          <w:spacing w:val="-14"/>
        </w:rPr>
        <w:t xml:space="preserve"> </w:t>
      </w:r>
      <w:r>
        <w:rPr>
          <w:b w:val="false"/>
          <w:i w:val="false"/>
          <w:caps w:val="false"/>
          <w:smallCaps w:val="false"/>
          <w:color w:val="000000"/>
        </w:rPr>
        <w:t>a</w:t>
      </w:r>
      <w:r>
        <w:rPr>
          <w:b/>
          <w:i w:val="false"/>
          <w:caps w:val="false"/>
          <w:smallCaps w:val="false"/>
          <w:color w:val="000000"/>
          <w:spacing w:val="-14"/>
        </w:rPr>
        <w:t xml:space="preserve"> </w:t>
      </w:r>
      <w:r>
        <w:rPr>
          <w:b w:val="false"/>
          <w:i w:val="false"/>
          <w:caps w:val="false"/>
          <w:smallCaps w:val="false"/>
          <w:color w:val="000000"/>
        </w:rPr>
        <w:t>Regulatory</w:t>
      </w:r>
      <w:r>
        <w:rPr>
          <w:b/>
          <w:i w:val="false"/>
          <w:caps w:val="false"/>
          <w:smallCaps w:val="false"/>
          <w:color w:val="000000"/>
          <w:spacing w:val="-13"/>
        </w:rPr>
        <w:t xml:space="preserve"> </w:t>
      </w:r>
      <w:r>
        <w:rPr>
          <w:b w:val="false"/>
          <w:i w:val="false"/>
          <w:caps w:val="false"/>
          <w:smallCaps w:val="false"/>
          <w:color w:val="000000"/>
        </w:rPr>
        <w:t>Approval</w:t>
      </w:r>
      <w:r>
        <w:rPr>
          <w:b/>
          <w:i w:val="false"/>
          <w:caps w:val="false"/>
          <w:smallCaps w:val="false"/>
          <w:color w:val="000000"/>
          <w:spacing w:val="-13"/>
        </w:rPr>
        <w:t xml:space="preserve"> </w:t>
      </w:r>
      <w:r>
        <w:rPr>
          <w:b w:val="false"/>
          <w:i w:val="false"/>
          <w:caps w:val="false"/>
          <w:smallCaps w:val="false"/>
          <w:color w:val="000000"/>
        </w:rPr>
        <w:t>of</w:t>
      </w:r>
      <w:r>
        <w:rPr>
          <w:b/>
          <w:i w:val="false"/>
          <w:caps w:val="false"/>
          <w:smallCaps w:val="false"/>
          <w:color w:val="000000"/>
          <w:spacing w:val="-14"/>
        </w:rPr>
        <w:t xml:space="preserve"> </w:t>
      </w:r>
      <w:r>
        <w:rPr>
          <w:b w:val="false"/>
          <w:i w:val="false"/>
          <w:caps w:val="false"/>
          <w:smallCaps w:val="false"/>
          <w:color w:val="000000"/>
        </w:rPr>
        <w:t>such</w:t>
      </w:r>
      <w:r>
        <w:rPr>
          <w:b/>
          <w:i w:val="false"/>
          <w:caps w:val="false"/>
          <w:smallCaps w:val="false"/>
          <w:color w:val="000000"/>
          <w:spacing w:val="-13"/>
        </w:rPr>
        <w:t xml:space="preserve"> </w:t>
      </w:r>
      <w:r>
        <w:rPr>
          <w:b w:val="false"/>
          <w:i w:val="false"/>
          <w:caps w:val="false"/>
          <w:smallCaps w:val="false"/>
          <w:color w:val="000000"/>
        </w:rPr>
        <w:t>Product</w:t>
      </w:r>
      <w:r>
        <w:rPr>
          <w:b/>
          <w:i w:val="false"/>
          <w:caps w:val="false"/>
          <w:smallCaps w:val="false"/>
          <w:color w:val="000000"/>
          <w:spacing w:val="-13"/>
        </w:rPr>
        <w:t xml:space="preserve"> </w:t>
      </w:r>
      <w:r>
        <w:rPr>
          <w:b w:val="false"/>
          <w:i w:val="false"/>
          <w:caps w:val="false"/>
          <w:smallCaps w:val="false"/>
          <w:color w:val="000000"/>
        </w:rPr>
        <w:t>[***],</w:t>
      </w:r>
      <w:r>
        <w:rPr>
          <w:b/>
          <w:i w:val="false"/>
          <w:caps w:val="false"/>
          <w:smallCaps w:val="false"/>
          <w:color w:val="000000"/>
          <w:spacing w:val="-2"/>
        </w:rPr>
        <w:t xml:space="preserve"> </w:t>
      </w:r>
      <w:r>
        <w:rPr>
          <w:b w:val="false"/>
          <w:i w:val="false"/>
          <w:caps w:val="false"/>
          <w:smallCaps w:val="false"/>
          <w:color w:val="000000"/>
        </w:rPr>
        <w:t>in</w:t>
      </w:r>
      <w:r>
        <w:rPr>
          <w:b/>
          <w:i w:val="false"/>
          <w:caps w:val="false"/>
          <w:smallCaps w:val="false"/>
          <w:color w:val="000000"/>
          <w:spacing w:val="-1"/>
        </w:rPr>
        <w:t xml:space="preserve"> </w:t>
      </w:r>
      <w:r>
        <w:rPr>
          <w:b w:val="false"/>
          <w:i w:val="false"/>
          <w:caps w:val="false"/>
          <w:smallCaps w:val="false"/>
          <w:color w:val="000000"/>
        </w:rPr>
        <w:t>each</w:t>
      </w:r>
      <w:r>
        <w:rPr>
          <w:b/>
          <w:i w:val="false"/>
          <w:caps w:val="false"/>
          <w:smallCaps w:val="false"/>
          <w:color w:val="000000"/>
          <w:spacing w:val="-2"/>
        </w:rPr>
        <w:t xml:space="preserve"> </w:t>
      </w:r>
      <w:r>
        <w:rPr>
          <w:b w:val="false"/>
          <w:i w:val="false"/>
          <w:caps w:val="false"/>
          <w:smallCaps w:val="false"/>
          <w:color w:val="000000"/>
        </w:rPr>
        <w:t>case</w:t>
      </w:r>
      <w:r>
        <w:rPr>
          <w:b/>
          <w:i w:val="false"/>
          <w:caps w:val="false"/>
          <w:smallCaps w:val="false"/>
          <w:color w:val="000000"/>
          <w:spacing w:val="-2"/>
        </w:rPr>
        <w:t xml:space="preserve"> </w:t>
      </w:r>
      <w:r>
        <w:rPr>
          <w:b w:val="false"/>
          <w:i w:val="false"/>
          <w:caps w:val="false"/>
          <w:smallCaps w:val="false"/>
          <w:color w:val="000000"/>
        </w:rPr>
        <w:t>where</w:t>
      </w:r>
      <w:r>
        <w:rPr>
          <w:b/>
          <w:i w:val="false"/>
          <w:caps w:val="false"/>
          <w:smallCaps w:val="false"/>
          <w:color w:val="000000"/>
          <w:spacing w:val="-2"/>
        </w:rPr>
        <w:t xml:space="preserve"> </w:t>
      </w:r>
      <w:r>
        <w:rPr>
          <w:b w:val="false"/>
          <w:i w:val="false"/>
          <w:caps w:val="false"/>
          <w:smallCaps w:val="false"/>
          <w:color w:val="000000"/>
        </w:rPr>
        <w:t>such</w:t>
      </w:r>
      <w:r>
        <w:rPr>
          <w:b/>
          <w:i w:val="false"/>
          <w:caps w:val="false"/>
          <w:smallCaps w:val="false"/>
          <w:color w:val="000000"/>
          <w:spacing w:val="-2"/>
        </w:rPr>
        <w:t xml:space="preserve"> </w:t>
      </w:r>
      <w:r>
        <w:rPr>
          <w:b w:val="false"/>
          <w:i w:val="false"/>
          <w:caps w:val="false"/>
          <w:smallCaps w:val="false"/>
          <w:color w:val="000000"/>
        </w:rPr>
        <w:t>requirement</w:t>
      </w:r>
      <w:r>
        <w:rPr>
          <w:b/>
          <w:i w:val="false"/>
          <w:caps w:val="false"/>
          <w:smallCaps w:val="false"/>
          <w:color w:val="000000"/>
          <w:spacing w:val="-1"/>
        </w:rPr>
        <w:t xml:space="preserve"> </w:t>
      </w:r>
      <w:r>
        <w:rPr>
          <w:b w:val="false"/>
          <w:i w:val="false"/>
          <w:caps w:val="false"/>
          <w:smallCaps w:val="false"/>
          <w:color w:val="000000"/>
        </w:rPr>
        <w:t>is</w:t>
      </w:r>
      <w:r>
        <w:rPr>
          <w:b/>
          <w:i w:val="false"/>
          <w:caps w:val="false"/>
          <w:smallCaps w:val="false"/>
          <w:color w:val="000000"/>
          <w:spacing w:val="-2"/>
        </w:rPr>
        <w:t xml:space="preserve"> </w:t>
      </w:r>
      <w:r>
        <w:rPr>
          <w:b w:val="false"/>
          <w:i w:val="false"/>
          <w:caps w:val="false"/>
          <w:smallCaps w:val="false"/>
          <w:color w:val="000000"/>
        </w:rPr>
        <w:t>attributable</w:t>
      </w:r>
      <w:r>
        <w:rPr>
          <w:b/>
          <w:i w:val="false"/>
          <w:caps w:val="false"/>
          <w:smallCaps w:val="false"/>
          <w:color w:val="000000"/>
          <w:spacing w:val="-2"/>
        </w:rPr>
        <w:t xml:space="preserve"> </w:t>
      </w:r>
      <w:r>
        <w:rPr>
          <w:b w:val="false"/>
          <w:i w:val="false"/>
          <w:caps w:val="false"/>
          <w:smallCaps w:val="false"/>
          <w:color w:val="000000"/>
        </w:rPr>
        <w:t>to</w:t>
      </w:r>
      <w:r>
        <w:rPr>
          <w:b/>
          <w:i w:val="false"/>
          <w:caps w:val="false"/>
          <w:smallCaps w:val="false"/>
          <w:color w:val="000000"/>
          <w:spacing w:val="-4"/>
        </w:rPr>
        <w:t xml:space="preserve"> </w:t>
      </w:r>
      <w:r>
        <w:rPr>
          <w:b w:val="false"/>
          <w:i w:val="false"/>
          <w:caps w:val="false"/>
          <w:smallCaps w:val="false"/>
          <w:color w:val="000000"/>
        </w:rPr>
        <w:t>such</w:t>
      </w:r>
      <w:r>
        <w:rPr>
          <w:b/>
          <w:i w:val="false"/>
          <w:caps w:val="false"/>
          <w:smallCaps w:val="false"/>
          <w:color w:val="000000"/>
          <w:spacing w:val="-2"/>
        </w:rPr>
        <w:t xml:space="preserve"> </w:t>
      </w:r>
      <w:r>
        <w:rPr>
          <w:b w:val="false"/>
          <w:i w:val="false"/>
          <w:caps w:val="false"/>
          <w:smallCaps w:val="false"/>
          <w:color w:val="000000"/>
        </w:rPr>
        <w:t>Product</w:t>
      </w:r>
      <w:r>
        <w:rPr>
          <w:b/>
          <w:i w:val="false"/>
          <w:caps w:val="false"/>
          <w:smallCaps w:val="false"/>
          <w:color w:val="000000"/>
          <w:spacing w:val="-1"/>
        </w:rPr>
        <w:t xml:space="preserve"> </w:t>
      </w:r>
      <w:r>
        <w:rPr>
          <w:b w:val="false"/>
          <w:i w:val="false"/>
          <w:caps w:val="false"/>
          <w:smallCaps w:val="false"/>
          <w:color w:val="000000"/>
        </w:rPr>
        <w:t>in</w:t>
      </w:r>
      <w:r>
        <w:rPr>
          <w:b/>
          <w:i w:val="false"/>
          <w:caps w:val="false"/>
          <w:smallCaps w:val="false"/>
          <w:color w:val="000000"/>
          <w:spacing w:val="-2"/>
        </w:rPr>
        <w:t xml:space="preserve"> </w:t>
      </w:r>
      <w:r>
        <w:rPr>
          <w:b w:val="false"/>
          <w:i w:val="false"/>
          <w:caps w:val="false"/>
          <w:smallCaps w:val="false"/>
          <w:color w:val="000000"/>
        </w:rPr>
        <w:t>whole</w:t>
      </w:r>
      <w:r>
        <w:rPr>
          <w:b/>
          <w:i w:val="false"/>
          <w:caps w:val="false"/>
          <w:smallCaps w:val="false"/>
          <w:color w:val="000000"/>
          <w:spacing w:val="-2"/>
        </w:rPr>
        <w:t xml:space="preserve"> </w:t>
      </w:r>
      <w:r>
        <w:rPr>
          <w:b w:val="false"/>
          <w:i w:val="false"/>
          <w:caps w:val="false"/>
          <w:smallCaps w:val="false"/>
          <w:color w:val="000000"/>
        </w:rPr>
        <w:t>or</w:t>
      </w:r>
      <w:r>
        <w:rPr>
          <w:b/>
          <w:i w:val="false"/>
          <w:caps w:val="false"/>
          <w:smallCaps w:val="false"/>
          <w:color w:val="000000"/>
          <w:spacing w:val="-58"/>
        </w:rPr>
        <w:t xml:space="preserve"> </w:t>
      </w:r>
      <w:r>
        <w:rPr>
          <w:b w:val="false"/>
          <w:i w:val="false"/>
          <w:caps w:val="false"/>
          <w:smallCaps w:val="false"/>
          <w:color w:val="000000"/>
        </w:rPr>
        <w:t>in part, or (b) [***].</w:t>
      </w:r>
    </w:p>
    <w:p>
      <w:pPr>
        <w:pStyle w:val="TextBody"/>
        <w:spacing w:before="0" w:after="0"/>
        <w:rPr/>
      </w:pPr>
      <w:r>
        <w:rPr/>
        <w:t> </w:t>
      </w:r>
    </w:p>
    <w:tbl>
      <w:tblPr>
        <w:tblW w:w="7135" w:type="dxa"/>
        <w:jc w:val="left"/>
        <w:tblInd w:w="0" w:type="dxa"/>
        <w:tblCellMar>
          <w:top w:w="0" w:type="dxa"/>
          <w:left w:w="0" w:type="dxa"/>
          <w:bottom w:w="0" w:type="dxa"/>
          <w:right w:w="0" w:type="dxa"/>
        </w:tblCellMar>
      </w:tblPr>
      <w:tblGrid>
        <w:gridCol w:w="60"/>
        <w:gridCol w:w="440"/>
        <w:gridCol w:w="6635"/>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440"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1.75</w:t>
            </w:r>
          </w:p>
        </w:tc>
        <w:tc>
          <w:tcPr>
            <w:tcW w:w="6635" w:type="dxa"/>
            <w:tcBorders/>
            <w:shd w:fill="auto" w:val="clear"/>
          </w:tcPr>
          <w:p>
            <w:pPr>
              <w:pStyle w:val="TableContents"/>
              <w:spacing w:before="0" w:after="0"/>
              <w:jc w:val="both"/>
              <w:rPr/>
            </w:pPr>
            <w:bookmarkStart w:id="157" w:name="1.75_%E2%80%9CSubcontract_Agreement%E2%8"/>
            <w:bookmarkEnd w:id="157"/>
            <w:r>
              <w:rPr>
                <w:caps w:val="false"/>
                <w:smallCaps w:val="false"/>
                <w:color w:val="000000"/>
              </w:rPr>
              <w:t>“</w:t>
            </w:r>
            <w:r>
              <w:rPr>
                <w:b/>
                <w:i w:val="false"/>
                <w:caps w:val="false"/>
                <w:smallCaps w:val="false"/>
                <w:color w:val="000000"/>
                <w:sz w:val="24"/>
              </w:rPr>
              <w:t>Subcontract</w:t>
            </w:r>
            <w:r>
              <w:rPr>
                <w:b/>
                <w:i w:val="false"/>
                <w:caps w:val="false"/>
                <w:smallCaps w:val="false"/>
                <w:color w:val="000000"/>
                <w:spacing w:val="-3"/>
              </w:rPr>
              <w:t xml:space="preserve"> </w:t>
            </w:r>
            <w:r>
              <w:rPr>
                <w:b/>
                <w:i w:val="false"/>
                <w:caps w:val="false"/>
                <w:smallCaps w:val="false"/>
                <w:color w:val="000000"/>
                <w:sz w:val="24"/>
              </w:rPr>
              <w:t>Agreement</w:t>
            </w:r>
            <w:r>
              <w:rPr>
                <w:b/>
                <w:i w:val="false"/>
                <w:caps w:val="false"/>
                <w:smallCaps w:val="false"/>
                <w:color w:val="000000"/>
              </w:rPr>
              <w:t>”</w:t>
            </w:r>
            <w:r>
              <w:rPr>
                <w:b/>
                <w:i w:val="false"/>
                <w:caps w:val="false"/>
                <w:smallCaps w:val="false"/>
                <w:color w:val="000000"/>
                <w:spacing w:val="-2"/>
              </w:rPr>
              <w:t xml:space="preserve"> </w:t>
            </w:r>
            <w:r>
              <w:rPr>
                <w:b w:val="false"/>
                <w:i w:val="false"/>
                <w:caps w:val="false"/>
                <w:smallCaps w:val="false"/>
                <w:color w:val="000000"/>
                <w:sz w:val="24"/>
              </w:rPr>
              <w:t>has</w:t>
            </w:r>
            <w:r>
              <w:rPr>
                <w:b/>
                <w:i w:val="false"/>
                <w:caps w:val="false"/>
                <w:smallCaps w:val="false"/>
                <w:color w:val="000000"/>
                <w:spacing w:val="-2"/>
              </w:rPr>
              <w:t xml:space="preserve"> </w:t>
            </w:r>
            <w:r>
              <w:rPr>
                <w:b w:val="false"/>
                <w:i w:val="false"/>
                <w:caps w:val="false"/>
                <w:smallCaps w:val="false"/>
                <w:color w:val="000000"/>
                <w:sz w:val="24"/>
              </w:rPr>
              <w:t>the</w:t>
            </w:r>
            <w:r>
              <w:rPr>
                <w:b/>
                <w:i w:val="false"/>
                <w:caps w:val="false"/>
                <w:smallCaps w:val="false"/>
                <w:color w:val="000000"/>
                <w:spacing w:val="-2"/>
              </w:rPr>
              <w:t xml:space="preserve"> </w:t>
            </w:r>
            <w:r>
              <w:rPr>
                <w:b w:val="false"/>
                <w:i w:val="false"/>
                <w:caps w:val="false"/>
                <w:smallCaps w:val="false"/>
                <w:color w:val="000000"/>
                <w:sz w:val="24"/>
              </w:rPr>
              <w:t>meaning</w:t>
            </w:r>
            <w:r>
              <w:rPr>
                <w:b/>
                <w:i w:val="false"/>
                <w:caps w:val="false"/>
                <w:smallCaps w:val="false"/>
                <w:color w:val="000000"/>
                <w:spacing w:val="-2"/>
              </w:rPr>
              <w:t xml:space="preserve"> </w:t>
            </w:r>
            <w:r>
              <w:rPr>
                <w:b w:val="false"/>
                <w:i w:val="false"/>
                <w:caps w:val="false"/>
                <w:smallCaps w:val="false"/>
                <w:color w:val="000000"/>
                <w:sz w:val="24"/>
              </w:rPr>
              <w:t>set</w:t>
            </w:r>
            <w:r>
              <w:rPr>
                <w:b/>
                <w:i w:val="false"/>
                <w:caps w:val="false"/>
                <w:smallCaps w:val="false"/>
                <w:color w:val="000000"/>
                <w:spacing w:val="1"/>
              </w:rPr>
              <w:t xml:space="preserve"> </w:t>
            </w:r>
            <w:r>
              <w:rPr>
                <w:b w:val="false"/>
                <w:i w:val="false"/>
                <w:caps w:val="false"/>
                <w:smallCaps w:val="false"/>
                <w:color w:val="000000"/>
                <w:sz w:val="24"/>
              </w:rPr>
              <w:t>forth</w:t>
            </w:r>
            <w:r>
              <w:rPr>
                <w:b/>
                <w:i w:val="false"/>
                <w:caps w:val="false"/>
                <w:smallCaps w:val="false"/>
                <w:color w:val="000000"/>
                <w:spacing w:val="-2"/>
              </w:rPr>
              <w:t xml:space="preserve"> </w:t>
            </w:r>
            <w:r>
              <w:rPr>
                <w:b w:val="false"/>
                <w:i w:val="false"/>
                <w:caps w:val="false"/>
                <w:smallCaps w:val="false"/>
                <w:color w:val="000000"/>
                <w:sz w:val="24"/>
              </w:rPr>
              <w:t>in</w:t>
            </w:r>
            <w:r>
              <w:rPr>
                <w:b/>
                <w:i w:val="false"/>
                <w:caps w:val="false"/>
                <w:smallCaps w:val="false"/>
                <w:color w:val="000000"/>
                <w:spacing w:val="-1"/>
              </w:rPr>
              <w:t xml:space="preserve"> </w:t>
            </w:r>
            <w:r>
              <w:rPr>
                <w:b w:val="false"/>
                <w:i w:val="false"/>
                <w:caps w:val="false"/>
                <w:smallCaps w:val="false"/>
                <w:color w:val="000000"/>
                <w:sz w:val="24"/>
                <w:u w:val="single"/>
              </w:rPr>
              <w:t>Section</w:t>
            </w:r>
            <w:r>
              <w:rPr>
                <w:b/>
                <w:i w:val="false"/>
                <w:caps w:val="false"/>
                <w:smallCaps w:val="false"/>
                <w:color w:val="000000"/>
                <w:spacing w:val="-1"/>
                <w:u w:val="single"/>
              </w:rPr>
              <w:t xml:space="preserve"> </w:t>
            </w:r>
            <w:hyperlink w:anchor="_bookmark2">
              <w:r>
                <w:rPr>
                  <w:rStyle w:val="InternetLink"/>
                  <w:b w:val="false"/>
                  <w:i w:val="false"/>
                  <w:caps w:val="false"/>
                  <w:smallCaps w:val="false"/>
                  <w:color w:val="000000"/>
                  <w:sz w:val="24"/>
                  <w:u w:val="single"/>
                </w:rPr>
                <w:t>2.06</w:t>
              </w:r>
            </w:hyperlink>
            <w:r>
              <w:rPr>
                <w:rFonts w:ascii="Times New Roman" w:hAnsi="Times New Roman"/>
                <w:b w:val="false"/>
                <w:i w:val="false"/>
                <w:caps w:val="false"/>
                <w:smallCaps w:val="false"/>
                <w:sz w:val="24"/>
              </w:rPr>
              <w:t>.</w:t>
            </w:r>
          </w:p>
        </w:tc>
      </w:tr>
    </w:tbl>
    <w:p>
      <w:pPr>
        <w:pStyle w:val="TextBody"/>
        <w:spacing w:before="0" w:after="0"/>
        <w:rPr/>
      </w:pPr>
      <w:r>
        <w:rPr/>
        <w:t> </w:t>
      </w:r>
    </w:p>
    <w:tbl>
      <w:tblPr>
        <w:tblW w:w="6955" w:type="dxa"/>
        <w:jc w:val="left"/>
        <w:tblInd w:w="0" w:type="dxa"/>
        <w:tblCellMar>
          <w:top w:w="0" w:type="dxa"/>
          <w:left w:w="0" w:type="dxa"/>
          <w:bottom w:w="0" w:type="dxa"/>
          <w:right w:w="0" w:type="dxa"/>
        </w:tblCellMar>
      </w:tblPr>
      <w:tblGrid>
        <w:gridCol w:w="60"/>
        <w:gridCol w:w="440"/>
        <w:gridCol w:w="6455"/>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440"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1.76</w:t>
            </w:r>
          </w:p>
        </w:tc>
        <w:tc>
          <w:tcPr>
            <w:tcW w:w="6455" w:type="dxa"/>
            <w:tcBorders/>
            <w:shd w:fill="auto" w:val="clear"/>
          </w:tcPr>
          <w:p>
            <w:pPr>
              <w:pStyle w:val="TableContents"/>
              <w:spacing w:before="0" w:after="0"/>
              <w:jc w:val="both"/>
              <w:rPr/>
            </w:pPr>
            <w:bookmarkStart w:id="158" w:name="1.76_%E2%80%9CSublicense_Agreement%E2%80"/>
            <w:bookmarkEnd w:id="158"/>
            <w:r>
              <w:rPr>
                <w:caps w:val="false"/>
                <w:smallCaps w:val="false"/>
                <w:color w:val="000000"/>
              </w:rPr>
              <w:t>“</w:t>
            </w:r>
            <w:r>
              <w:rPr>
                <w:b/>
                <w:i w:val="false"/>
                <w:caps w:val="false"/>
                <w:smallCaps w:val="false"/>
                <w:color w:val="000000"/>
                <w:sz w:val="24"/>
              </w:rPr>
              <w:t>Sublicense</w:t>
            </w:r>
            <w:r>
              <w:rPr>
                <w:b/>
                <w:i w:val="false"/>
                <w:caps w:val="false"/>
                <w:smallCaps w:val="false"/>
                <w:color w:val="000000"/>
                <w:spacing w:val="-2"/>
              </w:rPr>
              <w:t xml:space="preserve"> </w:t>
            </w:r>
            <w:r>
              <w:rPr>
                <w:b/>
                <w:i w:val="false"/>
                <w:caps w:val="false"/>
                <w:smallCaps w:val="false"/>
                <w:color w:val="000000"/>
                <w:sz w:val="24"/>
              </w:rPr>
              <w:t>Agreement</w:t>
            </w:r>
            <w:r>
              <w:rPr>
                <w:b/>
                <w:i w:val="false"/>
                <w:caps w:val="false"/>
                <w:smallCaps w:val="false"/>
                <w:color w:val="000000"/>
              </w:rPr>
              <w:t>”</w:t>
            </w:r>
            <w:r>
              <w:rPr>
                <w:b/>
                <w:i w:val="false"/>
                <w:caps w:val="false"/>
                <w:smallCaps w:val="false"/>
                <w:color w:val="000000"/>
                <w:spacing w:val="-2"/>
              </w:rPr>
              <w:t xml:space="preserve"> </w:t>
            </w:r>
            <w:r>
              <w:rPr>
                <w:b w:val="false"/>
                <w:i w:val="false"/>
                <w:caps w:val="false"/>
                <w:smallCaps w:val="false"/>
                <w:color w:val="000000"/>
                <w:sz w:val="24"/>
              </w:rPr>
              <w:t>has</w:t>
            </w:r>
            <w:r>
              <w:rPr>
                <w:b/>
                <w:i w:val="false"/>
                <w:caps w:val="false"/>
                <w:smallCaps w:val="false"/>
                <w:color w:val="000000"/>
                <w:spacing w:val="-1"/>
              </w:rPr>
              <w:t xml:space="preserve"> </w:t>
            </w:r>
            <w:r>
              <w:rPr>
                <w:b w:val="false"/>
                <w:i w:val="false"/>
                <w:caps w:val="false"/>
                <w:smallCaps w:val="false"/>
                <w:color w:val="000000"/>
                <w:sz w:val="24"/>
              </w:rPr>
              <w:t>the</w:t>
            </w:r>
            <w:r>
              <w:rPr>
                <w:b/>
                <w:i w:val="false"/>
                <w:caps w:val="false"/>
                <w:smallCaps w:val="false"/>
                <w:color w:val="000000"/>
                <w:spacing w:val="-2"/>
              </w:rPr>
              <w:t xml:space="preserve"> </w:t>
            </w:r>
            <w:r>
              <w:rPr>
                <w:b w:val="false"/>
                <w:i w:val="false"/>
                <w:caps w:val="false"/>
                <w:smallCaps w:val="false"/>
                <w:color w:val="000000"/>
                <w:sz w:val="24"/>
              </w:rPr>
              <w:t>meaning</w:t>
            </w:r>
            <w:r>
              <w:rPr>
                <w:b/>
                <w:i w:val="false"/>
                <w:caps w:val="false"/>
                <w:smallCaps w:val="false"/>
                <w:color w:val="000000"/>
                <w:spacing w:val="-1"/>
              </w:rPr>
              <w:t xml:space="preserve"> </w:t>
            </w:r>
            <w:r>
              <w:rPr>
                <w:b w:val="false"/>
                <w:i w:val="false"/>
                <w:caps w:val="false"/>
                <w:smallCaps w:val="false"/>
                <w:color w:val="000000"/>
                <w:sz w:val="24"/>
              </w:rPr>
              <w:t>set</w:t>
            </w:r>
            <w:r>
              <w:rPr>
                <w:b/>
                <w:i w:val="false"/>
                <w:caps w:val="false"/>
                <w:smallCaps w:val="false"/>
                <w:color w:val="000000"/>
                <w:spacing w:val="-1"/>
              </w:rPr>
              <w:t xml:space="preserve"> </w:t>
            </w:r>
            <w:r>
              <w:rPr>
                <w:b w:val="false"/>
                <w:i w:val="false"/>
                <w:caps w:val="false"/>
                <w:smallCaps w:val="false"/>
                <w:color w:val="000000"/>
                <w:sz w:val="24"/>
              </w:rPr>
              <w:t>forth</w:t>
            </w:r>
            <w:r>
              <w:rPr>
                <w:b/>
                <w:i w:val="false"/>
                <w:caps w:val="false"/>
                <w:smallCaps w:val="false"/>
                <w:color w:val="000000"/>
                <w:spacing w:val="-1"/>
              </w:rPr>
              <w:t xml:space="preserve"> </w:t>
            </w:r>
            <w:r>
              <w:rPr>
                <w:b w:val="false"/>
                <w:i w:val="false"/>
                <w:caps w:val="false"/>
                <w:smallCaps w:val="false"/>
                <w:color w:val="000000"/>
                <w:sz w:val="24"/>
              </w:rPr>
              <w:t>in</w:t>
            </w:r>
            <w:r>
              <w:rPr>
                <w:b/>
                <w:i w:val="false"/>
                <w:caps w:val="false"/>
                <w:smallCaps w:val="false"/>
                <w:color w:val="000000"/>
                <w:spacing w:val="-1"/>
              </w:rPr>
              <w:t xml:space="preserve"> </w:t>
            </w:r>
            <w:r>
              <w:rPr>
                <w:b w:val="false"/>
                <w:i w:val="false"/>
                <w:caps w:val="false"/>
                <w:smallCaps w:val="false"/>
                <w:color w:val="000000"/>
                <w:sz w:val="24"/>
                <w:u w:val="single"/>
              </w:rPr>
              <w:t>Section</w:t>
            </w:r>
            <w:r>
              <w:rPr>
                <w:b/>
                <w:i w:val="false"/>
                <w:caps w:val="false"/>
                <w:smallCaps w:val="false"/>
                <w:color w:val="000000"/>
                <w:spacing w:val="-1"/>
                <w:u w:val="single"/>
              </w:rPr>
              <w:t xml:space="preserve"> </w:t>
            </w:r>
            <w:hyperlink w:anchor="_bookmark2">
              <w:r>
                <w:rPr>
                  <w:rStyle w:val="InternetLink"/>
                  <w:b w:val="false"/>
                  <w:i w:val="false"/>
                  <w:caps w:val="false"/>
                  <w:smallCaps w:val="false"/>
                  <w:color w:val="000000"/>
                  <w:sz w:val="24"/>
                  <w:u w:val="single"/>
                </w:rPr>
                <w:t>2.06</w:t>
              </w:r>
            </w:hyperlink>
            <w:r>
              <w:rPr>
                <w:rFonts w:ascii="Times New Roman" w:hAnsi="Times New Roman"/>
                <w:b w:val="false"/>
                <w:i w:val="false"/>
                <w:caps w:val="false"/>
                <w:smallCaps w:val="false"/>
                <w:sz w:val="24"/>
              </w:rPr>
              <w:t>.</w:t>
            </w:r>
          </w:p>
        </w:tc>
      </w:tr>
    </w:tbl>
    <w:p>
      <w:pPr>
        <w:pStyle w:val="TextBody"/>
        <w:spacing w:before="0" w:after="0"/>
        <w:rPr/>
      </w:pPr>
      <w:r>
        <w:rPr/>
        <w:t> </w:t>
      </w:r>
    </w:p>
    <w:tbl>
      <w:tblPr>
        <w:tblW w:w="6115" w:type="dxa"/>
        <w:jc w:val="left"/>
        <w:tblInd w:w="0" w:type="dxa"/>
        <w:tblCellMar>
          <w:top w:w="0" w:type="dxa"/>
          <w:left w:w="0" w:type="dxa"/>
          <w:bottom w:w="0" w:type="dxa"/>
          <w:right w:w="0" w:type="dxa"/>
        </w:tblCellMar>
      </w:tblPr>
      <w:tblGrid>
        <w:gridCol w:w="60"/>
        <w:gridCol w:w="440"/>
        <w:gridCol w:w="5615"/>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440"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1.77</w:t>
            </w:r>
          </w:p>
        </w:tc>
        <w:tc>
          <w:tcPr>
            <w:tcW w:w="5615" w:type="dxa"/>
            <w:tcBorders/>
            <w:shd w:fill="auto" w:val="clear"/>
          </w:tcPr>
          <w:p>
            <w:pPr>
              <w:pStyle w:val="TableContents"/>
              <w:spacing w:before="0" w:after="0"/>
              <w:jc w:val="both"/>
              <w:rPr/>
            </w:pPr>
            <w:bookmarkStart w:id="159" w:name="1.77_%E2%80%9CTax_Action%E2%80%9D_has_th"/>
            <w:bookmarkEnd w:id="159"/>
            <w:r>
              <w:rPr>
                <w:caps w:val="false"/>
                <w:smallCaps w:val="false"/>
                <w:color w:val="000000"/>
              </w:rPr>
              <w:t>“</w:t>
            </w:r>
            <w:r>
              <w:rPr>
                <w:b/>
                <w:i w:val="false"/>
                <w:caps w:val="false"/>
                <w:smallCaps w:val="false"/>
                <w:color w:val="000000"/>
                <w:sz w:val="24"/>
              </w:rPr>
              <w:t>Tax</w:t>
            </w:r>
            <w:r>
              <w:rPr>
                <w:b/>
                <w:i w:val="false"/>
                <w:caps w:val="false"/>
                <w:smallCaps w:val="false"/>
                <w:color w:val="000000"/>
                <w:spacing w:val="-2"/>
              </w:rPr>
              <w:t xml:space="preserve"> </w:t>
            </w:r>
            <w:r>
              <w:rPr>
                <w:b/>
                <w:i w:val="false"/>
                <w:caps w:val="false"/>
                <w:smallCaps w:val="false"/>
                <w:color w:val="000000"/>
                <w:sz w:val="24"/>
              </w:rPr>
              <w:t>Action</w:t>
            </w:r>
            <w:r>
              <w:rPr>
                <w:b/>
                <w:i w:val="false"/>
                <w:caps w:val="false"/>
                <w:smallCaps w:val="false"/>
                <w:color w:val="000000"/>
              </w:rPr>
              <w:t>”</w:t>
            </w:r>
            <w:r>
              <w:rPr>
                <w:b/>
                <w:i w:val="false"/>
                <w:caps w:val="false"/>
                <w:smallCaps w:val="false"/>
                <w:color w:val="000000"/>
                <w:spacing w:val="-2"/>
              </w:rPr>
              <w:t xml:space="preserve"> </w:t>
            </w:r>
            <w:r>
              <w:rPr>
                <w:b w:val="false"/>
                <w:i w:val="false"/>
                <w:caps w:val="false"/>
                <w:smallCaps w:val="false"/>
                <w:color w:val="000000"/>
                <w:sz w:val="24"/>
              </w:rPr>
              <w:t>has</w:t>
            </w:r>
            <w:r>
              <w:rPr>
                <w:b/>
                <w:i w:val="false"/>
                <w:caps w:val="false"/>
                <w:smallCaps w:val="false"/>
                <w:color w:val="000000"/>
                <w:spacing w:val="-1"/>
              </w:rPr>
              <w:t xml:space="preserve"> </w:t>
            </w:r>
            <w:r>
              <w:rPr>
                <w:b w:val="false"/>
                <w:i w:val="false"/>
                <w:caps w:val="false"/>
                <w:smallCaps w:val="false"/>
                <w:color w:val="000000"/>
                <w:sz w:val="24"/>
              </w:rPr>
              <w:t>the</w:t>
            </w:r>
            <w:r>
              <w:rPr>
                <w:b/>
                <w:i w:val="false"/>
                <w:caps w:val="false"/>
                <w:smallCaps w:val="false"/>
                <w:color w:val="000000"/>
                <w:spacing w:val="-3"/>
              </w:rPr>
              <w:t xml:space="preserve"> </w:t>
            </w:r>
            <w:r>
              <w:rPr>
                <w:b w:val="false"/>
                <w:i w:val="false"/>
                <w:caps w:val="false"/>
                <w:smallCaps w:val="false"/>
                <w:color w:val="000000"/>
                <w:sz w:val="24"/>
              </w:rPr>
              <w:t>meaning</w:t>
            </w:r>
            <w:r>
              <w:rPr>
                <w:b/>
                <w:i w:val="false"/>
                <w:caps w:val="false"/>
                <w:smallCaps w:val="false"/>
                <w:color w:val="000000"/>
                <w:spacing w:val="-1"/>
              </w:rPr>
              <w:t xml:space="preserve"> </w:t>
            </w:r>
            <w:r>
              <w:rPr>
                <w:b w:val="false"/>
                <w:i w:val="false"/>
                <w:caps w:val="false"/>
                <w:smallCaps w:val="false"/>
                <w:color w:val="000000"/>
                <w:sz w:val="24"/>
              </w:rPr>
              <w:t>set</w:t>
            </w:r>
            <w:r>
              <w:rPr>
                <w:b/>
                <w:i w:val="false"/>
                <w:caps w:val="false"/>
                <w:smallCaps w:val="false"/>
                <w:color w:val="000000"/>
                <w:spacing w:val="-1"/>
              </w:rPr>
              <w:t xml:space="preserve"> </w:t>
            </w:r>
            <w:r>
              <w:rPr>
                <w:b w:val="false"/>
                <w:i w:val="false"/>
                <w:caps w:val="false"/>
                <w:smallCaps w:val="false"/>
                <w:color w:val="000000"/>
                <w:sz w:val="24"/>
              </w:rPr>
              <w:t>forth</w:t>
            </w:r>
            <w:r>
              <w:rPr>
                <w:b/>
                <w:i w:val="false"/>
                <w:caps w:val="false"/>
                <w:smallCaps w:val="false"/>
                <w:color w:val="000000"/>
                <w:spacing w:val="-2"/>
              </w:rPr>
              <w:t xml:space="preserve"> </w:t>
            </w:r>
            <w:r>
              <w:rPr>
                <w:b w:val="false"/>
                <w:i w:val="false"/>
                <w:caps w:val="false"/>
                <w:smallCaps w:val="false"/>
                <w:color w:val="000000"/>
                <w:sz w:val="24"/>
              </w:rPr>
              <w:t>in</w:t>
            </w:r>
            <w:r>
              <w:rPr>
                <w:b/>
                <w:i w:val="false"/>
                <w:caps w:val="false"/>
                <w:smallCaps w:val="false"/>
                <w:color w:val="000000"/>
                <w:spacing w:val="-1"/>
              </w:rPr>
              <w:t xml:space="preserve"> </w:t>
            </w:r>
            <w:r>
              <w:rPr>
                <w:b w:val="false"/>
                <w:i w:val="false"/>
                <w:caps w:val="false"/>
                <w:smallCaps w:val="false"/>
                <w:color w:val="000000"/>
                <w:sz w:val="24"/>
                <w:u w:val="single"/>
              </w:rPr>
              <w:t>Section</w:t>
            </w:r>
            <w:r>
              <w:rPr>
                <w:b/>
                <w:i w:val="false"/>
                <w:caps w:val="false"/>
                <w:smallCaps w:val="false"/>
                <w:color w:val="000000"/>
                <w:spacing w:val="-1"/>
                <w:u w:val="single"/>
              </w:rPr>
              <w:t xml:space="preserve"> </w:t>
            </w:r>
            <w:hyperlink w:anchor="_bookmark18">
              <w:r>
                <w:rPr>
                  <w:rStyle w:val="InternetLink"/>
                  <w:b w:val="false"/>
                  <w:i w:val="false"/>
                  <w:caps w:val="false"/>
                  <w:smallCaps w:val="false"/>
                  <w:color w:val="000000"/>
                  <w:sz w:val="24"/>
                  <w:u w:val="single"/>
                </w:rPr>
                <w:t>5.06(b)</w:t>
              </w:r>
            </w:hyperlink>
            <w:hyperlink w:anchor="_bookmark18">
              <w:r>
                <w:rPr>
                  <w:rStyle w:val="InternetLink"/>
                  <w:b w:val="false"/>
                  <w:i w:val="false"/>
                  <w:caps w:val="false"/>
                  <w:smallCaps w:val="false"/>
                  <w:color w:val="000000"/>
                  <w:sz w:val="24"/>
                </w:rPr>
                <w:t>.</w:t>
              </w:r>
            </w:hyperlink>
          </w:p>
        </w:tc>
      </w:tr>
    </w:tbl>
    <w:p>
      <w:pPr>
        <w:pStyle w:val="TextBody"/>
        <w:spacing w:before="0" w:after="0"/>
        <w:rPr/>
      </w:pPr>
      <w:r>
        <w:rPr/>
        <w:t> </w:t>
      </w:r>
    </w:p>
    <w:tbl>
      <w:tblPr>
        <w:tblW w:w="6715" w:type="dxa"/>
        <w:jc w:val="left"/>
        <w:tblInd w:w="0" w:type="dxa"/>
        <w:tblCellMar>
          <w:top w:w="0" w:type="dxa"/>
          <w:left w:w="0" w:type="dxa"/>
          <w:bottom w:w="0" w:type="dxa"/>
          <w:right w:w="0" w:type="dxa"/>
        </w:tblCellMar>
      </w:tblPr>
      <w:tblGrid>
        <w:gridCol w:w="60"/>
        <w:gridCol w:w="440"/>
        <w:gridCol w:w="6215"/>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440"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1.78</w:t>
            </w:r>
          </w:p>
        </w:tc>
        <w:tc>
          <w:tcPr>
            <w:tcW w:w="6215" w:type="dxa"/>
            <w:tcBorders/>
            <w:shd w:fill="auto" w:val="clear"/>
          </w:tcPr>
          <w:p>
            <w:pPr>
              <w:pStyle w:val="TableContents"/>
              <w:spacing w:before="0" w:after="0"/>
              <w:jc w:val="both"/>
              <w:rPr/>
            </w:pPr>
            <w:bookmarkStart w:id="160" w:name="1.78_%E2%80%9CTerm%E2%80%9D_has_the_mean"/>
            <w:bookmarkEnd w:id="160"/>
            <w:r>
              <w:rPr>
                <w:caps w:val="false"/>
                <w:smallCaps w:val="false"/>
                <w:color w:val="000000"/>
              </w:rPr>
              <w:drawing>
                <wp:inline distT="0" distB="0" distL="0" distR="0">
                  <wp:extent cx="838200" cy="1460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58"/>
                          <a:stretch>
                            <a:fillRect/>
                          </a:stretch>
                        </pic:blipFill>
                        <pic:spPr bwMode="auto">
                          <a:xfrm>
                            <a:off x="0" y="0"/>
                            <a:ext cx="838200" cy="14605"/>
                          </a:xfrm>
                          <a:prstGeom prst="rect">
                            <a:avLst/>
                          </a:prstGeom>
                        </pic:spPr>
                      </pic:pic>
                    </a:graphicData>
                  </a:graphic>
                </wp:inline>
              </w:drawing>
            </w:r>
            <w:bookmarkStart w:id="161" w:name="1.78_%E2%80%9CTerm%E2%80%9D_has_the_mean"/>
            <w:bookmarkEnd w:id="161"/>
            <w:r>
              <w:rPr>
                <w:caps w:val="false"/>
                <w:smallCaps w:val="false"/>
                <w:color w:val="000000"/>
              </w:rPr>
              <w:t>“</w:t>
            </w:r>
            <w:r>
              <w:rPr>
                <w:b/>
                <w:i w:val="false"/>
                <w:caps w:val="false"/>
                <w:smallCaps w:val="false"/>
                <w:color w:val="000000"/>
                <w:sz w:val="24"/>
              </w:rPr>
              <w:t>Term</w:t>
            </w:r>
            <w:r>
              <w:rPr>
                <w:b/>
                <w:i w:val="false"/>
                <w:caps w:val="false"/>
                <w:smallCaps w:val="false"/>
                <w:color w:val="000000"/>
              </w:rPr>
              <w:t>”</w:t>
            </w:r>
            <w:r>
              <w:rPr>
                <w:b/>
                <w:i w:val="false"/>
                <w:caps w:val="false"/>
                <w:smallCaps w:val="false"/>
                <w:color w:val="000000"/>
                <w:spacing w:val="-2"/>
              </w:rPr>
              <w:t xml:space="preserve"> </w:t>
            </w:r>
            <w:r>
              <w:rPr>
                <w:b w:val="false"/>
                <w:i w:val="false"/>
                <w:caps w:val="false"/>
                <w:smallCaps w:val="false"/>
                <w:color w:val="000000"/>
                <w:sz w:val="24"/>
              </w:rPr>
              <w:t>has</w:t>
            </w:r>
            <w:r>
              <w:rPr>
                <w:b/>
                <w:i w:val="false"/>
                <w:caps w:val="false"/>
                <w:smallCaps w:val="false"/>
                <w:color w:val="000000"/>
                <w:spacing w:val="-1"/>
              </w:rPr>
              <w:t xml:space="preserve"> </w:t>
            </w:r>
            <w:r>
              <w:rPr>
                <w:b w:val="false"/>
                <w:i w:val="false"/>
                <w:caps w:val="false"/>
                <w:smallCaps w:val="false"/>
                <w:color w:val="000000"/>
                <w:sz w:val="24"/>
              </w:rPr>
              <w:t>the</w:t>
            </w:r>
            <w:r>
              <w:rPr>
                <w:b/>
                <w:i w:val="false"/>
                <w:caps w:val="false"/>
                <w:smallCaps w:val="false"/>
                <w:color w:val="000000"/>
                <w:spacing w:val="-2"/>
              </w:rPr>
              <w:t xml:space="preserve"> </w:t>
            </w:r>
            <w:r>
              <w:rPr>
                <w:b w:val="false"/>
                <w:i w:val="false"/>
                <w:caps w:val="false"/>
                <w:smallCaps w:val="false"/>
                <w:color w:val="000000"/>
                <w:sz w:val="24"/>
              </w:rPr>
              <w:t>meaning</w:t>
            </w:r>
            <w:r>
              <w:rPr>
                <w:b/>
                <w:i w:val="false"/>
                <w:caps w:val="false"/>
                <w:smallCaps w:val="false"/>
                <w:color w:val="000000"/>
                <w:spacing w:val="-1"/>
              </w:rPr>
              <w:t xml:space="preserve"> </w:t>
            </w:r>
            <w:r>
              <w:rPr>
                <w:b w:val="false"/>
                <w:i w:val="false"/>
                <w:caps w:val="false"/>
                <w:smallCaps w:val="false"/>
                <w:color w:val="000000"/>
                <w:sz w:val="24"/>
              </w:rPr>
              <w:t>set</w:t>
            </w:r>
            <w:r>
              <w:rPr>
                <w:b/>
                <w:i w:val="false"/>
                <w:caps w:val="false"/>
                <w:smallCaps w:val="false"/>
                <w:color w:val="000000"/>
                <w:spacing w:val="-1"/>
              </w:rPr>
              <w:t xml:space="preserve"> </w:t>
            </w:r>
            <w:r>
              <w:rPr>
                <w:b w:val="false"/>
                <w:i w:val="false"/>
                <w:caps w:val="false"/>
                <w:smallCaps w:val="false"/>
                <w:color w:val="000000"/>
                <w:sz w:val="24"/>
              </w:rPr>
              <w:t>forth</w:t>
            </w:r>
            <w:r>
              <w:rPr>
                <w:b/>
                <w:i w:val="false"/>
                <w:caps w:val="false"/>
                <w:smallCaps w:val="false"/>
                <w:color w:val="000000"/>
                <w:spacing w:val="-1"/>
              </w:rPr>
              <w:t xml:space="preserve"> </w:t>
            </w:r>
            <w:r>
              <w:rPr>
                <w:b w:val="false"/>
                <w:i w:val="false"/>
                <w:caps w:val="false"/>
                <w:smallCaps w:val="false"/>
                <w:color w:val="000000"/>
                <w:sz w:val="24"/>
              </w:rPr>
              <w:t>in</w:t>
            </w:r>
            <w:r>
              <w:rPr>
                <w:b/>
                <w:i w:val="false"/>
                <w:caps w:val="false"/>
                <w:smallCaps w:val="false"/>
                <w:color w:val="000000"/>
                <w:spacing w:val="-1"/>
              </w:rPr>
              <w:t xml:space="preserve"> </w:t>
            </w:r>
            <w:r>
              <w:rPr>
                <w:b w:val="false"/>
                <w:i w:val="false"/>
                <w:caps w:val="false"/>
                <w:smallCaps w:val="false"/>
                <w:color w:val="000000"/>
                <w:sz w:val="24"/>
              </w:rPr>
              <w:t>Section</w:t>
            </w:r>
            <w:r>
              <w:rPr>
                <w:b/>
                <w:i w:val="false"/>
                <w:caps w:val="false"/>
                <w:smallCaps w:val="false"/>
                <w:color w:val="000000"/>
                <w:spacing w:val="-1"/>
              </w:rPr>
              <w:t xml:space="preserve"> </w:t>
            </w:r>
            <w:hyperlink w:anchor="_bookmark45">
              <w:r>
                <w:rPr>
                  <w:rStyle w:val="InternetLink"/>
                  <w:b w:val="false"/>
                  <w:i w:val="false"/>
                  <w:caps w:val="false"/>
                  <w:smallCaps w:val="false"/>
                  <w:color w:val="000000"/>
                  <w:sz w:val="24"/>
                </w:rPr>
                <w:t>10.01.</w:t>
              </w:r>
            </w:hyperlink>
          </w:p>
        </w:tc>
      </w:tr>
    </w:tbl>
    <w:p>
      <w:pPr>
        <w:pStyle w:val="TextBody"/>
        <w:spacing w:before="0" w:after="0"/>
        <w:rPr/>
      </w:pPr>
      <w:r>
        <w:rPr/>
        <w:t> </w:t>
      </w:r>
    </w:p>
    <w:tbl>
      <w:tblPr>
        <w:tblW w:w="3385" w:type="dxa"/>
        <w:jc w:val="left"/>
        <w:tblInd w:w="0" w:type="dxa"/>
        <w:tblCellMar>
          <w:top w:w="0" w:type="dxa"/>
          <w:left w:w="0" w:type="dxa"/>
          <w:bottom w:w="0" w:type="dxa"/>
          <w:right w:w="0" w:type="dxa"/>
        </w:tblCellMar>
      </w:tblPr>
      <w:tblGrid>
        <w:gridCol w:w="60"/>
        <w:gridCol w:w="440"/>
        <w:gridCol w:w="2885"/>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440"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1.79</w:t>
            </w:r>
          </w:p>
        </w:tc>
        <w:tc>
          <w:tcPr>
            <w:tcW w:w="2885" w:type="dxa"/>
            <w:tcBorders/>
            <w:shd w:fill="auto" w:val="clear"/>
          </w:tcPr>
          <w:p>
            <w:pPr>
              <w:pStyle w:val="TableContents"/>
              <w:spacing w:before="0" w:after="0"/>
              <w:jc w:val="both"/>
              <w:rPr>
                <w:caps w:val="false"/>
                <w:smallCaps w:val="false"/>
              </w:rPr>
            </w:pPr>
            <w:bookmarkStart w:id="162" w:name="1.79_%E2%80%9CTerritory%E2%80%9D_means_t"/>
            <w:bookmarkEnd w:id="162"/>
            <w:r>
              <w:rPr>
                <w:caps w:val="false"/>
                <w:smallCaps w:val="false"/>
                <w:color w:val="000000"/>
              </w:rPr>
              <w:t>“</w:t>
            </w:r>
            <w:r>
              <w:rPr>
                <w:b/>
                <w:i w:val="false"/>
                <w:caps w:val="false"/>
                <w:smallCaps w:val="false"/>
                <w:color w:val="000000"/>
                <w:sz w:val="24"/>
              </w:rPr>
              <w:t>Territory</w:t>
            </w:r>
            <w:r>
              <w:rPr>
                <w:b/>
                <w:i w:val="false"/>
                <w:caps w:val="false"/>
                <w:smallCaps w:val="false"/>
                <w:color w:val="000000"/>
              </w:rPr>
              <w:t>”</w:t>
            </w:r>
            <w:r>
              <w:rPr>
                <w:b/>
                <w:i w:val="false"/>
                <w:caps w:val="false"/>
                <w:smallCaps w:val="false"/>
                <w:color w:val="000000"/>
                <w:spacing w:val="-3"/>
              </w:rPr>
              <w:t xml:space="preserve"> </w:t>
            </w:r>
            <w:r>
              <w:rPr>
                <w:b w:val="false"/>
                <w:i w:val="false"/>
                <w:caps w:val="false"/>
                <w:smallCaps w:val="false"/>
                <w:color w:val="000000"/>
                <w:sz w:val="24"/>
              </w:rPr>
              <w:t>means</w:t>
            </w:r>
            <w:r>
              <w:rPr>
                <w:b/>
                <w:i w:val="false"/>
                <w:caps w:val="false"/>
                <w:smallCaps w:val="false"/>
                <w:color w:val="000000"/>
                <w:spacing w:val="-1"/>
              </w:rPr>
              <w:t xml:space="preserve"> </w:t>
            </w:r>
            <w:r>
              <w:rPr>
                <w:b w:val="false"/>
                <w:i w:val="false"/>
                <w:caps w:val="false"/>
                <w:smallCaps w:val="false"/>
                <w:color w:val="000000"/>
                <w:sz w:val="24"/>
              </w:rPr>
              <w:t>the</w:t>
            </w:r>
            <w:r>
              <w:rPr>
                <w:b/>
                <w:i w:val="false"/>
                <w:caps w:val="false"/>
                <w:smallCaps w:val="false"/>
                <w:color w:val="000000"/>
                <w:spacing w:val="-2"/>
              </w:rPr>
              <w:t xml:space="preserve"> </w:t>
            </w:r>
            <w:r>
              <w:rPr>
                <w:b w:val="false"/>
                <w:i w:val="false"/>
                <w:caps w:val="false"/>
                <w:smallCaps w:val="false"/>
                <w:color w:val="000000"/>
                <w:sz w:val="24"/>
              </w:rPr>
              <w:t>world.</w:t>
            </w:r>
          </w:p>
        </w:tc>
      </w:tr>
    </w:tbl>
    <w:p>
      <w:pPr>
        <w:pStyle w:val="TextBody"/>
        <w:spacing w:before="0" w:after="0"/>
        <w:rPr/>
      </w:pPr>
      <w:r>
        <w:rPr/>
        <w:t> </w:t>
      </w:r>
    </w:p>
    <w:tbl>
      <w:tblPr>
        <w:tblW w:w="7810" w:type="dxa"/>
        <w:jc w:val="left"/>
        <w:tblInd w:w="0" w:type="dxa"/>
        <w:tblCellMar>
          <w:top w:w="0" w:type="dxa"/>
          <w:left w:w="0" w:type="dxa"/>
          <w:bottom w:w="0" w:type="dxa"/>
          <w:right w:w="0" w:type="dxa"/>
        </w:tblCellMar>
      </w:tblPr>
      <w:tblGrid>
        <w:gridCol w:w="60"/>
        <w:gridCol w:w="440"/>
        <w:gridCol w:w="7310"/>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440"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1.80</w:t>
            </w:r>
          </w:p>
        </w:tc>
        <w:tc>
          <w:tcPr>
            <w:tcW w:w="7310" w:type="dxa"/>
            <w:tcBorders/>
            <w:shd w:fill="auto" w:val="clear"/>
          </w:tcPr>
          <w:p>
            <w:pPr>
              <w:pStyle w:val="TableContents"/>
              <w:spacing w:before="0" w:after="0"/>
              <w:jc w:val="both"/>
              <w:rPr/>
            </w:pPr>
            <w:bookmarkStart w:id="163" w:name="1.80_%E2%80%9CThird_Party_Claim%E2%80%9D"/>
            <w:bookmarkEnd w:id="163"/>
            <w:r>
              <w:rPr>
                <w:caps w:val="false"/>
                <w:smallCaps w:val="false"/>
                <w:color w:val="000000"/>
              </w:rPr>
              <w:drawing>
                <wp:inline distT="0" distB="0" distL="0" distR="0">
                  <wp:extent cx="762000" cy="1460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59"/>
                          <a:stretch>
                            <a:fillRect/>
                          </a:stretch>
                        </pic:blipFill>
                        <pic:spPr bwMode="auto">
                          <a:xfrm>
                            <a:off x="0" y="0"/>
                            <a:ext cx="762000" cy="14605"/>
                          </a:xfrm>
                          <a:prstGeom prst="rect">
                            <a:avLst/>
                          </a:prstGeom>
                        </pic:spPr>
                      </pic:pic>
                    </a:graphicData>
                  </a:graphic>
                </wp:inline>
              </w:drawing>
            </w:r>
            <w:bookmarkStart w:id="164" w:name="1.80_%E2%80%9CThird_Party_Claim%E2%80%9D"/>
            <w:bookmarkEnd w:id="164"/>
            <w:r>
              <w:rPr>
                <w:caps w:val="false"/>
                <w:smallCaps w:val="false"/>
                <w:color w:val="000000"/>
              </w:rPr>
              <w:t>“</w:t>
            </w:r>
            <w:r>
              <w:rPr>
                <w:b/>
                <w:i w:val="false"/>
                <w:caps w:val="false"/>
                <w:smallCaps w:val="false"/>
                <w:color w:val="000000"/>
                <w:sz w:val="24"/>
              </w:rPr>
              <w:t>Third</w:t>
            </w:r>
            <w:r>
              <w:rPr>
                <w:b/>
                <w:i w:val="false"/>
                <w:caps w:val="false"/>
                <w:smallCaps w:val="false"/>
                <w:color w:val="000000"/>
                <w:spacing w:val="-2"/>
              </w:rPr>
              <w:t xml:space="preserve"> </w:t>
            </w:r>
            <w:r>
              <w:rPr>
                <w:b/>
                <w:i w:val="false"/>
                <w:caps w:val="false"/>
                <w:smallCaps w:val="false"/>
                <w:color w:val="000000"/>
                <w:sz w:val="24"/>
              </w:rPr>
              <w:t>Party</w:t>
            </w:r>
            <w:r>
              <w:rPr>
                <w:b/>
                <w:i w:val="false"/>
                <w:caps w:val="false"/>
                <w:smallCaps w:val="false"/>
                <w:color w:val="000000"/>
                <w:spacing w:val="-1"/>
              </w:rPr>
              <w:t xml:space="preserve"> </w:t>
            </w:r>
            <w:r>
              <w:rPr>
                <w:b/>
                <w:i w:val="false"/>
                <w:caps w:val="false"/>
                <w:smallCaps w:val="false"/>
                <w:color w:val="000000"/>
                <w:sz w:val="24"/>
              </w:rPr>
              <w:t>Claim</w:t>
            </w:r>
            <w:r>
              <w:rPr>
                <w:b/>
                <w:i w:val="false"/>
                <w:caps w:val="false"/>
                <w:smallCaps w:val="false"/>
                <w:color w:val="000000"/>
              </w:rPr>
              <w:t>”</w:t>
            </w:r>
            <w:r>
              <w:rPr>
                <w:b/>
                <w:i w:val="false"/>
                <w:caps w:val="false"/>
                <w:smallCaps w:val="false"/>
                <w:color w:val="000000"/>
                <w:spacing w:val="-2"/>
              </w:rPr>
              <w:t xml:space="preserve"> </w:t>
            </w:r>
            <w:r>
              <w:rPr>
                <w:b w:val="false"/>
                <w:i w:val="false"/>
                <w:caps w:val="false"/>
                <w:smallCaps w:val="false"/>
                <w:color w:val="000000"/>
                <w:sz w:val="24"/>
              </w:rPr>
              <w:t>has</w:t>
            </w:r>
            <w:r>
              <w:rPr>
                <w:b/>
                <w:i w:val="false"/>
                <w:caps w:val="false"/>
                <w:smallCaps w:val="false"/>
                <w:color w:val="000000"/>
                <w:spacing w:val="-2"/>
              </w:rPr>
              <w:t xml:space="preserve"> </w:t>
            </w:r>
            <w:r>
              <w:rPr>
                <w:b w:val="false"/>
                <w:i w:val="false"/>
                <w:caps w:val="false"/>
                <w:smallCaps w:val="false"/>
                <w:color w:val="000000"/>
                <w:sz w:val="24"/>
              </w:rPr>
              <w:t>the</w:t>
            </w:r>
            <w:r>
              <w:rPr>
                <w:b/>
                <w:i w:val="false"/>
                <w:caps w:val="false"/>
                <w:smallCaps w:val="false"/>
                <w:color w:val="000000"/>
                <w:spacing w:val="-2"/>
              </w:rPr>
              <w:t xml:space="preserve"> </w:t>
            </w:r>
            <w:r>
              <w:rPr>
                <w:b w:val="false"/>
                <w:i w:val="false"/>
                <w:caps w:val="false"/>
                <w:smallCaps w:val="false"/>
                <w:color w:val="000000"/>
                <w:sz w:val="24"/>
              </w:rPr>
              <w:t>meaning</w:t>
            </w:r>
            <w:r>
              <w:rPr>
                <w:b/>
                <w:i w:val="false"/>
                <w:caps w:val="false"/>
                <w:smallCaps w:val="false"/>
                <w:color w:val="000000"/>
                <w:spacing w:val="-1"/>
              </w:rPr>
              <w:t xml:space="preserve"> </w:t>
            </w:r>
            <w:r>
              <w:rPr>
                <w:b w:val="false"/>
                <w:i w:val="false"/>
                <w:caps w:val="false"/>
                <w:smallCaps w:val="false"/>
                <w:color w:val="000000"/>
                <w:sz w:val="24"/>
              </w:rPr>
              <w:t>set</w:t>
            </w:r>
            <w:r>
              <w:rPr>
                <w:b/>
                <w:i w:val="false"/>
                <w:caps w:val="false"/>
                <w:smallCaps w:val="false"/>
                <w:color w:val="000000"/>
                <w:spacing w:val="-2"/>
              </w:rPr>
              <w:t xml:space="preserve"> </w:t>
            </w:r>
            <w:r>
              <w:rPr>
                <w:b w:val="false"/>
                <w:i w:val="false"/>
                <w:caps w:val="false"/>
                <w:smallCaps w:val="false"/>
                <w:color w:val="000000"/>
                <w:sz w:val="24"/>
              </w:rPr>
              <w:t>forth</w:t>
            </w:r>
            <w:r>
              <w:rPr>
                <w:b/>
                <w:i w:val="false"/>
                <w:caps w:val="false"/>
                <w:smallCaps w:val="false"/>
                <w:color w:val="000000"/>
                <w:spacing w:val="-1"/>
              </w:rPr>
              <w:t xml:space="preserve"> </w:t>
            </w:r>
            <w:r>
              <w:rPr>
                <w:b w:val="false"/>
                <w:i w:val="false"/>
                <w:caps w:val="false"/>
                <w:smallCaps w:val="false"/>
                <w:color w:val="000000"/>
                <w:sz w:val="24"/>
              </w:rPr>
              <w:t>in</w:t>
            </w:r>
            <w:r>
              <w:rPr>
                <w:b/>
                <w:i w:val="false"/>
                <w:caps w:val="false"/>
                <w:smallCaps w:val="false"/>
                <w:color w:val="000000"/>
                <w:spacing w:val="1"/>
              </w:rPr>
              <w:t xml:space="preserve"> </w:t>
            </w:r>
            <w:r>
              <w:rPr>
                <w:b w:val="false"/>
                <w:i w:val="false"/>
                <w:caps w:val="false"/>
                <w:smallCaps w:val="false"/>
                <w:color w:val="000000"/>
                <w:sz w:val="24"/>
              </w:rPr>
              <w:t>Section</w:t>
            </w:r>
            <w:r>
              <w:rPr>
                <w:b/>
                <w:i w:val="false"/>
                <w:caps w:val="false"/>
                <w:smallCaps w:val="false"/>
                <w:color w:val="000000"/>
                <w:spacing w:val="-1"/>
              </w:rPr>
              <w:t xml:space="preserve"> </w:t>
            </w:r>
            <w:hyperlink w:anchor="_bookmark40">
              <w:r>
                <w:rPr>
                  <w:rStyle w:val="InternetLink"/>
                  <w:b w:val="false"/>
                  <w:i w:val="false"/>
                  <w:caps w:val="false"/>
                  <w:smallCaps w:val="false"/>
                  <w:color w:val="000000"/>
                  <w:sz w:val="24"/>
                </w:rPr>
                <w:t>9.01</w:t>
              </w:r>
            </w:hyperlink>
            <w:r>
              <w:rPr>
                <w:rFonts w:ascii="Times New Roman" w:hAnsi="Times New Roman"/>
                <w:b w:val="false"/>
                <w:i w:val="false"/>
                <w:caps w:val="false"/>
                <w:smallCaps w:val="false"/>
                <w:sz w:val="24"/>
              </w:rPr>
              <w:t>.</w:t>
            </w:r>
          </w:p>
        </w:tc>
      </w:tr>
    </w:tbl>
    <w:p>
      <w:pPr>
        <w:pStyle w:val="TextBody"/>
        <w:spacing w:before="0" w:after="0"/>
        <w:rPr/>
      </w:pPr>
      <w:r>
        <w:rPr/>
        <w:t> </w:t>
      </w:r>
    </w:p>
    <w:tbl>
      <w:tblPr>
        <w:tblW w:w="8470" w:type="dxa"/>
        <w:jc w:val="left"/>
        <w:tblInd w:w="0" w:type="dxa"/>
        <w:tblCellMar>
          <w:top w:w="0" w:type="dxa"/>
          <w:left w:w="0" w:type="dxa"/>
          <w:bottom w:w="0" w:type="dxa"/>
          <w:right w:w="0" w:type="dxa"/>
        </w:tblCellMar>
      </w:tblPr>
      <w:tblGrid>
        <w:gridCol w:w="60"/>
        <w:gridCol w:w="440"/>
        <w:gridCol w:w="7970"/>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440"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1.81</w:t>
            </w:r>
          </w:p>
        </w:tc>
        <w:tc>
          <w:tcPr>
            <w:tcW w:w="7970" w:type="dxa"/>
            <w:tcBorders/>
            <w:shd w:fill="auto" w:val="clear"/>
          </w:tcPr>
          <w:p>
            <w:pPr>
              <w:pStyle w:val="TableContents"/>
              <w:spacing w:before="0" w:after="0"/>
              <w:jc w:val="both"/>
              <w:rPr/>
            </w:pPr>
            <w:bookmarkStart w:id="165" w:name="1.81_%E2%80%9CThird_Party_License_Agreem"/>
            <w:bookmarkEnd w:id="165"/>
            <w:r>
              <w:rPr>
                <w:caps w:val="false"/>
                <w:smallCaps w:val="false"/>
                <w:color w:val="000000"/>
              </w:rPr>
              <w:t>“</w:t>
            </w:r>
            <w:r>
              <w:rPr>
                <w:b/>
                <w:i w:val="false"/>
                <w:caps w:val="false"/>
                <w:smallCaps w:val="false"/>
                <w:color w:val="000000"/>
                <w:sz w:val="24"/>
              </w:rPr>
              <w:t>Third</w:t>
            </w:r>
            <w:r>
              <w:rPr>
                <w:b/>
                <w:i w:val="false"/>
                <w:caps w:val="false"/>
                <w:smallCaps w:val="false"/>
                <w:color w:val="000000"/>
                <w:spacing w:val="-1"/>
              </w:rPr>
              <w:t xml:space="preserve"> </w:t>
            </w:r>
            <w:r>
              <w:rPr>
                <w:b/>
                <w:i w:val="false"/>
                <w:caps w:val="false"/>
                <w:smallCaps w:val="false"/>
                <w:color w:val="000000"/>
                <w:sz w:val="24"/>
              </w:rPr>
              <w:t>Party</w:t>
            </w:r>
            <w:r>
              <w:rPr>
                <w:b/>
                <w:i w:val="false"/>
                <w:caps w:val="false"/>
                <w:smallCaps w:val="false"/>
                <w:color w:val="000000"/>
                <w:spacing w:val="-2"/>
              </w:rPr>
              <w:t xml:space="preserve"> </w:t>
            </w:r>
            <w:r>
              <w:rPr>
                <w:b/>
                <w:i w:val="false"/>
                <w:caps w:val="false"/>
                <w:smallCaps w:val="false"/>
                <w:color w:val="000000"/>
                <w:sz w:val="24"/>
              </w:rPr>
              <w:t>License</w:t>
            </w:r>
            <w:r>
              <w:rPr>
                <w:b/>
                <w:i w:val="false"/>
                <w:caps w:val="false"/>
                <w:smallCaps w:val="false"/>
                <w:color w:val="000000"/>
                <w:spacing w:val="-2"/>
              </w:rPr>
              <w:t xml:space="preserve"> </w:t>
            </w:r>
            <w:r>
              <w:rPr>
                <w:b/>
                <w:i w:val="false"/>
                <w:caps w:val="false"/>
                <w:smallCaps w:val="false"/>
                <w:color w:val="000000"/>
                <w:sz w:val="24"/>
              </w:rPr>
              <w:t>Agreement</w:t>
            </w:r>
            <w:r>
              <w:rPr>
                <w:b/>
                <w:i w:val="false"/>
                <w:caps w:val="false"/>
                <w:smallCaps w:val="false"/>
                <w:color w:val="000000"/>
              </w:rPr>
              <w:t>”</w:t>
            </w:r>
            <w:r>
              <w:rPr>
                <w:b/>
                <w:i w:val="false"/>
                <w:caps w:val="false"/>
                <w:smallCaps w:val="false"/>
                <w:color w:val="000000"/>
                <w:spacing w:val="-3"/>
              </w:rPr>
              <w:t xml:space="preserve"> </w:t>
            </w:r>
            <w:r>
              <w:rPr>
                <w:b w:val="false"/>
                <w:i w:val="false"/>
                <w:caps w:val="false"/>
                <w:smallCaps w:val="false"/>
                <w:color w:val="000000"/>
                <w:sz w:val="24"/>
              </w:rPr>
              <w:t>has</w:t>
            </w:r>
            <w:r>
              <w:rPr>
                <w:b/>
                <w:i w:val="false"/>
                <w:caps w:val="false"/>
                <w:smallCaps w:val="false"/>
                <w:color w:val="000000"/>
                <w:spacing w:val="-2"/>
              </w:rPr>
              <w:t xml:space="preserve"> </w:t>
            </w:r>
            <w:r>
              <w:rPr>
                <w:b w:val="false"/>
                <w:i w:val="false"/>
                <w:caps w:val="false"/>
                <w:smallCaps w:val="false"/>
                <w:color w:val="000000"/>
                <w:sz w:val="24"/>
              </w:rPr>
              <w:t>the</w:t>
            </w:r>
            <w:r>
              <w:rPr>
                <w:b/>
                <w:i w:val="false"/>
                <w:caps w:val="false"/>
                <w:smallCaps w:val="false"/>
                <w:color w:val="000000"/>
                <w:spacing w:val="-2"/>
              </w:rPr>
              <w:t xml:space="preserve"> </w:t>
            </w:r>
            <w:r>
              <w:rPr>
                <w:b w:val="false"/>
                <w:i w:val="false"/>
                <w:caps w:val="false"/>
                <w:smallCaps w:val="false"/>
                <w:color w:val="000000"/>
                <w:sz w:val="24"/>
              </w:rPr>
              <w:t>meaning</w:t>
            </w:r>
            <w:r>
              <w:rPr>
                <w:b/>
                <w:i w:val="false"/>
                <w:caps w:val="false"/>
                <w:smallCaps w:val="false"/>
                <w:color w:val="000000"/>
                <w:spacing w:val="-2"/>
              </w:rPr>
              <w:t xml:space="preserve"> </w:t>
            </w:r>
            <w:r>
              <w:rPr>
                <w:b w:val="false"/>
                <w:i w:val="false"/>
                <w:caps w:val="false"/>
                <w:smallCaps w:val="false"/>
                <w:color w:val="000000"/>
                <w:sz w:val="24"/>
              </w:rPr>
              <w:t>set</w:t>
            </w:r>
            <w:r>
              <w:rPr>
                <w:b/>
                <w:i w:val="false"/>
                <w:caps w:val="false"/>
                <w:smallCaps w:val="false"/>
                <w:color w:val="000000"/>
                <w:spacing w:val="-2"/>
              </w:rPr>
              <w:t xml:space="preserve"> </w:t>
            </w:r>
            <w:r>
              <w:rPr>
                <w:b w:val="false"/>
                <w:i w:val="false"/>
                <w:caps w:val="false"/>
                <w:smallCaps w:val="false"/>
                <w:color w:val="000000"/>
                <w:sz w:val="24"/>
              </w:rPr>
              <w:t>forth</w:t>
            </w:r>
            <w:r>
              <w:rPr>
                <w:b/>
                <w:i w:val="false"/>
                <w:caps w:val="false"/>
                <w:smallCaps w:val="false"/>
                <w:color w:val="000000"/>
                <w:spacing w:val="-1"/>
              </w:rPr>
              <w:t xml:space="preserve"> </w:t>
            </w:r>
            <w:r>
              <w:rPr>
                <w:b w:val="false"/>
                <w:i w:val="false"/>
                <w:caps w:val="false"/>
                <w:smallCaps w:val="false"/>
                <w:color w:val="000000"/>
                <w:sz w:val="24"/>
              </w:rPr>
              <w:t>in</w:t>
            </w:r>
            <w:r>
              <w:rPr>
                <w:b/>
                <w:i w:val="false"/>
                <w:caps w:val="false"/>
                <w:smallCaps w:val="false"/>
                <w:color w:val="000000"/>
                <w:spacing w:val="-2"/>
              </w:rPr>
              <w:t xml:space="preserve"> </w:t>
            </w:r>
            <w:r>
              <w:rPr>
                <w:b w:val="false"/>
                <w:i w:val="false"/>
                <w:caps w:val="false"/>
                <w:smallCaps w:val="false"/>
                <w:color w:val="000000"/>
                <w:sz w:val="24"/>
                <w:u w:val="single"/>
              </w:rPr>
              <w:t>Section</w:t>
            </w:r>
            <w:r>
              <w:rPr>
                <w:b/>
                <w:i w:val="false"/>
                <w:caps w:val="false"/>
                <w:smallCaps w:val="false"/>
                <w:color w:val="000000"/>
                <w:spacing w:val="-1"/>
                <w:u w:val="single"/>
              </w:rPr>
              <w:t xml:space="preserve"> </w:t>
            </w:r>
            <w:hyperlink w:anchor="_bookmark15">
              <w:r>
                <w:rPr>
                  <w:rStyle w:val="InternetLink"/>
                  <w:b w:val="false"/>
                  <w:i w:val="false"/>
                  <w:caps w:val="false"/>
                  <w:smallCaps w:val="false"/>
                  <w:color w:val="000000"/>
                  <w:sz w:val="24"/>
                  <w:u w:val="single"/>
                </w:rPr>
                <w:t>5.04(c)(ii)</w:t>
              </w:r>
            </w:hyperlink>
            <w:hyperlink w:anchor="_bookmark15">
              <w:r>
                <w:rPr>
                  <w:rStyle w:val="InternetLink"/>
                  <w:b w:val="false"/>
                  <w:i w:val="false"/>
                  <w:caps w:val="false"/>
                  <w:smallCaps w:val="false"/>
                  <w:color w:val="000000"/>
                  <w:sz w:val="24"/>
                </w:rPr>
                <w:t>.</w:t>
              </w:r>
            </w:hyperlink>
          </w:p>
        </w:tc>
      </w:tr>
    </w:tbl>
    <w:p>
      <w:pPr>
        <w:pStyle w:val="TextBody"/>
        <w:spacing w:before="0" w:after="0"/>
        <w:rPr/>
      </w:pPr>
      <w:r>
        <w:rPr/>
        <w:t> </w:t>
      </w:r>
    </w:p>
    <w:p>
      <w:pPr>
        <w:pStyle w:val="TextBody"/>
        <w:spacing w:before="0" w:after="0"/>
        <w:ind w:left="840" w:right="0" w:hanging="0"/>
        <w:jc w:val="both"/>
        <w:rPr>
          <w:b/>
          <w:i w:val="false"/>
          <w:caps w:val="false"/>
          <w:smallCaps w:val="false"/>
        </w:rPr>
      </w:pPr>
      <w:bookmarkStart w:id="166" w:name="1.82_%E2%80%9CThird_Party%E2%80%9D_means"/>
      <w:bookmarkEnd w:id="166"/>
      <w:r>
        <w:rPr>
          <w:b/>
          <w:i w:val="false"/>
          <w:caps w:val="false"/>
          <w:smallCaps w:val="false"/>
        </w:rPr>
        <w:t>1.82</w:t>
      </w:r>
      <w:r>
        <w:rPr>
          <w:b/>
          <w:i w:val="false"/>
          <w:caps w:val="false"/>
          <w:smallCaps w:val="false"/>
          <w:color w:val="000000"/>
        </w:rPr>
        <w:t xml:space="preserve">“Third Party” </w:t>
      </w:r>
      <w:r>
        <w:rPr>
          <w:b w:val="false"/>
          <w:i w:val="false"/>
          <w:caps w:val="false"/>
          <w:smallCaps w:val="false"/>
          <w:color w:val="000000"/>
        </w:rPr>
        <w:t>means any Person other than (a) MSD and its Affiliates and (b) Licensee</w:t>
      </w:r>
      <w:r>
        <w:rPr>
          <w:b/>
          <w:i w:val="false"/>
          <w:caps w:val="false"/>
          <w:smallCaps w:val="false"/>
          <w:color w:val="000000"/>
          <w:spacing w:val="1"/>
        </w:rPr>
        <w:t xml:space="preserve"> </w:t>
      </w:r>
      <w:r>
        <w:rPr>
          <w:b w:val="false"/>
          <w:i w:val="false"/>
          <w:caps w:val="false"/>
          <w:smallCaps w:val="false"/>
          <w:color w:val="000000"/>
        </w:rPr>
        <w:t>and</w:t>
      </w:r>
      <w:r>
        <w:rPr>
          <w:b/>
          <w:i w:val="false"/>
          <w:caps w:val="false"/>
          <w:smallCaps w:val="false"/>
          <w:color w:val="000000"/>
          <w:spacing w:val="-1"/>
        </w:rPr>
        <w:t xml:space="preserve"> </w:t>
      </w:r>
      <w:r>
        <w:rPr>
          <w:b w:val="false"/>
          <w:i w:val="false"/>
          <w:caps w:val="false"/>
          <w:smallCaps w:val="false"/>
          <w:color w:val="000000"/>
        </w:rPr>
        <w:t>its Affiliates.</w:t>
      </w:r>
    </w:p>
    <w:p>
      <w:pPr>
        <w:pStyle w:val="TextBody"/>
        <w:spacing w:before="0" w:after="0"/>
        <w:rPr/>
      </w:pPr>
      <w:r>
        <w:rPr/>
        <w:t> </w:t>
      </w:r>
    </w:p>
    <w:tbl>
      <w:tblPr>
        <w:tblW w:w="7420" w:type="dxa"/>
        <w:jc w:val="left"/>
        <w:tblInd w:w="0" w:type="dxa"/>
        <w:tblCellMar>
          <w:top w:w="0" w:type="dxa"/>
          <w:left w:w="0" w:type="dxa"/>
          <w:bottom w:w="0" w:type="dxa"/>
          <w:right w:w="0" w:type="dxa"/>
        </w:tblCellMar>
      </w:tblPr>
      <w:tblGrid>
        <w:gridCol w:w="60"/>
        <w:gridCol w:w="440"/>
        <w:gridCol w:w="6920"/>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440"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1.83</w:t>
            </w:r>
          </w:p>
        </w:tc>
        <w:tc>
          <w:tcPr>
            <w:tcW w:w="6920" w:type="dxa"/>
            <w:tcBorders/>
            <w:shd w:fill="auto" w:val="clear"/>
          </w:tcPr>
          <w:p>
            <w:pPr>
              <w:pStyle w:val="TableContents"/>
              <w:spacing w:before="0" w:after="0"/>
              <w:jc w:val="both"/>
              <w:rPr/>
            </w:pPr>
            <w:bookmarkStart w:id="167" w:name="1.83_%E2%80%9CTransferred_Compound%E2%80"/>
            <w:bookmarkEnd w:id="167"/>
            <w:r>
              <w:rPr>
                <w:caps w:val="false"/>
                <w:smallCaps w:val="false"/>
                <w:color w:val="000000"/>
              </w:rPr>
              <w:t>“</w:t>
            </w:r>
            <w:r>
              <w:rPr>
                <w:b/>
                <w:i w:val="false"/>
                <w:caps w:val="false"/>
                <w:smallCaps w:val="false"/>
                <w:color w:val="000000"/>
                <w:sz w:val="24"/>
              </w:rPr>
              <w:t>Transferred</w:t>
            </w:r>
            <w:r>
              <w:rPr>
                <w:b/>
                <w:i w:val="false"/>
                <w:caps w:val="false"/>
                <w:smallCaps w:val="false"/>
                <w:color w:val="000000"/>
                <w:spacing w:val="-1"/>
              </w:rPr>
              <w:t xml:space="preserve"> </w:t>
            </w:r>
            <w:r>
              <w:rPr>
                <w:b/>
                <w:i w:val="false"/>
                <w:caps w:val="false"/>
                <w:smallCaps w:val="false"/>
                <w:color w:val="000000"/>
                <w:sz w:val="24"/>
              </w:rPr>
              <w:t>Compound</w:t>
            </w:r>
            <w:r>
              <w:rPr>
                <w:b/>
                <w:i w:val="false"/>
                <w:caps w:val="false"/>
                <w:smallCaps w:val="false"/>
                <w:color w:val="000000"/>
              </w:rPr>
              <w:t>”</w:t>
            </w:r>
            <w:r>
              <w:rPr>
                <w:b/>
                <w:i w:val="false"/>
                <w:caps w:val="false"/>
                <w:smallCaps w:val="false"/>
                <w:color w:val="000000"/>
                <w:spacing w:val="-3"/>
              </w:rPr>
              <w:t xml:space="preserve"> </w:t>
            </w:r>
            <w:r>
              <w:rPr>
                <w:b w:val="false"/>
                <w:i w:val="false"/>
                <w:caps w:val="false"/>
                <w:smallCaps w:val="false"/>
                <w:color w:val="000000"/>
                <w:sz w:val="24"/>
              </w:rPr>
              <w:t>has</w:t>
            </w:r>
            <w:r>
              <w:rPr>
                <w:b/>
                <w:i w:val="false"/>
                <w:caps w:val="false"/>
                <w:smallCaps w:val="false"/>
                <w:color w:val="000000"/>
                <w:spacing w:val="-2"/>
              </w:rPr>
              <w:t xml:space="preserve"> </w:t>
            </w:r>
            <w:r>
              <w:rPr>
                <w:b w:val="false"/>
                <w:i w:val="false"/>
                <w:caps w:val="false"/>
                <w:smallCaps w:val="false"/>
                <w:color w:val="000000"/>
                <w:sz w:val="24"/>
              </w:rPr>
              <w:t>the</w:t>
            </w:r>
            <w:r>
              <w:rPr>
                <w:b/>
                <w:i w:val="false"/>
                <w:caps w:val="false"/>
                <w:smallCaps w:val="false"/>
                <w:color w:val="000000"/>
                <w:spacing w:val="-3"/>
              </w:rPr>
              <w:t xml:space="preserve"> </w:t>
            </w:r>
            <w:r>
              <w:rPr>
                <w:b w:val="false"/>
                <w:i w:val="false"/>
                <w:caps w:val="false"/>
                <w:smallCaps w:val="false"/>
                <w:color w:val="000000"/>
                <w:sz w:val="24"/>
              </w:rPr>
              <w:t>meaning</w:t>
            </w:r>
            <w:r>
              <w:rPr>
                <w:b/>
                <w:i w:val="false"/>
                <w:caps w:val="false"/>
                <w:smallCaps w:val="false"/>
                <w:color w:val="000000"/>
                <w:spacing w:val="-1"/>
              </w:rPr>
              <w:t xml:space="preserve"> </w:t>
            </w:r>
            <w:r>
              <w:rPr>
                <w:b w:val="false"/>
                <w:i w:val="false"/>
                <w:caps w:val="false"/>
                <w:smallCaps w:val="false"/>
                <w:color w:val="000000"/>
                <w:sz w:val="24"/>
              </w:rPr>
              <w:t>set</w:t>
            </w:r>
            <w:r>
              <w:rPr>
                <w:b/>
                <w:i w:val="false"/>
                <w:caps w:val="false"/>
                <w:smallCaps w:val="false"/>
                <w:color w:val="000000"/>
                <w:spacing w:val="-2"/>
              </w:rPr>
              <w:t xml:space="preserve"> </w:t>
            </w:r>
            <w:r>
              <w:rPr>
                <w:b w:val="false"/>
                <w:i w:val="false"/>
                <w:caps w:val="false"/>
                <w:smallCaps w:val="false"/>
                <w:color w:val="000000"/>
                <w:sz w:val="24"/>
              </w:rPr>
              <w:t>forth</w:t>
            </w:r>
            <w:r>
              <w:rPr>
                <w:b/>
                <w:i w:val="false"/>
                <w:caps w:val="false"/>
                <w:smallCaps w:val="false"/>
                <w:color w:val="000000"/>
                <w:spacing w:val="-2"/>
              </w:rPr>
              <w:t xml:space="preserve"> </w:t>
            </w:r>
            <w:r>
              <w:rPr>
                <w:b w:val="false"/>
                <w:i w:val="false"/>
                <w:caps w:val="false"/>
                <w:smallCaps w:val="false"/>
                <w:color w:val="000000"/>
                <w:sz w:val="24"/>
              </w:rPr>
              <w:t>in</w:t>
            </w:r>
            <w:r>
              <w:rPr>
                <w:b/>
                <w:i w:val="false"/>
                <w:caps w:val="false"/>
                <w:smallCaps w:val="false"/>
                <w:color w:val="000000"/>
                <w:spacing w:val="-2"/>
              </w:rPr>
              <w:t xml:space="preserve"> </w:t>
            </w:r>
            <w:r>
              <w:rPr>
                <w:b w:val="false"/>
                <w:i w:val="false"/>
                <w:caps w:val="false"/>
                <w:smallCaps w:val="false"/>
                <w:color w:val="000000"/>
                <w:sz w:val="24"/>
                <w:u w:val="single"/>
              </w:rPr>
              <w:t>Section</w:t>
            </w:r>
            <w:r>
              <w:rPr>
                <w:b/>
                <w:i w:val="false"/>
                <w:caps w:val="false"/>
                <w:smallCaps w:val="false"/>
                <w:color w:val="000000"/>
                <w:spacing w:val="-1"/>
                <w:u w:val="single"/>
              </w:rPr>
              <w:t xml:space="preserve"> </w:t>
            </w:r>
            <w:hyperlink w:anchor="_bookmark8">
              <w:r>
                <w:rPr>
                  <w:rStyle w:val="InternetLink"/>
                  <w:b w:val="false"/>
                  <w:i w:val="false"/>
                  <w:caps w:val="false"/>
                  <w:smallCaps w:val="false"/>
                  <w:color w:val="000000"/>
                  <w:sz w:val="24"/>
                  <w:u w:val="single"/>
                </w:rPr>
                <w:t>3.08(a)</w:t>
              </w:r>
            </w:hyperlink>
            <w:hyperlink w:anchor="_bookmark8">
              <w:r>
                <w:rPr>
                  <w:rStyle w:val="InternetLink"/>
                  <w:b w:val="false"/>
                  <w:i w:val="false"/>
                  <w:caps w:val="false"/>
                  <w:smallCaps w:val="false"/>
                  <w:color w:val="000000"/>
                  <w:sz w:val="24"/>
                </w:rPr>
                <w:t>.</w:t>
              </w:r>
            </w:hyperlink>
          </w:p>
        </w:tc>
      </w:tr>
    </w:tbl>
    <w:p>
      <w:pPr>
        <w:pStyle w:val="TextBody"/>
        <w:spacing w:before="0" w:after="0"/>
        <w:rPr/>
      </w:pPr>
      <w:r>
        <w:rPr/>
        <w:t> </w:t>
      </w:r>
    </w:p>
    <w:p>
      <w:pPr>
        <w:pStyle w:val="TextBody"/>
        <w:spacing w:before="0" w:after="0"/>
        <w:ind w:left="840" w:right="0" w:hanging="0"/>
        <w:jc w:val="both"/>
        <w:rPr>
          <w:b/>
          <w:i w:val="false"/>
          <w:caps w:val="false"/>
          <w:smallCaps w:val="false"/>
        </w:rPr>
      </w:pPr>
      <w:bookmarkStart w:id="168" w:name="1.84_%E2%80%9CUnited_States%E2%80%9D_or_"/>
      <w:bookmarkEnd w:id="168"/>
      <w:r>
        <w:rPr>
          <w:b/>
          <w:i w:val="false"/>
          <w:caps w:val="false"/>
          <w:smallCaps w:val="false"/>
        </w:rPr>
        <w:t>1.84</w:t>
      </w:r>
      <w:r>
        <w:rPr>
          <w:b/>
          <w:i w:val="false"/>
          <w:caps w:val="false"/>
          <w:smallCaps w:val="false"/>
          <w:color w:val="000000"/>
        </w:rPr>
        <w:t>“United</w:t>
      </w:r>
      <w:r>
        <w:rPr>
          <w:b/>
          <w:i w:val="false"/>
          <w:caps w:val="false"/>
          <w:smallCaps w:val="false"/>
          <w:color w:val="000000"/>
          <w:spacing w:val="-12"/>
        </w:rPr>
        <w:t xml:space="preserve"> </w:t>
      </w:r>
      <w:r>
        <w:rPr>
          <w:b/>
          <w:i w:val="false"/>
          <w:caps w:val="false"/>
          <w:smallCaps w:val="false"/>
          <w:color w:val="000000"/>
        </w:rPr>
        <w:t>States”</w:t>
      </w:r>
      <w:r>
        <w:rPr>
          <w:b/>
          <w:i w:val="false"/>
          <w:caps w:val="false"/>
          <w:smallCaps w:val="false"/>
          <w:color w:val="000000"/>
          <w:spacing w:val="-12"/>
        </w:rPr>
        <w:t xml:space="preserve"> </w:t>
      </w:r>
      <w:r>
        <w:rPr>
          <w:b w:val="false"/>
          <w:i w:val="false"/>
          <w:caps w:val="false"/>
          <w:smallCaps w:val="false"/>
          <w:color w:val="000000"/>
        </w:rPr>
        <w:t>or</w:t>
      </w:r>
      <w:r>
        <w:rPr>
          <w:b/>
          <w:i w:val="false"/>
          <w:caps w:val="false"/>
          <w:smallCaps w:val="false"/>
          <w:color w:val="000000"/>
          <w:spacing w:val="-13"/>
        </w:rPr>
        <w:t xml:space="preserve"> </w:t>
      </w:r>
      <w:r>
        <w:rPr>
          <w:b/>
          <w:i w:val="false"/>
          <w:caps w:val="false"/>
          <w:smallCaps w:val="false"/>
          <w:color w:val="000000"/>
        </w:rPr>
        <w:t>“U.S.”</w:t>
      </w:r>
      <w:r>
        <w:rPr>
          <w:b/>
          <w:i w:val="false"/>
          <w:caps w:val="false"/>
          <w:smallCaps w:val="false"/>
          <w:color w:val="000000"/>
          <w:spacing w:val="-13"/>
        </w:rPr>
        <w:t xml:space="preserve"> </w:t>
      </w:r>
      <w:r>
        <w:rPr>
          <w:b w:val="false"/>
          <w:i w:val="false"/>
          <w:caps w:val="false"/>
          <w:smallCaps w:val="false"/>
          <w:color w:val="000000"/>
        </w:rPr>
        <w:t>means</w:t>
      </w:r>
      <w:r>
        <w:rPr>
          <w:b/>
          <w:i w:val="false"/>
          <w:caps w:val="false"/>
          <w:smallCaps w:val="false"/>
          <w:color w:val="000000"/>
          <w:spacing w:val="-12"/>
        </w:rPr>
        <w:t xml:space="preserve"> </w:t>
      </w:r>
      <w:r>
        <w:rPr>
          <w:b w:val="false"/>
          <w:i w:val="false"/>
          <w:caps w:val="false"/>
          <w:smallCaps w:val="false"/>
          <w:color w:val="000000"/>
        </w:rPr>
        <w:t>the</w:t>
      </w:r>
      <w:r>
        <w:rPr>
          <w:b/>
          <w:i w:val="false"/>
          <w:caps w:val="false"/>
          <w:smallCaps w:val="false"/>
          <w:color w:val="000000"/>
          <w:spacing w:val="-13"/>
        </w:rPr>
        <w:t xml:space="preserve"> </w:t>
      </w:r>
      <w:r>
        <w:rPr>
          <w:b w:val="false"/>
          <w:i w:val="false"/>
          <w:caps w:val="false"/>
          <w:smallCaps w:val="false"/>
          <w:color w:val="000000"/>
        </w:rPr>
        <w:t>United</w:t>
      </w:r>
      <w:r>
        <w:rPr>
          <w:b/>
          <w:i w:val="false"/>
          <w:caps w:val="false"/>
          <w:smallCaps w:val="false"/>
          <w:color w:val="000000"/>
          <w:spacing w:val="-12"/>
        </w:rPr>
        <w:t xml:space="preserve"> </w:t>
      </w:r>
      <w:r>
        <w:rPr>
          <w:b w:val="false"/>
          <w:i w:val="false"/>
          <w:caps w:val="false"/>
          <w:smallCaps w:val="false"/>
          <w:color w:val="000000"/>
        </w:rPr>
        <w:t>States</w:t>
      </w:r>
      <w:r>
        <w:rPr>
          <w:b/>
          <w:i w:val="false"/>
          <w:caps w:val="false"/>
          <w:smallCaps w:val="false"/>
          <w:color w:val="000000"/>
          <w:spacing w:val="-12"/>
        </w:rPr>
        <w:t xml:space="preserve"> </w:t>
      </w:r>
      <w:r>
        <w:rPr>
          <w:b w:val="false"/>
          <w:i w:val="false"/>
          <w:caps w:val="false"/>
          <w:smallCaps w:val="false"/>
          <w:color w:val="000000"/>
        </w:rPr>
        <w:t>of</w:t>
      </w:r>
      <w:r>
        <w:rPr>
          <w:b/>
          <w:i w:val="false"/>
          <w:caps w:val="false"/>
          <w:smallCaps w:val="false"/>
          <w:color w:val="000000"/>
          <w:spacing w:val="-13"/>
        </w:rPr>
        <w:t xml:space="preserve"> </w:t>
      </w:r>
      <w:r>
        <w:rPr>
          <w:b w:val="false"/>
          <w:i w:val="false"/>
          <w:caps w:val="false"/>
          <w:smallCaps w:val="false"/>
          <w:color w:val="000000"/>
        </w:rPr>
        <w:t>America,</w:t>
      </w:r>
      <w:r>
        <w:rPr>
          <w:b/>
          <w:i w:val="false"/>
          <w:caps w:val="false"/>
          <w:smallCaps w:val="false"/>
          <w:color w:val="000000"/>
          <w:spacing w:val="-12"/>
        </w:rPr>
        <w:t xml:space="preserve"> </w:t>
      </w:r>
      <w:r>
        <w:rPr>
          <w:b w:val="false"/>
          <w:i w:val="false"/>
          <w:caps w:val="false"/>
          <w:smallCaps w:val="false"/>
          <w:color w:val="000000"/>
        </w:rPr>
        <w:t>including</w:t>
      </w:r>
      <w:r>
        <w:rPr>
          <w:b/>
          <w:i w:val="false"/>
          <w:caps w:val="false"/>
          <w:smallCaps w:val="false"/>
          <w:color w:val="000000"/>
          <w:spacing w:val="-12"/>
        </w:rPr>
        <w:t xml:space="preserve"> </w:t>
      </w:r>
      <w:r>
        <w:rPr>
          <w:b w:val="false"/>
          <w:i w:val="false"/>
          <w:caps w:val="false"/>
          <w:smallCaps w:val="false"/>
          <w:color w:val="000000"/>
        </w:rPr>
        <w:t>its</w:t>
      </w:r>
      <w:r>
        <w:rPr>
          <w:b/>
          <w:i w:val="false"/>
          <w:caps w:val="false"/>
          <w:smallCaps w:val="false"/>
          <w:color w:val="000000"/>
          <w:spacing w:val="-12"/>
        </w:rPr>
        <w:t xml:space="preserve"> </w:t>
      </w:r>
      <w:r>
        <w:rPr>
          <w:b w:val="false"/>
          <w:i w:val="false"/>
          <w:caps w:val="false"/>
          <w:smallCaps w:val="false"/>
          <w:color w:val="000000"/>
        </w:rPr>
        <w:t>territories</w:t>
      </w:r>
      <w:r>
        <w:rPr>
          <w:b/>
          <w:i w:val="false"/>
          <w:caps w:val="false"/>
          <w:smallCaps w:val="false"/>
          <w:color w:val="000000"/>
          <w:spacing w:val="-12"/>
        </w:rPr>
        <w:t xml:space="preserve"> </w:t>
      </w:r>
      <w:r>
        <w:rPr>
          <w:b w:val="false"/>
          <w:i w:val="false"/>
          <w:caps w:val="false"/>
          <w:smallCaps w:val="false"/>
          <w:color w:val="000000"/>
        </w:rPr>
        <w:t>and</w:t>
      </w:r>
      <w:r>
        <w:rPr>
          <w:b/>
          <w:i w:val="false"/>
          <w:caps w:val="false"/>
          <w:smallCaps w:val="false"/>
          <w:color w:val="000000"/>
          <w:spacing w:val="-58"/>
        </w:rPr>
        <w:t xml:space="preserve"> </w:t>
      </w:r>
      <w:r>
        <w:rPr>
          <w:b w:val="false"/>
          <w:i w:val="false"/>
          <w:caps w:val="false"/>
          <w:smallCaps w:val="false"/>
          <w:color w:val="000000"/>
        </w:rPr>
        <w:t>possessions.</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169" w:name="1.85_%E2%80%9CValid_Claim%E2%80%9D_means"/>
      <w:bookmarkEnd w:id="169"/>
      <w:r>
        <w:rPr>
          <w:b/>
          <w:i w:val="false"/>
          <w:caps w:val="false"/>
          <w:smallCaps w:val="false"/>
        </w:rPr>
        <w:t>1.85</w:t>
      </w:r>
      <w:r>
        <w:rPr>
          <w:b/>
          <w:i w:val="false"/>
          <w:caps w:val="false"/>
          <w:smallCaps w:val="false"/>
          <w:color w:val="000000"/>
        </w:rPr>
        <w:t>“Valid</w:t>
      </w:r>
      <w:r>
        <w:rPr>
          <w:b/>
          <w:i w:val="false"/>
          <w:caps w:val="false"/>
          <w:smallCaps w:val="false"/>
          <w:color w:val="000000"/>
          <w:spacing w:val="-3"/>
        </w:rPr>
        <w:t xml:space="preserve"> </w:t>
      </w:r>
      <w:r>
        <w:rPr>
          <w:b/>
          <w:i w:val="false"/>
          <w:caps w:val="false"/>
          <w:smallCaps w:val="false"/>
          <w:color w:val="000000"/>
        </w:rPr>
        <w:t>Claim”</w:t>
      </w:r>
      <w:r>
        <w:rPr>
          <w:b/>
          <w:i w:val="false"/>
          <w:caps w:val="false"/>
          <w:smallCaps w:val="false"/>
          <w:color w:val="000000"/>
          <w:spacing w:val="-5"/>
        </w:rPr>
        <w:t xml:space="preserve"> </w:t>
      </w:r>
      <w:r>
        <w:rPr>
          <w:b w:val="false"/>
          <w:i w:val="false"/>
          <w:caps w:val="false"/>
          <w:smallCaps w:val="false"/>
          <w:color w:val="000000"/>
        </w:rPr>
        <w:t>means</w:t>
      </w:r>
      <w:r>
        <w:rPr>
          <w:b/>
          <w:i w:val="false"/>
          <w:caps w:val="false"/>
          <w:smallCaps w:val="false"/>
          <w:color w:val="000000"/>
          <w:spacing w:val="-4"/>
        </w:rPr>
        <w:t xml:space="preserve"> </w:t>
      </w:r>
      <w:r>
        <w:rPr>
          <w:b w:val="false"/>
          <w:i w:val="false"/>
          <w:caps w:val="false"/>
          <w:smallCaps w:val="false"/>
          <w:color w:val="000000"/>
        </w:rPr>
        <w:t>a</w:t>
      </w:r>
      <w:r>
        <w:rPr>
          <w:b/>
          <w:i w:val="false"/>
          <w:caps w:val="false"/>
          <w:smallCaps w:val="false"/>
          <w:color w:val="000000"/>
          <w:spacing w:val="-2"/>
        </w:rPr>
        <w:t xml:space="preserve"> </w:t>
      </w:r>
      <w:r>
        <w:rPr>
          <w:b w:val="false"/>
          <w:i w:val="false"/>
          <w:caps w:val="false"/>
          <w:smallCaps w:val="false"/>
          <w:color w:val="000000"/>
        </w:rPr>
        <w:t>claim</w:t>
      </w:r>
      <w:r>
        <w:rPr>
          <w:b/>
          <w:i w:val="false"/>
          <w:caps w:val="false"/>
          <w:smallCaps w:val="false"/>
          <w:color w:val="000000"/>
          <w:spacing w:val="-3"/>
        </w:rPr>
        <w:t xml:space="preserve"> </w:t>
      </w:r>
      <w:r>
        <w:rPr>
          <w:b w:val="false"/>
          <w:i w:val="false"/>
          <w:caps w:val="false"/>
          <w:smallCaps w:val="false"/>
          <w:color w:val="000000"/>
        </w:rPr>
        <w:t>of</w:t>
      </w:r>
      <w:r>
        <w:rPr>
          <w:b/>
          <w:i w:val="false"/>
          <w:caps w:val="false"/>
          <w:smallCaps w:val="false"/>
          <w:color w:val="000000"/>
          <w:spacing w:val="-5"/>
        </w:rPr>
        <w:t xml:space="preserve"> </w:t>
      </w:r>
    </w:p>
    <w:p>
      <w:pPr>
        <w:pStyle w:val="TextBody"/>
        <w:spacing w:before="0" w:after="0"/>
        <w:jc w:val="both"/>
        <w:rPr/>
      </w:pPr>
      <w:r>
        <w:rPr/>
        <w:t> </w:t>
      </w:r>
    </w:p>
    <w:p>
      <w:pPr>
        <w:pStyle w:val="TextBody"/>
        <w:spacing w:before="240" w:after="0"/>
        <w:rPr>
          <w:caps w:val="false"/>
          <w:smallCaps w:val="false"/>
        </w:rPr>
      </w:pPr>
      <w:r>
        <w:rPr>
          <w:caps w:val="false"/>
          <w:smallCaps w:val="false"/>
        </w:rPr>
        <w:drawing>
          <wp:inline distT="0" distB="0" distL="0" distR="0">
            <wp:extent cx="800100" cy="32385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60"/>
                    <a:stretch>
                      <a:fillRect/>
                    </a:stretch>
                  </pic:blipFill>
                  <pic:spPr bwMode="auto">
                    <a:xfrm>
                      <a:off x="0" y="0"/>
                      <a:ext cx="800100" cy="323850"/>
                    </a:xfrm>
                    <a:prstGeom prst="rect">
                      <a:avLst/>
                    </a:prstGeom>
                  </pic:spPr>
                </pic:pic>
              </a:graphicData>
            </a:graphic>
          </wp:inline>
        </w:drawing>
      </w:r>
      <w:r>
        <w:rPr>
          <w:caps w:val="false"/>
          <w:smallCaps w:val="false"/>
        </w:rPr>
        <w:t xml:space="preserve"> </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w:t>
      </w:r>
    </w:p>
    <w:p>
      <w:pPr>
        <w:pStyle w:val="TextBody"/>
        <w:spacing w:before="0" w:after="0"/>
        <w:rPr>
          <w:caps w:val="false"/>
          <w:smallCaps w:val="false"/>
        </w:rPr>
      </w:pPr>
      <w:r>
        <w:rPr>
          <w:caps w:val="false"/>
          <w:smallCaps w:val="false"/>
        </w:rPr>
        <w:t> </w:t>
      </w:r>
    </w:p>
    <w:p>
      <w:pPr>
        <w:pStyle w:val="HorizontalLine"/>
        <w:rPr/>
      </w:pPr>
      <w:r>
        <w:rPr/>
      </w:r>
    </w:p>
    <w:p>
      <w:pPr>
        <w:pStyle w:val="TextBody"/>
        <w:spacing w:lineRule="atLeast" w:line="260" w:before="0" w:after="0"/>
        <w:rPr>
          <w:rFonts w:ascii="Calibri" w:hAnsi="Calibri"/>
          <w:b w:val="false"/>
          <w:i w:val="false"/>
          <w:caps w:val="false"/>
          <w:smallCaps w:val="false"/>
          <w:color w:val="8E6A00"/>
          <w:sz w:val="24"/>
        </w:rPr>
      </w:pPr>
      <w:r>
        <w:rPr>
          <w:rFonts w:ascii="Calibri" w:hAnsi="Calibri"/>
          <w:b w:val="false"/>
          <w:i w:val="false"/>
          <w:caps w:val="false"/>
          <w:smallCaps w:val="false"/>
          <w:color w:val="8E6A00"/>
          <w:sz w:val="24"/>
        </w:rPr>
        <w:t>Confidential</w:t>
      </w:r>
    </w:p>
    <w:p>
      <w:pPr>
        <w:pStyle w:val="TextBody"/>
        <w:spacing w:lineRule="atLeast" w:line="260" w:before="0" w:after="0"/>
        <w:rPr>
          <w:caps w:val="false"/>
          <w:smallCaps w:val="false"/>
          <w:color w:val="8E6A00"/>
        </w:rPr>
      </w:pPr>
      <w:r>
        <w:rPr>
          <w:caps w:val="false"/>
          <w:smallCaps w:val="false"/>
          <w:color w:val="8E6A00"/>
        </w:rPr>
        <w:t> </w:t>
      </w:r>
    </w:p>
    <w:p>
      <w:pPr>
        <w:pStyle w:val="TextBody"/>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8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p>
    <w:p>
      <w:pPr>
        <w:pStyle w:val="TextBody"/>
        <w:spacing w:before="0" w:after="0"/>
        <w:rPr/>
      </w:pPr>
      <w:r>
        <w:rPr/>
        <w:t> </w:t>
      </w:r>
    </w:p>
    <w:tbl>
      <w:tblPr>
        <w:tblW w:w="8665" w:type="dxa"/>
        <w:jc w:val="left"/>
        <w:tblInd w:w="0" w:type="dxa"/>
        <w:tblCellMar>
          <w:top w:w="0" w:type="dxa"/>
          <w:left w:w="0" w:type="dxa"/>
          <w:bottom w:w="0" w:type="dxa"/>
          <w:right w:w="0" w:type="dxa"/>
        </w:tblCellMar>
      </w:tblPr>
      <w:tblGrid>
        <w:gridCol w:w="60"/>
        <w:gridCol w:w="440"/>
        <w:gridCol w:w="8165"/>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440"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1.86</w:t>
            </w:r>
          </w:p>
        </w:tc>
        <w:tc>
          <w:tcPr>
            <w:tcW w:w="8165" w:type="dxa"/>
            <w:tcBorders/>
            <w:shd w:fill="auto" w:val="clear"/>
          </w:tcPr>
          <w:p>
            <w:pPr>
              <w:pStyle w:val="TableContents"/>
              <w:spacing w:before="0" w:after="0"/>
              <w:jc w:val="both"/>
              <w:rPr>
                <w:caps w:val="false"/>
                <w:smallCaps w:val="false"/>
              </w:rPr>
            </w:pPr>
            <w:bookmarkStart w:id="170" w:name="1.86_%E2%80%9CVAT%E2%80%9D_means_any_val"/>
            <w:bookmarkEnd w:id="170"/>
            <w:r>
              <w:rPr>
                <w:caps w:val="false"/>
                <w:smallCaps w:val="false"/>
                <w:color w:val="000000"/>
              </w:rPr>
              <w:t>“</w:t>
            </w:r>
            <w:r>
              <w:rPr>
                <w:b/>
                <w:i w:val="false"/>
                <w:caps w:val="false"/>
                <w:smallCaps w:val="false"/>
                <w:color w:val="000000"/>
                <w:sz w:val="24"/>
              </w:rPr>
              <w:t>VAT</w:t>
            </w:r>
            <w:r>
              <w:rPr>
                <w:b/>
                <w:i w:val="false"/>
                <w:caps w:val="false"/>
                <w:smallCaps w:val="false"/>
                <w:color w:val="000000"/>
              </w:rPr>
              <w:t>”</w:t>
            </w:r>
            <w:r>
              <w:rPr>
                <w:b/>
                <w:i w:val="false"/>
                <w:caps w:val="false"/>
                <w:smallCaps w:val="false"/>
                <w:color w:val="000000"/>
                <w:spacing w:val="-2"/>
              </w:rPr>
              <w:t xml:space="preserve"> </w:t>
            </w:r>
            <w:r>
              <w:rPr>
                <w:b w:val="false"/>
                <w:i w:val="false"/>
                <w:caps w:val="false"/>
                <w:smallCaps w:val="false"/>
                <w:color w:val="000000"/>
                <w:sz w:val="24"/>
              </w:rPr>
              <w:t>means</w:t>
            </w:r>
            <w:r>
              <w:rPr>
                <w:b/>
                <w:i w:val="false"/>
                <w:caps w:val="false"/>
                <w:smallCaps w:val="false"/>
                <w:color w:val="000000"/>
                <w:spacing w:val="1"/>
              </w:rPr>
              <w:t xml:space="preserve"> </w:t>
            </w:r>
            <w:r>
              <w:rPr>
                <w:b w:val="false"/>
                <w:i w:val="false"/>
                <w:caps w:val="false"/>
                <w:smallCaps w:val="false"/>
                <w:color w:val="000000"/>
                <w:sz w:val="24"/>
              </w:rPr>
              <w:t>any</w:t>
            </w:r>
            <w:r>
              <w:rPr>
                <w:b/>
                <w:i w:val="false"/>
                <w:caps w:val="false"/>
                <w:smallCaps w:val="false"/>
                <w:color w:val="000000"/>
                <w:spacing w:val="-1"/>
              </w:rPr>
              <w:t xml:space="preserve"> </w:t>
            </w:r>
            <w:r>
              <w:rPr>
                <w:b w:val="false"/>
                <w:i w:val="false"/>
                <w:caps w:val="false"/>
                <w:smallCaps w:val="false"/>
                <w:color w:val="000000"/>
                <w:sz w:val="24"/>
              </w:rPr>
              <w:t>value added</w:t>
            </w:r>
            <w:r>
              <w:rPr>
                <w:b/>
                <w:i w:val="false"/>
                <w:caps w:val="false"/>
                <w:smallCaps w:val="false"/>
                <w:color w:val="000000"/>
                <w:spacing w:val="-1"/>
              </w:rPr>
              <w:t xml:space="preserve"> </w:t>
            </w:r>
            <w:r>
              <w:rPr>
                <w:b w:val="false"/>
                <w:i w:val="false"/>
                <w:caps w:val="false"/>
                <w:smallCaps w:val="false"/>
                <w:color w:val="000000"/>
                <w:sz w:val="24"/>
              </w:rPr>
              <w:t>tax,</w:t>
            </w:r>
            <w:r>
              <w:rPr>
                <w:b/>
                <w:i w:val="false"/>
                <w:caps w:val="false"/>
                <w:smallCaps w:val="false"/>
                <w:color w:val="000000"/>
                <w:spacing w:val="-1"/>
              </w:rPr>
              <w:t xml:space="preserve"> </w:t>
            </w:r>
            <w:r>
              <w:rPr>
                <w:b w:val="false"/>
                <w:i w:val="false"/>
                <w:caps w:val="false"/>
                <w:smallCaps w:val="false"/>
                <w:color w:val="000000"/>
                <w:sz w:val="24"/>
              </w:rPr>
              <w:t>sales</w:t>
            </w:r>
            <w:r>
              <w:rPr>
                <w:b/>
                <w:i w:val="false"/>
                <w:caps w:val="false"/>
                <w:smallCaps w:val="false"/>
                <w:color w:val="000000"/>
                <w:spacing w:val="-1"/>
              </w:rPr>
              <w:t xml:space="preserve"> </w:t>
            </w:r>
            <w:r>
              <w:rPr>
                <w:b w:val="false"/>
                <w:i w:val="false"/>
                <w:caps w:val="false"/>
                <w:smallCaps w:val="false"/>
                <w:color w:val="000000"/>
                <w:sz w:val="24"/>
              </w:rPr>
              <w:t>tax or</w:t>
            </w:r>
            <w:r>
              <w:rPr>
                <w:b/>
                <w:i w:val="false"/>
                <w:caps w:val="false"/>
                <w:smallCaps w:val="false"/>
                <w:color w:val="000000"/>
                <w:spacing w:val="-2"/>
              </w:rPr>
              <w:t xml:space="preserve"> </w:t>
            </w:r>
            <w:r>
              <w:rPr>
                <w:b w:val="false"/>
                <w:i w:val="false"/>
                <w:caps w:val="false"/>
                <w:smallCaps w:val="false"/>
                <w:color w:val="000000"/>
                <w:sz w:val="24"/>
              </w:rPr>
              <w:t>any</w:t>
            </w:r>
            <w:r>
              <w:rPr>
                <w:b/>
                <w:i w:val="false"/>
                <w:caps w:val="false"/>
                <w:smallCaps w:val="false"/>
                <w:color w:val="000000"/>
                <w:spacing w:val="-1"/>
              </w:rPr>
              <w:t xml:space="preserve"> </w:t>
            </w:r>
            <w:r>
              <w:rPr>
                <w:b w:val="false"/>
                <w:i w:val="false"/>
                <w:caps w:val="false"/>
                <w:smallCaps w:val="false"/>
                <w:color w:val="000000"/>
                <w:sz w:val="24"/>
              </w:rPr>
              <w:t>other</w:t>
            </w:r>
            <w:r>
              <w:rPr>
                <w:b/>
                <w:i w:val="false"/>
                <w:caps w:val="false"/>
                <w:smallCaps w:val="false"/>
                <w:color w:val="000000"/>
                <w:spacing w:val="-2"/>
              </w:rPr>
              <w:t xml:space="preserve"> </w:t>
            </w:r>
            <w:r>
              <w:rPr>
                <w:b w:val="false"/>
                <w:i w:val="false"/>
                <w:caps w:val="false"/>
                <w:smallCaps w:val="false"/>
                <w:color w:val="000000"/>
                <w:sz w:val="24"/>
              </w:rPr>
              <w:t>similar</w:t>
            </w:r>
            <w:r>
              <w:rPr>
                <w:b/>
                <w:i w:val="false"/>
                <w:caps w:val="false"/>
                <w:smallCaps w:val="false"/>
                <w:color w:val="000000"/>
                <w:spacing w:val="-2"/>
              </w:rPr>
              <w:t xml:space="preserve"> </w:t>
            </w:r>
            <w:r>
              <w:rPr>
                <w:b w:val="false"/>
                <w:i w:val="false"/>
                <w:caps w:val="false"/>
                <w:smallCaps w:val="false"/>
                <w:color w:val="000000"/>
                <w:sz w:val="24"/>
              </w:rPr>
              <w:t>type</w:t>
            </w:r>
            <w:r>
              <w:rPr>
                <w:b/>
                <w:i w:val="false"/>
                <w:caps w:val="false"/>
                <w:smallCaps w:val="false"/>
                <w:color w:val="000000"/>
                <w:spacing w:val="-2"/>
              </w:rPr>
              <w:t xml:space="preserve"> </w:t>
            </w:r>
            <w:r>
              <w:rPr>
                <w:b w:val="false"/>
                <w:i w:val="false"/>
                <w:caps w:val="false"/>
                <w:smallCaps w:val="false"/>
                <w:color w:val="000000"/>
                <w:sz w:val="24"/>
              </w:rPr>
              <w:t>of</w:t>
            </w:r>
            <w:r>
              <w:rPr>
                <w:b/>
                <w:i w:val="false"/>
                <w:caps w:val="false"/>
                <w:smallCaps w:val="false"/>
                <w:color w:val="000000"/>
                <w:spacing w:val="-2"/>
              </w:rPr>
              <w:t xml:space="preserve"> </w:t>
            </w:r>
            <w:r>
              <w:rPr>
                <w:b w:val="false"/>
                <w:i w:val="false"/>
                <w:caps w:val="false"/>
                <w:smallCaps w:val="false"/>
                <w:color w:val="000000"/>
                <w:sz w:val="24"/>
              </w:rPr>
              <w:t>turnover</w:t>
            </w:r>
            <w:r>
              <w:rPr>
                <w:b/>
                <w:i w:val="false"/>
                <w:caps w:val="false"/>
                <w:smallCaps w:val="false"/>
                <w:color w:val="000000"/>
                <w:spacing w:val="-1"/>
              </w:rPr>
              <w:t xml:space="preserve"> </w:t>
            </w:r>
            <w:r>
              <w:rPr>
                <w:b w:val="false"/>
                <w:i w:val="false"/>
                <w:caps w:val="false"/>
                <w:smallCaps w:val="false"/>
                <w:color w:val="000000"/>
                <w:sz w:val="24"/>
              </w:rPr>
              <w:t>tax.</w:t>
            </w:r>
          </w:p>
        </w:tc>
      </w:tr>
    </w:tbl>
    <w:p>
      <w:pPr>
        <w:pStyle w:val="TextBody"/>
        <w:spacing w:before="0" w:after="0"/>
        <w:rPr/>
      </w:pPr>
      <w:r>
        <w:rPr/>
        <w:t> </w:t>
      </w:r>
    </w:p>
    <w:tbl>
      <w:tblPr>
        <w:tblW w:w="6910" w:type="dxa"/>
        <w:jc w:val="left"/>
        <w:tblInd w:w="0" w:type="dxa"/>
        <w:tblCellMar>
          <w:top w:w="0" w:type="dxa"/>
          <w:left w:w="0" w:type="dxa"/>
          <w:bottom w:w="0" w:type="dxa"/>
          <w:right w:w="0" w:type="dxa"/>
        </w:tblCellMar>
      </w:tblPr>
      <w:tblGrid>
        <w:gridCol w:w="60"/>
        <w:gridCol w:w="440"/>
        <w:gridCol w:w="6410"/>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440"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1.87</w:t>
            </w:r>
          </w:p>
        </w:tc>
        <w:tc>
          <w:tcPr>
            <w:tcW w:w="6410" w:type="dxa"/>
            <w:tcBorders/>
            <w:shd w:fill="auto" w:val="clear"/>
          </w:tcPr>
          <w:p>
            <w:pPr>
              <w:pStyle w:val="TableContents"/>
              <w:spacing w:before="0" w:after="0"/>
              <w:jc w:val="both"/>
              <w:rPr/>
            </w:pPr>
            <w:bookmarkStart w:id="171" w:name="1.87_%E2%80%9CWithholding_Taxes%E2%80%9D"/>
            <w:bookmarkEnd w:id="171"/>
            <w:r>
              <w:rPr>
                <w:caps w:val="false"/>
                <w:smallCaps w:val="false"/>
                <w:color w:val="000000"/>
              </w:rPr>
              <w:t>“</w:t>
            </w:r>
            <w:r>
              <w:rPr>
                <w:b/>
                <w:i w:val="false"/>
                <w:caps w:val="false"/>
                <w:smallCaps w:val="false"/>
                <w:color w:val="000000"/>
                <w:sz w:val="24"/>
              </w:rPr>
              <w:t>Withholding</w:t>
            </w:r>
            <w:r>
              <w:rPr>
                <w:b/>
                <w:i w:val="false"/>
                <w:caps w:val="false"/>
                <w:smallCaps w:val="false"/>
                <w:color w:val="000000"/>
                <w:spacing w:val="-5"/>
              </w:rPr>
              <w:t xml:space="preserve"> </w:t>
            </w:r>
            <w:r>
              <w:rPr>
                <w:b/>
                <w:i w:val="false"/>
                <w:caps w:val="false"/>
                <w:smallCaps w:val="false"/>
                <w:color w:val="000000"/>
                <w:sz w:val="24"/>
              </w:rPr>
              <w:t>Taxes</w:t>
            </w:r>
            <w:r>
              <w:rPr>
                <w:b/>
                <w:i w:val="false"/>
                <w:caps w:val="false"/>
                <w:smallCaps w:val="false"/>
                <w:color w:val="000000"/>
              </w:rPr>
              <w:t>”</w:t>
            </w:r>
            <w:r>
              <w:rPr>
                <w:b/>
                <w:i w:val="false"/>
                <w:caps w:val="false"/>
                <w:smallCaps w:val="false"/>
                <w:color w:val="000000"/>
                <w:spacing w:val="-2"/>
              </w:rPr>
              <w:t xml:space="preserve"> </w:t>
            </w:r>
            <w:r>
              <w:rPr>
                <w:b w:val="false"/>
                <w:i w:val="false"/>
                <w:caps w:val="false"/>
                <w:smallCaps w:val="false"/>
                <w:color w:val="000000"/>
                <w:sz w:val="24"/>
              </w:rPr>
              <w:t>has</w:t>
            </w:r>
            <w:r>
              <w:rPr>
                <w:b/>
                <w:i w:val="false"/>
                <w:caps w:val="false"/>
                <w:smallCaps w:val="false"/>
                <w:color w:val="000000"/>
                <w:spacing w:val="-2"/>
              </w:rPr>
              <w:t xml:space="preserve"> </w:t>
            </w:r>
            <w:r>
              <w:rPr>
                <w:b w:val="false"/>
                <w:i w:val="false"/>
                <w:caps w:val="false"/>
                <w:smallCaps w:val="false"/>
                <w:color w:val="000000"/>
                <w:sz w:val="24"/>
              </w:rPr>
              <w:t>the</w:t>
            </w:r>
            <w:r>
              <w:rPr>
                <w:b/>
                <w:i w:val="false"/>
                <w:caps w:val="false"/>
                <w:smallCaps w:val="false"/>
                <w:color w:val="000000"/>
                <w:spacing w:val="-2"/>
              </w:rPr>
              <w:t xml:space="preserve"> </w:t>
            </w:r>
            <w:r>
              <w:rPr>
                <w:b w:val="false"/>
                <w:i w:val="false"/>
                <w:caps w:val="false"/>
                <w:smallCaps w:val="false"/>
                <w:color w:val="000000"/>
                <w:sz w:val="24"/>
              </w:rPr>
              <w:t>meaning</w:t>
            </w:r>
            <w:r>
              <w:rPr>
                <w:b/>
                <w:i w:val="false"/>
                <w:caps w:val="false"/>
                <w:smallCaps w:val="false"/>
                <w:color w:val="000000"/>
                <w:spacing w:val="-2"/>
              </w:rPr>
              <w:t xml:space="preserve"> </w:t>
            </w:r>
            <w:r>
              <w:rPr>
                <w:b w:val="false"/>
                <w:i w:val="false"/>
                <w:caps w:val="false"/>
                <w:smallCaps w:val="false"/>
                <w:color w:val="000000"/>
                <w:sz w:val="24"/>
              </w:rPr>
              <w:t>set</w:t>
            </w:r>
            <w:r>
              <w:rPr>
                <w:b/>
                <w:i w:val="false"/>
                <w:caps w:val="false"/>
                <w:smallCaps w:val="false"/>
                <w:color w:val="000000"/>
                <w:spacing w:val="-1"/>
              </w:rPr>
              <w:t xml:space="preserve"> </w:t>
            </w:r>
            <w:r>
              <w:rPr>
                <w:b w:val="false"/>
                <w:i w:val="false"/>
                <w:caps w:val="false"/>
                <w:smallCaps w:val="false"/>
                <w:color w:val="000000"/>
                <w:sz w:val="24"/>
              </w:rPr>
              <w:t>forth</w:t>
            </w:r>
            <w:r>
              <w:rPr>
                <w:b/>
                <w:i w:val="false"/>
                <w:caps w:val="false"/>
                <w:smallCaps w:val="false"/>
                <w:color w:val="000000"/>
                <w:spacing w:val="-2"/>
              </w:rPr>
              <w:t xml:space="preserve"> </w:t>
            </w:r>
            <w:r>
              <w:rPr>
                <w:b w:val="false"/>
                <w:i w:val="false"/>
                <w:caps w:val="false"/>
                <w:smallCaps w:val="false"/>
                <w:color w:val="000000"/>
                <w:sz w:val="24"/>
              </w:rPr>
              <w:t>in</w:t>
            </w:r>
            <w:r>
              <w:rPr>
                <w:b/>
                <w:i w:val="false"/>
                <w:caps w:val="false"/>
                <w:smallCaps w:val="false"/>
                <w:color w:val="000000"/>
                <w:spacing w:val="1"/>
              </w:rPr>
              <w:t xml:space="preserve"> </w:t>
            </w:r>
            <w:r>
              <w:rPr>
                <w:b w:val="false"/>
                <w:i w:val="false"/>
                <w:caps w:val="false"/>
                <w:smallCaps w:val="false"/>
                <w:color w:val="000000"/>
                <w:sz w:val="24"/>
                <w:u w:val="single"/>
              </w:rPr>
              <w:t>Section</w:t>
            </w:r>
            <w:r>
              <w:rPr>
                <w:b/>
                <w:i w:val="false"/>
                <w:caps w:val="false"/>
                <w:smallCaps w:val="false"/>
                <w:color w:val="000000"/>
                <w:spacing w:val="-1"/>
                <w:u w:val="single"/>
              </w:rPr>
              <w:t xml:space="preserve"> </w:t>
            </w:r>
            <w:hyperlink w:anchor="_bookmark18">
              <w:r>
                <w:rPr>
                  <w:rStyle w:val="InternetLink"/>
                  <w:b w:val="false"/>
                  <w:i w:val="false"/>
                  <w:caps w:val="false"/>
                  <w:smallCaps w:val="false"/>
                  <w:color w:val="000000"/>
                  <w:sz w:val="24"/>
                  <w:u w:val="single"/>
                </w:rPr>
                <w:t>5.06(b)</w:t>
              </w:r>
            </w:hyperlink>
            <w:hyperlink w:anchor="_bookmark18">
              <w:r>
                <w:rPr>
                  <w:rStyle w:val="InternetLink"/>
                  <w:b w:val="false"/>
                  <w:i w:val="false"/>
                  <w:caps w:val="false"/>
                  <w:smallCaps w:val="false"/>
                  <w:color w:val="000000"/>
                  <w:sz w:val="24"/>
                </w:rPr>
                <w:t>.</w:t>
              </w:r>
            </w:hyperlink>
          </w:p>
        </w:tc>
      </w:tr>
    </w:tbl>
    <w:p>
      <w:pPr>
        <w:pStyle w:val="TextBody"/>
        <w:spacing w:before="0" w:after="0"/>
        <w:rPr/>
      </w:pPr>
      <w:r>
        <w:rPr/>
        <w:t> </w:t>
      </w:r>
    </w:p>
    <w:p>
      <w:pPr>
        <w:pStyle w:val="TextBody"/>
        <w:spacing w:before="0" w:after="0"/>
        <w:jc w:val="center"/>
        <w:rPr>
          <w:rFonts w:ascii="Times New Roman" w:hAnsi="Times New Roman"/>
          <w:b/>
          <w:i w:val="false"/>
          <w:caps w:val="false"/>
          <w:smallCaps w:val="false"/>
          <w:sz w:val="24"/>
        </w:rPr>
      </w:pPr>
      <w:bookmarkStart w:id="172" w:name="ARTICLE_II_LICENSE_AND_COVENANTS;_AMENDM"/>
      <w:bookmarkEnd w:id="172"/>
      <w:r>
        <w:rPr>
          <w:rFonts w:ascii="Times New Roman" w:hAnsi="Times New Roman"/>
          <w:b/>
          <w:i w:val="false"/>
          <w:caps w:val="false"/>
          <w:smallCaps w:val="false"/>
          <w:sz w:val="24"/>
        </w:rPr>
        <w:t>ARTICLE</w:t>
      </w:r>
      <w:r>
        <w:rPr>
          <w:rFonts w:ascii="Times New Roman" w:hAnsi="Times New Roman"/>
          <w:b/>
          <w:i w:val="false"/>
          <w:caps w:val="false"/>
          <w:smallCaps w:val="false"/>
          <w:spacing w:val="-3"/>
          <w:sz w:val="24"/>
        </w:rPr>
        <w:t xml:space="preserve"> </w:t>
      </w:r>
      <w:r>
        <w:rPr>
          <w:rFonts w:ascii="Times New Roman" w:hAnsi="Times New Roman"/>
          <w:b/>
          <w:i w:val="false"/>
          <w:caps w:val="false"/>
          <w:smallCaps w:val="false"/>
          <w:sz w:val="24"/>
        </w:rPr>
        <w:t>II</w:t>
      </w:r>
    </w:p>
    <w:p>
      <w:pPr>
        <w:pStyle w:val="TextBody"/>
        <w:spacing w:before="0" w:after="0"/>
        <w:jc w:val="center"/>
        <w:rPr>
          <w:rFonts w:ascii="Times New Roman" w:hAnsi="Times New Roman"/>
          <w:b/>
          <w:i w:val="false"/>
          <w:caps w:val="false"/>
          <w:smallCaps w:val="false"/>
          <w:sz w:val="24"/>
        </w:rPr>
      </w:pPr>
      <w:r>
        <w:rPr>
          <w:rFonts w:ascii="Times New Roman" w:hAnsi="Times New Roman"/>
          <w:b/>
          <w:i w:val="false"/>
          <w:caps w:val="false"/>
          <w:smallCaps w:val="false"/>
          <w:sz w:val="24"/>
        </w:rPr>
        <w:t>LICENSE</w:t>
      </w:r>
      <w:r>
        <w:rPr>
          <w:rFonts w:ascii="Times New Roman" w:hAnsi="Times New Roman"/>
          <w:b/>
          <w:i w:val="false"/>
          <w:caps w:val="false"/>
          <w:smallCaps w:val="false"/>
          <w:spacing w:val="-4"/>
          <w:sz w:val="24"/>
        </w:rPr>
        <w:t xml:space="preserve"> </w:t>
      </w:r>
      <w:r>
        <w:rPr>
          <w:rFonts w:ascii="Times New Roman" w:hAnsi="Times New Roman"/>
          <w:b/>
          <w:i w:val="false"/>
          <w:caps w:val="false"/>
          <w:smallCaps w:val="false"/>
          <w:sz w:val="24"/>
        </w:rPr>
        <w:t>AND</w:t>
      </w:r>
      <w:r>
        <w:rPr>
          <w:rFonts w:ascii="Times New Roman" w:hAnsi="Times New Roman"/>
          <w:b/>
          <w:i w:val="false"/>
          <w:caps w:val="false"/>
          <w:smallCaps w:val="false"/>
          <w:spacing w:val="-4"/>
          <w:sz w:val="24"/>
        </w:rPr>
        <w:t xml:space="preserve"> </w:t>
      </w:r>
      <w:r>
        <w:rPr>
          <w:rFonts w:ascii="Times New Roman" w:hAnsi="Times New Roman"/>
          <w:b/>
          <w:i w:val="false"/>
          <w:caps w:val="false"/>
          <w:smallCaps w:val="false"/>
          <w:sz w:val="24"/>
        </w:rPr>
        <w:t>COVENANTS;</w:t>
      </w:r>
      <w:r>
        <w:rPr>
          <w:rFonts w:ascii="Times New Roman" w:hAnsi="Times New Roman"/>
          <w:b/>
          <w:i w:val="false"/>
          <w:caps w:val="false"/>
          <w:smallCaps w:val="false"/>
          <w:spacing w:val="-5"/>
          <w:sz w:val="24"/>
        </w:rPr>
        <w:t xml:space="preserve"> </w:t>
      </w:r>
      <w:r>
        <w:rPr>
          <w:rFonts w:ascii="Times New Roman" w:hAnsi="Times New Roman"/>
          <w:b/>
          <w:i w:val="false"/>
          <w:caps w:val="false"/>
          <w:smallCaps w:val="false"/>
          <w:sz w:val="24"/>
        </w:rPr>
        <w:t>AMENDMENT</w:t>
      </w:r>
      <w:r>
        <w:rPr>
          <w:rFonts w:ascii="Times New Roman" w:hAnsi="Times New Roman"/>
          <w:b/>
          <w:i w:val="false"/>
          <w:caps w:val="false"/>
          <w:smallCaps w:val="false"/>
          <w:spacing w:val="-3"/>
          <w:sz w:val="24"/>
        </w:rPr>
        <w:t xml:space="preserve"> </w:t>
      </w:r>
      <w:r>
        <w:rPr>
          <w:rFonts w:ascii="Times New Roman" w:hAnsi="Times New Roman"/>
          <w:b/>
          <w:i w:val="false"/>
          <w:caps w:val="false"/>
          <w:smallCaps w:val="false"/>
          <w:sz w:val="24"/>
        </w:rPr>
        <w:t>AND</w:t>
      </w:r>
      <w:r>
        <w:rPr>
          <w:rFonts w:ascii="Times New Roman" w:hAnsi="Times New Roman"/>
          <w:b/>
          <w:i w:val="false"/>
          <w:caps w:val="false"/>
          <w:smallCaps w:val="false"/>
          <w:spacing w:val="-5"/>
          <w:sz w:val="24"/>
        </w:rPr>
        <w:t xml:space="preserve"> </w:t>
      </w:r>
      <w:r>
        <w:rPr>
          <w:rFonts w:ascii="Times New Roman" w:hAnsi="Times New Roman"/>
          <w:b/>
          <w:i w:val="false"/>
          <w:caps w:val="false"/>
          <w:smallCaps w:val="false"/>
          <w:sz w:val="24"/>
        </w:rPr>
        <w:t>RESTATEMENT</w:t>
      </w:r>
    </w:p>
    <w:p>
      <w:pPr>
        <w:pStyle w:val="TextBody"/>
        <w:spacing w:before="0" w:after="0"/>
        <w:rPr/>
      </w:pPr>
      <w:r>
        <w:rPr/>
        <w:t> </w:t>
      </w:r>
    </w:p>
    <w:p>
      <w:pPr>
        <w:pStyle w:val="TextBody"/>
        <w:spacing w:before="0" w:after="0"/>
        <w:ind w:left="840" w:right="0" w:hanging="0"/>
        <w:jc w:val="both"/>
        <w:rPr/>
      </w:pPr>
      <w:bookmarkStart w:id="173" w:name="_bookmark0"/>
      <w:bookmarkStart w:id="174" w:name="2.01_License_Grant_to_Licensee"/>
      <w:bookmarkEnd w:id="173"/>
      <w:bookmarkEnd w:id="174"/>
      <w:r>
        <w:rPr>
          <w:b/>
          <w:i w:val="false"/>
          <w:caps w:val="false"/>
          <w:smallCaps w:val="false"/>
        </w:rPr>
        <w:t>2.01</w:t>
      </w:r>
      <w:r>
        <w:rPr>
          <w:b/>
          <w:i w:val="false"/>
          <w:caps w:val="false"/>
          <w:smallCaps w:val="false"/>
          <w:color w:val="000000"/>
        </w:rPr>
        <w:t>License Grant to Licensee.</w:t>
      </w:r>
      <w:r>
        <w:rPr>
          <w:b/>
          <w:i w:val="false"/>
          <w:caps w:val="false"/>
          <w:smallCaps w:val="false"/>
          <w:color w:val="000000"/>
          <w:spacing w:val="1"/>
        </w:rPr>
        <w:t xml:space="preserve"> </w:t>
      </w:r>
      <w:r>
        <w:rPr>
          <w:b w:val="false"/>
          <w:i w:val="false"/>
          <w:caps w:val="false"/>
          <w:smallCaps w:val="false"/>
          <w:color w:val="000000"/>
        </w:rPr>
        <w:t>Subject to the terms and conditions of this Agreement</w:t>
      </w:r>
      <w:r>
        <w:rPr>
          <w:b/>
          <w:i w:val="false"/>
          <w:caps w:val="false"/>
          <w:smallCaps w:val="false"/>
          <w:color w:val="000000"/>
          <w:spacing w:val="1"/>
        </w:rPr>
        <w:t xml:space="preserve"> </w:t>
      </w:r>
      <w:r>
        <w:rPr>
          <w:b w:val="false"/>
          <w:i w:val="false"/>
          <w:caps w:val="false"/>
          <w:smallCaps w:val="false"/>
          <w:color w:val="000000"/>
        </w:rPr>
        <w:t xml:space="preserve">(including </w:t>
      </w:r>
      <w:r>
        <w:rPr>
          <w:b w:val="false"/>
          <w:i w:val="false"/>
          <w:caps w:val="false"/>
          <w:smallCaps w:val="false"/>
          <w:color w:val="000000"/>
          <w:u w:val="single"/>
        </w:rPr>
        <w:t>Section 2.03</w:t>
      </w:r>
      <w:hyperlink w:anchor="_bookmark1">
        <w:r>
          <w:rPr>
            <w:rStyle w:val="InternetLink"/>
            <w:rFonts w:ascii="Times New Roman" w:hAnsi="Times New Roman"/>
            <w:b w:val="false"/>
            <w:i w:val="false"/>
            <w:caps w:val="false"/>
            <w:smallCaps w:val="false"/>
            <w:sz w:val="24"/>
          </w:rPr>
          <w:t>), MSD hereby grants to Licensee, during the Term, a royalty-bearing</w:t>
        </w:r>
      </w:hyperlink>
      <w:hyperlink w:anchor="_bookmark1">
        <w:r>
          <w:rPr>
            <w:rStyle w:val="InternetLink"/>
            <w:b/>
            <w:i w:val="false"/>
            <w:caps w:val="false"/>
            <w:smallCaps w:val="false"/>
            <w:color w:val="000000"/>
            <w:spacing w:val="1"/>
          </w:rPr>
          <w:t xml:space="preserve"> </w:t>
        </w:r>
      </w:hyperlink>
      <w:hyperlink w:anchor="_bookmark1">
        <w:r>
          <w:rPr>
            <w:rStyle w:val="InternetLink"/>
            <w:b w:val="false"/>
            <w:i w:val="false"/>
            <w:caps w:val="false"/>
            <w:smallCaps w:val="false"/>
            <w:color w:val="000000"/>
          </w:rPr>
          <w:t xml:space="preserve">license, with the right to grant sublicenses as provided herein (including </w:t>
        </w:r>
      </w:hyperlink>
      <w:hyperlink w:anchor="_bookmark1">
        <w:r>
          <w:rPr>
            <w:rStyle w:val="InternetLink"/>
            <w:b w:val="false"/>
            <w:i w:val="false"/>
            <w:caps w:val="false"/>
            <w:smallCaps w:val="false"/>
            <w:color w:val="000000"/>
            <w:u w:val="single"/>
          </w:rPr>
          <w:t>Section 2.06</w:t>
        </w:r>
      </w:hyperlink>
      <w:hyperlink w:anchor="_bookmark2">
        <w:r>
          <w:rPr>
            <w:rStyle w:val="InternetLink"/>
            <w:rFonts w:ascii="Times New Roman" w:hAnsi="Times New Roman"/>
            <w:b w:val="false"/>
            <w:i w:val="false"/>
            <w:caps w:val="false"/>
            <w:smallCaps w:val="false"/>
            <w:sz w:val="24"/>
          </w:rPr>
          <w:t>), under the</w:t>
        </w:r>
      </w:hyperlink>
      <w:hyperlink w:anchor="_bookmark2">
        <w:r>
          <w:rPr>
            <w:rStyle w:val="InternetLink"/>
            <w:b/>
            <w:i w:val="false"/>
            <w:caps w:val="false"/>
            <w:smallCaps w:val="false"/>
            <w:color w:val="000000"/>
            <w:spacing w:val="1"/>
          </w:rPr>
          <w:t xml:space="preserve"> </w:t>
        </w:r>
      </w:hyperlink>
      <w:hyperlink w:anchor="_bookmark2">
        <w:r>
          <w:rPr>
            <w:rStyle w:val="InternetLink"/>
            <w:b w:val="false"/>
            <w:i w:val="false"/>
            <w:caps w:val="false"/>
            <w:smallCaps w:val="false"/>
            <w:color w:val="000000"/>
          </w:rPr>
          <w:t>MSD</w:t>
        </w:r>
      </w:hyperlink>
      <w:hyperlink w:anchor="_bookmark2">
        <w:r>
          <w:rPr>
            <w:rStyle w:val="InternetLink"/>
            <w:b/>
            <w:i w:val="false"/>
            <w:caps w:val="false"/>
            <w:smallCaps w:val="false"/>
            <w:color w:val="000000"/>
            <w:spacing w:val="-5"/>
          </w:rPr>
          <w:t xml:space="preserve"> </w:t>
        </w:r>
      </w:hyperlink>
      <w:hyperlink w:anchor="_bookmark2">
        <w:r>
          <w:rPr>
            <w:rStyle w:val="InternetLink"/>
            <w:b w:val="false"/>
            <w:i w:val="false"/>
            <w:caps w:val="false"/>
            <w:smallCaps w:val="false"/>
            <w:color w:val="000000"/>
          </w:rPr>
          <w:t>Patents</w:t>
        </w:r>
      </w:hyperlink>
      <w:hyperlink w:anchor="_bookmark2">
        <w:r>
          <w:rPr>
            <w:rStyle w:val="InternetLink"/>
            <w:b/>
            <w:i w:val="false"/>
            <w:caps w:val="false"/>
            <w:smallCaps w:val="false"/>
            <w:color w:val="000000"/>
            <w:spacing w:val="-4"/>
          </w:rPr>
          <w:t xml:space="preserve"> </w:t>
        </w:r>
      </w:hyperlink>
      <w:hyperlink w:anchor="_bookmark2">
        <w:r>
          <w:rPr>
            <w:rStyle w:val="InternetLink"/>
            <w:b w:val="false"/>
            <w:i w:val="false"/>
            <w:caps w:val="false"/>
            <w:smallCaps w:val="false"/>
            <w:color w:val="000000"/>
          </w:rPr>
          <w:t>and</w:t>
        </w:r>
      </w:hyperlink>
      <w:hyperlink w:anchor="_bookmark2">
        <w:r>
          <w:rPr>
            <w:rStyle w:val="InternetLink"/>
            <w:b/>
            <w:i w:val="false"/>
            <w:caps w:val="false"/>
            <w:smallCaps w:val="false"/>
            <w:color w:val="000000"/>
            <w:spacing w:val="-4"/>
          </w:rPr>
          <w:t xml:space="preserve"> </w:t>
        </w:r>
      </w:hyperlink>
      <w:hyperlink w:anchor="_bookmark2">
        <w:r>
          <w:rPr>
            <w:rStyle w:val="InternetLink"/>
            <w:b w:val="false"/>
            <w:i w:val="false"/>
            <w:caps w:val="false"/>
            <w:smallCaps w:val="false"/>
            <w:color w:val="000000"/>
          </w:rPr>
          <w:t>MSD</w:t>
        </w:r>
      </w:hyperlink>
      <w:hyperlink w:anchor="_bookmark2">
        <w:r>
          <w:rPr>
            <w:rStyle w:val="InternetLink"/>
            <w:b/>
            <w:i w:val="false"/>
            <w:caps w:val="false"/>
            <w:smallCaps w:val="false"/>
            <w:color w:val="000000"/>
            <w:spacing w:val="-2"/>
          </w:rPr>
          <w:t xml:space="preserve"> </w:t>
        </w:r>
      </w:hyperlink>
      <w:hyperlink w:anchor="_bookmark2">
        <w:r>
          <w:rPr>
            <w:rStyle w:val="InternetLink"/>
            <w:b w:val="false"/>
            <w:i w:val="false"/>
            <w:caps w:val="false"/>
            <w:smallCaps w:val="false"/>
            <w:color w:val="000000"/>
          </w:rPr>
          <w:t>Know-How,</w:t>
        </w:r>
      </w:hyperlink>
      <w:hyperlink w:anchor="_bookmark2">
        <w:r>
          <w:rPr>
            <w:rStyle w:val="InternetLink"/>
            <w:b/>
            <w:i w:val="false"/>
            <w:caps w:val="false"/>
            <w:smallCaps w:val="false"/>
            <w:color w:val="000000"/>
            <w:spacing w:val="-4"/>
          </w:rPr>
          <w:t xml:space="preserve"> </w:t>
        </w:r>
      </w:hyperlink>
      <w:hyperlink w:anchor="_bookmark2">
        <w:r>
          <w:rPr>
            <w:rStyle w:val="InternetLink"/>
            <w:b w:val="false"/>
            <w:i w:val="false"/>
            <w:caps w:val="false"/>
            <w:smallCaps w:val="false"/>
            <w:color w:val="000000"/>
          </w:rPr>
          <w:t>in</w:t>
        </w:r>
      </w:hyperlink>
      <w:hyperlink w:anchor="_bookmark2">
        <w:r>
          <w:rPr>
            <w:rStyle w:val="InternetLink"/>
            <w:b/>
            <w:i w:val="false"/>
            <w:caps w:val="false"/>
            <w:smallCaps w:val="false"/>
            <w:color w:val="000000"/>
            <w:spacing w:val="-1"/>
          </w:rPr>
          <w:t xml:space="preserve"> </w:t>
        </w:r>
      </w:hyperlink>
      <w:hyperlink w:anchor="_bookmark2">
        <w:r>
          <w:rPr>
            <w:rStyle w:val="InternetLink"/>
            <w:b w:val="false"/>
            <w:i w:val="false"/>
            <w:caps w:val="false"/>
            <w:smallCaps w:val="false"/>
            <w:color w:val="000000"/>
          </w:rPr>
          <w:t>each</w:t>
        </w:r>
      </w:hyperlink>
      <w:hyperlink w:anchor="_bookmark2">
        <w:r>
          <w:rPr>
            <w:rStyle w:val="InternetLink"/>
            <w:b/>
            <w:i w:val="false"/>
            <w:caps w:val="false"/>
            <w:smallCaps w:val="false"/>
            <w:color w:val="000000"/>
            <w:spacing w:val="-4"/>
          </w:rPr>
          <w:t xml:space="preserve"> </w:t>
        </w:r>
      </w:hyperlink>
      <w:hyperlink w:anchor="_bookmark2">
        <w:r>
          <w:rPr>
            <w:rStyle w:val="InternetLink"/>
            <w:b w:val="false"/>
            <w:i w:val="false"/>
            <w:caps w:val="false"/>
            <w:smallCaps w:val="false"/>
            <w:color w:val="000000"/>
          </w:rPr>
          <w:t>case,</w:t>
        </w:r>
      </w:hyperlink>
      <w:hyperlink w:anchor="_bookmark2">
        <w:r>
          <w:rPr>
            <w:rStyle w:val="InternetLink"/>
            <w:b/>
            <w:i w:val="false"/>
            <w:caps w:val="false"/>
            <w:smallCaps w:val="false"/>
            <w:color w:val="000000"/>
            <w:spacing w:val="-4"/>
          </w:rPr>
          <w:t xml:space="preserve"> </w:t>
        </w:r>
      </w:hyperlink>
      <w:hyperlink w:anchor="_bookmark2">
        <w:r>
          <w:rPr>
            <w:rStyle w:val="InternetLink"/>
            <w:b w:val="false"/>
            <w:i w:val="false"/>
            <w:caps w:val="false"/>
            <w:smallCaps w:val="false"/>
            <w:color w:val="000000"/>
          </w:rPr>
          <w:t>solely</w:t>
        </w:r>
      </w:hyperlink>
      <w:hyperlink w:anchor="_bookmark2">
        <w:r>
          <w:rPr>
            <w:rStyle w:val="InternetLink"/>
            <w:b/>
            <w:i w:val="false"/>
            <w:caps w:val="false"/>
            <w:smallCaps w:val="false"/>
            <w:color w:val="000000"/>
            <w:spacing w:val="-4"/>
          </w:rPr>
          <w:t xml:space="preserve"> </w:t>
        </w:r>
      </w:hyperlink>
      <w:hyperlink w:anchor="_bookmark2">
        <w:r>
          <w:rPr>
            <w:rStyle w:val="InternetLink"/>
            <w:b w:val="false"/>
            <w:i w:val="false"/>
            <w:caps w:val="false"/>
            <w:smallCaps w:val="false"/>
            <w:color w:val="000000"/>
          </w:rPr>
          <w:t>to</w:t>
        </w:r>
      </w:hyperlink>
      <w:hyperlink w:anchor="_bookmark2">
        <w:r>
          <w:rPr>
            <w:rStyle w:val="InternetLink"/>
            <w:b/>
            <w:i w:val="false"/>
            <w:caps w:val="false"/>
            <w:smallCaps w:val="false"/>
            <w:color w:val="000000"/>
            <w:spacing w:val="-5"/>
          </w:rPr>
          <w:t xml:space="preserve"> </w:t>
        </w:r>
      </w:hyperlink>
      <w:hyperlink w:anchor="_bookmark2">
        <w:r>
          <w:rPr>
            <w:rStyle w:val="InternetLink"/>
            <w:b w:val="false"/>
            <w:i w:val="false"/>
            <w:caps w:val="false"/>
            <w:smallCaps w:val="false"/>
            <w:color w:val="000000"/>
          </w:rPr>
          <w:t>research,</w:t>
        </w:r>
      </w:hyperlink>
      <w:hyperlink w:anchor="_bookmark2">
        <w:r>
          <w:rPr>
            <w:rStyle w:val="InternetLink"/>
            <w:b/>
            <w:i w:val="false"/>
            <w:caps w:val="false"/>
            <w:smallCaps w:val="false"/>
            <w:color w:val="000000"/>
            <w:spacing w:val="-1"/>
          </w:rPr>
          <w:t xml:space="preserve"> </w:t>
        </w:r>
      </w:hyperlink>
      <w:hyperlink w:anchor="_bookmark2">
        <w:r>
          <w:rPr>
            <w:rStyle w:val="InternetLink"/>
            <w:b w:val="false"/>
            <w:i w:val="false"/>
            <w:caps w:val="false"/>
            <w:smallCaps w:val="false"/>
            <w:color w:val="000000"/>
          </w:rPr>
          <w:t>Develop,</w:t>
        </w:r>
      </w:hyperlink>
      <w:hyperlink w:anchor="_bookmark2">
        <w:r>
          <w:rPr>
            <w:rStyle w:val="InternetLink"/>
            <w:b/>
            <w:i w:val="false"/>
            <w:caps w:val="false"/>
            <w:smallCaps w:val="false"/>
            <w:color w:val="000000"/>
            <w:spacing w:val="-4"/>
          </w:rPr>
          <w:t xml:space="preserve"> </w:t>
        </w:r>
      </w:hyperlink>
      <w:hyperlink w:anchor="_bookmark2">
        <w:r>
          <w:rPr>
            <w:rStyle w:val="InternetLink"/>
            <w:b w:val="false"/>
            <w:i w:val="false"/>
            <w:caps w:val="false"/>
            <w:smallCaps w:val="false"/>
            <w:color w:val="000000"/>
          </w:rPr>
          <w:t>Manufacture,</w:t>
        </w:r>
      </w:hyperlink>
      <w:hyperlink w:anchor="_bookmark2">
        <w:r>
          <w:rPr>
            <w:rStyle w:val="InternetLink"/>
            <w:b/>
            <w:i w:val="false"/>
            <w:caps w:val="false"/>
            <w:smallCaps w:val="false"/>
            <w:color w:val="000000"/>
            <w:spacing w:val="-4"/>
          </w:rPr>
          <w:t xml:space="preserve"> </w:t>
        </w:r>
      </w:hyperlink>
      <w:hyperlink w:anchor="_bookmark2">
        <w:r>
          <w:rPr>
            <w:rStyle w:val="InternetLink"/>
            <w:b w:val="false"/>
            <w:i w:val="false"/>
            <w:caps w:val="false"/>
            <w:smallCaps w:val="false"/>
            <w:color w:val="000000"/>
          </w:rPr>
          <w:t>have</w:t>
        </w:r>
      </w:hyperlink>
      <w:hyperlink w:anchor="_bookmark2">
        <w:r>
          <w:rPr>
            <w:rStyle w:val="InternetLink"/>
            <w:b/>
            <w:i w:val="false"/>
            <w:caps w:val="false"/>
            <w:smallCaps w:val="false"/>
            <w:color w:val="000000"/>
            <w:spacing w:val="-58"/>
          </w:rPr>
          <w:t xml:space="preserve"> </w:t>
        </w:r>
      </w:hyperlink>
      <w:hyperlink w:anchor="_bookmark2">
        <w:r>
          <w:rPr>
            <w:rStyle w:val="InternetLink"/>
            <w:b w:val="false"/>
            <w:i w:val="false"/>
            <w:caps w:val="false"/>
            <w:smallCaps w:val="false"/>
            <w:color w:val="000000"/>
          </w:rPr>
          <w:t>Manufactured,</w:t>
        </w:r>
      </w:hyperlink>
      <w:hyperlink w:anchor="_bookmark2">
        <w:r>
          <w:rPr>
            <w:rStyle w:val="InternetLink"/>
            <w:b/>
            <w:i w:val="false"/>
            <w:caps w:val="false"/>
            <w:smallCaps w:val="false"/>
            <w:color w:val="000000"/>
            <w:spacing w:val="1"/>
          </w:rPr>
          <w:t xml:space="preserve"> </w:t>
        </w:r>
      </w:hyperlink>
      <w:hyperlink w:anchor="_bookmark2">
        <w:r>
          <w:rPr>
            <w:rStyle w:val="InternetLink"/>
            <w:b w:val="false"/>
            <w:i w:val="false"/>
            <w:caps w:val="false"/>
            <w:smallCaps w:val="false"/>
            <w:color w:val="000000"/>
          </w:rPr>
          <w:t>use,</w:t>
        </w:r>
      </w:hyperlink>
      <w:hyperlink w:anchor="_bookmark2">
        <w:r>
          <w:rPr>
            <w:rStyle w:val="InternetLink"/>
            <w:b/>
            <w:i w:val="false"/>
            <w:caps w:val="false"/>
            <w:smallCaps w:val="false"/>
            <w:color w:val="000000"/>
            <w:spacing w:val="1"/>
          </w:rPr>
          <w:t xml:space="preserve"> </w:t>
        </w:r>
      </w:hyperlink>
      <w:hyperlink w:anchor="_bookmark2">
        <w:r>
          <w:rPr>
            <w:rStyle w:val="InternetLink"/>
            <w:b w:val="false"/>
            <w:i w:val="false"/>
            <w:caps w:val="false"/>
            <w:smallCaps w:val="false"/>
            <w:color w:val="000000"/>
          </w:rPr>
          <w:t>import,</w:t>
        </w:r>
      </w:hyperlink>
      <w:hyperlink w:anchor="_bookmark2">
        <w:r>
          <w:rPr>
            <w:rStyle w:val="InternetLink"/>
            <w:b/>
            <w:i w:val="false"/>
            <w:caps w:val="false"/>
            <w:smallCaps w:val="false"/>
            <w:color w:val="000000"/>
            <w:spacing w:val="1"/>
          </w:rPr>
          <w:t xml:space="preserve"> </w:t>
        </w:r>
      </w:hyperlink>
      <w:hyperlink w:anchor="_bookmark2">
        <w:r>
          <w:rPr>
            <w:rStyle w:val="InternetLink"/>
            <w:b w:val="false"/>
            <w:i w:val="false"/>
            <w:caps w:val="false"/>
            <w:smallCaps w:val="false"/>
            <w:color w:val="000000"/>
          </w:rPr>
          <w:t>export,</w:t>
        </w:r>
      </w:hyperlink>
      <w:hyperlink w:anchor="_bookmark2">
        <w:r>
          <w:rPr>
            <w:rStyle w:val="InternetLink"/>
            <w:b/>
            <w:i w:val="false"/>
            <w:caps w:val="false"/>
            <w:smallCaps w:val="false"/>
            <w:color w:val="000000"/>
            <w:spacing w:val="1"/>
          </w:rPr>
          <w:t xml:space="preserve"> </w:t>
        </w:r>
      </w:hyperlink>
      <w:hyperlink w:anchor="_bookmark2">
        <w:r>
          <w:rPr>
            <w:rStyle w:val="InternetLink"/>
            <w:b w:val="false"/>
            <w:i w:val="false"/>
            <w:caps w:val="false"/>
            <w:smallCaps w:val="false"/>
            <w:color w:val="000000"/>
          </w:rPr>
          <w:t>sell,</w:t>
        </w:r>
      </w:hyperlink>
      <w:hyperlink w:anchor="_bookmark2">
        <w:r>
          <w:rPr>
            <w:rStyle w:val="InternetLink"/>
            <w:b/>
            <w:i w:val="false"/>
            <w:caps w:val="false"/>
            <w:smallCaps w:val="false"/>
            <w:color w:val="000000"/>
            <w:spacing w:val="1"/>
          </w:rPr>
          <w:t xml:space="preserve"> </w:t>
        </w:r>
      </w:hyperlink>
      <w:hyperlink w:anchor="_bookmark2">
        <w:r>
          <w:rPr>
            <w:rStyle w:val="InternetLink"/>
            <w:b w:val="false"/>
            <w:i w:val="false"/>
            <w:caps w:val="false"/>
            <w:smallCaps w:val="false"/>
            <w:color w:val="000000"/>
          </w:rPr>
          <w:t>offer</w:t>
        </w:r>
      </w:hyperlink>
      <w:hyperlink w:anchor="_bookmark2">
        <w:r>
          <w:rPr>
            <w:rStyle w:val="InternetLink"/>
            <w:b/>
            <w:i w:val="false"/>
            <w:caps w:val="false"/>
            <w:smallCaps w:val="false"/>
            <w:color w:val="000000"/>
            <w:spacing w:val="1"/>
          </w:rPr>
          <w:t xml:space="preserve"> </w:t>
        </w:r>
      </w:hyperlink>
      <w:hyperlink w:anchor="_bookmark2">
        <w:r>
          <w:rPr>
            <w:rStyle w:val="InternetLink"/>
            <w:b w:val="false"/>
            <w:i w:val="false"/>
            <w:caps w:val="false"/>
            <w:smallCaps w:val="false"/>
            <w:color w:val="000000"/>
          </w:rPr>
          <w:t>for</w:t>
        </w:r>
      </w:hyperlink>
      <w:hyperlink w:anchor="_bookmark2">
        <w:r>
          <w:rPr>
            <w:rStyle w:val="InternetLink"/>
            <w:b/>
            <w:i w:val="false"/>
            <w:caps w:val="false"/>
            <w:smallCaps w:val="false"/>
            <w:color w:val="000000"/>
            <w:spacing w:val="1"/>
          </w:rPr>
          <w:t xml:space="preserve"> </w:t>
        </w:r>
      </w:hyperlink>
      <w:hyperlink w:anchor="_bookmark2">
        <w:r>
          <w:rPr>
            <w:rStyle w:val="InternetLink"/>
            <w:b w:val="false"/>
            <w:i w:val="false"/>
            <w:caps w:val="false"/>
            <w:smallCaps w:val="false"/>
            <w:color w:val="000000"/>
          </w:rPr>
          <w:t>sale,</w:t>
        </w:r>
      </w:hyperlink>
      <w:hyperlink w:anchor="_bookmark2">
        <w:r>
          <w:rPr>
            <w:rStyle w:val="InternetLink"/>
            <w:b/>
            <w:i w:val="false"/>
            <w:caps w:val="false"/>
            <w:smallCaps w:val="false"/>
            <w:color w:val="000000"/>
            <w:spacing w:val="1"/>
          </w:rPr>
          <w:t xml:space="preserve"> </w:t>
        </w:r>
      </w:hyperlink>
      <w:hyperlink w:anchor="_bookmark2">
        <w:r>
          <w:rPr>
            <w:rStyle w:val="InternetLink"/>
            <w:b w:val="false"/>
            <w:i w:val="false"/>
            <w:caps w:val="false"/>
            <w:smallCaps w:val="false"/>
            <w:color w:val="000000"/>
          </w:rPr>
          <w:t>and</w:t>
        </w:r>
      </w:hyperlink>
      <w:hyperlink w:anchor="_bookmark2">
        <w:r>
          <w:rPr>
            <w:rStyle w:val="InternetLink"/>
            <w:b/>
            <w:i w:val="false"/>
            <w:caps w:val="false"/>
            <w:smallCaps w:val="false"/>
            <w:color w:val="000000"/>
            <w:spacing w:val="1"/>
          </w:rPr>
          <w:t xml:space="preserve"> </w:t>
        </w:r>
      </w:hyperlink>
      <w:hyperlink w:anchor="_bookmark2">
        <w:r>
          <w:rPr>
            <w:rStyle w:val="InternetLink"/>
            <w:b w:val="false"/>
            <w:i w:val="false"/>
            <w:caps w:val="false"/>
            <w:smallCaps w:val="false"/>
            <w:color w:val="000000"/>
          </w:rPr>
          <w:t>otherwise</w:t>
        </w:r>
      </w:hyperlink>
      <w:hyperlink w:anchor="_bookmark2">
        <w:r>
          <w:rPr>
            <w:rStyle w:val="InternetLink"/>
            <w:b/>
            <w:i w:val="false"/>
            <w:caps w:val="false"/>
            <w:smallCaps w:val="false"/>
            <w:color w:val="000000"/>
            <w:spacing w:val="1"/>
          </w:rPr>
          <w:t xml:space="preserve"> </w:t>
        </w:r>
      </w:hyperlink>
      <w:hyperlink w:anchor="_bookmark2">
        <w:r>
          <w:rPr>
            <w:rStyle w:val="InternetLink"/>
            <w:b w:val="false"/>
            <w:i w:val="false"/>
            <w:caps w:val="false"/>
            <w:smallCaps w:val="false"/>
            <w:color w:val="000000"/>
          </w:rPr>
          <w:t>Commercialize</w:t>
        </w:r>
      </w:hyperlink>
      <w:hyperlink w:anchor="_bookmark2">
        <w:r>
          <w:rPr>
            <w:rStyle w:val="InternetLink"/>
            <w:b/>
            <w:i w:val="false"/>
            <w:caps w:val="false"/>
            <w:smallCaps w:val="false"/>
            <w:color w:val="000000"/>
            <w:spacing w:val="1"/>
          </w:rPr>
          <w:t xml:space="preserve"> </w:t>
        </w:r>
      </w:hyperlink>
      <w:hyperlink w:anchor="_bookmark2">
        <w:r>
          <w:rPr>
            <w:rStyle w:val="InternetLink"/>
            <w:b w:val="false"/>
            <w:i w:val="false"/>
            <w:caps w:val="false"/>
            <w:smallCaps w:val="false"/>
            <w:color w:val="000000"/>
          </w:rPr>
          <w:t>the</w:t>
        </w:r>
      </w:hyperlink>
      <w:hyperlink w:anchor="_bookmark2">
        <w:r>
          <w:rPr>
            <w:rStyle w:val="InternetLink"/>
            <w:b/>
            <w:i w:val="false"/>
            <w:caps w:val="false"/>
            <w:smallCaps w:val="false"/>
            <w:color w:val="000000"/>
            <w:spacing w:val="1"/>
          </w:rPr>
          <w:t xml:space="preserve"> </w:t>
        </w:r>
      </w:hyperlink>
      <w:hyperlink w:anchor="_bookmark2">
        <w:r>
          <w:rPr>
            <w:rStyle w:val="InternetLink"/>
            <w:b w:val="false"/>
            <w:i w:val="false"/>
            <w:caps w:val="false"/>
            <w:smallCaps w:val="false"/>
            <w:color w:val="000000"/>
          </w:rPr>
          <w:t>Compound and the Products in the Field in the Territory during the Term.</w:t>
        </w:r>
      </w:hyperlink>
      <w:hyperlink w:anchor="_bookmark2">
        <w:r>
          <w:rPr>
            <w:rStyle w:val="InternetLink"/>
            <w:b/>
            <w:i w:val="false"/>
            <w:caps w:val="false"/>
            <w:smallCaps w:val="false"/>
            <w:color w:val="000000"/>
            <w:spacing w:val="1"/>
          </w:rPr>
          <w:t xml:space="preserve"> </w:t>
        </w:r>
      </w:hyperlink>
      <w:hyperlink w:anchor="_bookmark2">
        <w:r>
          <w:rPr>
            <w:rStyle w:val="InternetLink"/>
            <w:b w:val="false"/>
            <w:i w:val="false"/>
            <w:caps w:val="false"/>
            <w:smallCaps w:val="false"/>
            <w:color w:val="000000"/>
          </w:rPr>
          <w:t>Subject to the retained</w:t>
        </w:r>
      </w:hyperlink>
      <w:hyperlink w:anchor="_bookmark2">
        <w:r>
          <w:rPr>
            <w:rStyle w:val="InternetLink"/>
            <w:b/>
            <w:i w:val="false"/>
            <w:caps w:val="false"/>
            <w:smallCaps w:val="false"/>
            <w:color w:val="000000"/>
            <w:spacing w:val="-57"/>
          </w:rPr>
          <w:t xml:space="preserve"> </w:t>
        </w:r>
      </w:hyperlink>
      <w:hyperlink w:anchor="_bookmark2">
        <w:r>
          <w:rPr>
            <w:rStyle w:val="InternetLink"/>
            <w:b w:val="false"/>
            <w:i w:val="false"/>
            <w:caps w:val="false"/>
            <w:smallCaps w:val="false"/>
            <w:color w:val="000000"/>
          </w:rPr>
          <w:t>rights</w:t>
        </w:r>
      </w:hyperlink>
      <w:hyperlink w:anchor="_bookmark2">
        <w:r>
          <w:rPr>
            <w:rStyle w:val="InternetLink"/>
            <w:b/>
            <w:i w:val="false"/>
            <w:caps w:val="false"/>
            <w:smallCaps w:val="false"/>
            <w:color w:val="000000"/>
            <w:spacing w:val="-8"/>
          </w:rPr>
          <w:t xml:space="preserve"> </w:t>
        </w:r>
      </w:hyperlink>
      <w:hyperlink w:anchor="_bookmark2">
        <w:r>
          <w:rPr>
            <w:rStyle w:val="InternetLink"/>
            <w:b w:val="false"/>
            <w:i w:val="false"/>
            <w:caps w:val="false"/>
            <w:smallCaps w:val="false"/>
            <w:color w:val="000000"/>
          </w:rPr>
          <w:t>of</w:t>
        </w:r>
      </w:hyperlink>
      <w:hyperlink w:anchor="_bookmark2">
        <w:r>
          <w:rPr>
            <w:rStyle w:val="InternetLink"/>
            <w:b/>
            <w:i w:val="false"/>
            <w:caps w:val="false"/>
            <w:smallCaps w:val="false"/>
            <w:color w:val="000000"/>
            <w:spacing w:val="-9"/>
          </w:rPr>
          <w:t xml:space="preserve"> </w:t>
        </w:r>
      </w:hyperlink>
      <w:hyperlink w:anchor="_bookmark2">
        <w:r>
          <w:rPr>
            <w:rStyle w:val="InternetLink"/>
            <w:b w:val="false"/>
            <w:i w:val="false"/>
            <w:caps w:val="false"/>
            <w:smallCaps w:val="false"/>
            <w:color w:val="000000"/>
          </w:rPr>
          <w:t>MSD</w:t>
        </w:r>
      </w:hyperlink>
      <w:hyperlink w:anchor="_bookmark2">
        <w:r>
          <w:rPr>
            <w:rStyle w:val="InternetLink"/>
            <w:b/>
            <w:i w:val="false"/>
            <w:caps w:val="false"/>
            <w:smallCaps w:val="false"/>
            <w:color w:val="000000"/>
            <w:spacing w:val="-8"/>
          </w:rPr>
          <w:t xml:space="preserve"> </w:t>
        </w:r>
      </w:hyperlink>
      <w:hyperlink w:anchor="_bookmark2">
        <w:r>
          <w:rPr>
            <w:rStyle w:val="InternetLink"/>
            <w:b w:val="false"/>
            <w:i w:val="false"/>
            <w:caps w:val="false"/>
            <w:smallCaps w:val="false"/>
            <w:color w:val="000000"/>
          </w:rPr>
          <w:t>set</w:t>
        </w:r>
      </w:hyperlink>
      <w:hyperlink w:anchor="_bookmark2">
        <w:r>
          <w:rPr>
            <w:rStyle w:val="InternetLink"/>
            <w:b/>
            <w:i w:val="false"/>
            <w:caps w:val="false"/>
            <w:smallCaps w:val="false"/>
            <w:color w:val="000000"/>
            <w:spacing w:val="-8"/>
          </w:rPr>
          <w:t xml:space="preserve"> </w:t>
        </w:r>
      </w:hyperlink>
      <w:hyperlink w:anchor="_bookmark2">
        <w:r>
          <w:rPr>
            <w:rStyle w:val="InternetLink"/>
            <w:b w:val="false"/>
            <w:i w:val="false"/>
            <w:caps w:val="false"/>
            <w:smallCaps w:val="false"/>
            <w:color w:val="000000"/>
          </w:rPr>
          <w:t>forth</w:t>
        </w:r>
      </w:hyperlink>
      <w:hyperlink w:anchor="_bookmark2">
        <w:r>
          <w:rPr>
            <w:rStyle w:val="InternetLink"/>
            <w:b/>
            <w:i w:val="false"/>
            <w:caps w:val="false"/>
            <w:smallCaps w:val="false"/>
            <w:color w:val="000000"/>
            <w:spacing w:val="-8"/>
          </w:rPr>
          <w:t xml:space="preserve"> </w:t>
        </w:r>
      </w:hyperlink>
      <w:hyperlink w:anchor="_bookmark2">
        <w:r>
          <w:rPr>
            <w:rStyle w:val="InternetLink"/>
            <w:b w:val="false"/>
            <w:i w:val="false"/>
            <w:caps w:val="false"/>
            <w:smallCaps w:val="false"/>
            <w:color w:val="000000"/>
          </w:rPr>
          <w:t>in</w:t>
        </w:r>
      </w:hyperlink>
      <w:hyperlink w:anchor="_bookmark2">
        <w:r>
          <w:rPr>
            <w:rStyle w:val="InternetLink"/>
            <w:b/>
            <w:i w:val="false"/>
            <w:caps w:val="false"/>
            <w:smallCaps w:val="false"/>
            <w:color w:val="000000"/>
            <w:spacing w:val="-9"/>
          </w:rPr>
          <w:t xml:space="preserve"> </w:t>
        </w:r>
      </w:hyperlink>
      <w:hyperlink w:anchor="_bookmark2">
        <w:r>
          <w:rPr>
            <w:rStyle w:val="InternetLink"/>
            <w:b w:val="false"/>
            <w:i w:val="false"/>
            <w:caps w:val="false"/>
            <w:smallCaps w:val="false"/>
            <w:color w:val="000000"/>
            <w:u w:val="single"/>
          </w:rPr>
          <w:t>Section</w:t>
        </w:r>
      </w:hyperlink>
      <w:hyperlink w:anchor="_bookmark2">
        <w:r>
          <w:rPr>
            <w:rStyle w:val="InternetLink"/>
            <w:b/>
            <w:i w:val="false"/>
            <w:caps w:val="false"/>
            <w:smallCaps w:val="false"/>
            <w:color w:val="000000"/>
            <w:spacing w:val="-8"/>
            <w:u w:val="single"/>
          </w:rPr>
          <w:t xml:space="preserve"> </w:t>
        </w:r>
      </w:hyperlink>
      <w:hyperlink w:anchor="_bookmark1">
        <w:r>
          <w:rPr>
            <w:rStyle w:val="InternetLink"/>
            <w:b w:val="false"/>
            <w:i w:val="false"/>
            <w:caps w:val="false"/>
            <w:smallCaps w:val="false"/>
            <w:color w:val="000000"/>
            <w:u w:val="single"/>
          </w:rPr>
          <w:t>2.03</w:t>
        </w:r>
      </w:hyperlink>
      <w:hyperlink w:anchor="_bookmark1">
        <w:r>
          <w:rPr>
            <w:rStyle w:val="InternetLink"/>
            <w:b w:val="false"/>
            <w:i w:val="false"/>
            <w:caps w:val="false"/>
            <w:smallCaps w:val="false"/>
            <w:color w:val="000000"/>
          </w:rPr>
          <w:t>,</w:t>
        </w:r>
      </w:hyperlink>
      <w:hyperlink w:anchor="_bookmark1">
        <w:r>
          <w:rPr>
            <w:rStyle w:val="InternetLink"/>
            <w:b/>
            <w:i w:val="false"/>
            <w:caps w:val="false"/>
            <w:smallCaps w:val="false"/>
            <w:color w:val="000000"/>
            <w:spacing w:val="-9"/>
          </w:rPr>
          <w:t xml:space="preserve"> </w:t>
        </w:r>
      </w:hyperlink>
      <w:r>
        <w:rPr>
          <w:rFonts w:ascii="Times New Roman" w:hAnsi="Times New Roman"/>
          <w:b w:val="false"/>
          <w:i w:val="false"/>
          <w:caps w:val="false"/>
          <w:smallCaps w:val="false"/>
          <w:sz w:val="24"/>
        </w:rPr>
        <w:t>the</w:t>
      </w:r>
      <w:r>
        <w:rPr>
          <w:b/>
          <w:i w:val="false"/>
          <w:caps w:val="false"/>
          <w:smallCaps w:val="false"/>
          <w:color w:val="000000"/>
          <w:spacing w:val="-9"/>
        </w:rPr>
        <w:t xml:space="preserve"> </w:t>
      </w:r>
      <w:r>
        <w:rPr>
          <w:b w:val="false"/>
          <w:i w:val="false"/>
          <w:caps w:val="false"/>
          <w:smallCaps w:val="false"/>
          <w:color w:val="000000"/>
        </w:rPr>
        <w:t>license</w:t>
      </w:r>
      <w:r>
        <w:rPr>
          <w:b/>
          <w:i w:val="false"/>
          <w:caps w:val="false"/>
          <w:smallCaps w:val="false"/>
          <w:color w:val="000000"/>
          <w:spacing w:val="-7"/>
        </w:rPr>
        <w:t xml:space="preserve"> </w:t>
      </w:r>
      <w:r>
        <w:rPr>
          <w:b w:val="false"/>
          <w:i w:val="false"/>
          <w:caps w:val="false"/>
          <w:smallCaps w:val="false"/>
          <w:color w:val="000000"/>
        </w:rPr>
        <w:t>set</w:t>
      </w:r>
      <w:r>
        <w:rPr>
          <w:b/>
          <w:i w:val="false"/>
          <w:caps w:val="false"/>
          <w:smallCaps w:val="false"/>
          <w:color w:val="000000"/>
          <w:spacing w:val="-7"/>
        </w:rPr>
        <w:t xml:space="preserve"> </w:t>
      </w:r>
      <w:r>
        <w:rPr>
          <w:b w:val="false"/>
          <w:i w:val="false"/>
          <w:caps w:val="false"/>
          <w:smallCaps w:val="false"/>
          <w:color w:val="000000"/>
        </w:rPr>
        <w:t>forth</w:t>
      </w:r>
      <w:r>
        <w:rPr>
          <w:b/>
          <w:i w:val="false"/>
          <w:caps w:val="false"/>
          <w:smallCaps w:val="false"/>
          <w:color w:val="000000"/>
          <w:spacing w:val="-9"/>
        </w:rPr>
        <w:t xml:space="preserve"> </w:t>
      </w:r>
      <w:r>
        <w:rPr>
          <w:b w:val="false"/>
          <w:i w:val="false"/>
          <w:caps w:val="false"/>
          <w:smallCaps w:val="false"/>
          <w:color w:val="000000"/>
        </w:rPr>
        <w:t>in</w:t>
      </w:r>
      <w:r>
        <w:rPr>
          <w:b/>
          <w:i w:val="false"/>
          <w:caps w:val="false"/>
          <w:smallCaps w:val="false"/>
          <w:color w:val="000000"/>
          <w:spacing w:val="-8"/>
        </w:rPr>
        <w:t xml:space="preserve"> </w:t>
      </w:r>
      <w:r>
        <w:rPr>
          <w:b w:val="false"/>
          <w:i w:val="false"/>
          <w:caps w:val="false"/>
          <w:smallCaps w:val="false"/>
          <w:color w:val="000000"/>
        </w:rPr>
        <w:t>this</w:t>
      </w:r>
      <w:r>
        <w:rPr>
          <w:b/>
          <w:i w:val="false"/>
          <w:caps w:val="false"/>
          <w:smallCaps w:val="false"/>
          <w:color w:val="000000"/>
          <w:spacing w:val="-8"/>
        </w:rPr>
        <w:t xml:space="preserve"> </w:t>
      </w:r>
      <w:r>
        <w:rPr>
          <w:b w:val="false"/>
          <w:i w:val="false"/>
          <w:caps w:val="false"/>
          <w:smallCaps w:val="false"/>
          <w:color w:val="000000"/>
          <w:u w:val="single"/>
        </w:rPr>
        <w:t>Section</w:t>
      </w:r>
      <w:r>
        <w:rPr>
          <w:b/>
          <w:i w:val="false"/>
          <w:caps w:val="false"/>
          <w:smallCaps w:val="false"/>
          <w:color w:val="000000"/>
          <w:spacing w:val="-9"/>
          <w:u w:val="single"/>
        </w:rPr>
        <w:t xml:space="preserve"> </w:t>
      </w:r>
      <w:hyperlink w:anchor="_bookmark0">
        <w:r>
          <w:rPr>
            <w:rStyle w:val="InternetLink"/>
            <w:b w:val="false"/>
            <w:i w:val="false"/>
            <w:caps w:val="false"/>
            <w:smallCaps w:val="false"/>
            <w:color w:val="000000"/>
            <w:u w:val="single"/>
          </w:rPr>
          <w:t>2.01</w:t>
        </w:r>
      </w:hyperlink>
      <w:hyperlink w:anchor="_bookmark0">
        <w:r>
          <w:rPr>
            <w:rStyle w:val="InternetLink"/>
            <w:b/>
            <w:i w:val="false"/>
            <w:caps w:val="false"/>
            <w:smallCaps w:val="false"/>
            <w:color w:val="000000"/>
            <w:spacing w:val="-8"/>
          </w:rPr>
          <w:t xml:space="preserve"> </w:t>
        </w:r>
      </w:hyperlink>
      <w:r>
        <w:rPr>
          <w:rFonts w:ascii="Times New Roman" w:hAnsi="Times New Roman"/>
          <w:b w:val="false"/>
          <w:i w:val="false"/>
          <w:caps w:val="false"/>
          <w:smallCaps w:val="false"/>
          <w:sz w:val="24"/>
        </w:rPr>
        <w:t>shall</w:t>
      </w:r>
      <w:r>
        <w:rPr>
          <w:b/>
          <w:i w:val="false"/>
          <w:caps w:val="false"/>
          <w:smallCaps w:val="false"/>
          <w:color w:val="000000"/>
          <w:spacing w:val="-8"/>
        </w:rPr>
        <w:t xml:space="preserve"> </w:t>
      </w:r>
      <w:r>
        <w:rPr>
          <w:b w:val="false"/>
          <w:i w:val="false"/>
          <w:caps w:val="false"/>
          <w:smallCaps w:val="false"/>
          <w:color w:val="000000"/>
        </w:rPr>
        <w:t>be</w:t>
      </w:r>
      <w:r>
        <w:rPr>
          <w:b/>
          <w:i w:val="false"/>
          <w:caps w:val="false"/>
          <w:smallCaps w:val="false"/>
          <w:color w:val="000000"/>
          <w:spacing w:val="-9"/>
        </w:rPr>
        <w:t xml:space="preserve"> </w:t>
      </w:r>
      <w:r>
        <w:rPr>
          <w:b w:val="false"/>
          <w:i w:val="false"/>
          <w:caps w:val="false"/>
          <w:smallCaps w:val="false"/>
          <w:color w:val="000000"/>
        </w:rPr>
        <w:t>exclusive,</w:t>
      </w:r>
      <w:r>
        <w:rPr>
          <w:b/>
          <w:i w:val="false"/>
          <w:caps w:val="false"/>
          <w:smallCaps w:val="false"/>
          <w:color w:val="000000"/>
          <w:spacing w:val="-58"/>
        </w:rPr>
        <w:t xml:space="preserve"> </w:t>
      </w:r>
      <w:r>
        <w:rPr>
          <w:b w:val="false"/>
          <w:i w:val="false"/>
          <w:caps w:val="false"/>
          <w:smallCaps w:val="false"/>
          <w:color w:val="000000"/>
        </w:rPr>
        <w:t>even</w:t>
      </w:r>
      <w:r>
        <w:rPr>
          <w:b/>
          <w:i w:val="false"/>
          <w:caps w:val="false"/>
          <w:smallCaps w:val="false"/>
          <w:color w:val="000000"/>
          <w:spacing w:val="-1"/>
        </w:rPr>
        <w:t xml:space="preserve"> </w:t>
      </w:r>
      <w:r>
        <w:rPr>
          <w:b w:val="false"/>
          <w:i w:val="false"/>
          <w:caps w:val="false"/>
          <w:smallCaps w:val="false"/>
          <w:color w:val="000000"/>
        </w:rPr>
        <w:t>as to MSD</w:t>
      </w:r>
      <w:r>
        <w:rPr>
          <w:b/>
          <w:i w:val="false"/>
          <w:caps w:val="false"/>
          <w:smallCaps w:val="false"/>
          <w:color w:val="000000"/>
          <w:spacing w:val="-1"/>
        </w:rPr>
        <w:t xml:space="preserve"> </w:t>
      </w:r>
      <w:r>
        <w:rPr>
          <w:b w:val="false"/>
          <w:i w:val="false"/>
          <w:caps w:val="false"/>
          <w:smallCaps w:val="false"/>
          <w:color w:val="000000"/>
        </w:rPr>
        <w:t>and its</w:t>
      </w:r>
      <w:r>
        <w:rPr>
          <w:b/>
          <w:i w:val="false"/>
          <w:caps w:val="false"/>
          <w:smallCaps w:val="false"/>
          <w:color w:val="000000"/>
          <w:spacing w:val="2"/>
        </w:rPr>
        <w:t xml:space="preserve"> </w:t>
      </w:r>
      <w:r>
        <w:rPr>
          <w:b w:val="false"/>
          <w:i w:val="false"/>
          <w:caps w:val="false"/>
          <w:smallCaps w:val="false"/>
          <w:color w:val="000000"/>
        </w:rPr>
        <w:t>Affiliates.</w:t>
      </w:r>
    </w:p>
    <w:p>
      <w:pPr>
        <w:pStyle w:val="TextBody"/>
        <w:spacing w:before="0" w:after="0"/>
        <w:rPr/>
      </w:pPr>
      <w:r>
        <w:rPr/>
        <w:t> </w:t>
      </w:r>
    </w:p>
    <w:p>
      <w:pPr>
        <w:pStyle w:val="TextBody"/>
        <w:spacing w:before="0" w:after="0"/>
        <w:ind w:left="840" w:right="0" w:hanging="0"/>
        <w:jc w:val="both"/>
        <w:rPr/>
      </w:pPr>
      <w:bookmarkStart w:id="175" w:name="2.02_No_Non-Permitted_Use"/>
      <w:bookmarkEnd w:id="175"/>
      <w:r>
        <w:rPr>
          <w:b/>
          <w:i w:val="false"/>
          <w:caps w:val="false"/>
          <w:smallCaps w:val="false"/>
        </w:rPr>
        <w:t>2.02</w:t>
      </w:r>
      <w:r>
        <w:rPr>
          <w:b/>
          <w:i w:val="false"/>
          <w:caps w:val="false"/>
          <w:smallCaps w:val="false"/>
          <w:color w:val="000000"/>
        </w:rPr>
        <w:t>No Non-Permitted Use.</w:t>
      </w:r>
      <w:r>
        <w:rPr>
          <w:b/>
          <w:i w:val="false"/>
          <w:caps w:val="false"/>
          <w:smallCaps w:val="false"/>
          <w:color w:val="000000"/>
          <w:spacing w:val="1"/>
        </w:rPr>
        <w:t xml:space="preserve"> </w:t>
      </w:r>
      <w:r>
        <w:rPr>
          <w:b w:val="false"/>
          <w:i w:val="false"/>
          <w:caps w:val="false"/>
          <w:smallCaps w:val="false"/>
          <w:color w:val="000000"/>
        </w:rPr>
        <w:t>Licensee hereby covenants that it will not, and will require its</w:t>
      </w:r>
      <w:r>
        <w:rPr>
          <w:b/>
          <w:i w:val="false"/>
          <w:caps w:val="false"/>
          <w:smallCaps w:val="false"/>
          <w:color w:val="000000"/>
          <w:spacing w:val="1"/>
        </w:rPr>
        <w:t xml:space="preserve"> </w:t>
      </w:r>
      <w:r>
        <w:rPr>
          <w:b w:val="false"/>
          <w:i w:val="false"/>
          <w:caps w:val="false"/>
          <w:smallCaps w:val="false"/>
          <w:color w:val="000000"/>
        </w:rPr>
        <w:t>Affiliates and sublicensees not to, use or practice, directly or indirectly, any MSD Know-How</w:t>
      </w:r>
      <w:r>
        <w:rPr>
          <w:b/>
          <w:i w:val="false"/>
          <w:caps w:val="false"/>
          <w:smallCaps w:val="false"/>
          <w:color w:val="000000"/>
          <w:spacing w:val="1"/>
        </w:rPr>
        <w:t xml:space="preserve"> </w:t>
      </w:r>
      <w:r>
        <w:rPr>
          <w:b w:val="false"/>
          <w:i w:val="false"/>
          <w:caps w:val="false"/>
          <w:smallCaps w:val="false"/>
          <w:color w:val="000000"/>
        </w:rPr>
        <w:t>or</w:t>
      </w:r>
      <w:r>
        <w:rPr>
          <w:b/>
          <w:i w:val="false"/>
          <w:caps w:val="false"/>
          <w:smallCaps w:val="false"/>
          <w:color w:val="000000"/>
          <w:spacing w:val="-57"/>
        </w:rPr>
        <w:t xml:space="preserve"> </w:t>
      </w:r>
      <w:r>
        <w:rPr>
          <w:b w:val="false"/>
          <w:i w:val="false"/>
          <w:caps w:val="false"/>
          <w:smallCaps w:val="false"/>
          <w:color w:val="000000"/>
        </w:rPr>
        <w:t xml:space="preserve">MSD Patents for any purposes other than those expressly permitted by </w:t>
      </w:r>
      <w:r>
        <w:rPr>
          <w:b w:val="false"/>
          <w:i w:val="false"/>
          <w:caps w:val="false"/>
          <w:smallCaps w:val="false"/>
          <w:color w:val="000000"/>
          <w:u w:val="single"/>
        </w:rPr>
        <w:t>Section 2.01</w:t>
      </w:r>
      <w:hyperlink w:anchor="_bookmark0">
        <w:r>
          <w:rPr>
            <w:rStyle w:val="InternetLink"/>
            <w:rFonts w:ascii="Times New Roman" w:hAnsi="Times New Roman"/>
            <w:b w:val="false"/>
            <w:i w:val="false"/>
            <w:caps w:val="false"/>
            <w:smallCaps w:val="false"/>
            <w:sz w:val="24"/>
          </w:rPr>
          <w:t>.</w:t>
        </w:r>
      </w:hyperlink>
      <w:hyperlink w:anchor="_bookmark0">
        <w:r>
          <w:rPr>
            <w:rStyle w:val="InternetLink"/>
            <w:b/>
            <w:i w:val="false"/>
            <w:caps w:val="false"/>
            <w:smallCaps w:val="false"/>
            <w:color w:val="000000"/>
            <w:spacing w:val="1"/>
          </w:rPr>
          <w:t xml:space="preserve"> </w:t>
        </w:r>
      </w:hyperlink>
      <w:hyperlink w:anchor="_bookmark0">
        <w:r>
          <w:rPr>
            <w:rStyle w:val="InternetLink"/>
            <w:b w:val="false"/>
            <w:i w:val="false"/>
            <w:caps w:val="false"/>
            <w:smallCaps w:val="false"/>
            <w:color w:val="000000"/>
          </w:rPr>
          <w:t>Without</w:t>
        </w:r>
      </w:hyperlink>
      <w:hyperlink w:anchor="_bookmark0">
        <w:r>
          <w:rPr>
            <w:rStyle w:val="InternetLink"/>
            <w:b/>
            <w:i w:val="false"/>
            <w:caps w:val="false"/>
            <w:smallCaps w:val="false"/>
            <w:color w:val="000000"/>
            <w:spacing w:val="1"/>
          </w:rPr>
          <w:t xml:space="preserve"> </w:t>
        </w:r>
      </w:hyperlink>
      <w:hyperlink w:anchor="_bookmark0">
        <w:r>
          <w:rPr>
            <w:rStyle w:val="InternetLink"/>
            <w:b w:val="false"/>
            <w:i w:val="false"/>
            <w:caps w:val="false"/>
            <w:smallCaps w:val="false"/>
            <w:color w:val="000000"/>
          </w:rPr>
          <w:t>limiting the foregoing, no rights or licenses are granted to Licensee hereunder with respect to any</w:t>
        </w:r>
      </w:hyperlink>
      <w:hyperlink w:anchor="_bookmark0">
        <w:r>
          <w:rPr>
            <w:rStyle w:val="InternetLink"/>
            <w:b/>
            <w:i w:val="false"/>
            <w:caps w:val="false"/>
            <w:smallCaps w:val="false"/>
            <w:color w:val="000000"/>
            <w:spacing w:val="-57"/>
          </w:rPr>
          <w:t xml:space="preserve"> </w:t>
        </w:r>
      </w:hyperlink>
      <w:hyperlink w:anchor="_bookmark0">
        <w:r>
          <w:rPr>
            <w:rStyle w:val="InternetLink"/>
            <w:b w:val="false"/>
            <w:i w:val="false"/>
            <w:caps w:val="false"/>
            <w:smallCaps w:val="false"/>
            <w:color w:val="000000"/>
          </w:rPr>
          <w:t>compound</w:t>
        </w:r>
      </w:hyperlink>
      <w:hyperlink w:anchor="_bookmark0">
        <w:r>
          <w:rPr>
            <w:rStyle w:val="InternetLink"/>
            <w:b/>
            <w:i w:val="false"/>
            <w:caps w:val="false"/>
            <w:smallCaps w:val="false"/>
            <w:color w:val="000000"/>
            <w:spacing w:val="-1"/>
          </w:rPr>
          <w:t xml:space="preserve"> </w:t>
        </w:r>
      </w:hyperlink>
      <w:hyperlink w:anchor="_bookmark0">
        <w:r>
          <w:rPr>
            <w:rStyle w:val="InternetLink"/>
            <w:b w:val="false"/>
            <w:i w:val="false"/>
            <w:caps w:val="false"/>
            <w:smallCaps w:val="false"/>
            <w:color w:val="000000"/>
          </w:rPr>
          <w:t>that is not the</w:t>
        </w:r>
      </w:hyperlink>
      <w:hyperlink w:anchor="_bookmark0">
        <w:r>
          <w:rPr>
            <w:rStyle w:val="InternetLink"/>
            <w:b/>
            <w:i w:val="false"/>
            <w:caps w:val="false"/>
            <w:smallCaps w:val="false"/>
            <w:color w:val="000000"/>
            <w:spacing w:val="-1"/>
          </w:rPr>
          <w:t xml:space="preserve"> </w:t>
        </w:r>
      </w:hyperlink>
      <w:hyperlink w:anchor="_bookmark0">
        <w:r>
          <w:rPr>
            <w:rStyle w:val="InternetLink"/>
            <w:b w:val="false"/>
            <w:i w:val="false"/>
            <w:caps w:val="false"/>
            <w:smallCaps w:val="false"/>
            <w:color w:val="000000"/>
          </w:rPr>
          <w:t>Compound or</w:t>
        </w:r>
      </w:hyperlink>
      <w:hyperlink w:anchor="_bookmark0">
        <w:r>
          <w:rPr>
            <w:rStyle w:val="InternetLink"/>
            <w:b/>
            <w:i w:val="false"/>
            <w:caps w:val="false"/>
            <w:smallCaps w:val="false"/>
            <w:color w:val="000000"/>
            <w:spacing w:val="-1"/>
          </w:rPr>
          <w:t xml:space="preserve"> </w:t>
        </w:r>
      </w:hyperlink>
      <w:hyperlink w:anchor="_bookmark0">
        <w:r>
          <w:rPr>
            <w:rStyle w:val="InternetLink"/>
            <w:b w:val="false"/>
            <w:i w:val="false"/>
            <w:caps w:val="false"/>
            <w:smallCaps w:val="false"/>
            <w:color w:val="000000"/>
          </w:rPr>
          <w:t>any product</w:t>
        </w:r>
      </w:hyperlink>
      <w:hyperlink w:anchor="_bookmark0">
        <w:r>
          <w:rPr>
            <w:rStyle w:val="InternetLink"/>
            <w:b/>
            <w:i w:val="false"/>
            <w:caps w:val="false"/>
            <w:smallCaps w:val="false"/>
            <w:color w:val="000000"/>
            <w:spacing w:val="-1"/>
          </w:rPr>
          <w:t xml:space="preserve"> </w:t>
        </w:r>
      </w:hyperlink>
      <w:hyperlink w:anchor="_bookmark0">
        <w:r>
          <w:rPr>
            <w:rStyle w:val="InternetLink"/>
            <w:b w:val="false"/>
            <w:i w:val="false"/>
            <w:caps w:val="false"/>
            <w:smallCaps w:val="false"/>
            <w:color w:val="000000"/>
          </w:rPr>
          <w:t>that is not a</w:t>
        </w:r>
      </w:hyperlink>
      <w:hyperlink w:anchor="_bookmark0">
        <w:r>
          <w:rPr>
            <w:rStyle w:val="InternetLink"/>
            <w:b/>
            <w:i w:val="false"/>
            <w:caps w:val="false"/>
            <w:smallCaps w:val="false"/>
            <w:color w:val="000000"/>
            <w:spacing w:val="-1"/>
          </w:rPr>
          <w:t xml:space="preserve"> </w:t>
        </w:r>
      </w:hyperlink>
      <w:hyperlink w:anchor="_bookmark0">
        <w:r>
          <w:rPr>
            <w:rStyle w:val="InternetLink"/>
            <w:b w:val="false"/>
            <w:i w:val="false"/>
            <w:caps w:val="false"/>
            <w:smallCaps w:val="false"/>
            <w:color w:val="000000"/>
          </w:rPr>
          <w:t>Product.</w:t>
        </w:r>
      </w:hyperlink>
    </w:p>
    <w:p>
      <w:pPr>
        <w:pStyle w:val="TextBody"/>
        <w:spacing w:before="0" w:after="0"/>
        <w:rPr/>
      </w:pPr>
      <w:hyperlink w:anchor="_bookmark0">
        <w:r>
          <w:rPr>
            <w:rStyle w:val="InternetLink"/>
          </w:rPr>
          <w:t> </w:t>
        </w:r>
      </w:hyperlink>
    </w:p>
    <w:p>
      <w:pPr>
        <w:pStyle w:val="TextBody"/>
        <w:spacing w:before="0" w:after="0"/>
        <w:ind w:left="840" w:right="0" w:hanging="0"/>
        <w:jc w:val="both"/>
        <w:rPr>
          <w:b/>
          <w:i w:val="false"/>
          <w:caps w:val="false"/>
          <w:smallCaps w:val="false"/>
        </w:rPr>
      </w:pPr>
      <w:bookmarkStart w:id="176" w:name="_bookmark1"/>
      <w:bookmarkStart w:id="177" w:name="2.03_Retained_Rights"/>
      <w:bookmarkEnd w:id="176"/>
      <w:bookmarkEnd w:id="177"/>
      <w:r>
        <w:rPr>
          <w:b/>
          <w:i w:val="false"/>
          <w:caps w:val="false"/>
          <w:smallCaps w:val="false"/>
        </w:rPr>
        <w:t>2.03</w:t>
      </w:r>
      <w:r>
        <w:rPr>
          <w:b/>
          <w:i w:val="false"/>
          <w:caps w:val="false"/>
          <w:smallCaps w:val="false"/>
          <w:color w:val="000000"/>
          <w:spacing w:val="-1"/>
        </w:rPr>
        <w:t>Retained</w:t>
      </w:r>
      <w:r>
        <w:rPr>
          <w:b/>
          <w:i w:val="false"/>
          <w:caps w:val="false"/>
          <w:smallCaps w:val="false"/>
          <w:color w:val="000000"/>
          <w:spacing w:val="-13"/>
        </w:rPr>
        <w:t xml:space="preserve"> </w:t>
      </w:r>
      <w:r>
        <w:rPr>
          <w:b/>
          <w:i w:val="false"/>
          <w:caps w:val="false"/>
          <w:smallCaps w:val="false"/>
          <w:color w:val="000000"/>
          <w:spacing w:val="-1"/>
        </w:rPr>
        <w:t>Rights.</w:t>
      </w:r>
      <w:r>
        <w:rPr>
          <w:b/>
          <w:i w:val="false"/>
          <w:caps w:val="false"/>
          <w:smallCaps w:val="false"/>
          <w:color w:val="000000"/>
          <w:spacing w:val="33"/>
        </w:rPr>
        <w:t xml:space="preserve"> </w:t>
      </w:r>
      <w:r>
        <w:rPr>
          <w:b w:val="false"/>
          <w:i w:val="false"/>
          <w:caps w:val="false"/>
          <w:smallCaps w:val="false"/>
          <w:color w:val="000000"/>
          <w:spacing w:val="-1"/>
        </w:rPr>
        <w:t>Notwithstanding</w:t>
      </w:r>
      <w:r>
        <w:rPr>
          <w:b/>
          <w:i w:val="false"/>
          <w:caps w:val="false"/>
          <w:smallCaps w:val="false"/>
          <w:color w:val="000000"/>
          <w:spacing w:val="-14"/>
        </w:rPr>
        <w:t xml:space="preserve"> </w:t>
      </w:r>
      <w:r>
        <w:rPr>
          <w:b w:val="false"/>
          <w:i w:val="false"/>
          <w:caps w:val="false"/>
          <w:smallCaps w:val="false"/>
          <w:color w:val="000000"/>
        </w:rPr>
        <w:t>anything</w:t>
      </w:r>
      <w:r>
        <w:rPr>
          <w:b/>
          <w:i w:val="false"/>
          <w:caps w:val="false"/>
          <w:smallCaps w:val="false"/>
          <w:color w:val="000000"/>
          <w:spacing w:val="-14"/>
        </w:rPr>
        <w:t xml:space="preserve"> </w:t>
      </w:r>
      <w:r>
        <w:rPr>
          <w:b w:val="false"/>
          <w:i w:val="false"/>
          <w:caps w:val="false"/>
          <w:smallCaps w:val="false"/>
          <w:color w:val="000000"/>
        </w:rPr>
        <w:t>to</w:t>
      </w:r>
      <w:r>
        <w:rPr>
          <w:b/>
          <w:i w:val="false"/>
          <w:caps w:val="false"/>
          <w:smallCaps w:val="false"/>
          <w:color w:val="000000"/>
          <w:spacing w:val="-14"/>
        </w:rPr>
        <w:t xml:space="preserve"> </w:t>
      </w:r>
      <w:r>
        <w:rPr>
          <w:b w:val="false"/>
          <w:i w:val="false"/>
          <w:caps w:val="false"/>
          <w:smallCaps w:val="false"/>
          <w:color w:val="000000"/>
        </w:rPr>
        <w:t>the</w:t>
      </w:r>
      <w:r>
        <w:rPr>
          <w:b/>
          <w:i w:val="false"/>
          <w:caps w:val="false"/>
          <w:smallCaps w:val="false"/>
          <w:color w:val="000000"/>
          <w:spacing w:val="-12"/>
        </w:rPr>
        <w:t xml:space="preserve"> </w:t>
      </w:r>
      <w:r>
        <w:rPr>
          <w:b w:val="false"/>
          <w:i w:val="false"/>
          <w:caps w:val="false"/>
          <w:smallCaps w:val="false"/>
          <w:color w:val="000000"/>
        </w:rPr>
        <w:t>contrary</w:t>
      </w:r>
      <w:r>
        <w:rPr>
          <w:b/>
          <w:i w:val="false"/>
          <w:caps w:val="false"/>
          <w:smallCaps w:val="false"/>
          <w:color w:val="000000"/>
          <w:spacing w:val="-10"/>
        </w:rPr>
        <w:t xml:space="preserve"> </w:t>
      </w:r>
      <w:r>
        <w:rPr>
          <w:b w:val="false"/>
          <w:i w:val="false"/>
          <w:caps w:val="false"/>
          <w:smallCaps w:val="false"/>
          <w:color w:val="000000"/>
        </w:rPr>
        <w:t>contained</w:t>
      </w:r>
      <w:r>
        <w:rPr>
          <w:b/>
          <w:i w:val="false"/>
          <w:caps w:val="false"/>
          <w:smallCaps w:val="false"/>
          <w:color w:val="000000"/>
          <w:spacing w:val="-14"/>
        </w:rPr>
        <w:t xml:space="preserve"> </w:t>
      </w:r>
      <w:r>
        <w:rPr>
          <w:b w:val="false"/>
          <w:i w:val="false"/>
          <w:caps w:val="false"/>
          <w:smallCaps w:val="false"/>
          <w:color w:val="000000"/>
        </w:rPr>
        <w:t>herein,</w:t>
      </w:r>
      <w:r>
        <w:rPr>
          <w:b/>
          <w:i w:val="false"/>
          <w:caps w:val="false"/>
          <w:smallCaps w:val="false"/>
          <w:color w:val="000000"/>
          <w:spacing w:val="-14"/>
        </w:rPr>
        <w:t xml:space="preserve"> </w:t>
      </w:r>
      <w:r>
        <w:rPr>
          <w:b w:val="false"/>
          <w:i w:val="false"/>
          <w:caps w:val="false"/>
          <w:smallCaps w:val="false"/>
          <w:color w:val="000000"/>
        </w:rPr>
        <w:t>MSD</w:t>
      </w:r>
      <w:r>
        <w:rPr>
          <w:b/>
          <w:i w:val="false"/>
          <w:caps w:val="false"/>
          <w:smallCaps w:val="false"/>
          <w:color w:val="000000"/>
          <w:spacing w:val="-14"/>
        </w:rPr>
        <w:t xml:space="preserve"> </w:t>
      </w:r>
      <w:r>
        <w:rPr>
          <w:b w:val="false"/>
          <w:i w:val="false"/>
          <w:caps w:val="false"/>
          <w:smallCaps w:val="false"/>
          <w:color w:val="000000"/>
        </w:rPr>
        <w:t>hereby</w:t>
      </w:r>
      <w:r>
        <w:rPr>
          <w:b/>
          <w:i w:val="false"/>
          <w:caps w:val="false"/>
          <w:smallCaps w:val="false"/>
          <w:color w:val="000000"/>
          <w:spacing w:val="-58"/>
        </w:rPr>
        <w:t xml:space="preserve"> </w:t>
      </w:r>
      <w:r>
        <w:rPr>
          <w:b w:val="false"/>
          <w:i w:val="false"/>
          <w:caps w:val="false"/>
          <w:smallCaps w:val="false"/>
          <w:color w:val="000000"/>
        </w:rPr>
        <w:t>retains</w:t>
      </w:r>
      <w:r>
        <w:rPr>
          <w:b/>
          <w:i w:val="false"/>
          <w:caps w:val="false"/>
          <w:smallCaps w:val="false"/>
          <w:color w:val="000000"/>
          <w:spacing w:val="-2"/>
        </w:rPr>
        <w:t xml:space="preserve"> </w:t>
      </w:r>
      <w:r>
        <w:rPr>
          <w:b w:val="false"/>
          <w:i w:val="false"/>
          <w:caps w:val="false"/>
          <w:smallCaps w:val="false"/>
          <w:color w:val="000000"/>
        </w:rPr>
        <w:t>the</w:t>
      </w:r>
      <w:r>
        <w:rPr>
          <w:b/>
          <w:i w:val="false"/>
          <w:caps w:val="false"/>
          <w:smallCaps w:val="false"/>
          <w:color w:val="000000"/>
          <w:spacing w:val="-2"/>
        </w:rPr>
        <w:t xml:space="preserve"> </w:t>
      </w:r>
      <w:r>
        <w:rPr>
          <w:b w:val="false"/>
          <w:i w:val="false"/>
          <w:caps w:val="false"/>
          <w:smallCaps w:val="false"/>
          <w:color w:val="000000"/>
        </w:rPr>
        <w:t>right,</w:t>
      </w:r>
      <w:r>
        <w:rPr>
          <w:b/>
          <w:i w:val="false"/>
          <w:caps w:val="false"/>
          <w:smallCaps w:val="false"/>
          <w:color w:val="000000"/>
          <w:spacing w:val="-2"/>
        </w:rPr>
        <w:t xml:space="preserve"> </w:t>
      </w:r>
      <w:r>
        <w:rPr>
          <w:b w:val="false"/>
          <w:i w:val="false"/>
          <w:caps w:val="false"/>
          <w:smallCaps w:val="false"/>
          <w:color w:val="000000"/>
        </w:rPr>
        <w:t>for</w:t>
      </w:r>
      <w:r>
        <w:rPr>
          <w:b/>
          <w:i w:val="false"/>
          <w:caps w:val="false"/>
          <w:smallCaps w:val="false"/>
          <w:color w:val="000000"/>
          <w:spacing w:val="-2"/>
        </w:rPr>
        <w:t xml:space="preserve"> </w:t>
      </w:r>
      <w:r>
        <w:rPr>
          <w:b w:val="false"/>
          <w:i w:val="false"/>
          <w:caps w:val="false"/>
          <w:smallCaps w:val="false"/>
          <w:color w:val="000000"/>
        </w:rPr>
        <w:t>itself and</w:t>
      </w:r>
      <w:r>
        <w:rPr>
          <w:b/>
          <w:i w:val="false"/>
          <w:caps w:val="false"/>
          <w:smallCaps w:val="false"/>
          <w:color w:val="000000"/>
          <w:spacing w:val="-2"/>
        </w:rPr>
        <w:t xml:space="preserve"> </w:t>
      </w:r>
      <w:r>
        <w:rPr>
          <w:b w:val="false"/>
          <w:i w:val="false"/>
          <w:caps w:val="false"/>
          <w:smallCaps w:val="false"/>
          <w:color w:val="000000"/>
        </w:rPr>
        <w:t>its</w:t>
      </w:r>
      <w:r>
        <w:rPr>
          <w:b/>
          <w:i w:val="false"/>
          <w:caps w:val="false"/>
          <w:smallCaps w:val="false"/>
          <w:color w:val="000000"/>
          <w:spacing w:val="-1"/>
        </w:rPr>
        <w:t xml:space="preserve"> </w:t>
      </w:r>
      <w:r>
        <w:rPr>
          <w:b w:val="false"/>
          <w:i w:val="false"/>
          <w:caps w:val="false"/>
          <w:smallCaps w:val="false"/>
          <w:color w:val="000000"/>
        </w:rPr>
        <w:t>Affiliates,</w:t>
      </w:r>
      <w:r>
        <w:rPr>
          <w:b/>
          <w:i w:val="false"/>
          <w:caps w:val="false"/>
          <w:smallCaps w:val="false"/>
          <w:color w:val="000000"/>
          <w:spacing w:val="-2"/>
        </w:rPr>
        <w:t xml:space="preserve"> </w:t>
      </w:r>
      <w:r>
        <w:rPr>
          <w:b w:val="false"/>
          <w:i w:val="false"/>
          <w:caps w:val="false"/>
          <w:smallCaps w:val="false"/>
          <w:color w:val="000000"/>
        </w:rPr>
        <w:t>sublicensees</w:t>
      </w:r>
      <w:r>
        <w:rPr>
          <w:b/>
          <w:i w:val="false"/>
          <w:caps w:val="false"/>
          <w:smallCaps w:val="false"/>
          <w:color w:val="000000"/>
          <w:spacing w:val="-1"/>
        </w:rPr>
        <w:t xml:space="preserve"> </w:t>
      </w:r>
      <w:r>
        <w:rPr>
          <w:b w:val="false"/>
          <w:i w:val="false"/>
          <w:caps w:val="false"/>
          <w:smallCaps w:val="false"/>
          <w:color w:val="000000"/>
        </w:rPr>
        <w:t>and</w:t>
      </w:r>
      <w:r>
        <w:rPr>
          <w:b/>
          <w:i w:val="false"/>
          <w:caps w:val="false"/>
          <w:smallCaps w:val="false"/>
          <w:color w:val="000000"/>
          <w:spacing w:val="-1"/>
        </w:rPr>
        <w:t xml:space="preserve"> </w:t>
      </w:r>
      <w:r>
        <w:rPr>
          <w:b w:val="false"/>
          <w:i w:val="false"/>
          <w:caps w:val="false"/>
          <w:smallCaps w:val="false"/>
          <w:color w:val="000000"/>
        </w:rPr>
        <w:t>other</w:t>
      </w:r>
      <w:r>
        <w:rPr>
          <w:b/>
          <w:i w:val="false"/>
          <w:caps w:val="false"/>
          <w:smallCaps w:val="false"/>
          <w:color w:val="000000"/>
          <w:spacing w:val="-3"/>
        </w:rPr>
        <w:t xml:space="preserve"> </w:t>
      </w:r>
      <w:r>
        <w:rPr>
          <w:b w:val="false"/>
          <w:i w:val="false"/>
          <w:caps w:val="false"/>
          <w:smallCaps w:val="false"/>
          <w:color w:val="000000"/>
        </w:rPr>
        <w:t>designees,</w:t>
      </w:r>
      <w:r>
        <w:rPr>
          <w:b/>
          <w:i w:val="false"/>
          <w:caps w:val="false"/>
          <w:smallCaps w:val="false"/>
          <w:color w:val="000000"/>
          <w:spacing w:val="-1"/>
        </w:rPr>
        <w:t xml:space="preserve"> </w:t>
      </w:r>
      <w:r>
        <w:rPr>
          <w:b w:val="false"/>
          <w:i w:val="false"/>
          <w:caps w:val="false"/>
          <w:smallCaps w:val="false"/>
          <w:color w:val="000000"/>
        </w:rPr>
        <w:t>including</w:t>
      </w:r>
      <w:r>
        <w:rPr>
          <w:b/>
          <w:i w:val="false"/>
          <w:caps w:val="false"/>
          <w:smallCaps w:val="false"/>
          <w:color w:val="000000"/>
          <w:spacing w:val="-2"/>
        </w:rPr>
        <w:t xml:space="preserve"> </w:t>
      </w:r>
      <w:r>
        <w:rPr>
          <w:b w:val="false"/>
          <w:i w:val="false"/>
          <w:caps w:val="false"/>
          <w:smallCaps w:val="false"/>
          <w:color w:val="000000"/>
        </w:rPr>
        <w:t>under</w:t>
      </w:r>
      <w:r>
        <w:rPr>
          <w:b/>
          <w:i w:val="false"/>
          <w:caps w:val="false"/>
          <w:smallCaps w:val="false"/>
          <w:color w:val="000000"/>
          <w:spacing w:val="-2"/>
        </w:rPr>
        <w:t xml:space="preserve"> </w:t>
      </w:r>
      <w:r>
        <w:rPr>
          <w:b w:val="false"/>
          <w:i w:val="false"/>
          <w:caps w:val="false"/>
          <w:smallCaps w:val="false"/>
          <w:color w:val="000000"/>
        </w:rPr>
        <w:t>the</w:t>
      </w:r>
      <w:r>
        <w:rPr>
          <w:b/>
          <w:i w:val="false"/>
          <w:caps w:val="false"/>
          <w:smallCaps w:val="false"/>
          <w:color w:val="000000"/>
          <w:spacing w:val="-58"/>
        </w:rPr>
        <w:t xml:space="preserve"> </w:t>
      </w:r>
      <w:r>
        <w:rPr>
          <w:b w:val="false"/>
          <w:i w:val="false"/>
          <w:caps w:val="false"/>
          <w:smallCaps w:val="false"/>
          <w:color w:val="000000"/>
        </w:rPr>
        <w:t>MSD Patents and MSD Know-How, to use the Compound solely for MSD’s and its Affiliates’</w:t>
      </w:r>
      <w:r>
        <w:rPr>
          <w:b/>
          <w:i w:val="false"/>
          <w:caps w:val="false"/>
          <w:smallCaps w:val="false"/>
          <w:color w:val="000000"/>
          <w:spacing w:val="1"/>
        </w:rPr>
        <w:t xml:space="preserve"> </w:t>
      </w:r>
      <w:r>
        <w:rPr>
          <w:b w:val="false"/>
          <w:i w:val="false"/>
          <w:caps w:val="false"/>
          <w:smallCaps w:val="false"/>
          <w:color w:val="000000"/>
        </w:rPr>
        <w:t>internal</w:t>
      </w:r>
      <w:r>
        <w:rPr>
          <w:b/>
          <w:i w:val="false"/>
          <w:caps w:val="false"/>
          <w:smallCaps w:val="false"/>
          <w:color w:val="000000"/>
          <w:spacing w:val="1"/>
        </w:rPr>
        <w:t xml:space="preserve"> </w:t>
      </w:r>
      <w:r>
        <w:rPr>
          <w:b w:val="false"/>
          <w:i w:val="false"/>
          <w:caps w:val="false"/>
          <w:smallCaps w:val="false"/>
          <w:color w:val="000000"/>
        </w:rPr>
        <w:t>research purposes (but</w:t>
      </w:r>
      <w:r>
        <w:rPr>
          <w:b/>
          <w:i w:val="false"/>
          <w:caps w:val="false"/>
          <w:smallCaps w:val="false"/>
          <w:color w:val="000000"/>
          <w:spacing w:val="1"/>
        </w:rPr>
        <w:t xml:space="preserve"> </w:t>
      </w:r>
      <w:r>
        <w:rPr>
          <w:b w:val="false"/>
          <w:i w:val="false"/>
          <w:caps w:val="false"/>
          <w:smallCaps w:val="false"/>
          <w:color w:val="000000"/>
        </w:rPr>
        <w:t>excluding any clinical</w:t>
      </w:r>
      <w:r>
        <w:rPr>
          <w:b/>
          <w:i w:val="false"/>
          <w:caps w:val="false"/>
          <w:smallCaps w:val="false"/>
          <w:color w:val="000000"/>
          <w:spacing w:val="1"/>
        </w:rPr>
        <w:t xml:space="preserve"> </w:t>
      </w:r>
      <w:r>
        <w:rPr>
          <w:b w:val="false"/>
          <w:i w:val="false"/>
          <w:caps w:val="false"/>
          <w:smallCaps w:val="false"/>
          <w:color w:val="000000"/>
        </w:rPr>
        <w:t>Development</w:t>
      </w:r>
      <w:r>
        <w:rPr>
          <w:b/>
          <w:i w:val="false"/>
          <w:caps w:val="false"/>
          <w:smallCaps w:val="false"/>
          <w:color w:val="000000"/>
          <w:spacing w:val="1"/>
        </w:rPr>
        <w:t xml:space="preserve"> </w:t>
      </w:r>
      <w:r>
        <w:rPr>
          <w:b w:val="false"/>
          <w:i w:val="false"/>
          <w:caps w:val="false"/>
          <w:smallCaps w:val="false"/>
          <w:color w:val="000000"/>
        </w:rPr>
        <w:t>activities, including the</w:t>
      </w:r>
      <w:r>
        <w:rPr>
          <w:b/>
          <w:i w:val="false"/>
          <w:caps w:val="false"/>
          <w:smallCaps w:val="false"/>
          <w:color w:val="000000"/>
          <w:spacing w:val="1"/>
        </w:rPr>
        <w:t xml:space="preserve"> </w:t>
      </w:r>
      <w:r>
        <w:rPr>
          <w:b w:val="false"/>
          <w:i w:val="false"/>
          <w:caps w:val="false"/>
          <w:smallCaps w:val="false"/>
          <w:color w:val="000000"/>
        </w:rPr>
        <w:t>conduct of Clinical Trials).</w:t>
      </w:r>
      <w:r>
        <w:rPr>
          <w:b/>
          <w:i w:val="false"/>
          <w:caps w:val="false"/>
          <w:smallCaps w:val="false"/>
          <w:color w:val="000000"/>
          <w:spacing w:val="1"/>
        </w:rPr>
        <w:t xml:space="preserve"> </w:t>
      </w:r>
      <w:r>
        <w:rPr>
          <w:b w:val="false"/>
          <w:i w:val="false"/>
          <w:caps w:val="false"/>
          <w:smallCaps w:val="false"/>
          <w:color w:val="000000"/>
        </w:rPr>
        <w:t>[***]</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178" w:name="2.04_Know-How_Unrelated_to_Compound_or_P"/>
      <w:bookmarkEnd w:id="178"/>
      <w:r>
        <w:rPr>
          <w:b/>
          <w:i w:val="false"/>
          <w:caps w:val="false"/>
          <w:smallCaps w:val="false"/>
        </w:rPr>
        <w:t>2.04</w:t>
      </w:r>
      <w:r>
        <w:rPr>
          <w:b/>
          <w:i w:val="false"/>
          <w:caps w:val="false"/>
          <w:smallCaps w:val="false"/>
          <w:color w:val="000000"/>
        </w:rPr>
        <w:t>Know-How Unrelated to Compound or Products</w:t>
      </w:r>
      <w:r>
        <w:rPr>
          <w:b w:val="false"/>
          <w:i w:val="false"/>
          <w:caps w:val="false"/>
          <w:smallCaps w:val="false"/>
          <w:color w:val="000000"/>
        </w:rPr>
        <w:t>. Licensee acknowledges that some of</w:t>
      </w:r>
      <w:r>
        <w:rPr>
          <w:b/>
          <w:i w:val="false"/>
          <w:caps w:val="false"/>
          <w:smallCaps w:val="false"/>
          <w:color w:val="000000"/>
          <w:spacing w:val="-57"/>
        </w:rPr>
        <w:t xml:space="preserve"> </w:t>
      </w:r>
      <w:r>
        <w:rPr>
          <w:b w:val="false"/>
          <w:i w:val="false"/>
          <w:caps w:val="false"/>
          <w:smallCaps w:val="false"/>
          <w:color w:val="000000"/>
          <w:spacing w:val="-1"/>
        </w:rPr>
        <w:t>the</w:t>
      </w:r>
      <w:r>
        <w:rPr>
          <w:b/>
          <w:i w:val="false"/>
          <w:caps w:val="false"/>
          <w:smallCaps w:val="false"/>
          <w:color w:val="000000"/>
          <w:spacing w:val="-16"/>
        </w:rPr>
        <w:t xml:space="preserve"> </w:t>
      </w:r>
      <w:r>
        <w:rPr>
          <w:b w:val="false"/>
          <w:i w:val="false"/>
          <w:caps w:val="false"/>
          <w:smallCaps w:val="false"/>
          <w:color w:val="000000"/>
          <w:spacing w:val="-1"/>
        </w:rPr>
        <w:t>MSD</w:t>
      </w:r>
      <w:r>
        <w:rPr>
          <w:b/>
          <w:i w:val="false"/>
          <w:caps w:val="false"/>
          <w:smallCaps w:val="false"/>
          <w:color w:val="000000"/>
          <w:spacing w:val="-15"/>
        </w:rPr>
        <w:t xml:space="preserve"> </w:t>
      </w:r>
      <w:r>
        <w:rPr>
          <w:b w:val="false"/>
          <w:i w:val="false"/>
          <w:caps w:val="false"/>
          <w:smallCaps w:val="false"/>
          <w:color w:val="000000"/>
        </w:rPr>
        <w:t>Know-How</w:t>
      </w:r>
      <w:r>
        <w:rPr>
          <w:b/>
          <w:i w:val="false"/>
          <w:caps w:val="false"/>
          <w:smallCaps w:val="false"/>
          <w:color w:val="000000"/>
          <w:spacing w:val="-15"/>
        </w:rPr>
        <w:t xml:space="preserve"> </w:t>
      </w:r>
      <w:r>
        <w:rPr>
          <w:b w:val="false"/>
          <w:i w:val="false"/>
          <w:caps w:val="false"/>
          <w:smallCaps w:val="false"/>
          <w:color w:val="000000"/>
        </w:rPr>
        <w:t>disclosed</w:t>
      </w:r>
      <w:r>
        <w:rPr>
          <w:b/>
          <w:i w:val="false"/>
          <w:caps w:val="false"/>
          <w:smallCaps w:val="false"/>
          <w:color w:val="000000"/>
          <w:spacing w:val="-15"/>
        </w:rPr>
        <w:t xml:space="preserve"> </w:t>
      </w:r>
      <w:r>
        <w:rPr>
          <w:b w:val="false"/>
          <w:i w:val="false"/>
          <w:caps w:val="false"/>
          <w:smallCaps w:val="false"/>
          <w:color w:val="000000"/>
        </w:rPr>
        <w:t>by</w:t>
      </w:r>
      <w:r>
        <w:rPr>
          <w:b/>
          <w:i w:val="false"/>
          <w:caps w:val="false"/>
          <w:smallCaps w:val="false"/>
          <w:color w:val="000000"/>
          <w:spacing w:val="-15"/>
        </w:rPr>
        <w:t xml:space="preserve"> </w:t>
      </w:r>
      <w:r>
        <w:rPr>
          <w:b w:val="false"/>
          <w:i w:val="false"/>
          <w:caps w:val="false"/>
          <w:smallCaps w:val="false"/>
          <w:color w:val="000000"/>
        </w:rPr>
        <w:t>MSD</w:t>
      </w:r>
      <w:r>
        <w:rPr>
          <w:b/>
          <w:i w:val="false"/>
          <w:caps w:val="false"/>
          <w:smallCaps w:val="false"/>
          <w:color w:val="000000"/>
          <w:spacing w:val="-15"/>
        </w:rPr>
        <w:t xml:space="preserve"> </w:t>
      </w:r>
      <w:r>
        <w:rPr>
          <w:b w:val="false"/>
          <w:i w:val="false"/>
          <w:caps w:val="false"/>
          <w:smallCaps w:val="false"/>
          <w:color w:val="000000"/>
        </w:rPr>
        <w:t>to</w:t>
      </w:r>
      <w:r>
        <w:rPr>
          <w:b/>
          <w:i w:val="false"/>
          <w:caps w:val="false"/>
          <w:smallCaps w:val="false"/>
          <w:color w:val="000000"/>
          <w:spacing w:val="-15"/>
        </w:rPr>
        <w:t xml:space="preserve"> </w:t>
      </w:r>
      <w:r>
        <w:rPr>
          <w:b w:val="false"/>
          <w:i w:val="false"/>
          <w:caps w:val="false"/>
          <w:smallCaps w:val="false"/>
          <w:color w:val="000000"/>
        </w:rPr>
        <w:t>Licensee</w:t>
      </w:r>
      <w:r>
        <w:rPr>
          <w:b/>
          <w:i w:val="false"/>
          <w:caps w:val="false"/>
          <w:smallCaps w:val="false"/>
          <w:color w:val="000000"/>
          <w:spacing w:val="-16"/>
        </w:rPr>
        <w:t xml:space="preserve"> </w:t>
      </w:r>
      <w:r>
        <w:rPr>
          <w:b w:val="false"/>
          <w:i w:val="false"/>
          <w:caps w:val="false"/>
          <w:smallCaps w:val="false"/>
          <w:color w:val="000000"/>
        </w:rPr>
        <w:t>under</w:t>
      </w:r>
      <w:r>
        <w:rPr>
          <w:b/>
          <w:i w:val="false"/>
          <w:caps w:val="false"/>
          <w:smallCaps w:val="false"/>
          <w:color w:val="000000"/>
          <w:spacing w:val="-16"/>
        </w:rPr>
        <w:t xml:space="preserve"> </w:t>
      </w:r>
      <w:r>
        <w:rPr>
          <w:b w:val="false"/>
          <w:i w:val="false"/>
          <w:caps w:val="false"/>
          <w:smallCaps w:val="false"/>
          <w:color w:val="000000"/>
        </w:rPr>
        <w:t>this</w:t>
      </w:r>
      <w:r>
        <w:rPr>
          <w:b/>
          <w:i w:val="false"/>
          <w:caps w:val="false"/>
          <w:smallCaps w:val="false"/>
          <w:color w:val="000000"/>
          <w:spacing w:val="-15"/>
        </w:rPr>
        <w:t xml:space="preserve"> </w:t>
      </w:r>
      <w:r>
        <w:rPr>
          <w:b w:val="false"/>
          <w:i w:val="false"/>
          <w:caps w:val="false"/>
          <w:smallCaps w:val="false"/>
          <w:color w:val="000000"/>
        </w:rPr>
        <w:t>Agreement</w:t>
      </w:r>
      <w:r>
        <w:rPr>
          <w:b/>
          <w:i w:val="false"/>
          <w:caps w:val="false"/>
          <w:smallCaps w:val="false"/>
          <w:color w:val="000000"/>
          <w:spacing w:val="-12"/>
        </w:rPr>
        <w:t xml:space="preserve"> </w:t>
      </w:r>
      <w:r>
        <w:rPr>
          <w:b w:val="false"/>
          <w:i w:val="false"/>
          <w:caps w:val="false"/>
          <w:smallCaps w:val="false"/>
          <w:color w:val="000000"/>
        </w:rPr>
        <w:t>may</w:t>
      </w:r>
      <w:r>
        <w:rPr>
          <w:b/>
          <w:i w:val="false"/>
          <w:caps w:val="false"/>
          <w:smallCaps w:val="false"/>
          <w:color w:val="000000"/>
          <w:spacing w:val="-15"/>
        </w:rPr>
        <w:t xml:space="preserve"> </w:t>
      </w:r>
      <w:r>
        <w:rPr>
          <w:b w:val="false"/>
          <w:i w:val="false"/>
          <w:caps w:val="false"/>
          <w:smallCaps w:val="false"/>
          <w:color w:val="000000"/>
        </w:rPr>
        <w:t>include</w:t>
      </w:r>
      <w:r>
        <w:rPr>
          <w:b/>
          <w:i w:val="false"/>
          <w:caps w:val="false"/>
          <w:smallCaps w:val="false"/>
          <w:color w:val="000000"/>
          <w:spacing w:val="-16"/>
        </w:rPr>
        <w:t xml:space="preserve"> </w:t>
      </w:r>
      <w:r>
        <w:rPr>
          <w:b w:val="false"/>
          <w:i w:val="false"/>
          <w:caps w:val="false"/>
          <w:smallCaps w:val="false"/>
          <w:color w:val="000000"/>
        </w:rPr>
        <w:t>documents</w:t>
      </w:r>
      <w:r>
        <w:rPr>
          <w:b/>
          <w:i w:val="false"/>
          <w:caps w:val="false"/>
          <w:smallCaps w:val="false"/>
          <w:color w:val="000000"/>
          <w:spacing w:val="-58"/>
        </w:rPr>
        <w:t xml:space="preserve"> </w:t>
      </w:r>
      <w:r>
        <w:rPr>
          <w:b w:val="false"/>
          <w:i w:val="false"/>
          <w:caps w:val="false"/>
          <w:smallCaps w:val="false"/>
          <w:color w:val="000000"/>
        </w:rPr>
        <w:t>or materials that include information, data, or Know-How which is unrelated to the Compound or</w:t>
      </w:r>
      <w:r>
        <w:rPr>
          <w:b/>
          <w:i w:val="false"/>
          <w:caps w:val="false"/>
          <w:smallCaps w:val="false"/>
          <w:color w:val="000000"/>
          <w:spacing w:val="-57"/>
        </w:rPr>
        <w:t xml:space="preserve"> </w:t>
      </w:r>
      <w:r>
        <w:rPr>
          <w:b w:val="false"/>
          <w:i w:val="false"/>
          <w:caps w:val="false"/>
          <w:smallCaps w:val="false"/>
          <w:color w:val="000000"/>
        </w:rPr>
        <w:t>the Products, and MSD will use commercially reasonable efforts to delete such information, data,</w:t>
      </w:r>
      <w:r>
        <w:rPr>
          <w:b/>
          <w:i w:val="false"/>
          <w:caps w:val="false"/>
          <w:smallCaps w:val="false"/>
          <w:color w:val="000000"/>
          <w:spacing w:val="-57"/>
        </w:rPr>
        <w:t xml:space="preserve"> </w:t>
      </w:r>
      <w:r>
        <w:rPr>
          <w:b w:val="false"/>
          <w:i w:val="false"/>
          <w:caps w:val="false"/>
          <w:smallCaps w:val="false"/>
          <w:color w:val="000000"/>
        </w:rPr>
        <w:t>or</w:t>
      </w:r>
      <w:r>
        <w:rPr>
          <w:b/>
          <w:i w:val="false"/>
          <w:caps w:val="false"/>
          <w:smallCaps w:val="false"/>
          <w:color w:val="000000"/>
          <w:spacing w:val="-7"/>
        </w:rPr>
        <w:t xml:space="preserve"> </w:t>
      </w:r>
      <w:r>
        <w:rPr>
          <w:b w:val="false"/>
          <w:i w:val="false"/>
          <w:caps w:val="false"/>
          <w:smallCaps w:val="false"/>
          <w:color w:val="000000"/>
        </w:rPr>
        <w:t>Know-How</w:t>
      </w:r>
      <w:r>
        <w:rPr>
          <w:b/>
          <w:i w:val="false"/>
          <w:caps w:val="false"/>
          <w:smallCaps w:val="false"/>
          <w:color w:val="000000"/>
          <w:spacing w:val="-7"/>
        </w:rPr>
        <w:t xml:space="preserve"> </w:t>
      </w:r>
      <w:r>
        <w:rPr>
          <w:b w:val="false"/>
          <w:i w:val="false"/>
          <w:caps w:val="false"/>
          <w:smallCaps w:val="false"/>
          <w:color w:val="000000"/>
        </w:rPr>
        <w:t>prior</w:t>
      </w:r>
      <w:r>
        <w:rPr>
          <w:b/>
          <w:i w:val="false"/>
          <w:caps w:val="false"/>
          <w:smallCaps w:val="false"/>
          <w:color w:val="000000"/>
          <w:spacing w:val="-6"/>
        </w:rPr>
        <w:t xml:space="preserve"> </w:t>
      </w:r>
      <w:r>
        <w:rPr>
          <w:b w:val="false"/>
          <w:i w:val="false"/>
          <w:caps w:val="false"/>
          <w:smallCaps w:val="false"/>
          <w:color w:val="000000"/>
        </w:rPr>
        <w:t>to</w:t>
      </w:r>
      <w:r>
        <w:rPr>
          <w:b/>
          <w:i w:val="false"/>
          <w:caps w:val="false"/>
          <w:smallCaps w:val="false"/>
          <w:color w:val="000000"/>
          <w:spacing w:val="-4"/>
        </w:rPr>
        <w:t xml:space="preserve"> </w:t>
      </w:r>
      <w:r>
        <w:rPr>
          <w:b w:val="false"/>
          <w:i w:val="false"/>
          <w:caps w:val="false"/>
          <w:smallCaps w:val="false"/>
          <w:color w:val="000000"/>
        </w:rPr>
        <w:t>disclosure</w:t>
      </w:r>
      <w:r>
        <w:rPr>
          <w:b/>
          <w:i w:val="false"/>
          <w:caps w:val="false"/>
          <w:smallCaps w:val="false"/>
          <w:color w:val="000000"/>
          <w:spacing w:val="-6"/>
        </w:rPr>
        <w:t xml:space="preserve"> </w:t>
      </w:r>
      <w:r>
        <w:rPr>
          <w:b w:val="false"/>
          <w:i w:val="false"/>
          <w:caps w:val="false"/>
          <w:smallCaps w:val="false"/>
          <w:color w:val="000000"/>
        </w:rPr>
        <w:t>or</w:t>
      </w:r>
      <w:r>
        <w:rPr>
          <w:b/>
          <w:i w:val="false"/>
          <w:caps w:val="false"/>
          <w:smallCaps w:val="false"/>
          <w:color w:val="000000"/>
          <w:spacing w:val="-5"/>
        </w:rPr>
        <w:t xml:space="preserve"> </w:t>
      </w:r>
      <w:r>
        <w:rPr>
          <w:b w:val="false"/>
          <w:i w:val="false"/>
          <w:caps w:val="false"/>
          <w:smallCaps w:val="false"/>
          <w:color w:val="000000"/>
        </w:rPr>
        <w:t>to</w:t>
      </w:r>
      <w:r>
        <w:rPr>
          <w:b/>
          <w:i w:val="false"/>
          <w:caps w:val="false"/>
          <w:smallCaps w:val="false"/>
          <w:color w:val="000000"/>
          <w:spacing w:val="-5"/>
        </w:rPr>
        <w:t xml:space="preserve"> </w:t>
      </w:r>
      <w:r>
        <w:rPr>
          <w:b w:val="false"/>
          <w:i w:val="false"/>
          <w:caps w:val="false"/>
          <w:smallCaps w:val="false"/>
          <w:color w:val="000000"/>
        </w:rPr>
        <w:t>otherwise</w:t>
      </w:r>
      <w:r>
        <w:rPr>
          <w:b/>
          <w:i w:val="false"/>
          <w:caps w:val="false"/>
          <w:smallCaps w:val="false"/>
          <w:color w:val="000000"/>
          <w:spacing w:val="-5"/>
        </w:rPr>
        <w:t xml:space="preserve"> </w:t>
      </w:r>
      <w:r>
        <w:rPr>
          <w:b w:val="false"/>
          <w:i w:val="false"/>
          <w:caps w:val="false"/>
          <w:smallCaps w:val="false"/>
          <w:color w:val="000000"/>
        </w:rPr>
        <w:t>exclude</w:t>
      </w:r>
      <w:r>
        <w:rPr>
          <w:b/>
          <w:i w:val="false"/>
          <w:caps w:val="false"/>
          <w:smallCaps w:val="false"/>
          <w:color w:val="000000"/>
          <w:spacing w:val="-6"/>
        </w:rPr>
        <w:t xml:space="preserve"> </w:t>
      </w:r>
      <w:r>
        <w:rPr>
          <w:b w:val="false"/>
          <w:i w:val="false"/>
          <w:caps w:val="false"/>
          <w:smallCaps w:val="false"/>
          <w:color w:val="000000"/>
        </w:rPr>
        <w:t>portions</w:t>
      </w:r>
      <w:r>
        <w:rPr>
          <w:b/>
          <w:i w:val="false"/>
          <w:caps w:val="false"/>
          <w:smallCaps w:val="false"/>
          <w:color w:val="000000"/>
          <w:spacing w:val="-6"/>
        </w:rPr>
        <w:t xml:space="preserve"> </w:t>
      </w:r>
      <w:r>
        <w:rPr>
          <w:b w:val="false"/>
          <w:i w:val="false"/>
          <w:caps w:val="false"/>
          <w:smallCaps w:val="false"/>
          <w:color w:val="000000"/>
        </w:rPr>
        <w:t>of</w:t>
      </w:r>
      <w:r>
        <w:rPr>
          <w:b/>
          <w:i w:val="false"/>
          <w:caps w:val="false"/>
          <w:smallCaps w:val="false"/>
          <w:color w:val="000000"/>
          <w:spacing w:val="-7"/>
        </w:rPr>
        <w:t xml:space="preserve"> </w:t>
      </w:r>
      <w:r>
        <w:rPr>
          <w:b w:val="false"/>
          <w:i w:val="false"/>
          <w:caps w:val="false"/>
          <w:smallCaps w:val="false"/>
          <w:color w:val="000000"/>
        </w:rPr>
        <w:t>such</w:t>
      </w:r>
      <w:r>
        <w:rPr>
          <w:b/>
          <w:i w:val="false"/>
          <w:caps w:val="false"/>
          <w:smallCaps w:val="false"/>
          <w:color w:val="000000"/>
          <w:spacing w:val="-3"/>
        </w:rPr>
        <w:t xml:space="preserve"> </w:t>
      </w:r>
      <w:r>
        <w:rPr>
          <w:b w:val="false"/>
          <w:i w:val="false"/>
          <w:caps w:val="false"/>
          <w:smallCaps w:val="false"/>
          <w:color w:val="000000"/>
        </w:rPr>
        <w:t>documents</w:t>
      </w:r>
      <w:r>
        <w:rPr>
          <w:b/>
          <w:i w:val="false"/>
          <w:caps w:val="false"/>
          <w:smallCaps w:val="false"/>
          <w:color w:val="000000"/>
          <w:spacing w:val="-6"/>
        </w:rPr>
        <w:t xml:space="preserve"> </w:t>
      </w:r>
      <w:r>
        <w:rPr>
          <w:b w:val="false"/>
          <w:i w:val="false"/>
          <w:caps w:val="false"/>
          <w:smallCaps w:val="false"/>
          <w:color w:val="000000"/>
        </w:rPr>
        <w:t>or</w:t>
      </w:r>
      <w:r>
        <w:rPr>
          <w:b/>
          <w:i w:val="false"/>
          <w:caps w:val="false"/>
          <w:smallCaps w:val="false"/>
          <w:color w:val="000000"/>
          <w:spacing w:val="-4"/>
        </w:rPr>
        <w:t xml:space="preserve"> </w:t>
      </w:r>
      <w:r>
        <w:rPr>
          <w:b w:val="false"/>
          <w:i w:val="false"/>
          <w:caps w:val="false"/>
          <w:smallCaps w:val="false"/>
          <w:color w:val="000000"/>
        </w:rPr>
        <w:t>materials</w:t>
      </w:r>
    </w:p>
    <w:p>
      <w:pPr>
        <w:pStyle w:val="TextBody"/>
        <w:spacing w:before="0" w:after="0"/>
        <w:jc w:val="both"/>
        <w:rPr/>
      </w:pPr>
      <w:r>
        <w:rPr/>
        <w:t> </w:t>
      </w:r>
    </w:p>
    <w:p>
      <w:pPr>
        <w:pStyle w:val="TextBody"/>
        <w:spacing w:before="240" w:after="0"/>
        <w:rPr>
          <w:caps w:val="false"/>
          <w:smallCaps w:val="false"/>
        </w:rPr>
      </w:pPr>
      <w:r>
        <w:rPr>
          <w:caps w:val="false"/>
          <w:smallCaps w:val="false"/>
        </w:rPr>
        <w:drawing>
          <wp:inline distT="0" distB="0" distL="0" distR="0">
            <wp:extent cx="800100" cy="32385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61"/>
                    <a:stretch>
                      <a:fillRect/>
                    </a:stretch>
                  </pic:blipFill>
                  <pic:spPr bwMode="auto">
                    <a:xfrm>
                      <a:off x="0" y="0"/>
                      <a:ext cx="800100" cy="323850"/>
                    </a:xfrm>
                    <a:prstGeom prst="rect">
                      <a:avLst/>
                    </a:prstGeom>
                  </pic:spPr>
                </pic:pic>
              </a:graphicData>
            </a:graphic>
          </wp:inline>
        </w:drawing>
      </w:r>
      <w:r>
        <w:rPr>
          <w:caps w:val="false"/>
          <w:smallCaps w:val="false"/>
        </w:rPr>
        <w:t xml:space="preserve"> </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12</w:t>
      </w:r>
    </w:p>
    <w:p>
      <w:pPr>
        <w:pStyle w:val="TextBody"/>
        <w:spacing w:before="0" w:after="0"/>
        <w:rPr>
          <w:caps w:val="false"/>
          <w:smallCaps w:val="false"/>
        </w:rPr>
      </w:pPr>
      <w:r>
        <w:rPr>
          <w:caps w:val="false"/>
          <w:smallCaps w:val="false"/>
        </w:rPr>
        <w:t> </w:t>
      </w:r>
    </w:p>
    <w:p>
      <w:pPr>
        <w:pStyle w:val="HorizontalLine"/>
        <w:rPr/>
      </w:pPr>
      <w:r>
        <w:rPr/>
      </w:r>
    </w:p>
    <w:p>
      <w:pPr>
        <w:pStyle w:val="TextBody"/>
        <w:spacing w:lineRule="atLeast" w:line="260" w:before="0" w:after="0"/>
        <w:rPr>
          <w:rFonts w:ascii="Calibri" w:hAnsi="Calibri"/>
          <w:b w:val="false"/>
          <w:i w:val="false"/>
          <w:caps w:val="false"/>
          <w:smallCaps w:val="false"/>
          <w:color w:val="8E6A00"/>
          <w:sz w:val="24"/>
        </w:rPr>
      </w:pPr>
      <w:r>
        <w:rPr>
          <w:rFonts w:ascii="Calibri" w:hAnsi="Calibri"/>
          <w:b w:val="false"/>
          <w:i w:val="false"/>
          <w:caps w:val="false"/>
          <w:smallCaps w:val="false"/>
          <w:color w:val="8E6A00"/>
          <w:sz w:val="24"/>
        </w:rPr>
        <w:t>Confidential</w:t>
      </w:r>
    </w:p>
    <w:p>
      <w:pPr>
        <w:pStyle w:val="TextBody"/>
        <w:spacing w:lineRule="atLeast" w:line="260" w:before="0" w:after="0"/>
        <w:rPr>
          <w:caps w:val="false"/>
          <w:smallCaps w:val="false"/>
          <w:color w:val="8E6A00"/>
        </w:rPr>
      </w:pPr>
      <w:r>
        <w:rPr>
          <w:caps w:val="false"/>
          <w:smallCaps w:val="false"/>
          <w:color w:val="8E6A00"/>
        </w:rPr>
        <w:t> </w:t>
      </w:r>
    </w:p>
    <w:p>
      <w:pPr>
        <w:pStyle w:val="TextBody"/>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80" w:after="0"/>
        <w:jc w:val="both"/>
        <w:rPr/>
      </w:pPr>
      <w:r>
        <w:rPr>
          <w:rFonts w:ascii="Times New Roman" w:hAnsi="Times New Roman"/>
          <w:b w:val="false"/>
          <w:i w:val="false"/>
          <w:caps w:val="false"/>
          <w:smallCaps w:val="false"/>
          <w:sz w:val="24"/>
        </w:rPr>
        <w:t>from</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disclosure</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to</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the</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extent</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such</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portions</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are</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unrelated</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to</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the</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Compound</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or</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Products.</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Notwithstanding such efforts, to the extent such information, data, or Know-How is disclosed to</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Licensee</w:t>
      </w:r>
      <w:r>
        <w:rPr>
          <w:rFonts w:ascii="Times New Roman" w:hAnsi="Times New Roman"/>
          <w:b w:val="false"/>
          <w:i w:val="false"/>
          <w:caps w:val="false"/>
          <w:smallCaps w:val="false"/>
          <w:spacing w:val="-10"/>
          <w:sz w:val="24"/>
        </w:rPr>
        <w:t xml:space="preserve"> </w:t>
      </w:r>
      <w:r>
        <w:rPr>
          <w:rFonts w:ascii="Times New Roman" w:hAnsi="Times New Roman"/>
          <w:b w:val="false"/>
          <w:i w:val="false"/>
          <w:caps w:val="false"/>
          <w:smallCaps w:val="false"/>
          <w:sz w:val="24"/>
        </w:rPr>
        <w:t>or</w:t>
      </w:r>
      <w:r>
        <w:rPr>
          <w:rFonts w:ascii="Times New Roman" w:hAnsi="Times New Roman"/>
          <w:b w:val="false"/>
          <w:i w:val="false"/>
          <w:caps w:val="false"/>
          <w:smallCaps w:val="false"/>
          <w:spacing w:val="-9"/>
          <w:sz w:val="24"/>
        </w:rPr>
        <w:t xml:space="preserve"> </w:t>
      </w:r>
      <w:r>
        <w:rPr>
          <w:rFonts w:ascii="Times New Roman" w:hAnsi="Times New Roman"/>
          <w:b w:val="false"/>
          <w:i w:val="false"/>
          <w:caps w:val="false"/>
          <w:smallCaps w:val="false"/>
          <w:sz w:val="24"/>
        </w:rPr>
        <w:t>its</w:t>
      </w:r>
      <w:r>
        <w:rPr>
          <w:rFonts w:ascii="Times New Roman" w:hAnsi="Times New Roman"/>
          <w:b w:val="false"/>
          <w:i w:val="false"/>
          <w:caps w:val="false"/>
          <w:smallCaps w:val="false"/>
          <w:spacing w:val="-11"/>
          <w:sz w:val="24"/>
        </w:rPr>
        <w:t xml:space="preserve"> </w:t>
      </w:r>
      <w:r>
        <w:rPr>
          <w:rFonts w:ascii="Times New Roman" w:hAnsi="Times New Roman"/>
          <w:b w:val="false"/>
          <w:i w:val="false"/>
          <w:caps w:val="false"/>
          <w:smallCaps w:val="false"/>
          <w:sz w:val="24"/>
        </w:rPr>
        <w:t>Affiliates,</w:t>
      </w:r>
      <w:r>
        <w:rPr>
          <w:rFonts w:ascii="Times New Roman" w:hAnsi="Times New Roman"/>
          <w:b w:val="false"/>
          <w:i w:val="false"/>
          <w:caps w:val="false"/>
          <w:smallCaps w:val="false"/>
          <w:spacing w:val="-6"/>
          <w:sz w:val="24"/>
        </w:rPr>
        <w:t xml:space="preserve"> </w:t>
      </w:r>
      <w:r>
        <w:rPr>
          <w:rFonts w:ascii="Times New Roman" w:hAnsi="Times New Roman"/>
          <w:b w:val="false"/>
          <w:i w:val="false"/>
          <w:caps w:val="false"/>
          <w:smallCaps w:val="false"/>
          <w:sz w:val="24"/>
        </w:rPr>
        <w:t>no</w:t>
      </w:r>
      <w:r>
        <w:rPr>
          <w:rFonts w:ascii="Times New Roman" w:hAnsi="Times New Roman"/>
          <w:b w:val="false"/>
          <w:i w:val="false"/>
          <w:caps w:val="false"/>
          <w:smallCaps w:val="false"/>
          <w:spacing w:val="-11"/>
          <w:sz w:val="24"/>
        </w:rPr>
        <w:t xml:space="preserve"> </w:t>
      </w:r>
      <w:r>
        <w:rPr>
          <w:rFonts w:ascii="Times New Roman" w:hAnsi="Times New Roman"/>
          <w:b w:val="false"/>
          <w:i w:val="false"/>
          <w:caps w:val="false"/>
          <w:smallCaps w:val="false"/>
          <w:sz w:val="24"/>
        </w:rPr>
        <w:t>license</w:t>
      </w:r>
      <w:r>
        <w:rPr>
          <w:rFonts w:ascii="Times New Roman" w:hAnsi="Times New Roman"/>
          <w:b w:val="false"/>
          <w:i w:val="false"/>
          <w:caps w:val="false"/>
          <w:smallCaps w:val="false"/>
          <w:spacing w:val="-10"/>
          <w:sz w:val="24"/>
        </w:rPr>
        <w:t xml:space="preserve"> </w:t>
      </w:r>
      <w:r>
        <w:rPr>
          <w:rFonts w:ascii="Times New Roman" w:hAnsi="Times New Roman"/>
          <w:b w:val="false"/>
          <w:i w:val="false"/>
          <w:caps w:val="false"/>
          <w:smallCaps w:val="false"/>
          <w:sz w:val="24"/>
        </w:rPr>
        <w:t>is</w:t>
      </w:r>
      <w:r>
        <w:rPr>
          <w:rFonts w:ascii="Times New Roman" w:hAnsi="Times New Roman"/>
          <w:b w:val="false"/>
          <w:i w:val="false"/>
          <w:caps w:val="false"/>
          <w:smallCaps w:val="false"/>
          <w:spacing w:val="-11"/>
          <w:sz w:val="24"/>
        </w:rPr>
        <w:t xml:space="preserve"> </w:t>
      </w:r>
      <w:r>
        <w:rPr>
          <w:rFonts w:ascii="Times New Roman" w:hAnsi="Times New Roman"/>
          <w:b w:val="false"/>
          <w:i w:val="false"/>
          <w:caps w:val="false"/>
          <w:smallCaps w:val="false"/>
          <w:sz w:val="24"/>
        </w:rPr>
        <w:t>granted</w:t>
      </w:r>
      <w:r>
        <w:rPr>
          <w:rFonts w:ascii="Times New Roman" w:hAnsi="Times New Roman"/>
          <w:b w:val="false"/>
          <w:i w:val="false"/>
          <w:caps w:val="false"/>
          <w:smallCaps w:val="false"/>
          <w:spacing w:val="-11"/>
          <w:sz w:val="24"/>
        </w:rPr>
        <w:t xml:space="preserve"> </w:t>
      </w:r>
      <w:r>
        <w:rPr>
          <w:rFonts w:ascii="Times New Roman" w:hAnsi="Times New Roman"/>
          <w:b w:val="false"/>
          <w:i w:val="false"/>
          <w:caps w:val="false"/>
          <w:smallCaps w:val="false"/>
          <w:sz w:val="24"/>
        </w:rPr>
        <w:t>to</w:t>
      </w:r>
      <w:r>
        <w:rPr>
          <w:rFonts w:ascii="Times New Roman" w:hAnsi="Times New Roman"/>
          <w:b w:val="false"/>
          <w:i w:val="false"/>
          <w:caps w:val="false"/>
          <w:smallCaps w:val="false"/>
          <w:spacing w:val="-11"/>
          <w:sz w:val="24"/>
        </w:rPr>
        <w:t xml:space="preserve"> </w:t>
      </w:r>
      <w:r>
        <w:rPr>
          <w:rFonts w:ascii="Times New Roman" w:hAnsi="Times New Roman"/>
          <w:b w:val="false"/>
          <w:i w:val="false"/>
          <w:caps w:val="false"/>
          <w:smallCaps w:val="false"/>
          <w:sz w:val="24"/>
        </w:rPr>
        <w:t>Licensee</w:t>
      </w:r>
      <w:r>
        <w:rPr>
          <w:rFonts w:ascii="Times New Roman" w:hAnsi="Times New Roman"/>
          <w:b w:val="false"/>
          <w:i w:val="false"/>
          <w:caps w:val="false"/>
          <w:smallCaps w:val="false"/>
          <w:spacing w:val="-10"/>
          <w:sz w:val="24"/>
        </w:rPr>
        <w:t xml:space="preserve"> </w:t>
      </w:r>
      <w:r>
        <w:rPr>
          <w:rFonts w:ascii="Times New Roman" w:hAnsi="Times New Roman"/>
          <w:b w:val="false"/>
          <w:i w:val="false"/>
          <w:caps w:val="false"/>
          <w:smallCaps w:val="false"/>
          <w:sz w:val="24"/>
        </w:rPr>
        <w:t>to</w:t>
      </w:r>
      <w:r>
        <w:rPr>
          <w:rFonts w:ascii="Times New Roman" w:hAnsi="Times New Roman"/>
          <w:b w:val="false"/>
          <w:i w:val="false"/>
          <w:caps w:val="false"/>
          <w:smallCaps w:val="false"/>
          <w:spacing w:val="-11"/>
          <w:sz w:val="24"/>
        </w:rPr>
        <w:t xml:space="preserve"> </w:t>
      </w:r>
      <w:r>
        <w:rPr>
          <w:rFonts w:ascii="Times New Roman" w:hAnsi="Times New Roman"/>
          <w:b w:val="false"/>
          <w:i w:val="false"/>
          <w:caps w:val="false"/>
          <w:smallCaps w:val="false"/>
          <w:sz w:val="24"/>
        </w:rPr>
        <w:t>use</w:t>
      </w:r>
      <w:r>
        <w:rPr>
          <w:rFonts w:ascii="Times New Roman" w:hAnsi="Times New Roman"/>
          <w:b w:val="false"/>
          <w:i w:val="false"/>
          <w:caps w:val="false"/>
          <w:smallCaps w:val="false"/>
          <w:spacing w:val="-10"/>
          <w:sz w:val="24"/>
        </w:rPr>
        <w:t xml:space="preserve"> </w:t>
      </w:r>
      <w:r>
        <w:rPr>
          <w:rFonts w:ascii="Times New Roman" w:hAnsi="Times New Roman"/>
          <w:b w:val="false"/>
          <w:i w:val="false"/>
          <w:caps w:val="false"/>
          <w:smallCaps w:val="false"/>
          <w:sz w:val="24"/>
        </w:rPr>
        <w:t>such</w:t>
      </w:r>
      <w:r>
        <w:rPr>
          <w:rFonts w:ascii="Times New Roman" w:hAnsi="Times New Roman"/>
          <w:b w:val="false"/>
          <w:i w:val="false"/>
          <w:caps w:val="false"/>
          <w:smallCaps w:val="false"/>
          <w:spacing w:val="-9"/>
          <w:sz w:val="24"/>
        </w:rPr>
        <w:t xml:space="preserve"> </w:t>
      </w:r>
      <w:r>
        <w:rPr>
          <w:rFonts w:ascii="Times New Roman" w:hAnsi="Times New Roman"/>
          <w:b w:val="false"/>
          <w:i w:val="false"/>
          <w:caps w:val="false"/>
          <w:smallCaps w:val="false"/>
          <w:sz w:val="24"/>
        </w:rPr>
        <w:t>information,</w:t>
      </w:r>
      <w:r>
        <w:rPr>
          <w:rFonts w:ascii="Times New Roman" w:hAnsi="Times New Roman"/>
          <w:b w:val="false"/>
          <w:i w:val="false"/>
          <w:caps w:val="false"/>
          <w:smallCaps w:val="false"/>
          <w:spacing w:val="-11"/>
          <w:sz w:val="24"/>
        </w:rPr>
        <w:t xml:space="preserve"> </w:t>
      </w:r>
      <w:r>
        <w:rPr>
          <w:rFonts w:ascii="Times New Roman" w:hAnsi="Times New Roman"/>
          <w:b w:val="false"/>
          <w:i w:val="false"/>
          <w:caps w:val="false"/>
          <w:smallCaps w:val="false"/>
          <w:sz w:val="24"/>
        </w:rPr>
        <w:t>data,</w:t>
      </w:r>
      <w:r>
        <w:rPr>
          <w:rFonts w:ascii="Times New Roman" w:hAnsi="Times New Roman"/>
          <w:b w:val="false"/>
          <w:i w:val="false"/>
          <w:caps w:val="false"/>
          <w:smallCaps w:val="false"/>
          <w:spacing w:val="-11"/>
          <w:sz w:val="24"/>
        </w:rPr>
        <w:t xml:space="preserve"> </w:t>
      </w:r>
      <w:r>
        <w:rPr>
          <w:rFonts w:ascii="Times New Roman" w:hAnsi="Times New Roman"/>
          <w:b w:val="false"/>
          <w:i w:val="false"/>
          <w:caps w:val="false"/>
          <w:smallCaps w:val="false"/>
          <w:sz w:val="24"/>
        </w:rPr>
        <w:t>or</w:t>
      </w:r>
      <w:r>
        <w:rPr>
          <w:rFonts w:ascii="Times New Roman" w:hAnsi="Times New Roman"/>
          <w:b w:val="false"/>
          <w:i w:val="false"/>
          <w:caps w:val="false"/>
          <w:smallCaps w:val="false"/>
          <w:spacing w:val="-12"/>
          <w:sz w:val="24"/>
        </w:rPr>
        <w:t xml:space="preserve"> </w:t>
      </w:r>
      <w:r>
        <w:rPr>
          <w:rFonts w:ascii="Times New Roman" w:hAnsi="Times New Roman"/>
          <w:b w:val="false"/>
          <w:i w:val="false"/>
          <w:caps w:val="false"/>
          <w:smallCaps w:val="false"/>
          <w:sz w:val="24"/>
        </w:rPr>
        <w:t>Know-</w:t>
      </w:r>
      <w:r>
        <w:rPr>
          <w:rFonts w:ascii="Times New Roman" w:hAnsi="Times New Roman"/>
          <w:b w:val="false"/>
          <w:i w:val="false"/>
          <w:caps w:val="false"/>
          <w:smallCaps w:val="false"/>
          <w:spacing w:val="-57"/>
          <w:sz w:val="24"/>
        </w:rPr>
        <w:t xml:space="preserve"> </w:t>
      </w:r>
      <w:r>
        <w:rPr>
          <w:rFonts w:ascii="Times New Roman" w:hAnsi="Times New Roman"/>
          <w:b w:val="false"/>
          <w:i w:val="false"/>
          <w:caps w:val="false"/>
          <w:smallCaps w:val="false"/>
          <w:sz w:val="24"/>
        </w:rPr>
        <w:t>How for any purpose or to disclose such information, data, or Know-How to any Person.</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Any</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such</w:t>
      </w:r>
      <w:r>
        <w:rPr>
          <w:rFonts w:ascii="Times New Roman" w:hAnsi="Times New Roman"/>
          <w:b w:val="false"/>
          <w:i w:val="false"/>
          <w:caps w:val="false"/>
          <w:smallCaps w:val="false"/>
          <w:spacing w:val="-7"/>
          <w:sz w:val="24"/>
        </w:rPr>
        <w:t xml:space="preserve"> </w:t>
      </w:r>
      <w:r>
        <w:rPr>
          <w:rFonts w:ascii="Times New Roman" w:hAnsi="Times New Roman"/>
          <w:b w:val="false"/>
          <w:i w:val="false"/>
          <w:caps w:val="false"/>
          <w:smallCaps w:val="false"/>
          <w:sz w:val="24"/>
        </w:rPr>
        <w:t>information,</w:t>
      </w:r>
      <w:r>
        <w:rPr>
          <w:rFonts w:ascii="Times New Roman" w:hAnsi="Times New Roman"/>
          <w:b w:val="false"/>
          <w:i w:val="false"/>
          <w:caps w:val="false"/>
          <w:smallCaps w:val="false"/>
          <w:spacing w:val="-7"/>
          <w:sz w:val="24"/>
        </w:rPr>
        <w:t xml:space="preserve"> </w:t>
      </w:r>
      <w:r>
        <w:rPr>
          <w:rFonts w:ascii="Times New Roman" w:hAnsi="Times New Roman"/>
          <w:b w:val="false"/>
          <w:i w:val="false"/>
          <w:caps w:val="false"/>
          <w:smallCaps w:val="false"/>
          <w:sz w:val="24"/>
        </w:rPr>
        <w:t>data,</w:t>
      </w:r>
      <w:r>
        <w:rPr>
          <w:rFonts w:ascii="Times New Roman" w:hAnsi="Times New Roman"/>
          <w:b w:val="false"/>
          <w:i w:val="false"/>
          <w:caps w:val="false"/>
          <w:smallCaps w:val="false"/>
          <w:spacing w:val="-7"/>
          <w:sz w:val="24"/>
        </w:rPr>
        <w:t xml:space="preserve"> </w:t>
      </w:r>
      <w:r>
        <w:rPr>
          <w:rFonts w:ascii="Times New Roman" w:hAnsi="Times New Roman"/>
          <w:b w:val="false"/>
          <w:i w:val="false"/>
          <w:caps w:val="false"/>
          <w:smallCaps w:val="false"/>
          <w:sz w:val="24"/>
        </w:rPr>
        <w:t>or</w:t>
      </w:r>
      <w:r>
        <w:rPr>
          <w:rFonts w:ascii="Times New Roman" w:hAnsi="Times New Roman"/>
          <w:b w:val="false"/>
          <w:i w:val="false"/>
          <w:caps w:val="false"/>
          <w:smallCaps w:val="false"/>
          <w:spacing w:val="-8"/>
          <w:sz w:val="24"/>
        </w:rPr>
        <w:t xml:space="preserve"> </w:t>
      </w:r>
      <w:r>
        <w:rPr>
          <w:rFonts w:ascii="Times New Roman" w:hAnsi="Times New Roman"/>
          <w:b w:val="false"/>
          <w:i w:val="false"/>
          <w:caps w:val="false"/>
          <w:smallCaps w:val="false"/>
          <w:sz w:val="24"/>
        </w:rPr>
        <w:t>Know-How</w:t>
      </w:r>
      <w:r>
        <w:rPr>
          <w:rFonts w:ascii="Times New Roman" w:hAnsi="Times New Roman"/>
          <w:b w:val="false"/>
          <w:i w:val="false"/>
          <w:caps w:val="false"/>
          <w:smallCaps w:val="false"/>
          <w:spacing w:val="-8"/>
          <w:sz w:val="24"/>
        </w:rPr>
        <w:t xml:space="preserve"> </w:t>
      </w:r>
      <w:r>
        <w:rPr>
          <w:rFonts w:ascii="Times New Roman" w:hAnsi="Times New Roman"/>
          <w:b w:val="false"/>
          <w:i w:val="false"/>
          <w:caps w:val="false"/>
          <w:smallCaps w:val="false"/>
          <w:sz w:val="24"/>
        </w:rPr>
        <w:t>shall</w:t>
      </w:r>
      <w:r>
        <w:rPr>
          <w:rFonts w:ascii="Times New Roman" w:hAnsi="Times New Roman"/>
          <w:b w:val="false"/>
          <w:i w:val="false"/>
          <w:caps w:val="false"/>
          <w:smallCaps w:val="false"/>
          <w:spacing w:val="-7"/>
          <w:sz w:val="24"/>
        </w:rPr>
        <w:t xml:space="preserve"> </w:t>
      </w:r>
      <w:r>
        <w:rPr>
          <w:rFonts w:ascii="Times New Roman" w:hAnsi="Times New Roman"/>
          <w:b w:val="false"/>
          <w:i w:val="false"/>
          <w:caps w:val="false"/>
          <w:smallCaps w:val="false"/>
          <w:sz w:val="24"/>
        </w:rPr>
        <w:t>be</w:t>
      </w:r>
      <w:r>
        <w:rPr>
          <w:rFonts w:ascii="Times New Roman" w:hAnsi="Times New Roman"/>
          <w:b w:val="false"/>
          <w:i w:val="false"/>
          <w:caps w:val="false"/>
          <w:smallCaps w:val="false"/>
          <w:spacing w:val="-8"/>
          <w:sz w:val="24"/>
        </w:rPr>
        <w:t xml:space="preserve"> </w:t>
      </w:r>
      <w:r>
        <w:rPr>
          <w:rFonts w:ascii="Times New Roman" w:hAnsi="Times New Roman"/>
          <w:b w:val="false"/>
          <w:i w:val="false"/>
          <w:caps w:val="false"/>
          <w:smallCaps w:val="false"/>
          <w:sz w:val="24"/>
        </w:rPr>
        <w:t>deemed</w:t>
      </w:r>
      <w:r>
        <w:rPr>
          <w:rFonts w:ascii="Times New Roman" w:hAnsi="Times New Roman"/>
          <w:b w:val="false"/>
          <w:i w:val="false"/>
          <w:caps w:val="false"/>
          <w:smallCaps w:val="false"/>
          <w:spacing w:val="-7"/>
          <w:sz w:val="24"/>
        </w:rPr>
        <w:t xml:space="preserve"> </w:t>
      </w:r>
      <w:r>
        <w:rPr>
          <w:rFonts w:ascii="Times New Roman" w:hAnsi="Times New Roman"/>
          <w:b w:val="false"/>
          <w:i w:val="false"/>
          <w:caps w:val="false"/>
          <w:smallCaps w:val="false"/>
          <w:sz w:val="24"/>
        </w:rPr>
        <w:t>to</w:t>
      </w:r>
      <w:r>
        <w:rPr>
          <w:rFonts w:ascii="Times New Roman" w:hAnsi="Times New Roman"/>
          <w:b w:val="false"/>
          <w:i w:val="false"/>
          <w:caps w:val="false"/>
          <w:smallCaps w:val="false"/>
          <w:spacing w:val="-7"/>
          <w:sz w:val="24"/>
        </w:rPr>
        <w:t xml:space="preserve"> </w:t>
      </w:r>
      <w:r>
        <w:rPr>
          <w:rFonts w:ascii="Times New Roman" w:hAnsi="Times New Roman"/>
          <w:b w:val="false"/>
          <w:i w:val="false"/>
          <w:caps w:val="false"/>
          <w:smallCaps w:val="false"/>
          <w:sz w:val="24"/>
        </w:rPr>
        <w:t>be</w:t>
      </w:r>
      <w:r>
        <w:rPr>
          <w:rFonts w:ascii="Times New Roman" w:hAnsi="Times New Roman"/>
          <w:b w:val="false"/>
          <w:i w:val="false"/>
          <w:caps w:val="false"/>
          <w:smallCaps w:val="false"/>
          <w:spacing w:val="-8"/>
          <w:sz w:val="24"/>
        </w:rPr>
        <w:t xml:space="preserve"> </w:t>
      </w:r>
      <w:r>
        <w:rPr>
          <w:rFonts w:ascii="Times New Roman" w:hAnsi="Times New Roman"/>
          <w:b w:val="false"/>
          <w:i w:val="false"/>
          <w:caps w:val="false"/>
          <w:smallCaps w:val="false"/>
          <w:sz w:val="24"/>
        </w:rPr>
        <w:t>MSD’s</w:t>
      </w:r>
      <w:r>
        <w:rPr>
          <w:rFonts w:ascii="Times New Roman" w:hAnsi="Times New Roman"/>
          <w:b w:val="false"/>
          <w:i w:val="false"/>
          <w:caps w:val="false"/>
          <w:smallCaps w:val="false"/>
          <w:spacing w:val="-7"/>
          <w:sz w:val="24"/>
        </w:rPr>
        <w:t xml:space="preserve"> </w:t>
      </w:r>
      <w:r>
        <w:rPr>
          <w:rFonts w:ascii="Times New Roman" w:hAnsi="Times New Roman"/>
          <w:b w:val="false"/>
          <w:i w:val="false"/>
          <w:caps w:val="false"/>
          <w:smallCaps w:val="false"/>
          <w:sz w:val="24"/>
        </w:rPr>
        <w:t>Confidential</w:t>
      </w:r>
      <w:r>
        <w:rPr>
          <w:rFonts w:ascii="Times New Roman" w:hAnsi="Times New Roman"/>
          <w:b w:val="false"/>
          <w:i w:val="false"/>
          <w:caps w:val="false"/>
          <w:smallCaps w:val="false"/>
          <w:spacing w:val="-7"/>
          <w:sz w:val="24"/>
        </w:rPr>
        <w:t xml:space="preserve"> </w:t>
      </w:r>
      <w:r>
        <w:rPr>
          <w:rFonts w:ascii="Times New Roman" w:hAnsi="Times New Roman"/>
          <w:b w:val="false"/>
          <w:i w:val="false"/>
          <w:caps w:val="false"/>
          <w:smallCaps w:val="false"/>
          <w:sz w:val="24"/>
        </w:rPr>
        <w:t>Information</w:t>
      </w:r>
      <w:r>
        <w:rPr>
          <w:rFonts w:ascii="Times New Roman" w:hAnsi="Times New Roman"/>
          <w:b w:val="false"/>
          <w:i w:val="false"/>
          <w:caps w:val="false"/>
          <w:smallCaps w:val="false"/>
          <w:spacing w:val="-6"/>
          <w:sz w:val="24"/>
        </w:rPr>
        <w:t xml:space="preserve"> </w:t>
      </w:r>
      <w:r>
        <w:rPr>
          <w:rFonts w:ascii="Times New Roman" w:hAnsi="Times New Roman"/>
          <w:b w:val="false"/>
          <w:i w:val="false"/>
          <w:caps w:val="false"/>
          <w:smallCaps w:val="false"/>
          <w:sz w:val="24"/>
        </w:rPr>
        <w:t>and</w:t>
      </w:r>
      <w:r>
        <w:rPr>
          <w:rFonts w:ascii="Times New Roman" w:hAnsi="Times New Roman"/>
          <w:b w:val="false"/>
          <w:i w:val="false"/>
          <w:caps w:val="false"/>
          <w:smallCaps w:val="false"/>
          <w:spacing w:val="-58"/>
          <w:sz w:val="24"/>
        </w:rPr>
        <w:t xml:space="preserve"> </w:t>
      </w:r>
      <w:r>
        <w:rPr>
          <w:rFonts w:ascii="Times New Roman" w:hAnsi="Times New Roman"/>
          <w:b w:val="false"/>
          <w:i w:val="false"/>
          <w:caps w:val="false"/>
          <w:smallCaps w:val="false"/>
          <w:sz w:val="24"/>
        </w:rPr>
        <w:t>subject to ARTICLE VII</w:t>
      </w:r>
      <w:hyperlink w:anchor="_bookmark32">
        <w:r>
          <w:rPr>
            <w:rStyle w:val="InternetLink"/>
            <w:rFonts w:ascii="Times New Roman" w:hAnsi="Times New Roman"/>
            <w:b w:val="false"/>
            <w:i w:val="false"/>
            <w:caps w:val="false"/>
            <w:smallCaps w:val="false"/>
            <w:sz w:val="24"/>
          </w:rPr>
          <w:t>. [***]</w:t>
        </w:r>
      </w:hyperlink>
    </w:p>
    <w:p>
      <w:pPr>
        <w:pStyle w:val="TextBody"/>
        <w:spacing w:before="0" w:after="0"/>
        <w:rPr/>
      </w:pPr>
      <w:hyperlink w:anchor="_bookmark32">
        <w:r>
          <w:rPr>
            <w:rStyle w:val="InternetLink"/>
          </w:rPr>
          <w:t> </w:t>
        </w:r>
      </w:hyperlink>
    </w:p>
    <w:p>
      <w:pPr>
        <w:pStyle w:val="TextBody"/>
        <w:spacing w:before="0" w:after="0"/>
        <w:ind w:left="840" w:right="0" w:hanging="0"/>
        <w:jc w:val="both"/>
        <w:rPr>
          <w:b/>
          <w:i w:val="false"/>
          <w:caps w:val="false"/>
          <w:smallCaps w:val="false"/>
        </w:rPr>
      </w:pPr>
      <w:bookmarkStart w:id="179" w:name="2.05_No_Other_Licenses"/>
      <w:bookmarkEnd w:id="179"/>
      <w:r>
        <w:rPr>
          <w:b/>
          <w:i w:val="false"/>
          <w:caps w:val="false"/>
          <w:smallCaps w:val="false"/>
        </w:rPr>
        <w:t>2.05</w:t>
      </w:r>
      <w:r>
        <w:rPr>
          <w:b/>
          <w:i w:val="false"/>
          <w:caps w:val="false"/>
          <w:smallCaps w:val="false"/>
          <w:color w:val="000000"/>
        </w:rPr>
        <w:t>No Other Licenses.</w:t>
      </w:r>
      <w:r>
        <w:rPr>
          <w:b/>
          <w:i w:val="false"/>
          <w:caps w:val="false"/>
          <w:smallCaps w:val="false"/>
          <w:color w:val="000000"/>
          <w:spacing w:val="1"/>
        </w:rPr>
        <w:t xml:space="preserve"> </w:t>
      </w:r>
      <w:r>
        <w:rPr>
          <w:b w:val="false"/>
          <w:i w:val="false"/>
          <w:caps w:val="false"/>
          <w:smallCaps w:val="false"/>
          <w:color w:val="000000"/>
        </w:rPr>
        <w:t>Neither Party grants to the other Party any rights or licenses in or to</w:t>
      </w:r>
      <w:r>
        <w:rPr>
          <w:b/>
          <w:i w:val="false"/>
          <w:caps w:val="false"/>
          <w:smallCaps w:val="false"/>
          <w:color w:val="000000"/>
          <w:spacing w:val="1"/>
        </w:rPr>
        <w:t xml:space="preserve"> </w:t>
      </w:r>
      <w:r>
        <w:rPr>
          <w:b w:val="false"/>
          <w:i w:val="false"/>
          <w:caps w:val="false"/>
          <w:smallCaps w:val="false"/>
          <w:color w:val="000000"/>
        </w:rPr>
        <w:t>any Know-How or other intellectual property, whether by implication, estoppel, or otherwise,</w:t>
      </w:r>
      <w:r>
        <w:rPr>
          <w:b/>
          <w:i w:val="false"/>
          <w:caps w:val="false"/>
          <w:smallCaps w:val="false"/>
          <w:color w:val="000000"/>
          <w:spacing w:val="1"/>
        </w:rPr>
        <w:t xml:space="preserve"> </w:t>
      </w:r>
      <w:r>
        <w:rPr>
          <w:b w:val="false"/>
          <w:i w:val="false"/>
          <w:caps w:val="false"/>
          <w:smallCaps w:val="false"/>
          <w:color w:val="000000"/>
        </w:rPr>
        <w:t>other</w:t>
      </w:r>
      <w:r>
        <w:rPr>
          <w:b/>
          <w:i w:val="false"/>
          <w:caps w:val="false"/>
          <w:smallCaps w:val="false"/>
          <w:color w:val="000000"/>
          <w:spacing w:val="-2"/>
        </w:rPr>
        <w:t xml:space="preserve"> </w:t>
      </w:r>
      <w:r>
        <w:rPr>
          <w:b w:val="false"/>
          <w:i w:val="false"/>
          <w:caps w:val="false"/>
          <w:smallCaps w:val="false"/>
          <w:color w:val="000000"/>
        </w:rPr>
        <w:t>than the</w:t>
      </w:r>
      <w:r>
        <w:rPr>
          <w:b/>
          <w:i w:val="false"/>
          <w:caps w:val="false"/>
          <w:smallCaps w:val="false"/>
          <w:color w:val="000000"/>
          <w:spacing w:val="-1"/>
        </w:rPr>
        <w:t xml:space="preserve"> </w:t>
      </w:r>
      <w:r>
        <w:rPr>
          <w:b w:val="false"/>
          <w:i w:val="false"/>
          <w:caps w:val="false"/>
          <w:smallCaps w:val="false"/>
          <w:color w:val="000000"/>
        </w:rPr>
        <w:t>license</w:t>
      </w:r>
      <w:r>
        <w:rPr>
          <w:b/>
          <w:i w:val="false"/>
          <w:caps w:val="false"/>
          <w:smallCaps w:val="false"/>
          <w:color w:val="000000"/>
          <w:spacing w:val="-1"/>
        </w:rPr>
        <w:t xml:space="preserve"> </w:t>
      </w:r>
      <w:r>
        <w:rPr>
          <w:b w:val="false"/>
          <w:i w:val="false"/>
          <w:caps w:val="false"/>
          <w:smallCaps w:val="false"/>
          <w:color w:val="000000"/>
        </w:rPr>
        <w:t>rights that</w:t>
      </w:r>
      <w:r>
        <w:rPr>
          <w:b/>
          <w:i w:val="false"/>
          <w:caps w:val="false"/>
          <w:smallCaps w:val="false"/>
          <w:color w:val="000000"/>
          <w:spacing w:val="-1"/>
        </w:rPr>
        <w:t xml:space="preserve"> </w:t>
      </w:r>
      <w:r>
        <w:rPr>
          <w:b w:val="false"/>
          <w:i w:val="false"/>
          <w:caps w:val="false"/>
          <w:smallCaps w:val="false"/>
          <w:color w:val="000000"/>
        </w:rPr>
        <w:t>are</w:t>
      </w:r>
      <w:r>
        <w:rPr>
          <w:b/>
          <w:i w:val="false"/>
          <w:caps w:val="false"/>
          <w:smallCaps w:val="false"/>
          <w:color w:val="000000"/>
          <w:spacing w:val="-1"/>
        </w:rPr>
        <w:t xml:space="preserve"> </w:t>
      </w:r>
      <w:r>
        <w:rPr>
          <w:b w:val="false"/>
          <w:i w:val="false"/>
          <w:caps w:val="false"/>
          <w:smallCaps w:val="false"/>
          <w:color w:val="000000"/>
        </w:rPr>
        <w:t>expressly granted under</w:t>
      </w:r>
      <w:r>
        <w:rPr>
          <w:b/>
          <w:i w:val="false"/>
          <w:caps w:val="false"/>
          <w:smallCaps w:val="false"/>
          <w:color w:val="000000"/>
          <w:spacing w:val="-1"/>
        </w:rPr>
        <w:t xml:space="preserve"> </w:t>
      </w:r>
      <w:r>
        <w:rPr>
          <w:b w:val="false"/>
          <w:i w:val="false"/>
          <w:caps w:val="false"/>
          <w:smallCaps w:val="false"/>
          <w:color w:val="000000"/>
        </w:rPr>
        <w:t>this Agreement.</w:t>
      </w:r>
    </w:p>
    <w:p>
      <w:pPr>
        <w:pStyle w:val="TextBody"/>
        <w:spacing w:before="0" w:after="0"/>
        <w:rPr/>
      </w:pPr>
      <w:r>
        <w:rPr/>
        <w:t> </w:t>
      </w:r>
    </w:p>
    <w:tbl>
      <w:tblPr>
        <w:tblW w:w="3205" w:type="dxa"/>
        <w:jc w:val="left"/>
        <w:tblInd w:w="0" w:type="dxa"/>
        <w:tblCellMar>
          <w:top w:w="0" w:type="dxa"/>
          <w:left w:w="0" w:type="dxa"/>
          <w:bottom w:w="0" w:type="dxa"/>
          <w:right w:w="0" w:type="dxa"/>
        </w:tblCellMar>
      </w:tblPr>
      <w:tblGrid>
        <w:gridCol w:w="60"/>
        <w:gridCol w:w="440"/>
        <w:gridCol w:w="2705"/>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440"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2.06</w:t>
            </w:r>
          </w:p>
        </w:tc>
        <w:tc>
          <w:tcPr>
            <w:tcW w:w="2705" w:type="dxa"/>
            <w:tcBorders/>
            <w:shd w:fill="auto" w:val="clear"/>
          </w:tcPr>
          <w:p>
            <w:pPr>
              <w:pStyle w:val="TableContents"/>
              <w:spacing w:before="0" w:after="0"/>
              <w:jc w:val="both"/>
              <w:rPr>
                <w:b/>
                <w:i w:val="false"/>
                <w:caps w:val="false"/>
                <w:smallCaps w:val="false"/>
              </w:rPr>
            </w:pPr>
            <w:bookmarkStart w:id="180" w:name="_bookmark2"/>
            <w:bookmarkStart w:id="181" w:name="2.06_Sublicenses;_Subcontracts"/>
            <w:bookmarkEnd w:id="180"/>
            <w:bookmarkEnd w:id="181"/>
            <w:r>
              <w:rPr>
                <w:b/>
                <w:i w:val="false"/>
                <w:caps w:val="false"/>
                <w:smallCaps w:val="false"/>
                <w:color w:val="000000"/>
              </w:rPr>
              <w:t>Sublicenses;</w:t>
            </w:r>
            <w:r>
              <w:rPr>
                <w:b/>
                <w:i w:val="false"/>
                <w:caps w:val="false"/>
                <w:smallCaps w:val="false"/>
                <w:color w:val="000000"/>
                <w:spacing w:val="-11"/>
              </w:rPr>
              <w:t xml:space="preserve"> </w:t>
            </w:r>
            <w:r>
              <w:rPr>
                <w:b/>
                <w:i w:val="false"/>
                <w:caps w:val="false"/>
                <w:smallCaps w:val="false"/>
                <w:color w:val="000000"/>
              </w:rPr>
              <w:t>Subcontracts</w:t>
            </w:r>
            <w:r>
              <w:rPr>
                <w:b w:val="false"/>
                <w:i w:val="false"/>
                <w:caps w:val="false"/>
                <w:smallCaps w:val="false"/>
                <w:color w:val="000000"/>
              </w:rPr>
              <w:t>.</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19"/>
        <w:gridCol w:w="9865"/>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19"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(a)</w:t>
            </w:r>
          </w:p>
        </w:tc>
        <w:tc>
          <w:tcPr>
            <w:tcW w:w="9865" w:type="dxa"/>
            <w:tcBorders/>
            <w:shd w:fill="auto" w:val="clear"/>
          </w:tcPr>
          <w:p>
            <w:pPr>
              <w:pStyle w:val="TableContents"/>
              <w:spacing w:before="0" w:after="0"/>
              <w:jc w:val="both"/>
              <w:rPr/>
            </w:pPr>
            <w:bookmarkStart w:id="182" w:name="_bookmark3"/>
            <w:bookmarkEnd w:id="182"/>
            <w:r>
              <w:rPr>
                <w:b/>
                <w:i w:val="false"/>
                <w:caps w:val="false"/>
                <w:smallCaps w:val="false"/>
                <w:color w:val="000000"/>
                <w:sz w:val="24"/>
              </w:rPr>
              <w:t>Sublicenses.</w:t>
            </w:r>
            <w:r>
              <w:rPr>
                <w:b/>
                <w:i w:val="false"/>
                <w:caps w:val="false"/>
                <w:smallCaps w:val="false"/>
                <w:color w:val="000000"/>
                <w:spacing w:val="1"/>
              </w:rPr>
              <w:t xml:space="preserve"> </w:t>
            </w:r>
            <w:r>
              <w:rPr>
                <w:b w:val="false"/>
                <w:i w:val="false"/>
                <w:caps w:val="false"/>
                <w:smallCaps w:val="false"/>
                <w:color w:val="000000"/>
                <w:sz w:val="24"/>
              </w:rPr>
              <w:t>Subject</w:t>
            </w:r>
            <w:r>
              <w:rPr>
                <w:b/>
                <w:i w:val="false"/>
                <w:caps w:val="false"/>
                <w:smallCaps w:val="false"/>
                <w:color w:val="000000"/>
                <w:spacing w:val="1"/>
              </w:rPr>
              <w:t xml:space="preserve"> </w:t>
            </w:r>
            <w:r>
              <w:rPr>
                <w:b w:val="false"/>
                <w:i w:val="false"/>
                <w:caps w:val="false"/>
                <w:smallCaps w:val="false"/>
                <w:color w:val="000000"/>
                <w:sz w:val="24"/>
              </w:rPr>
              <w:t>to</w:t>
            </w:r>
            <w:r>
              <w:rPr>
                <w:b/>
                <w:i w:val="false"/>
                <w:caps w:val="false"/>
                <w:smallCaps w:val="false"/>
                <w:color w:val="000000"/>
                <w:spacing w:val="1"/>
              </w:rPr>
              <w:t xml:space="preserve"> </w:t>
            </w:r>
            <w:r>
              <w:rPr>
                <w:b w:val="false"/>
                <w:i w:val="false"/>
                <w:caps w:val="false"/>
                <w:smallCaps w:val="false"/>
                <w:color w:val="000000"/>
                <w:sz w:val="24"/>
              </w:rPr>
              <w:t>the</w:t>
            </w:r>
            <w:r>
              <w:rPr>
                <w:b/>
                <w:i w:val="false"/>
                <w:caps w:val="false"/>
                <w:smallCaps w:val="false"/>
                <w:color w:val="000000"/>
                <w:spacing w:val="1"/>
              </w:rPr>
              <w:t xml:space="preserve"> </w:t>
            </w:r>
            <w:r>
              <w:rPr>
                <w:b w:val="false"/>
                <w:i w:val="false"/>
                <w:caps w:val="false"/>
                <w:smallCaps w:val="false"/>
                <w:color w:val="000000"/>
                <w:sz w:val="24"/>
              </w:rPr>
              <w:t>provisions</w:t>
            </w:r>
            <w:r>
              <w:rPr>
                <w:b/>
                <w:i w:val="false"/>
                <w:caps w:val="false"/>
                <w:smallCaps w:val="false"/>
                <w:color w:val="000000"/>
                <w:spacing w:val="1"/>
              </w:rPr>
              <w:t xml:space="preserve"> </w:t>
            </w:r>
            <w:r>
              <w:rPr>
                <w:b w:val="false"/>
                <w:i w:val="false"/>
                <w:caps w:val="false"/>
                <w:smallCaps w:val="false"/>
                <w:color w:val="000000"/>
                <w:sz w:val="24"/>
              </w:rPr>
              <w:t>of</w:t>
            </w:r>
            <w:r>
              <w:rPr>
                <w:b/>
                <w:i w:val="false"/>
                <w:caps w:val="false"/>
                <w:smallCaps w:val="false"/>
                <w:color w:val="000000"/>
                <w:spacing w:val="1"/>
              </w:rPr>
              <w:t xml:space="preserve"> </w:t>
            </w:r>
            <w:r>
              <w:rPr>
                <w:b w:val="false"/>
                <w:i w:val="false"/>
                <w:caps w:val="false"/>
                <w:smallCaps w:val="false"/>
                <w:color w:val="000000"/>
                <w:sz w:val="24"/>
              </w:rPr>
              <w:t xml:space="preserve">this </w:t>
            </w:r>
            <w:r>
              <w:rPr>
                <w:b w:val="false"/>
                <w:i w:val="false"/>
                <w:caps w:val="false"/>
                <w:smallCaps w:val="false"/>
                <w:color w:val="000000"/>
                <w:sz w:val="24"/>
                <w:u w:val="single"/>
              </w:rPr>
              <w:t>Section</w:t>
            </w:r>
            <w:r>
              <w:rPr>
                <w:b/>
                <w:i w:val="false"/>
                <w:caps w:val="false"/>
                <w:smallCaps w:val="false"/>
                <w:color w:val="000000"/>
                <w:spacing w:val="1"/>
                <w:u w:val="single"/>
              </w:rPr>
              <w:t xml:space="preserve"> </w:t>
            </w:r>
            <w:hyperlink w:anchor="_bookmark3">
              <w:r>
                <w:rPr>
                  <w:rStyle w:val="InternetLink"/>
                  <w:b w:val="false"/>
                  <w:i w:val="false"/>
                  <w:caps w:val="false"/>
                  <w:smallCaps w:val="false"/>
                  <w:color w:val="000000"/>
                  <w:sz w:val="24"/>
                  <w:u w:val="single"/>
                </w:rPr>
                <w:t>2.06(a)</w:t>
              </w:r>
            </w:hyperlink>
            <w:hyperlink w:anchor="_bookmark3">
              <w:r>
                <w:rPr>
                  <w:rStyle w:val="InternetLink"/>
                  <w:b w:val="false"/>
                  <w:i w:val="false"/>
                  <w:caps w:val="false"/>
                  <w:smallCaps w:val="false"/>
                  <w:color w:val="000000"/>
                  <w:sz w:val="24"/>
                </w:rPr>
                <w:t>,</w:t>
              </w:r>
            </w:hyperlink>
            <w:r>
              <w:rPr>
                <w:b/>
                <w:i w:val="false"/>
                <w:caps w:val="false"/>
                <w:smallCaps w:val="false"/>
                <w:spacing w:val="1"/>
              </w:rPr>
              <w:t xml:space="preserve"> </w:t>
            </w:r>
            <w:r>
              <w:rPr>
                <w:b w:val="false"/>
                <w:i w:val="false"/>
                <w:caps w:val="false"/>
                <w:smallCaps w:val="false"/>
                <w:color w:val="000000"/>
                <w:sz w:val="24"/>
              </w:rPr>
              <w:t>Licensee</w:t>
            </w:r>
            <w:r>
              <w:rPr>
                <w:b/>
                <w:i w:val="false"/>
                <w:caps w:val="false"/>
                <w:smallCaps w:val="false"/>
                <w:color w:val="000000"/>
                <w:spacing w:val="1"/>
              </w:rPr>
              <w:t xml:space="preserve"> </w:t>
            </w:r>
            <w:r>
              <w:rPr>
                <w:b w:val="false"/>
                <w:i w:val="false"/>
                <w:caps w:val="false"/>
                <w:smallCaps w:val="false"/>
                <w:color w:val="000000"/>
                <w:sz w:val="24"/>
              </w:rPr>
              <w:t>may</w:t>
            </w:r>
            <w:r>
              <w:rPr>
                <w:b/>
                <w:i w:val="false"/>
                <w:caps w:val="false"/>
                <w:smallCaps w:val="false"/>
                <w:color w:val="000000"/>
                <w:spacing w:val="1"/>
              </w:rPr>
              <w:t xml:space="preserve"> </w:t>
            </w:r>
            <w:r>
              <w:rPr>
                <w:b w:val="false"/>
                <w:i w:val="false"/>
                <w:caps w:val="false"/>
                <w:smallCaps w:val="false"/>
                <w:color w:val="000000"/>
                <w:sz w:val="24"/>
              </w:rPr>
              <w:t>grant</w:t>
            </w:r>
            <w:r>
              <w:rPr>
                <w:b/>
                <w:i w:val="false"/>
                <w:caps w:val="false"/>
                <w:smallCaps w:val="false"/>
                <w:color w:val="000000"/>
                <w:spacing w:val="1"/>
              </w:rPr>
              <w:t xml:space="preserve"> </w:t>
            </w:r>
            <w:r>
              <w:rPr>
                <w:b w:val="false"/>
                <w:i w:val="false"/>
                <w:caps w:val="false"/>
                <w:smallCaps w:val="false"/>
                <w:color w:val="000000"/>
                <w:sz w:val="24"/>
              </w:rPr>
              <w:t>sublicenses (through multiple tiers) in the Territory under the licenses granted to Licensee</w:t>
            </w:r>
            <w:r>
              <w:rPr>
                <w:b/>
                <w:i w:val="false"/>
                <w:caps w:val="false"/>
                <w:smallCaps w:val="false"/>
                <w:color w:val="000000"/>
                <w:spacing w:val="-57"/>
              </w:rPr>
              <w:t xml:space="preserve"> </w:t>
            </w:r>
            <w:r>
              <w:rPr>
                <w:b w:val="false"/>
                <w:i w:val="false"/>
                <w:caps w:val="false"/>
                <w:smallCaps w:val="false"/>
                <w:color w:val="000000"/>
                <w:sz w:val="24"/>
              </w:rPr>
              <w:t>in</w:t>
            </w:r>
            <w:r>
              <w:rPr>
                <w:b/>
                <w:i w:val="false"/>
                <w:caps w:val="false"/>
                <w:smallCaps w:val="false"/>
                <w:color w:val="000000"/>
                <w:spacing w:val="1"/>
              </w:rPr>
              <w:t xml:space="preserve"> </w:t>
            </w:r>
            <w:r>
              <w:rPr>
                <w:b w:val="false"/>
                <w:i w:val="false"/>
                <w:caps w:val="false"/>
                <w:smallCaps w:val="false"/>
                <w:color w:val="000000"/>
                <w:sz w:val="24"/>
                <w:u w:val="single"/>
              </w:rPr>
              <w:t>Section</w:t>
            </w:r>
            <w:r>
              <w:rPr>
                <w:b/>
                <w:i w:val="false"/>
                <w:caps w:val="false"/>
                <w:smallCaps w:val="false"/>
                <w:color w:val="000000"/>
                <w:spacing w:val="1"/>
                <w:u w:val="single"/>
              </w:rPr>
              <w:t xml:space="preserve"> </w:t>
            </w:r>
            <w:hyperlink w:anchor="_bookmark0">
              <w:r>
                <w:rPr>
                  <w:rStyle w:val="InternetLink"/>
                  <w:b w:val="false"/>
                  <w:i w:val="false"/>
                  <w:caps w:val="false"/>
                  <w:smallCaps w:val="false"/>
                  <w:color w:val="000000"/>
                  <w:sz w:val="24"/>
                  <w:u w:val="single"/>
                </w:rPr>
                <w:t>2.01</w:t>
              </w:r>
            </w:hyperlink>
            <w:r>
              <w:rPr>
                <w:rFonts w:ascii="Times New Roman" w:hAnsi="Times New Roman"/>
                <w:b w:val="false"/>
                <w:i w:val="false"/>
                <w:caps w:val="false"/>
                <w:smallCaps w:val="false"/>
                <w:sz w:val="24"/>
              </w:rPr>
              <w:t>.</w:t>
            </w:r>
            <w:r>
              <w:rPr>
                <w:b/>
                <w:i w:val="false"/>
                <w:caps w:val="false"/>
                <w:smallCaps w:val="false"/>
                <w:color w:val="000000"/>
                <w:spacing w:val="1"/>
              </w:rPr>
              <w:t xml:space="preserve"> </w:t>
            </w:r>
            <w:r>
              <w:rPr>
                <w:b w:val="false"/>
                <w:i w:val="false"/>
                <w:caps w:val="false"/>
                <w:smallCaps w:val="false"/>
                <w:color w:val="000000"/>
                <w:sz w:val="24"/>
              </w:rPr>
              <w:t>For</w:t>
            </w:r>
            <w:r>
              <w:rPr>
                <w:b/>
                <w:i w:val="false"/>
                <w:caps w:val="false"/>
                <w:smallCaps w:val="false"/>
                <w:color w:val="000000"/>
                <w:spacing w:val="1"/>
              </w:rPr>
              <w:t xml:space="preserve"> </w:t>
            </w:r>
            <w:r>
              <w:rPr>
                <w:b w:val="false"/>
                <w:i w:val="false"/>
                <w:caps w:val="false"/>
                <w:smallCaps w:val="false"/>
                <w:color w:val="000000"/>
                <w:sz w:val="24"/>
              </w:rPr>
              <w:t>each</w:t>
            </w:r>
            <w:r>
              <w:rPr>
                <w:b/>
                <w:i w:val="false"/>
                <w:caps w:val="false"/>
                <w:smallCaps w:val="false"/>
                <w:color w:val="000000"/>
                <w:spacing w:val="1"/>
              </w:rPr>
              <w:t xml:space="preserve"> </w:t>
            </w:r>
            <w:r>
              <w:rPr>
                <w:b w:val="false"/>
                <w:i w:val="false"/>
                <w:caps w:val="false"/>
                <w:smallCaps w:val="false"/>
                <w:color w:val="000000"/>
                <w:sz w:val="24"/>
              </w:rPr>
              <w:t>such</w:t>
            </w:r>
            <w:r>
              <w:rPr>
                <w:b/>
                <w:i w:val="false"/>
                <w:caps w:val="false"/>
                <w:smallCaps w:val="false"/>
                <w:color w:val="000000"/>
                <w:spacing w:val="1"/>
              </w:rPr>
              <w:t xml:space="preserve"> </w:t>
            </w:r>
            <w:r>
              <w:rPr>
                <w:b w:val="false"/>
                <w:i w:val="false"/>
                <w:caps w:val="false"/>
                <w:smallCaps w:val="false"/>
                <w:color w:val="000000"/>
                <w:sz w:val="24"/>
              </w:rPr>
              <w:t>sublicense,</w:t>
            </w:r>
            <w:r>
              <w:rPr>
                <w:b/>
                <w:i w:val="false"/>
                <w:caps w:val="false"/>
                <w:smallCaps w:val="false"/>
                <w:color w:val="000000"/>
                <w:spacing w:val="1"/>
              </w:rPr>
              <w:t xml:space="preserve"> </w:t>
            </w:r>
            <w:r>
              <w:rPr>
                <w:b w:val="false"/>
                <w:i w:val="false"/>
                <w:caps w:val="false"/>
                <w:smallCaps w:val="false"/>
                <w:color w:val="000000"/>
                <w:sz w:val="24"/>
              </w:rPr>
              <w:t>Licensee</w:t>
            </w:r>
            <w:r>
              <w:rPr>
                <w:b/>
                <w:i w:val="false"/>
                <w:caps w:val="false"/>
                <w:smallCaps w:val="false"/>
                <w:color w:val="000000"/>
                <w:spacing w:val="1"/>
              </w:rPr>
              <w:t xml:space="preserve"> </w:t>
            </w:r>
            <w:r>
              <w:rPr>
                <w:b w:val="false"/>
                <w:i w:val="false"/>
                <w:caps w:val="false"/>
                <w:smallCaps w:val="false"/>
                <w:color w:val="000000"/>
                <w:sz w:val="24"/>
              </w:rPr>
              <w:t>will</w:t>
            </w:r>
            <w:r>
              <w:rPr>
                <w:b/>
                <w:i w:val="false"/>
                <w:caps w:val="false"/>
                <w:smallCaps w:val="false"/>
                <w:color w:val="000000"/>
                <w:spacing w:val="1"/>
              </w:rPr>
              <w:t xml:space="preserve"> </w:t>
            </w:r>
            <w:r>
              <w:rPr>
                <w:b w:val="false"/>
                <w:i w:val="false"/>
                <w:caps w:val="false"/>
                <w:smallCaps w:val="false"/>
                <w:color w:val="000000"/>
                <w:sz w:val="24"/>
              </w:rPr>
              <w:t>enter</w:t>
            </w:r>
            <w:r>
              <w:rPr>
                <w:b/>
                <w:i w:val="false"/>
                <w:caps w:val="false"/>
                <w:smallCaps w:val="false"/>
                <w:color w:val="000000"/>
                <w:spacing w:val="1"/>
              </w:rPr>
              <w:t xml:space="preserve"> </w:t>
            </w:r>
            <w:r>
              <w:rPr>
                <w:b w:val="false"/>
                <w:i w:val="false"/>
                <w:caps w:val="false"/>
                <w:smallCaps w:val="false"/>
                <w:color w:val="000000"/>
                <w:sz w:val="24"/>
              </w:rPr>
              <w:t>into</w:t>
            </w:r>
            <w:r>
              <w:rPr>
                <w:b/>
                <w:i w:val="false"/>
                <w:caps w:val="false"/>
                <w:smallCaps w:val="false"/>
                <w:color w:val="000000"/>
                <w:spacing w:val="1"/>
              </w:rPr>
              <w:t xml:space="preserve"> </w:t>
            </w:r>
            <w:r>
              <w:rPr>
                <w:b w:val="false"/>
                <w:i w:val="false"/>
                <w:caps w:val="false"/>
                <w:smallCaps w:val="false"/>
                <w:color w:val="000000"/>
                <w:sz w:val="24"/>
              </w:rPr>
              <w:t>a</w:t>
            </w:r>
            <w:r>
              <w:rPr>
                <w:b/>
                <w:i w:val="false"/>
                <w:caps w:val="false"/>
                <w:smallCaps w:val="false"/>
                <w:color w:val="000000"/>
                <w:spacing w:val="1"/>
              </w:rPr>
              <w:t xml:space="preserve"> </w:t>
            </w:r>
            <w:r>
              <w:rPr>
                <w:b w:val="false"/>
                <w:i w:val="false"/>
                <w:caps w:val="false"/>
                <w:smallCaps w:val="false"/>
                <w:color w:val="000000"/>
                <w:sz w:val="24"/>
              </w:rPr>
              <w:t>written</w:t>
            </w:r>
            <w:r>
              <w:rPr>
                <w:b/>
                <w:i w:val="false"/>
                <w:caps w:val="false"/>
                <w:smallCaps w:val="false"/>
                <w:color w:val="000000"/>
                <w:spacing w:val="1"/>
              </w:rPr>
              <w:t xml:space="preserve"> </w:t>
            </w:r>
            <w:r>
              <w:rPr>
                <w:b w:val="false"/>
                <w:i w:val="false"/>
                <w:caps w:val="false"/>
                <w:smallCaps w:val="false"/>
                <w:color w:val="000000"/>
                <w:sz w:val="24"/>
              </w:rPr>
              <w:t>and</w:t>
            </w:r>
            <w:r>
              <w:rPr>
                <w:b/>
                <w:i w:val="false"/>
                <w:caps w:val="false"/>
                <w:smallCaps w:val="false"/>
                <w:color w:val="000000"/>
                <w:spacing w:val="1"/>
              </w:rPr>
              <w:t xml:space="preserve"> </w:t>
            </w:r>
            <w:r>
              <w:rPr>
                <w:b w:val="false"/>
                <w:i w:val="false"/>
                <w:caps w:val="false"/>
                <w:smallCaps w:val="false"/>
                <w:color w:val="000000"/>
                <w:sz w:val="24"/>
              </w:rPr>
              <w:t>enforceable sublicense agreement with the sublicensee that is consistent with the terms of</w:t>
            </w:r>
            <w:r>
              <w:rPr>
                <w:b/>
                <w:i w:val="false"/>
                <w:caps w:val="false"/>
                <w:smallCaps w:val="false"/>
                <w:color w:val="000000"/>
                <w:spacing w:val="-57"/>
              </w:rPr>
              <w:t xml:space="preserve"> </w:t>
            </w:r>
            <w:r>
              <w:rPr>
                <w:b w:val="false"/>
                <w:i w:val="false"/>
                <w:caps w:val="false"/>
                <w:smallCaps w:val="false"/>
                <w:color w:val="000000"/>
                <w:sz w:val="24"/>
              </w:rPr>
              <w:t>this</w:t>
            </w:r>
            <w:r>
              <w:rPr>
                <w:b/>
                <w:i w:val="false"/>
                <w:caps w:val="false"/>
                <w:smallCaps w:val="false"/>
                <w:color w:val="000000"/>
                <w:spacing w:val="-12"/>
              </w:rPr>
              <w:t xml:space="preserve"> </w:t>
            </w:r>
            <w:r>
              <w:rPr>
                <w:b w:val="false"/>
                <w:i w:val="false"/>
                <w:caps w:val="false"/>
                <w:smallCaps w:val="false"/>
                <w:color w:val="000000"/>
                <w:sz w:val="24"/>
              </w:rPr>
              <w:t>Agreement,</w:t>
            </w:r>
            <w:r>
              <w:rPr>
                <w:b/>
                <w:i w:val="false"/>
                <w:caps w:val="false"/>
                <w:smallCaps w:val="false"/>
                <w:color w:val="000000"/>
                <w:spacing w:val="-9"/>
              </w:rPr>
              <w:t xml:space="preserve"> </w:t>
            </w:r>
            <w:r>
              <w:rPr>
                <w:b w:val="false"/>
                <w:i w:val="false"/>
                <w:caps w:val="false"/>
                <w:smallCaps w:val="false"/>
                <w:color w:val="000000"/>
                <w:sz w:val="24"/>
              </w:rPr>
              <w:t>including</w:t>
            </w:r>
            <w:r>
              <w:rPr>
                <w:b/>
                <w:i w:val="false"/>
                <w:caps w:val="false"/>
                <w:smallCaps w:val="false"/>
                <w:color w:val="000000"/>
                <w:spacing w:val="-12"/>
              </w:rPr>
              <w:t xml:space="preserve"> </w:t>
            </w:r>
            <w:r>
              <w:rPr>
                <w:b w:val="false"/>
                <w:i w:val="false"/>
                <w:caps w:val="false"/>
                <w:smallCaps w:val="false"/>
                <w:color w:val="000000"/>
                <w:sz w:val="24"/>
              </w:rPr>
              <w:t>this</w:t>
            </w:r>
            <w:r>
              <w:rPr>
                <w:b/>
                <w:i w:val="false"/>
                <w:caps w:val="false"/>
                <w:smallCaps w:val="false"/>
                <w:color w:val="000000"/>
                <w:spacing w:val="-11"/>
              </w:rPr>
              <w:t xml:space="preserve"> </w:t>
            </w:r>
            <w:r>
              <w:rPr>
                <w:b w:val="false"/>
                <w:i w:val="false"/>
                <w:caps w:val="false"/>
                <w:smallCaps w:val="false"/>
                <w:color w:val="000000"/>
                <w:sz w:val="24"/>
                <w:u w:val="single"/>
              </w:rPr>
              <w:t>Section</w:t>
            </w:r>
            <w:r>
              <w:rPr>
                <w:b/>
                <w:i w:val="false"/>
                <w:caps w:val="false"/>
                <w:smallCaps w:val="false"/>
                <w:color w:val="000000"/>
                <w:spacing w:val="-12"/>
                <w:u w:val="single"/>
              </w:rPr>
              <w:t xml:space="preserve"> </w:t>
            </w:r>
            <w:r>
              <w:rPr>
                <w:b w:val="false"/>
                <w:i w:val="false"/>
                <w:caps w:val="false"/>
                <w:smallCaps w:val="false"/>
                <w:color w:val="000000"/>
                <w:sz w:val="24"/>
                <w:u w:val="single"/>
              </w:rPr>
              <w:t>2.06(a)</w:t>
            </w:r>
            <w:r>
              <w:rPr>
                <w:b/>
                <w:i w:val="false"/>
                <w:caps w:val="false"/>
                <w:smallCaps w:val="false"/>
                <w:color w:val="000000"/>
                <w:spacing w:val="-12"/>
              </w:rPr>
              <w:t xml:space="preserve"> </w:t>
            </w:r>
            <w:r>
              <w:rPr>
                <w:b w:val="false"/>
                <w:i w:val="false"/>
                <w:caps w:val="false"/>
                <w:smallCaps w:val="false"/>
                <w:color w:val="000000"/>
                <w:sz w:val="24"/>
              </w:rPr>
              <w:t>(each,</w:t>
            </w:r>
            <w:r>
              <w:rPr>
                <w:b/>
                <w:i w:val="false"/>
                <w:caps w:val="false"/>
                <w:smallCaps w:val="false"/>
                <w:color w:val="000000"/>
                <w:spacing w:val="-11"/>
              </w:rPr>
              <w:t xml:space="preserve"> </w:t>
            </w:r>
            <w:r>
              <w:rPr>
                <w:b w:val="false"/>
                <w:i w:val="false"/>
                <w:caps w:val="false"/>
                <w:smallCaps w:val="false"/>
                <w:color w:val="000000"/>
                <w:sz w:val="24"/>
              </w:rPr>
              <w:t>a</w:t>
            </w:r>
            <w:r>
              <w:rPr>
                <w:b/>
                <w:i w:val="false"/>
                <w:caps w:val="false"/>
                <w:smallCaps w:val="false"/>
                <w:color w:val="000000"/>
                <w:spacing w:val="-11"/>
              </w:rPr>
              <w:t xml:space="preserve"> </w:t>
            </w:r>
            <w:r>
              <w:rPr>
                <w:b/>
                <w:i w:val="false"/>
                <w:caps w:val="false"/>
                <w:smallCaps w:val="false"/>
                <w:color w:val="000000"/>
              </w:rPr>
              <w:t>“</w:t>
            </w:r>
            <w:r>
              <w:rPr>
                <w:b/>
                <w:i w:val="false"/>
                <w:caps w:val="false"/>
                <w:smallCaps w:val="false"/>
                <w:color w:val="000000"/>
                <w:sz w:val="24"/>
              </w:rPr>
              <w:t>Sublicense</w:t>
            </w:r>
            <w:r>
              <w:rPr>
                <w:b/>
                <w:i w:val="false"/>
                <w:caps w:val="false"/>
                <w:smallCaps w:val="false"/>
                <w:color w:val="000000"/>
                <w:spacing w:val="-12"/>
              </w:rPr>
              <w:t xml:space="preserve"> </w:t>
            </w:r>
            <w:r>
              <w:rPr>
                <w:b/>
                <w:i w:val="false"/>
                <w:caps w:val="false"/>
                <w:smallCaps w:val="false"/>
                <w:color w:val="000000"/>
                <w:sz w:val="24"/>
              </w:rPr>
              <w:t>Agreement</w:t>
            </w:r>
            <w:r>
              <w:rPr>
                <w:b/>
                <w:i w:val="false"/>
                <w:caps w:val="false"/>
                <w:smallCaps w:val="false"/>
                <w:color w:val="000000"/>
              </w:rPr>
              <w:t>”</w:t>
            </w:r>
            <w:r>
              <w:rPr>
                <w:b w:val="false"/>
                <w:i w:val="false"/>
                <w:caps w:val="false"/>
                <w:smallCaps w:val="false"/>
                <w:color w:val="000000"/>
                <w:sz w:val="24"/>
              </w:rPr>
              <w:t>).</w:t>
            </w:r>
            <w:r>
              <w:rPr>
                <w:b/>
                <w:i w:val="false"/>
                <w:caps w:val="false"/>
                <w:smallCaps w:val="false"/>
                <w:color w:val="000000"/>
                <w:spacing w:val="40"/>
              </w:rPr>
              <w:t xml:space="preserve"> </w:t>
            </w:r>
            <w:r>
              <w:rPr>
                <w:b w:val="false"/>
                <w:i w:val="false"/>
                <w:caps w:val="false"/>
                <w:smallCaps w:val="false"/>
                <w:color w:val="000000"/>
                <w:sz w:val="24"/>
              </w:rPr>
              <w:t>In</w:t>
            </w:r>
            <w:r>
              <w:rPr>
                <w:b/>
                <w:i w:val="false"/>
                <w:caps w:val="false"/>
                <w:smallCaps w:val="false"/>
                <w:color w:val="000000"/>
                <w:spacing w:val="-10"/>
              </w:rPr>
              <w:t xml:space="preserve"> </w:t>
            </w:r>
            <w:r>
              <w:rPr>
                <w:b w:val="false"/>
                <w:i w:val="false"/>
                <w:caps w:val="false"/>
                <w:smallCaps w:val="false"/>
                <w:color w:val="000000"/>
                <w:sz w:val="24"/>
              </w:rPr>
              <w:t>each</w:t>
            </w:r>
            <w:r>
              <w:rPr>
                <w:b/>
                <w:i w:val="false"/>
                <w:caps w:val="false"/>
                <w:smallCaps w:val="false"/>
                <w:color w:val="000000"/>
                <w:spacing w:val="-57"/>
              </w:rPr>
              <w:t xml:space="preserve"> </w:t>
            </w:r>
            <w:r>
              <w:rPr>
                <w:b w:val="false"/>
                <w:i w:val="false"/>
                <w:caps w:val="false"/>
                <w:smallCaps w:val="false"/>
                <w:color w:val="000000"/>
                <w:sz w:val="24"/>
              </w:rPr>
              <w:t>Sublicense Agreement, Licensee will use reasonable efforts to require that in the event of</w:t>
            </w:r>
            <w:r>
              <w:rPr>
                <w:b/>
                <w:i w:val="false"/>
                <w:caps w:val="false"/>
                <w:smallCaps w:val="false"/>
                <w:color w:val="000000"/>
                <w:spacing w:val="1"/>
              </w:rPr>
              <w:t xml:space="preserve"> </w:t>
            </w:r>
            <w:r>
              <w:rPr>
                <w:b w:val="false"/>
                <w:i w:val="false"/>
                <w:caps w:val="false"/>
                <w:smallCaps w:val="false"/>
                <w:color w:val="000000"/>
                <w:sz w:val="24"/>
              </w:rPr>
              <w:t>termination of this Agreement, the Sublicense Agreement will be assignable by Licensee</w:t>
            </w:r>
            <w:r>
              <w:rPr>
                <w:b/>
                <w:i w:val="false"/>
                <w:caps w:val="false"/>
                <w:smallCaps w:val="false"/>
                <w:color w:val="000000"/>
                <w:spacing w:val="1"/>
              </w:rPr>
              <w:t xml:space="preserve"> </w:t>
            </w:r>
            <w:r>
              <w:rPr>
                <w:b w:val="false"/>
                <w:i w:val="false"/>
                <w:caps w:val="false"/>
                <w:smallCaps w:val="false"/>
                <w:color w:val="000000"/>
                <w:sz w:val="24"/>
              </w:rPr>
              <w:t xml:space="preserve">to MSD (at MSD’s request, subject to </w:t>
            </w:r>
            <w:r>
              <w:rPr>
                <w:b w:val="false"/>
                <w:i w:val="false"/>
                <w:caps w:val="false"/>
                <w:smallCaps w:val="false"/>
                <w:color w:val="000000"/>
                <w:sz w:val="24"/>
                <w:u w:val="single"/>
              </w:rPr>
              <w:t>Section 10.05(c)(iv)</w:t>
            </w:r>
            <w:r>
              <w:rPr>
                <w:b w:val="false"/>
                <w:i w:val="false"/>
                <w:caps w:val="false"/>
                <w:smallCaps w:val="false"/>
                <w:color w:val="000000"/>
                <w:sz w:val="24"/>
              </w:rPr>
              <w:t>.</w:t>
            </w:r>
            <w:r>
              <w:rPr>
                <w:b/>
                <w:i w:val="false"/>
                <w:caps w:val="false"/>
                <w:smallCaps w:val="false"/>
                <w:color w:val="000000"/>
                <w:spacing w:val="1"/>
              </w:rPr>
              <w:t xml:space="preserve"> </w:t>
            </w:r>
            <w:r>
              <w:rPr>
                <w:b w:val="false"/>
                <w:i w:val="false"/>
                <w:caps w:val="false"/>
                <w:smallCaps w:val="false"/>
                <w:color w:val="000000"/>
                <w:sz w:val="24"/>
              </w:rPr>
              <w:t>Licensee will (i) ensure that</w:t>
            </w:r>
            <w:r>
              <w:rPr>
                <w:b/>
                <w:i w:val="false"/>
                <w:caps w:val="false"/>
                <w:smallCaps w:val="false"/>
                <w:color w:val="000000"/>
                <w:spacing w:val="1"/>
              </w:rPr>
              <w:t xml:space="preserve"> </w:t>
            </w:r>
            <w:r>
              <w:rPr>
                <w:b w:val="false"/>
                <w:i w:val="false"/>
                <w:caps w:val="false"/>
                <w:smallCaps w:val="false"/>
                <w:color w:val="000000"/>
                <w:sz w:val="24"/>
              </w:rPr>
              <w:t>all Sublicense Agreements will include provisions for the benefit of MSD corresponding</w:t>
            </w:r>
            <w:r>
              <w:rPr>
                <w:b/>
                <w:i w:val="false"/>
                <w:caps w:val="false"/>
                <w:smallCaps w:val="false"/>
                <w:color w:val="000000"/>
                <w:spacing w:val="1"/>
              </w:rPr>
              <w:t xml:space="preserve"> </w:t>
            </w:r>
            <w:r>
              <w:rPr>
                <w:b w:val="false"/>
                <w:i w:val="false"/>
                <w:caps w:val="false"/>
                <w:smallCaps w:val="false"/>
                <w:color w:val="000000"/>
                <w:sz w:val="24"/>
              </w:rPr>
              <w:t>to the applicable provisions of this Agreement, including Section 6.01(b), (ii) require in</w:t>
            </w:r>
            <w:r>
              <w:rPr>
                <w:b/>
                <w:i w:val="false"/>
                <w:caps w:val="false"/>
                <w:smallCaps w:val="false"/>
                <w:color w:val="000000"/>
                <w:spacing w:val="1"/>
              </w:rPr>
              <w:t xml:space="preserve"> </w:t>
            </w:r>
            <w:r>
              <w:rPr>
                <w:b w:val="false"/>
                <w:i w:val="false"/>
                <w:caps w:val="false"/>
                <w:smallCaps w:val="false"/>
                <w:color w:val="000000"/>
                <w:sz w:val="24"/>
              </w:rPr>
              <w:t>each such Sublicense Agreement the performance by its sublicensees of the applicable</w:t>
            </w:r>
            <w:r>
              <w:rPr>
                <w:b/>
                <w:i w:val="false"/>
                <w:caps w:val="false"/>
                <w:smallCaps w:val="false"/>
                <w:color w:val="000000"/>
                <w:spacing w:val="1"/>
              </w:rPr>
              <w:t xml:space="preserve"> </w:t>
            </w:r>
            <w:r>
              <w:rPr>
                <w:b w:val="false"/>
                <w:i w:val="false"/>
                <w:caps w:val="false"/>
                <w:smallCaps w:val="false"/>
                <w:color w:val="000000"/>
                <w:sz w:val="24"/>
              </w:rPr>
              <w:t>obligations of Licensee hereunder, and (iii) require that its sublicensees comply with the</w:t>
            </w:r>
            <w:r>
              <w:rPr>
                <w:b/>
                <w:i w:val="false"/>
                <w:caps w:val="false"/>
                <w:smallCaps w:val="false"/>
                <w:color w:val="000000"/>
                <w:spacing w:val="1"/>
              </w:rPr>
              <w:t xml:space="preserve"> </w:t>
            </w:r>
            <w:r>
              <w:rPr>
                <w:b w:val="false"/>
                <w:i w:val="false"/>
                <w:caps w:val="false"/>
                <w:smallCaps w:val="false"/>
                <w:color w:val="000000"/>
                <w:sz w:val="24"/>
              </w:rPr>
              <w:t>applicable terms and conditions of this Agreement.</w:t>
            </w:r>
            <w:r>
              <w:rPr>
                <w:b/>
                <w:i w:val="false"/>
                <w:caps w:val="false"/>
                <w:smallCaps w:val="false"/>
                <w:color w:val="000000"/>
                <w:spacing w:val="1"/>
              </w:rPr>
              <w:t xml:space="preserve"> </w:t>
            </w:r>
            <w:r>
              <w:rPr>
                <w:b w:val="false"/>
                <w:i w:val="false"/>
                <w:caps w:val="false"/>
                <w:smallCaps w:val="false"/>
                <w:color w:val="000000"/>
                <w:sz w:val="24"/>
              </w:rPr>
              <w:t>The grant of any such sublicense will</w:t>
            </w:r>
            <w:r>
              <w:rPr>
                <w:b/>
                <w:i w:val="false"/>
                <w:caps w:val="false"/>
                <w:smallCaps w:val="false"/>
                <w:color w:val="000000"/>
                <w:spacing w:val="-57"/>
              </w:rPr>
              <w:t xml:space="preserve"> </w:t>
            </w:r>
            <w:r>
              <w:rPr>
                <w:b w:val="false"/>
                <w:i w:val="false"/>
                <w:caps w:val="false"/>
                <w:smallCaps w:val="false"/>
                <w:color w:val="000000"/>
                <w:sz w:val="24"/>
              </w:rPr>
              <w:t>not</w:t>
            </w:r>
            <w:r>
              <w:rPr>
                <w:b/>
                <w:i w:val="false"/>
                <w:caps w:val="false"/>
                <w:smallCaps w:val="false"/>
                <w:color w:val="000000"/>
                <w:spacing w:val="-7"/>
              </w:rPr>
              <w:t xml:space="preserve"> </w:t>
            </w:r>
            <w:r>
              <w:rPr>
                <w:b w:val="false"/>
                <w:i w:val="false"/>
                <w:caps w:val="false"/>
                <w:smallCaps w:val="false"/>
                <w:color w:val="000000"/>
                <w:sz w:val="24"/>
              </w:rPr>
              <w:t>relieve</w:t>
            </w:r>
            <w:r>
              <w:rPr>
                <w:b/>
                <w:i w:val="false"/>
                <w:caps w:val="false"/>
                <w:smallCaps w:val="false"/>
                <w:color w:val="000000"/>
                <w:spacing w:val="-7"/>
              </w:rPr>
              <w:t xml:space="preserve"> </w:t>
            </w:r>
            <w:r>
              <w:rPr>
                <w:b w:val="false"/>
                <w:i w:val="false"/>
                <w:caps w:val="false"/>
                <w:smallCaps w:val="false"/>
                <w:color w:val="000000"/>
                <w:sz w:val="24"/>
              </w:rPr>
              <w:t>Licensee</w:t>
            </w:r>
            <w:r>
              <w:rPr>
                <w:b/>
                <w:i w:val="false"/>
                <w:caps w:val="false"/>
                <w:smallCaps w:val="false"/>
                <w:color w:val="000000"/>
                <w:spacing w:val="-7"/>
              </w:rPr>
              <w:t xml:space="preserve"> </w:t>
            </w:r>
            <w:r>
              <w:rPr>
                <w:b w:val="false"/>
                <w:i w:val="false"/>
                <w:caps w:val="false"/>
                <w:smallCaps w:val="false"/>
                <w:color w:val="000000"/>
                <w:sz w:val="24"/>
              </w:rPr>
              <w:t>of</w:t>
            </w:r>
            <w:r>
              <w:rPr>
                <w:b/>
                <w:i w:val="false"/>
                <w:caps w:val="false"/>
                <w:smallCaps w:val="false"/>
                <w:color w:val="000000"/>
                <w:spacing w:val="-7"/>
              </w:rPr>
              <w:t xml:space="preserve"> </w:t>
            </w:r>
            <w:r>
              <w:rPr>
                <w:b w:val="false"/>
                <w:i w:val="false"/>
                <w:caps w:val="false"/>
                <w:smallCaps w:val="false"/>
                <w:color w:val="000000"/>
                <w:sz w:val="24"/>
              </w:rPr>
              <w:t>its</w:t>
            </w:r>
            <w:r>
              <w:rPr>
                <w:b/>
                <w:i w:val="false"/>
                <w:caps w:val="false"/>
                <w:smallCaps w:val="false"/>
                <w:color w:val="000000"/>
                <w:spacing w:val="-6"/>
              </w:rPr>
              <w:t xml:space="preserve"> </w:t>
            </w:r>
            <w:r>
              <w:rPr>
                <w:b w:val="false"/>
                <w:i w:val="false"/>
                <w:caps w:val="false"/>
                <w:smallCaps w:val="false"/>
                <w:color w:val="000000"/>
                <w:sz w:val="24"/>
              </w:rPr>
              <w:t>obligations</w:t>
            </w:r>
            <w:r>
              <w:rPr>
                <w:b/>
                <w:i w:val="false"/>
                <w:caps w:val="false"/>
                <w:smallCaps w:val="false"/>
                <w:color w:val="000000"/>
                <w:spacing w:val="-6"/>
              </w:rPr>
              <w:t xml:space="preserve"> </w:t>
            </w:r>
            <w:r>
              <w:rPr>
                <w:b w:val="false"/>
                <w:i w:val="false"/>
                <w:caps w:val="false"/>
                <w:smallCaps w:val="false"/>
                <w:color w:val="000000"/>
                <w:sz w:val="24"/>
              </w:rPr>
              <w:t>under</w:t>
            </w:r>
            <w:r>
              <w:rPr>
                <w:b/>
                <w:i w:val="false"/>
                <w:caps w:val="false"/>
                <w:smallCaps w:val="false"/>
                <w:color w:val="000000"/>
                <w:spacing w:val="-7"/>
              </w:rPr>
              <w:t xml:space="preserve"> </w:t>
            </w:r>
            <w:r>
              <w:rPr>
                <w:b w:val="false"/>
                <w:i w:val="false"/>
                <w:caps w:val="false"/>
                <w:smallCaps w:val="false"/>
                <w:color w:val="000000"/>
                <w:sz w:val="24"/>
              </w:rPr>
              <w:t>this</w:t>
            </w:r>
            <w:r>
              <w:rPr>
                <w:b/>
                <w:i w:val="false"/>
                <w:caps w:val="false"/>
                <w:smallCaps w:val="false"/>
                <w:color w:val="000000"/>
                <w:spacing w:val="-8"/>
              </w:rPr>
              <w:t xml:space="preserve"> </w:t>
            </w:r>
            <w:r>
              <w:rPr>
                <w:b w:val="false"/>
                <w:i w:val="false"/>
                <w:caps w:val="false"/>
                <w:smallCaps w:val="false"/>
                <w:color w:val="000000"/>
                <w:sz w:val="24"/>
              </w:rPr>
              <w:t>Agreement</w:t>
            </w:r>
            <w:r>
              <w:rPr>
                <w:b/>
                <w:i w:val="false"/>
                <w:caps w:val="false"/>
                <w:smallCaps w:val="false"/>
                <w:color w:val="000000"/>
                <w:spacing w:val="-6"/>
              </w:rPr>
              <w:t xml:space="preserve"> </w:t>
            </w:r>
            <w:r>
              <w:rPr>
                <w:b w:val="false"/>
                <w:i w:val="false"/>
                <w:caps w:val="false"/>
                <w:smallCaps w:val="false"/>
                <w:color w:val="000000"/>
                <w:sz w:val="24"/>
              </w:rPr>
              <w:t>and</w:t>
            </w:r>
            <w:r>
              <w:rPr>
                <w:b/>
                <w:i w:val="false"/>
                <w:caps w:val="false"/>
                <w:smallCaps w:val="false"/>
                <w:color w:val="000000"/>
                <w:spacing w:val="-7"/>
              </w:rPr>
              <w:t xml:space="preserve"> </w:t>
            </w:r>
            <w:r>
              <w:rPr>
                <w:b w:val="false"/>
                <w:i w:val="false"/>
                <w:caps w:val="false"/>
                <w:smallCaps w:val="false"/>
                <w:color w:val="000000"/>
                <w:sz w:val="24"/>
              </w:rPr>
              <w:t>Licensee</w:t>
            </w:r>
            <w:r>
              <w:rPr>
                <w:b/>
                <w:i w:val="false"/>
                <w:caps w:val="false"/>
                <w:smallCaps w:val="false"/>
                <w:color w:val="000000"/>
                <w:spacing w:val="-7"/>
              </w:rPr>
              <w:t xml:space="preserve"> </w:t>
            </w:r>
            <w:r>
              <w:rPr>
                <w:b w:val="false"/>
                <w:i w:val="false"/>
                <w:caps w:val="false"/>
                <w:smallCaps w:val="false"/>
                <w:color w:val="000000"/>
                <w:sz w:val="24"/>
              </w:rPr>
              <w:t>will</w:t>
            </w:r>
            <w:r>
              <w:rPr>
                <w:b/>
                <w:i w:val="false"/>
                <w:caps w:val="false"/>
                <w:smallCaps w:val="false"/>
                <w:color w:val="000000"/>
                <w:spacing w:val="-6"/>
              </w:rPr>
              <w:t xml:space="preserve"> </w:t>
            </w:r>
            <w:r>
              <w:rPr>
                <w:b w:val="false"/>
                <w:i w:val="false"/>
                <w:caps w:val="false"/>
                <w:smallCaps w:val="false"/>
                <w:color w:val="000000"/>
                <w:sz w:val="24"/>
              </w:rPr>
              <w:t>be</w:t>
            </w:r>
            <w:r>
              <w:rPr>
                <w:b/>
                <w:i w:val="false"/>
                <w:caps w:val="false"/>
                <w:smallCaps w:val="false"/>
                <w:color w:val="000000"/>
                <w:spacing w:val="-7"/>
              </w:rPr>
              <w:t xml:space="preserve"> </w:t>
            </w:r>
            <w:r>
              <w:rPr>
                <w:b w:val="false"/>
                <w:i w:val="false"/>
                <w:caps w:val="false"/>
                <w:smallCaps w:val="false"/>
                <w:color w:val="000000"/>
                <w:sz w:val="24"/>
              </w:rPr>
              <w:t>liable</w:t>
            </w:r>
            <w:r>
              <w:rPr>
                <w:b/>
                <w:i w:val="false"/>
                <w:caps w:val="false"/>
                <w:smallCaps w:val="false"/>
                <w:color w:val="000000"/>
                <w:spacing w:val="-7"/>
              </w:rPr>
              <w:t xml:space="preserve"> </w:t>
            </w:r>
            <w:r>
              <w:rPr>
                <w:b w:val="false"/>
                <w:i w:val="false"/>
                <w:caps w:val="false"/>
                <w:smallCaps w:val="false"/>
                <w:color w:val="000000"/>
                <w:sz w:val="24"/>
              </w:rPr>
              <w:t>for</w:t>
            </w:r>
            <w:r>
              <w:rPr>
                <w:b/>
                <w:i w:val="false"/>
                <w:caps w:val="false"/>
                <w:smallCaps w:val="false"/>
                <w:color w:val="000000"/>
                <w:spacing w:val="-58"/>
              </w:rPr>
              <w:t xml:space="preserve"> </w:t>
            </w:r>
            <w:r>
              <w:rPr>
                <w:b w:val="false"/>
                <w:i w:val="false"/>
                <w:caps w:val="false"/>
                <w:smallCaps w:val="false"/>
                <w:color w:val="000000"/>
                <w:sz w:val="24"/>
              </w:rPr>
              <w:t>the</w:t>
            </w:r>
            <w:r>
              <w:rPr>
                <w:b/>
                <w:i w:val="false"/>
                <w:caps w:val="false"/>
                <w:smallCaps w:val="false"/>
                <w:color w:val="000000"/>
                <w:spacing w:val="-14"/>
              </w:rPr>
              <w:t xml:space="preserve"> </w:t>
            </w:r>
            <w:r>
              <w:rPr>
                <w:b w:val="false"/>
                <w:i w:val="false"/>
                <w:caps w:val="false"/>
                <w:smallCaps w:val="false"/>
                <w:color w:val="000000"/>
                <w:sz w:val="24"/>
              </w:rPr>
              <w:t>performance</w:t>
            </w:r>
            <w:r>
              <w:rPr>
                <w:b/>
                <w:i w:val="false"/>
                <w:caps w:val="false"/>
                <w:smallCaps w:val="false"/>
                <w:color w:val="000000"/>
                <w:spacing w:val="-14"/>
              </w:rPr>
              <w:t xml:space="preserve"> </w:t>
            </w:r>
            <w:r>
              <w:rPr>
                <w:b w:val="false"/>
                <w:i w:val="false"/>
                <w:caps w:val="false"/>
                <w:smallCaps w:val="false"/>
                <w:color w:val="000000"/>
                <w:sz w:val="24"/>
              </w:rPr>
              <w:t>or</w:t>
            </w:r>
            <w:r>
              <w:rPr>
                <w:b/>
                <w:i w:val="false"/>
                <w:caps w:val="false"/>
                <w:smallCaps w:val="false"/>
                <w:color w:val="000000"/>
                <w:spacing w:val="-14"/>
              </w:rPr>
              <w:t xml:space="preserve"> </w:t>
            </w:r>
            <w:r>
              <w:rPr>
                <w:b w:val="false"/>
                <w:i w:val="false"/>
                <w:caps w:val="false"/>
                <w:smallCaps w:val="false"/>
                <w:color w:val="000000"/>
                <w:sz w:val="24"/>
              </w:rPr>
              <w:t>non-performance</w:t>
            </w:r>
            <w:r>
              <w:rPr>
                <w:b/>
                <w:i w:val="false"/>
                <w:caps w:val="false"/>
                <w:smallCaps w:val="false"/>
                <w:color w:val="000000"/>
                <w:spacing w:val="-14"/>
              </w:rPr>
              <w:t xml:space="preserve"> </w:t>
            </w:r>
            <w:r>
              <w:rPr>
                <w:b w:val="false"/>
                <w:i w:val="false"/>
                <w:caps w:val="false"/>
                <w:smallCaps w:val="false"/>
                <w:color w:val="000000"/>
                <w:sz w:val="24"/>
              </w:rPr>
              <w:t>of</w:t>
            </w:r>
            <w:r>
              <w:rPr>
                <w:b/>
                <w:i w:val="false"/>
                <w:caps w:val="false"/>
                <w:smallCaps w:val="false"/>
                <w:color w:val="000000"/>
                <w:spacing w:val="-14"/>
              </w:rPr>
              <w:t xml:space="preserve"> </w:t>
            </w:r>
            <w:r>
              <w:rPr>
                <w:b w:val="false"/>
                <w:i w:val="false"/>
                <w:caps w:val="false"/>
                <w:smallCaps w:val="false"/>
                <w:color w:val="000000"/>
                <w:sz w:val="24"/>
              </w:rPr>
              <w:t>its</w:t>
            </w:r>
            <w:r>
              <w:rPr>
                <w:b/>
                <w:i w:val="false"/>
                <w:caps w:val="false"/>
                <w:smallCaps w:val="false"/>
                <w:color w:val="000000"/>
                <w:spacing w:val="-13"/>
              </w:rPr>
              <w:t xml:space="preserve"> </w:t>
            </w:r>
            <w:r>
              <w:rPr>
                <w:b w:val="false"/>
                <w:i w:val="false"/>
                <w:caps w:val="false"/>
                <w:smallCaps w:val="false"/>
                <w:color w:val="000000"/>
                <w:sz w:val="24"/>
              </w:rPr>
              <w:t>sublicensees</w:t>
            </w:r>
            <w:r>
              <w:rPr>
                <w:b/>
                <w:i w:val="false"/>
                <w:caps w:val="false"/>
                <w:smallCaps w:val="false"/>
                <w:color w:val="000000"/>
                <w:spacing w:val="-13"/>
              </w:rPr>
              <w:t xml:space="preserve"> </w:t>
            </w:r>
            <w:r>
              <w:rPr>
                <w:b w:val="false"/>
                <w:i w:val="false"/>
                <w:caps w:val="false"/>
                <w:smallCaps w:val="false"/>
                <w:color w:val="000000"/>
                <w:sz w:val="24"/>
              </w:rPr>
              <w:t>hereunder.</w:t>
            </w:r>
            <w:r>
              <w:rPr>
                <w:b/>
                <w:i w:val="false"/>
                <w:caps w:val="false"/>
                <w:smallCaps w:val="false"/>
                <w:color w:val="000000"/>
                <w:spacing w:val="37"/>
              </w:rPr>
              <w:t xml:space="preserve"> </w:t>
            </w:r>
            <w:r>
              <w:rPr>
                <w:b w:val="false"/>
                <w:i w:val="false"/>
                <w:caps w:val="false"/>
                <w:smallCaps w:val="false"/>
                <w:color w:val="000000"/>
                <w:sz w:val="24"/>
              </w:rPr>
              <w:t>Licensee</w:t>
            </w:r>
            <w:r>
              <w:rPr>
                <w:b/>
                <w:i w:val="false"/>
                <w:caps w:val="false"/>
                <w:smallCaps w:val="false"/>
                <w:color w:val="000000"/>
                <w:spacing w:val="-14"/>
              </w:rPr>
              <w:t xml:space="preserve"> </w:t>
            </w:r>
            <w:r>
              <w:rPr>
                <w:b w:val="false"/>
                <w:i w:val="false"/>
                <w:caps w:val="false"/>
                <w:smallCaps w:val="false"/>
                <w:color w:val="000000"/>
                <w:sz w:val="24"/>
              </w:rPr>
              <w:t>will</w:t>
            </w:r>
            <w:r>
              <w:rPr>
                <w:b/>
                <w:i w:val="false"/>
                <w:caps w:val="false"/>
                <w:smallCaps w:val="false"/>
                <w:color w:val="000000"/>
                <w:spacing w:val="-13"/>
              </w:rPr>
              <w:t xml:space="preserve"> </w:t>
            </w:r>
            <w:r>
              <w:rPr>
                <w:b w:val="false"/>
                <w:i w:val="false"/>
                <w:caps w:val="false"/>
                <w:smallCaps w:val="false"/>
                <w:color w:val="000000"/>
                <w:sz w:val="24"/>
              </w:rPr>
              <w:t>promptly</w:t>
            </w:r>
            <w:r>
              <w:rPr>
                <w:b/>
                <w:i w:val="false"/>
                <w:caps w:val="false"/>
                <w:smallCaps w:val="false"/>
                <w:color w:val="000000"/>
                <w:spacing w:val="-58"/>
              </w:rPr>
              <w:t xml:space="preserve"> </w:t>
            </w:r>
            <w:r>
              <w:rPr>
                <w:b w:val="false"/>
                <w:i w:val="false"/>
                <w:caps w:val="false"/>
                <w:smallCaps w:val="false"/>
                <w:color w:val="000000"/>
                <w:sz w:val="24"/>
              </w:rPr>
              <w:t>(but in all cases within [***] Business Days after entering into any Sublicense</w:t>
            </w:r>
            <w:r>
              <w:rPr>
                <w:b/>
                <w:i w:val="false"/>
                <w:caps w:val="false"/>
                <w:smallCaps w:val="false"/>
                <w:color w:val="000000"/>
                <w:spacing w:val="1"/>
              </w:rPr>
              <w:t xml:space="preserve"> </w:t>
            </w:r>
            <w:r>
              <w:rPr>
                <w:b w:val="false"/>
                <w:i w:val="false"/>
                <w:caps w:val="false"/>
                <w:smallCaps w:val="false"/>
                <w:color w:val="000000"/>
                <w:sz w:val="24"/>
              </w:rPr>
              <w:t>Agreement)</w:t>
            </w:r>
            <w:r>
              <w:rPr>
                <w:b/>
                <w:i w:val="false"/>
                <w:caps w:val="false"/>
                <w:smallCaps w:val="false"/>
                <w:color w:val="000000"/>
                <w:spacing w:val="-16"/>
              </w:rPr>
              <w:t xml:space="preserve"> </w:t>
            </w:r>
            <w:r>
              <w:rPr>
                <w:b w:val="false"/>
                <w:i w:val="false"/>
                <w:caps w:val="false"/>
                <w:smallCaps w:val="false"/>
                <w:color w:val="000000"/>
                <w:sz w:val="24"/>
              </w:rPr>
              <w:t>provide</w:t>
            </w:r>
            <w:r>
              <w:rPr>
                <w:b/>
                <w:i w:val="false"/>
                <w:caps w:val="false"/>
                <w:smallCaps w:val="false"/>
                <w:color w:val="000000"/>
                <w:spacing w:val="-16"/>
              </w:rPr>
              <w:t xml:space="preserve"> </w:t>
            </w:r>
            <w:r>
              <w:rPr>
                <w:b w:val="false"/>
                <w:i w:val="false"/>
                <w:caps w:val="false"/>
                <w:smallCaps w:val="false"/>
                <w:color w:val="000000"/>
                <w:sz w:val="24"/>
              </w:rPr>
              <w:t>MSD</w:t>
            </w:r>
            <w:r>
              <w:rPr>
                <w:b/>
                <w:i w:val="false"/>
                <w:caps w:val="false"/>
                <w:smallCaps w:val="false"/>
                <w:color w:val="000000"/>
                <w:spacing w:val="-15"/>
              </w:rPr>
              <w:t xml:space="preserve"> </w:t>
            </w:r>
            <w:r>
              <w:rPr>
                <w:b w:val="false"/>
                <w:i w:val="false"/>
                <w:caps w:val="false"/>
                <w:smallCaps w:val="false"/>
                <w:color w:val="000000"/>
                <w:sz w:val="24"/>
              </w:rPr>
              <w:t>with</w:t>
            </w:r>
            <w:r>
              <w:rPr>
                <w:b/>
                <w:i w:val="false"/>
                <w:caps w:val="false"/>
                <w:smallCaps w:val="false"/>
                <w:color w:val="000000"/>
                <w:spacing w:val="-15"/>
              </w:rPr>
              <w:t xml:space="preserve"> </w:t>
            </w:r>
            <w:r>
              <w:rPr>
                <w:b w:val="false"/>
                <w:i w:val="false"/>
                <w:caps w:val="false"/>
                <w:smallCaps w:val="false"/>
                <w:color w:val="000000"/>
                <w:sz w:val="24"/>
              </w:rPr>
              <w:t>a</w:t>
            </w:r>
            <w:r>
              <w:rPr>
                <w:b/>
                <w:i w:val="false"/>
                <w:caps w:val="false"/>
                <w:smallCaps w:val="false"/>
                <w:color w:val="000000"/>
                <w:spacing w:val="-16"/>
              </w:rPr>
              <w:t xml:space="preserve"> </w:t>
            </w:r>
            <w:r>
              <w:rPr>
                <w:b w:val="false"/>
                <w:i w:val="false"/>
                <w:caps w:val="false"/>
                <w:smallCaps w:val="false"/>
                <w:color w:val="000000"/>
                <w:sz w:val="24"/>
              </w:rPr>
              <w:t>fully</w:t>
            </w:r>
            <w:r>
              <w:rPr>
                <w:b/>
                <w:i w:val="false"/>
                <w:caps w:val="false"/>
                <w:smallCaps w:val="false"/>
                <w:color w:val="000000"/>
                <w:spacing w:val="-15"/>
              </w:rPr>
              <w:t xml:space="preserve"> </w:t>
            </w:r>
            <w:r>
              <w:rPr>
                <w:b w:val="false"/>
                <w:i w:val="false"/>
                <w:caps w:val="false"/>
                <w:smallCaps w:val="false"/>
                <w:color w:val="000000"/>
                <w:sz w:val="24"/>
              </w:rPr>
              <w:t>executed</w:t>
            </w:r>
            <w:r>
              <w:rPr>
                <w:b/>
                <w:i w:val="false"/>
                <w:caps w:val="false"/>
                <w:smallCaps w:val="false"/>
                <w:color w:val="000000"/>
                <w:spacing w:val="-15"/>
              </w:rPr>
              <w:t xml:space="preserve"> </w:t>
            </w:r>
            <w:r>
              <w:rPr>
                <w:b w:val="false"/>
                <w:i w:val="false"/>
                <w:caps w:val="false"/>
                <w:smallCaps w:val="false"/>
                <w:color w:val="000000"/>
                <w:sz w:val="24"/>
              </w:rPr>
              <w:t>copy</w:t>
            </w:r>
            <w:r>
              <w:rPr>
                <w:b/>
                <w:i w:val="false"/>
                <w:caps w:val="false"/>
                <w:smallCaps w:val="false"/>
                <w:color w:val="000000"/>
                <w:spacing w:val="-15"/>
              </w:rPr>
              <w:t xml:space="preserve"> </w:t>
            </w:r>
            <w:r>
              <w:rPr>
                <w:b w:val="false"/>
                <w:i w:val="false"/>
                <w:caps w:val="false"/>
                <w:smallCaps w:val="false"/>
                <w:color w:val="000000"/>
                <w:sz w:val="24"/>
              </w:rPr>
              <w:t>of</w:t>
            </w:r>
            <w:r>
              <w:rPr>
                <w:b/>
                <w:i w:val="false"/>
                <w:caps w:val="false"/>
                <w:smallCaps w:val="false"/>
                <w:color w:val="000000"/>
                <w:spacing w:val="-16"/>
              </w:rPr>
              <w:t xml:space="preserve"> </w:t>
            </w:r>
            <w:r>
              <w:rPr>
                <w:b w:val="false"/>
                <w:i w:val="false"/>
                <w:caps w:val="false"/>
                <w:smallCaps w:val="false"/>
                <w:color w:val="000000"/>
                <w:sz w:val="24"/>
              </w:rPr>
              <w:t>each</w:t>
            </w:r>
            <w:r>
              <w:rPr>
                <w:b/>
                <w:i w:val="false"/>
                <w:caps w:val="false"/>
                <w:smallCaps w:val="false"/>
                <w:color w:val="000000"/>
                <w:spacing w:val="-15"/>
              </w:rPr>
              <w:t xml:space="preserve"> </w:t>
            </w:r>
            <w:r>
              <w:rPr>
                <w:b w:val="false"/>
                <w:i w:val="false"/>
                <w:caps w:val="false"/>
                <w:smallCaps w:val="false"/>
                <w:color w:val="000000"/>
                <w:sz w:val="24"/>
              </w:rPr>
              <w:t>Sublicense</w:t>
            </w:r>
            <w:r>
              <w:rPr>
                <w:b/>
                <w:i w:val="false"/>
                <w:caps w:val="false"/>
                <w:smallCaps w:val="false"/>
                <w:color w:val="000000"/>
                <w:spacing w:val="-16"/>
              </w:rPr>
              <w:t xml:space="preserve"> </w:t>
            </w:r>
            <w:r>
              <w:rPr>
                <w:b w:val="false"/>
                <w:i w:val="false"/>
                <w:caps w:val="false"/>
                <w:smallCaps w:val="false"/>
                <w:color w:val="000000"/>
                <w:sz w:val="24"/>
              </w:rPr>
              <w:t>Agreement, [***].</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36"/>
        <w:gridCol w:w="9848"/>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36"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(b)</w:t>
            </w:r>
          </w:p>
        </w:tc>
        <w:tc>
          <w:tcPr>
            <w:tcW w:w="9848" w:type="dxa"/>
            <w:tcBorders/>
            <w:shd w:fill="auto" w:val="clear"/>
          </w:tcPr>
          <w:p>
            <w:pPr>
              <w:pStyle w:val="TableContents"/>
              <w:spacing w:before="0" w:after="0"/>
              <w:jc w:val="both"/>
              <w:rPr/>
            </w:pPr>
            <w:bookmarkStart w:id="183" w:name="_bookmark4"/>
            <w:bookmarkEnd w:id="183"/>
            <w:r>
              <w:rPr>
                <w:b/>
                <w:i w:val="false"/>
                <w:caps w:val="false"/>
                <w:smallCaps w:val="false"/>
                <w:color w:val="000000"/>
                <w:sz w:val="24"/>
              </w:rPr>
              <w:t>Subcontracts</w:t>
            </w:r>
            <w:r>
              <w:rPr>
                <w:b w:val="false"/>
                <w:i w:val="false"/>
                <w:caps w:val="false"/>
                <w:smallCaps w:val="false"/>
                <w:color w:val="000000"/>
                <w:sz w:val="24"/>
              </w:rPr>
              <w:t>.</w:t>
            </w:r>
            <w:r>
              <w:rPr>
                <w:b/>
                <w:i w:val="false"/>
                <w:caps w:val="false"/>
                <w:smallCaps w:val="false"/>
                <w:color w:val="000000"/>
                <w:spacing w:val="1"/>
              </w:rPr>
              <w:t xml:space="preserve"> </w:t>
            </w:r>
            <w:r>
              <w:rPr>
                <w:b w:val="false"/>
                <w:i w:val="false"/>
                <w:caps w:val="false"/>
                <w:smallCaps w:val="false"/>
                <w:color w:val="000000"/>
                <w:sz w:val="24"/>
              </w:rPr>
              <w:t xml:space="preserve">Subject to the provisions of this </w:t>
            </w:r>
            <w:r>
              <w:rPr>
                <w:b w:val="false"/>
                <w:i w:val="false"/>
                <w:caps w:val="false"/>
                <w:smallCaps w:val="false"/>
                <w:color w:val="000000"/>
                <w:sz w:val="24"/>
                <w:u w:val="single"/>
              </w:rPr>
              <w:t>Section 2.06(b)</w:t>
            </w:r>
            <w:hyperlink w:anchor="_bookmark4">
              <w:r>
                <w:rPr>
                  <w:rStyle w:val="InternetLink"/>
                  <w:b w:val="false"/>
                  <w:i w:val="false"/>
                  <w:caps w:val="false"/>
                  <w:smallCaps w:val="false"/>
                  <w:color w:val="000000"/>
                  <w:sz w:val="24"/>
                </w:rPr>
                <w:t xml:space="preserve">, </w:t>
              </w:r>
            </w:hyperlink>
            <w:r>
              <w:rPr>
                <w:rFonts w:ascii="Times New Roman" w:hAnsi="Times New Roman"/>
                <w:b w:val="false"/>
                <w:i w:val="false"/>
                <w:caps w:val="false"/>
                <w:smallCaps w:val="false"/>
                <w:sz w:val="24"/>
              </w:rPr>
              <w:t>Licensee will be entitled</w:t>
            </w:r>
            <w:r>
              <w:rPr>
                <w:b/>
                <w:i w:val="false"/>
                <w:caps w:val="false"/>
                <w:smallCaps w:val="false"/>
                <w:color w:val="000000"/>
                <w:spacing w:val="-57"/>
              </w:rPr>
              <w:t xml:space="preserve"> </w:t>
            </w:r>
            <w:r>
              <w:rPr>
                <w:b w:val="false"/>
                <w:i w:val="false"/>
                <w:caps w:val="false"/>
                <w:smallCaps w:val="false"/>
                <w:color w:val="000000"/>
                <w:sz w:val="24"/>
              </w:rPr>
              <w:t>to engage the services of its Affiliates and Third Parties to perform the Development and</w:t>
            </w:r>
            <w:r>
              <w:rPr>
                <w:b/>
                <w:i w:val="false"/>
                <w:caps w:val="false"/>
                <w:smallCaps w:val="false"/>
                <w:color w:val="000000"/>
                <w:spacing w:val="1"/>
              </w:rPr>
              <w:t xml:space="preserve"> </w:t>
            </w:r>
            <w:r>
              <w:rPr>
                <w:b w:val="false"/>
                <w:i w:val="false"/>
                <w:caps w:val="false"/>
                <w:smallCaps w:val="false"/>
                <w:color w:val="000000"/>
                <w:sz w:val="24"/>
              </w:rPr>
              <w:t>Commercialization</w:t>
            </w:r>
            <w:r>
              <w:rPr>
                <w:b/>
                <w:i w:val="false"/>
                <w:caps w:val="false"/>
                <w:smallCaps w:val="false"/>
                <w:color w:val="000000"/>
                <w:spacing w:val="-15"/>
              </w:rPr>
              <w:t xml:space="preserve"> </w:t>
            </w:r>
            <w:r>
              <w:rPr>
                <w:b w:val="false"/>
                <w:i w:val="false"/>
                <w:caps w:val="false"/>
                <w:smallCaps w:val="false"/>
                <w:color w:val="000000"/>
                <w:sz w:val="24"/>
              </w:rPr>
              <w:t>and</w:t>
            </w:r>
            <w:r>
              <w:rPr>
                <w:b/>
                <w:i w:val="false"/>
                <w:caps w:val="false"/>
                <w:smallCaps w:val="false"/>
                <w:color w:val="000000"/>
                <w:spacing w:val="-15"/>
              </w:rPr>
              <w:t xml:space="preserve"> </w:t>
            </w:r>
            <w:r>
              <w:rPr>
                <w:b w:val="false"/>
                <w:i w:val="false"/>
                <w:caps w:val="false"/>
                <w:smallCaps w:val="false"/>
                <w:color w:val="000000"/>
                <w:sz w:val="24"/>
              </w:rPr>
              <w:t>other</w:t>
            </w:r>
            <w:r>
              <w:rPr>
                <w:b/>
                <w:i w:val="false"/>
                <w:caps w:val="false"/>
                <w:smallCaps w:val="false"/>
                <w:color w:val="000000"/>
                <w:spacing w:val="-15"/>
              </w:rPr>
              <w:t xml:space="preserve"> </w:t>
            </w:r>
            <w:r>
              <w:rPr>
                <w:b w:val="false"/>
                <w:i w:val="false"/>
                <w:caps w:val="false"/>
                <w:smallCaps w:val="false"/>
                <w:color w:val="000000"/>
                <w:sz w:val="24"/>
              </w:rPr>
              <w:t>activities</w:t>
            </w:r>
            <w:r>
              <w:rPr>
                <w:b/>
                <w:i w:val="false"/>
                <w:caps w:val="false"/>
                <w:smallCaps w:val="false"/>
                <w:color w:val="000000"/>
                <w:spacing w:val="-15"/>
              </w:rPr>
              <w:t xml:space="preserve"> </w:t>
            </w:r>
            <w:r>
              <w:rPr>
                <w:b w:val="false"/>
                <w:i w:val="false"/>
                <w:caps w:val="false"/>
                <w:smallCaps w:val="false"/>
                <w:color w:val="000000"/>
                <w:sz w:val="24"/>
              </w:rPr>
              <w:t>on</w:t>
            </w:r>
            <w:r>
              <w:rPr>
                <w:b/>
                <w:i w:val="false"/>
                <w:caps w:val="false"/>
                <w:smallCaps w:val="false"/>
                <w:color w:val="000000"/>
                <w:spacing w:val="-15"/>
              </w:rPr>
              <w:t xml:space="preserve"> </w:t>
            </w:r>
            <w:r>
              <w:rPr>
                <w:b w:val="false"/>
                <w:i w:val="false"/>
                <w:caps w:val="false"/>
                <w:smallCaps w:val="false"/>
                <w:color w:val="000000"/>
                <w:sz w:val="24"/>
              </w:rPr>
              <w:t>behalf</w:t>
            </w:r>
            <w:r>
              <w:rPr>
                <w:b/>
                <w:i w:val="false"/>
                <w:caps w:val="false"/>
                <w:smallCaps w:val="false"/>
                <w:color w:val="000000"/>
                <w:spacing w:val="-15"/>
              </w:rPr>
              <w:t xml:space="preserve"> </w:t>
            </w:r>
            <w:r>
              <w:rPr>
                <w:b w:val="false"/>
                <w:i w:val="false"/>
                <w:caps w:val="false"/>
                <w:smallCaps w:val="false"/>
                <w:color w:val="000000"/>
                <w:sz w:val="24"/>
              </w:rPr>
              <w:t>of</w:t>
            </w:r>
            <w:r>
              <w:rPr>
                <w:b/>
                <w:i w:val="false"/>
                <w:caps w:val="false"/>
                <w:smallCaps w:val="false"/>
                <w:color w:val="000000"/>
                <w:spacing w:val="-16"/>
              </w:rPr>
              <w:t xml:space="preserve"> </w:t>
            </w:r>
            <w:r>
              <w:rPr>
                <w:b w:val="false"/>
                <w:i w:val="false"/>
                <w:caps w:val="false"/>
                <w:smallCaps w:val="false"/>
                <w:color w:val="000000"/>
                <w:sz w:val="24"/>
              </w:rPr>
              <w:t>Licensee</w:t>
            </w:r>
            <w:r>
              <w:rPr>
                <w:b/>
                <w:i w:val="false"/>
                <w:caps w:val="false"/>
                <w:smallCaps w:val="false"/>
                <w:color w:val="000000"/>
                <w:spacing w:val="-15"/>
              </w:rPr>
              <w:t xml:space="preserve"> </w:t>
            </w:r>
            <w:r>
              <w:rPr>
                <w:b w:val="false"/>
                <w:i w:val="false"/>
                <w:caps w:val="false"/>
                <w:smallCaps w:val="false"/>
                <w:color w:val="000000"/>
                <w:sz w:val="24"/>
              </w:rPr>
              <w:t>with</w:t>
            </w:r>
            <w:r>
              <w:rPr>
                <w:b/>
                <w:i w:val="false"/>
                <w:caps w:val="false"/>
                <w:smallCaps w:val="false"/>
                <w:color w:val="000000"/>
                <w:spacing w:val="-15"/>
              </w:rPr>
              <w:t xml:space="preserve"> </w:t>
            </w:r>
            <w:r>
              <w:rPr>
                <w:b w:val="false"/>
                <w:i w:val="false"/>
                <w:caps w:val="false"/>
                <w:smallCaps w:val="false"/>
                <w:color w:val="000000"/>
                <w:sz w:val="24"/>
              </w:rPr>
              <w:t>respect</w:t>
            </w:r>
            <w:r>
              <w:rPr>
                <w:b/>
                <w:i w:val="false"/>
                <w:caps w:val="false"/>
                <w:smallCaps w:val="false"/>
                <w:color w:val="000000"/>
                <w:spacing w:val="-14"/>
              </w:rPr>
              <w:t xml:space="preserve"> </w:t>
            </w:r>
            <w:r>
              <w:rPr>
                <w:b w:val="false"/>
                <w:i w:val="false"/>
                <w:caps w:val="false"/>
                <w:smallCaps w:val="false"/>
                <w:color w:val="000000"/>
                <w:sz w:val="24"/>
              </w:rPr>
              <w:t>to</w:t>
            </w:r>
            <w:r>
              <w:rPr>
                <w:b/>
                <w:i w:val="false"/>
                <w:caps w:val="false"/>
                <w:smallCaps w:val="false"/>
                <w:color w:val="000000"/>
                <w:spacing w:val="-11"/>
              </w:rPr>
              <w:t xml:space="preserve"> </w:t>
            </w:r>
            <w:r>
              <w:rPr>
                <w:b w:val="false"/>
                <w:i w:val="false"/>
                <w:caps w:val="false"/>
                <w:smallCaps w:val="false"/>
                <w:color w:val="000000"/>
                <w:sz w:val="24"/>
              </w:rPr>
              <w:t>the</w:t>
            </w:r>
            <w:r>
              <w:rPr>
                <w:b/>
                <w:i w:val="false"/>
                <w:caps w:val="false"/>
                <w:smallCaps w:val="false"/>
                <w:color w:val="000000"/>
                <w:spacing w:val="-16"/>
              </w:rPr>
              <w:t xml:space="preserve"> </w:t>
            </w:r>
            <w:r>
              <w:rPr>
                <w:b w:val="false"/>
                <w:i w:val="false"/>
                <w:caps w:val="false"/>
                <w:smallCaps w:val="false"/>
                <w:color w:val="000000"/>
                <w:sz w:val="24"/>
              </w:rPr>
              <w:t>Compound</w:t>
            </w:r>
            <w:r>
              <w:rPr>
                <w:b/>
                <w:i w:val="false"/>
                <w:caps w:val="false"/>
                <w:smallCaps w:val="false"/>
                <w:color w:val="000000"/>
                <w:spacing w:val="-57"/>
              </w:rPr>
              <w:t xml:space="preserve"> </w:t>
            </w:r>
            <w:r>
              <w:rPr>
                <w:b w:val="false"/>
                <w:i w:val="false"/>
                <w:caps w:val="false"/>
                <w:smallCaps w:val="false"/>
                <w:color w:val="000000"/>
                <w:sz w:val="24"/>
              </w:rPr>
              <w:t>and the Products in the Field in the Territory hereunder.</w:t>
            </w:r>
            <w:r>
              <w:rPr>
                <w:b/>
                <w:i w:val="false"/>
                <w:caps w:val="false"/>
                <w:smallCaps w:val="false"/>
                <w:color w:val="000000"/>
                <w:spacing w:val="1"/>
              </w:rPr>
              <w:t xml:space="preserve"> </w:t>
            </w:r>
            <w:r>
              <w:rPr>
                <w:b w:val="false"/>
                <w:i w:val="false"/>
                <w:caps w:val="false"/>
                <w:smallCaps w:val="false"/>
                <w:color w:val="000000"/>
                <w:sz w:val="24"/>
              </w:rPr>
              <w:t>For each such engagement,</w:t>
            </w:r>
            <w:r>
              <w:rPr>
                <w:b/>
                <w:i w:val="false"/>
                <w:caps w:val="false"/>
                <w:smallCaps w:val="false"/>
                <w:color w:val="000000"/>
                <w:spacing w:val="1"/>
              </w:rPr>
              <w:t xml:space="preserve"> </w:t>
            </w:r>
            <w:r>
              <w:rPr>
                <w:b w:val="false"/>
                <w:i w:val="false"/>
                <w:caps w:val="false"/>
                <w:smallCaps w:val="false"/>
                <w:color w:val="000000"/>
                <w:sz w:val="24"/>
              </w:rPr>
              <w:t>Licensee</w:t>
            </w:r>
            <w:r>
              <w:rPr>
                <w:b/>
                <w:i w:val="false"/>
                <w:caps w:val="false"/>
                <w:smallCaps w:val="false"/>
                <w:color w:val="000000"/>
                <w:spacing w:val="-13"/>
              </w:rPr>
              <w:t xml:space="preserve"> </w:t>
            </w:r>
            <w:r>
              <w:rPr>
                <w:b w:val="false"/>
                <w:i w:val="false"/>
                <w:caps w:val="false"/>
                <w:smallCaps w:val="false"/>
                <w:color w:val="000000"/>
                <w:sz w:val="24"/>
              </w:rPr>
              <w:t>will</w:t>
            </w:r>
            <w:r>
              <w:rPr>
                <w:b/>
                <w:i w:val="false"/>
                <w:caps w:val="false"/>
                <w:smallCaps w:val="false"/>
                <w:color w:val="000000"/>
                <w:spacing w:val="-14"/>
              </w:rPr>
              <w:t xml:space="preserve"> </w:t>
            </w:r>
            <w:r>
              <w:rPr>
                <w:b w:val="false"/>
                <w:i w:val="false"/>
                <w:caps w:val="false"/>
                <w:smallCaps w:val="false"/>
                <w:color w:val="000000"/>
                <w:sz w:val="24"/>
              </w:rPr>
              <w:t>enter</w:t>
            </w:r>
            <w:r>
              <w:rPr>
                <w:b/>
                <w:i w:val="false"/>
                <w:caps w:val="false"/>
                <w:smallCaps w:val="false"/>
                <w:color w:val="000000"/>
                <w:spacing w:val="-15"/>
              </w:rPr>
              <w:t xml:space="preserve"> </w:t>
            </w:r>
            <w:r>
              <w:rPr>
                <w:b w:val="false"/>
                <w:i w:val="false"/>
                <w:caps w:val="false"/>
                <w:smallCaps w:val="false"/>
                <w:color w:val="000000"/>
                <w:sz w:val="24"/>
              </w:rPr>
              <w:t>into</w:t>
            </w:r>
            <w:r>
              <w:rPr>
                <w:b/>
                <w:i w:val="false"/>
                <w:caps w:val="false"/>
                <w:smallCaps w:val="false"/>
                <w:color w:val="000000"/>
                <w:spacing w:val="-14"/>
              </w:rPr>
              <w:t xml:space="preserve"> </w:t>
            </w:r>
            <w:r>
              <w:rPr>
                <w:b w:val="false"/>
                <w:i w:val="false"/>
                <w:caps w:val="false"/>
                <w:smallCaps w:val="false"/>
                <w:color w:val="000000"/>
                <w:sz w:val="24"/>
              </w:rPr>
              <w:t>a</w:t>
            </w:r>
            <w:r>
              <w:rPr>
                <w:b/>
                <w:i w:val="false"/>
                <w:caps w:val="false"/>
                <w:smallCaps w:val="false"/>
                <w:color w:val="000000"/>
                <w:spacing w:val="-13"/>
              </w:rPr>
              <w:t xml:space="preserve"> </w:t>
            </w:r>
            <w:r>
              <w:rPr>
                <w:b w:val="false"/>
                <w:i w:val="false"/>
                <w:caps w:val="false"/>
                <w:smallCaps w:val="false"/>
                <w:color w:val="000000"/>
                <w:sz w:val="24"/>
              </w:rPr>
              <w:t>written</w:t>
            </w:r>
            <w:r>
              <w:rPr>
                <w:b/>
                <w:i w:val="false"/>
                <w:caps w:val="false"/>
                <w:smallCaps w:val="false"/>
                <w:color w:val="000000"/>
                <w:spacing w:val="-13"/>
              </w:rPr>
              <w:t xml:space="preserve"> </w:t>
            </w:r>
            <w:r>
              <w:rPr>
                <w:b w:val="false"/>
                <w:i w:val="false"/>
                <w:caps w:val="false"/>
                <w:smallCaps w:val="false"/>
                <w:color w:val="000000"/>
                <w:sz w:val="24"/>
              </w:rPr>
              <w:t>and</w:t>
            </w:r>
            <w:r>
              <w:rPr>
                <w:b/>
                <w:i w:val="false"/>
                <w:caps w:val="false"/>
                <w:smallCaps w:val="false"/>
                <w:color w:val="000000"/>
                <w:spacing w:val="-14"/>
              </w:rPr>
              <w:t xml:space="preserve"> </w:t>
            </w:r>
            <w:r>
              <w:rPr>
                <w:b w:val="false"/>
                <w:i w:val="false"/>
                <w:caps w:val="false"/>
                <w:smallCaps w:val="false"/>
                <w:color w:val="000000"/>
                <w:sz w:val="24"/>
              </w:rPr>
              <w:t>enforceable</w:t>
            </w:r>
            <w:r>
              <w:rPr>
                <w:b/>
                <w:i w:val="false"/>
                <w:caps w:val="false"/>
                <w:smallCaps w:val="false"/>
                <w:color w:val="000000"/>
                <w:spacing w:val="-15"/>
              </w:rPr>
              <w:t xml:space="preserve"> </w:t>
            </w:r>
            <w:r>
              <w:rPr>
                <w:b w:val="false"/>
                <w:i w:val="false"/>
                <w:caps w:val="false"/>
                <w:smallCaps w:val="false"/>
                <w:color w:val="000000"/>
                <w:sz w:val="24"/>
              </w:rPr>
              <w:t>subcontract</w:t>
            </w:r>
            <w:r>
              <w:rPr>
                <w:b/>
                <w:i w:val="false"/>
                <w:caps w:val="false"/>
                <w:smallCaps w:val="false"/>
                <w:color w:val="000000"/>
                <w:spacing w:val="-14"/>
              </w:rPr>
              <w:t xml:space="preserve"> </w:t>
            </w:r>
            <w:r>
              <w:rPr>
                <w:b w:val="false"/>
                <w:i w:val="false"/>
                <w:caps w:val="false"/>
                <w:smallCaps w:val="false"/>
                <w:color w:val="000000"/>
                <w:sz w:val="24"/>
              </w:rPr>
              <w:t>agreement</w:t>
            </w:r>
            <w:r>
              <w:rPr>
                <w:b/>
                <w:i w:val="false"/>
                <w:caps w:val="false"/>
                <w:smallCaps w:val="false"/>
                <w:color w:val="000000"/>
                <w:spacing w:val="-14"/>
              </w:rPr>
              <w:t xml:space="preserve"> </w:t>
            </w:r>
            <w:r>
              <w:rPr>
                <w:b w:val="false"/>
                <w:i w:val="false"/>
                <w:caps w:val="false"/>
                <w:smallCaps w:val="false"/>
                <w:color w:val="000000"/>
                <w:sz w:val="24"/>
              </w:rPr>
              <w:t>with</w:t>
            </w:r>
            <w:r>
              <w:rPr>
                <w:b/>
                <w:i w:val="false"/>
                <w:caps w:val="false"/>
                <w:smallCaps w:val="false"/>
                <w:color w:val="000000"/>
                <w:spacing w:val="-14"/>
              </w:rPr>
              <w:t xml:space="preserve"> </w:t>
            </w:r>
            <w:r>
              <w:rPr>
                <w:b w:val="false"/>
                <w:i w:val="false"/>
                <w:caps w:val="false"/>
                <w:smallCaps w:val="false"/>
                <w:color w:val="000000"/>
                <w:sz w:val="24"/>
              </w:rPr>
              <w:t>the</w:t>
            </w:r>
            <w:r>
              <w:rPr>
                <w:b/>
                <w:i w:val="false"/>
                <w:caps w:val="false"/>
                <w:smallCaps w:val="false"/>
                <w:color w:val="000000"/>
                <w:spacing w:val="-14"/>
              </w:rPr>
              <w:t xml:space="preserve"> </w:t>
            </w:r>
            <w:r>
              <w:rPr>
                <w:b w:val="false"/>
                <w:i w:val="false"/>
                <w:caps w:val="false"/>
                <w:smallCaps w:val="false"/>
                <w:color w:val="000000"/>
                <w:sz w:val="24"/>
              </w:rPr>
              <w:t>Affiliates</w:t>
            </w:r>
            <w:r>
              <w:rPr>
                <w:b/>
                <w:i w:val="false"/>
                <w:caps w:val="false"/>
                <w:smallCaps w:val="false"/>
                <w:color w:val="000000"/>
                <w:spacing w:val="-58"/>
              </w:rPr>
              <w:t xml:space="preserve"> </w:t>
            </w:r>
            <w:r>
              <w:rPr>
                <w:b w:val="false"/>
                <w:i w:val="false"/>
                <w:caps w:val="false"/>
                <w:smallCaps w:val="false"/>
                <w:color w:val="000000"/>
                <w:sz w:val="24"/>
              </w:rPr>
              <w:t xml:space="preserve">or Third Party that is consistent with the terms of this Agreement, including this </w:t>
            </w:r>
            <w:r>
              <w:rPr>
                <w:b w:val="false"/>
                <w:i w:val="false"/>
                <w:caps w:val="false"/>
                <w:smallCaps w:val="false"/>
                <w:color w:val="000000"/>
                <w:sz w:val="24"/>
                <w:u w:val="single"/>
              </w:rPr>
              <w:t>Section</w:t>
            </w:r>
            <w:r>
              <w:rPr>
                <w:b/>
                <w:i w:val="false"/>
                <w:caps w:val="false"/>
                <w:smallCaps w:val="false"/>
                <w:color w:val="000000"/>
                <w:spacing w:val="1"/>
              </w:rPr>
              <w:t xml:space="preserve"> </w:t>
            </w:r>
            <w:r>
              <w:rPr>
                <w:b w:val="false"/>
                <w:i w:val="false"/>
                <w:caps w:val="false"/>
                <w:smallCaps w:val="false"/>
                <w:color w:val="000000"/>
                <w:sz w:val="24"/>
                <w:u w:val="single"/>
              </w:rPr>
              <w:t>2.06(b)</w:t>
            </w:r>
            <w:r>
              <w:rPr>
                <w:b/>
                <w:i w:val="false"/>
                <w:caps w:val="false"/>
                <w:smallCaps w:val="false"/>
                <w:color w:val="000000"/>
                <w:spacing w:val="1"/>
              </w:rPr>
              <w:t xml:space="preserve"> </w:t>
            </w:r>
            <w:r>
              <w:rPr>
                <w:b w:val="false"/>
                <w:i w:val="false"/>
                <w:caps w:val="false"/>
                <w:smallCaps w:val="false"/>
                <w:color w:val="000000"/>
                <w:sz w:val="24"/>
              </w:rPr>
              <w:t>(each,</w:t>
            </w:r>
            <w:r>
              <w:rPr>
                <w:b/>
                <w:i w:val="false"/>
                <w:caps w:val="false"/>
                <w:smallCaps w:val="false"/>
                <w:color w:val="000000"/>
                <w:spacing w:val="1"/>
              </w:rPr>
              <w:t xml:space="preserve"> </w:t>
            </w:r>
            <w:r>
              <w:rPr>
                <w:b w:val="false"/>
                <w:i w:val="false"/>
                <w:caps w:val="false"/>
                <w:smallCaps w:val="false"/>
                <w:color w:val="000000"/>
                <w:sz w:val="24"/>
              </w:rPr>
              <w:t>a</w:t>
            </w:r>
            <w:r>
              <w:rPr>
                <w:b/>
                <w:i w:val="false"/>
                <w:caps w:val="false"/>
                <w:smallCaps w:val="false"/>
                <w:color w:val="000000"/>
                <w:spacing w:val="1"/>
              </w:rPr>
              <w:t xml:space="preserve"> </w:t>
            </w:r>
            <w:r>
              <w:rPr>
                <w:b/>
                <w:i w:val="false"/>
                <w:caps w:val="false"/>
                <w:smallCaps w:val="false"/>
                <w:color w:val="000000"/>
              </w:rPr>
              <w:t>“</w:t>
            </w:r>
            <w:r>
              <w:rPr>
                <w:b/>
                <w:i w:val="false"/>
                <w:caps w:val="false"/>
                <w:smallCaps w:val="false"/>
                <w:color w:val="000000"/>
                <w:sz w:val="24"/>
              </w:rPr>
              <w:t>Subcontract</w:t>
            </w:r>
            <w:r>
              <w:rPr>
                <w:b/>
                <w:i w:val="false"/>
                <w:caps w:val="false"/>
                <w:smallCaps w:val="false"/>
                <w:color w:val="000000"/>
                <w:spacing w:val="1"/>
              </w:rPr>
              <w:t xml:space="preserve"> </w:t>
            </w:r>
            <w:r>
              <w:rPr>
                <w:b/>
                <w:i w:val="false"/>
                <w:caps w:val="false"/>
                <w:smallCaps w:val="false"/>
                <w:color w:val="000000"/>
                <w:sz w:val="24"/>
              </w:rPr>
              <w:t>Agreement</w:t>
            </w:r>
            <w:r>
              <w:rPr>
                <w:b/>
                <w:i w:val="false"/>
                <w:caps w:val="false"/>
                <w:smallCaps w:val="false"/>
                <w:color w:val="000000"/>
              </w:rPr>
              <w:t>”</w:t>
            </w:r>
            <w:r>
              <w:rPr>
                <w:b w:val="false"/>
                <w:i w:val="false"/>
                <w:caps w:val="false"/>
                <w:smallCaps w:val="false"/>
                <w:color w:val="000000"/>
                <w:sz w:val="24"/>
              </w:rPr>
              <w:t>).</w:t>
            </w:r>
            <w:r>
              <w:rPr>
                <w:b/>
                <w:i w:val="false"/>
                <w:caps w:val="false"/>
                <w:smallCaps w:val="false"/>
                <w:color w:val="000000"/>
                <w:spacing w:val="1"/>
              </w:rPr>
              <w:t xml:space="preserve"> </w:t>
            </w:r>
            <w:r>
              <w:rPr>
                <w:b w:val="false"/>
                <w:i w:val="false"/>
                <w:caps w:val="false"/>
                <w:smallCaps w:val="false"/>
                <w:color w:val="000000"/>
                <w:sz w:val="24"/>
              </w:rPr>
              <w:t>In</w:t>
            </w:r>
            <w:r>
              <w:rPr>
                <w:b/>
                <w:i w:val="false"/>
                <w:caps w:val="false"/>
                <w:smallCaps w:val="false"/>
                <w:color w:val="000000"/>
                <w:spacing w:val="1"/>
              </w:rPr>
              <w:t xml:space="preserve"> </w:t>
            </w:r>
            <w:r>
              <w:rPr>
                <w:b w:val="false"/>
                <w:i w:val="false"/>
                <w:caps w:val="false"/>
                <w:smallCaps w:val="false"/>
                <w:color w:val="000000"/>
                <w:sz w:val="24"/>
              </w:rPr>
              <w:t>each</w:t>
            </w:r>
            <w:r>
              <w:rPr>
                <w:b/>
                <w:i w:val="false"/>
                <w:caps w:val="false"/>
                <w:smallCaps w:val="false"/>
                <w:color w:val="000000"/>
                <w:spacing w:val="1"/>
              </w:rPr>
              <w:t xml:space="preserve"> </w:t>
            </w:r>
            <w:r>
              <w:rPr>
                <w:b w:val="false"/>
                <w:i w:val="false"/>
                <w:caps w:val="false"/>
                <w:smallCaps w:val="false"/>
                <w:color w:val="000000"/>
                <w:sz w:val="24"/>
              </w:rPr>
              <w:t>Subcontract</w:t>
            </w:r>
            <w:r>
              <w:rPr>
                <w:b/>
                <w:i w:val="false"/>
                <w:caps w:val="false"/>
                <w:smallCaps w:val="false"/>
                <w:color w:val="000000"/>
                <w:spacing w:val="1"/>
              </w:rPr>
              <w:t xml:space="preserve"> </w:t>
            </w:r>
            <w:r>
              <w:rPr>
                <w:b w:val="false"/>
                <w:i w:val="false"/>
                <w:caps w:val="false"/>
                <w:smallCaps w:val="false"/>
                <w:color w:val="000000"/>
                <w:sz w:val="24"/>
              </w:rPr>
              <w:t>Agreement</w:t>
            </w:r>
            <w:r>
              <w:rPr>
                <w:b/>
                <w:i w:val="false"/>
                <w:caps w:val="false"/>
                <w:smallCaps w:val="false"/>
                <w:color w:val="000000"/>
                <w:spacing w:val="1"/>
              </w:rPr>
              <w:t xml:space="preserve"> </w:t>
            </w:r>
            <w:r>
              <w:rPr>
                <w:b w:val="false"/>
                <w:i w:val="false"/>
                <w:caps w:val="false"/>
                <w:smallCaps w:val="false"/>
                <w:color w:val="000000"/>
                <w:sz w:val="24"/>
              </w:rPr>
              <w:t>that</w:t>
            </w:r>
            <w:r>
              <w:rPr>
                <w:b/>
                <w:i w:val="false"/>
                <w:caps w:val="false"/>
                <w:smallCaps w:val="false"/>
                <w:color w:val="000000"/>
                <w:spacing w:val="1"/>
              </w:rPr>
              <w:t xml:space="preserve"> </w:t>
            </w:r>
            <w:r>
              <w:rPr>
                <w:b w:val="false"/>
                <w:i w:val="false"/>
                <w:caps w:val="false"/>
                <w:smallCaps w:val="false"/>
                <w:color w:val="000000"/>
                <w:sz w:val="24"/>
              </w:rPr>
              <w:t>primarily relates to the Compound or Products, Licensee will use reasonable efforts to</w:t>
            </w:r>
            <w:r>
              <w:rPr>
                <w:b/>
                <w:i w:val="false"/>
                <w:caps w:val="false"/>
                <w:smallCaps w:val="false"/>
                <w:color w:val="000000"/>
                <w:spacing w:val="1"/>
              </w:rPr>
              <w:t xml:space="preserve"> </w:t>
            </w:r>
            <w:r>
              <w:rPr>
                <w:b w:val="false"/>
                <w:i w:val="false"/>
                <w:caps w:val="false"/>
                <w:smallCaps w:val="false"/>
                <w:color w:val="000000"/>
                <w:sz w:val="24"/>
              </w:rPr>
              <w:t>require that in the event of termination of this Agreement, the Subcontract Agreement (or</w:t>
            </w:r>
            <w:r>
              <w:rPr>
                <w:b/>
                <w:i w:val="false"/>
                <w:caps w:val="false"/>
                <w:smallCaps w:val="false"/>
                <w:color w:val="000000"/>
                <w:spacing w:val="1"/>
              </w:rPr>
              <w:t xml:space="preserve"> </w:t>
            </w:r>
            <w:r>
              <w:rPr>
                <w:b w:val="false"/>
                <w:i w:val="false"/>
                <w:caps w:val="false"/>
                <w:smallCaps w:val="false"/>
                <w:color w:val="000000"/>
                <w:sz w:val="24"/>
              </w:rPr>
              <w:t>portion thereof relating to the Compound or Products) will be assignable by Licensee to</w:t>
            </w:r>
            <w:r>
              <w:rPr>
                <w:b/>
                <w:i w:val="false"/>
                <w:caps w:val="false"/>
                <w:smallCaps w:val="false"/>
                <w:color w:val="000000"/>
                <w:spacing w:val="1"/>
              </w:rPr>
              <w:t xml:space="preserve"> </w:t>
            </w:r>
            <w:r>
              <w:rPr>
                <w:b w:val="false"/>
                <w:i w:val="false"/>
                <w:caps w:val="false"/>
                <w:smallCaps w:val="false"/>
                <w:color w:val="000000"/>
                <w:sz w:val="24"/>
              </w:rPr>
              <w:t>MSD</w:t>
            </w:r>
            <w:r>
              <w:rPr>
                <w:b/>
                <w:i w:val="false"/>
                <w:caps w:val="false"/>
                <w:smallCaps w:val="false"/>
                <w:color w:val="000000"/>
                <w:spacing w:val="9"/>
              </w:rPr>
              <w:t xml:space="preserve"> </w:t>
            </w:r>
            <w:r>
              <w:rPr>
                <w:b w:val="false"/>
                <w:i w:val="false"/>
                <w:caps w:val="false"/>
                <w:smallCaps w:val="false"/>
                <w:color w:val="000000"/>
                <w:sz w:val="24"/>
              </w:rPr>
              <w:t>(at</w:t>
            </w:r>
            <w:r>
              <w:rPr>
                <w:b/>
                <w:i w:val="false"/>
                <w:caps w:val="false"/>
                <w:smallCaps w:val="false"/>
                <w:color w:val="000000"/>
                <w:spacing w:val="10"/>
              </w:rPr>
              <w:t xml:space="preserve"> </w:t>
            </w:r>
            <w:r>
              <w:rPr>
                <w:b w:val="false"/>
                <w:i w:val="false"/>
                <w:caps w:val="false"/>
                <w:smallCaps w:val="false"/>
                <w:color w:val="000000"/>
                <w:sz w:val="24"/>
              </w:rPr>
              <w:t>MSD’s</w:t>
            </w:r>
            <w:r>
              <w:rPr>
                <w:b/>
                <w:i w:val="false"/>
                <w:caps w:val="false"/>
                <w:smallCaps w:val="false"/>
                <w:color w:val="000000"/>
                <w:spacing w:val="10"/>
              </w:rPr>
              <w:t xml:space="preserve"> </w:t>
            </w:r>
            <w:r>
              <w:rPr>
                <w:b w:val="false"/>
                <w:i w:val="false"/>
                <w:caps w:val="false"/>
                <w:smallCaps w:val="false"/>
                <w:color w:val="000000"/>
                <w:sz w:val="24"/>
              </w:rPr>
              <w:t>request).</w:t>
            </w:r>
            <w:r>
              <w:rPr>
                <w:b/>
                <w:i w:val="false"/>
                <w:caps w:val="false"/>
                <w:smallCaps w:val="false"/>
                <w:color w:val="000000"/>
                <w:spacing w:val="20"/>
              </w:rPr>
              <w:t xml:space="preserve"> </w:t>
            </w:r>
            <w:r>
              <w:rPr>
                <w:b w:val="false"/>
                <w:i w:val="false"/>
                <w:caps w:val="false"/>
                <w:smallCaps w:val="false"/>
                <w:color w:val="000000"/>
                <w:sz w:val="24"/>
              </w:rPr>
              <w:t>Licensee</w:t>
            </w:r>
            <w:r>
              <w:rPr>
                <w:b/>
                <w:i w:val="false"/>
                <w:caps w:val="false"/>
                <w:smallCaps w:val="false"/>
                <w:color w:val="000000"/>
                <w:spacing w:val="9"/>
              </w:rPr>
              <w:t xml:space="preserve"> </w:t>
            </w:r>
            <w:r>
              <w:rPr>
                <w:b w:val="false"/>
                <w:i w:val="false"/>
                <w:caps w:val="false"/>
                <w:smallCaps w:val="false"/>
                <w:color w:val="000000"/>
                <w:sz w:val="24"/>
              </w:rPr>
              <w:t>will</w:t>
            </w:r>
            <w:r>
              <w:rPr>
                <w:b/>
                <w:i w:val="false"/>
                <w:caps w:val="false"/>
                <w:smallCaps w:val="false"/>
                <w:color w:val="000000"/>
                <w:spacing w:val="11"/>
              </w:rPr>
              <w:t xml:space="preserve"> </w:t>
            </w:r>
            <w:r>
              <w:rPr>
                <w:b w:val="false"/>
                <w:i w:val="false"/>
                <w:caps w:val="false"/>
                <w:smallCaps w:val="false"/>
                <w:color w:val="000000"/>
                <w:sz w:val="24"/>
              </w:rPr>
              <w:t>(i)</w:t>
            </w:r>
            <w:r>
              <w:rPr>
                <w:b/>
                <w:i w:val="false"/>
                <w:caps w:val="false"/>
                <w:smallCaps w:val="false"/>
                <w:color w:val="000000"/>
                <w:spacing w:val="9"/>
              </w:rPr>
              <w:t xml:space="preserve"> </w:t>
            </w:r>
            <w:r>
              <w:rPr>
                <w:b w:val="false"/>
                <w:i w:val="false"/>
                <w:caps w:val="false"/>
                <w:smallCaps w:val="false"/>
                <w:color w:val="000000"/>
                <w:sz w:val="24"/>
              </w:rPr>
              <w:t>require</w:t>
            </w:r>
            <w:r>
              <w:rPr>
                <w:b/>
                <w:i w:val="false"/>
                <w:caps w:val="false"/>
                <w:smallCaps w:val="false"/>
                <w:color w:val="000000"/>
                <w:spacing w:val="9"/>
              </w:rPr>
              <w:t xml:space="preserve"> </w:t>
            </w:r>
            <w:r>
              <w:rPr>
                <w:b w:val="false"/>
                <w:i w:val="false"/>
                <w:caps w:val="false"/>
                <w:smallCaps w:val="false"/>
                <w:color w:val="000000"/>
                <w:sz w:val="24"/>
              </w:rPr>
              <w:t>in</w:t>
            </w:r>
            <w:r>
              <w:rPr>
                <w:b/>
                <w:i w:val="false"/>
                <w:caps w:val="false"/>
                <w:smallCaps w:val="false"/>
                <w:color w:val="000000"/>
                <w:spacing w:val="10"/>
              </w:rPr>
              <w:t xml:space="preserve"> </w:t>
            </w:r>
            <w:r>
              <w:rPr>
                <w:b w:val="false"/>
                <w:i w:val="false"/>
                <w:caps w:val="false"/>
                <w:smallCaps w:val="false"/>
                <w:color w:val="000000"/>
                <w:sz w:val="24"/>
              </w:rPr>
              <w:t>each</w:t>
            </w:r>
            <w:r>
              <w:rPr>
                <w:b/>
                <w:i w:val="false"/>
                <w:caps w:val="false"/>
                <w:smallCaps w:val="false"/>
                <w:color w:val="000000"/>
                <w:spacing w:val="10"/>
              </w:rPr>
              <w:t xml:space="preserve"> </w:t>
            </w:r>
            <w:r>
              <w:rPr>
                <w:b w:val="false"/>
                <w:i w:val="false"/>
                <w:caps w:val="false"/>
                <w:smallCaps w:val="false"/>
                <w:color w:val="000000"/>
                <w:sz w:val="24"/>
              </w:rPr>
              <w:t>such</w:t>
            </w:r>
            <w:r>
              <w:rPr>
                <w:b/>
                <w:i w:val="false"/>
                <w:caps w:val="false"/>
                <w:smallCaps w:val="false"/>
                <w:color w:val="000000"/>
                <w:spacing w:val="11"/>
              </w:rPr>
              <w:t xml:space="preserve"> </w:t>
            </w:r>
            <w:r>
              <w:rPr>
                <w:b w:val="false"/>
                <w:i w:val="false"/>
                <w:caps w:val="false"/>
                <w:smallCaps w:val="false"/>
                <w:color w:val="000000"/>
                <w:sz w:val="24"/>
              </w:rPr>
              <w:t>Subcontract</w:t>
            </w:r>
            <w:r>
              <w:rPr>
                <w:b/>
                <w:i w:val="false"/>
                <w:caps w:val="false"/>
                <w:smallCaps w:val="false"/>
                <w:color w:val="000000"/>
                <w:spacing w:val="10"/>
              </w:rPr>
              <w:t xml:space="preserve"> </w:t>
            </w:r>
            <w:r>
              <w:rPr>
                <w:b w:val="false"/>
                <w:i w:val="false"/>
                <w:caps w:val="false"/>
                <w:smallCaps w:val="false"/>
                <w:color w:val="000000"/>
                <w:sz w:val="24"/>
              </w:rPr>
              <w:t>Agreement</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jc w:val="both"/>
        <w:rPr/>
      </w:pPr>
      <w:r>
        <w:rPr/>
        <w:t> </w:t>
      </w:r>
    </w:p>
    <w:p>
      <w:pPr>
        <w:pStyle w:val="TextBody"/>
        <w:spacing w:before="240" w:after="0"/>
        <w:rPr>
          <w:caps w:val="false"/>
          <w:smallCaps w:val="false"/>
        </w:rPr>
      </w:pPr>
      <w:r>
        <w:rPr>
          <w:caps w:val="false"/>
          <w:smallCaps w:val="false"/>
        </w:rPr>
        <w:drawing>
          <wp:inline distT="0" distB="0" distL="0" distR="0">
            <wp:extent cx="800100" cy="32385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62"/>
                    <a:stretch>
                      <a:fillRect/>
                    </a:stretch>
                  </pic:blipFill>
                  <pic:spPr bwMode="auto">
                    <a:xfrm>
                      <a:off x="0" y="0"/>
                      <a:ext cx="800100" cy="323850"/>
                    </a:xfrm>
                    <a:prstGeom prst="rect">
                      <a:avLst/>
                    </a:prstGeom>
                  </pic:spPr>
                </pic:pic>
              </a:graphicData>
            </a:graphic>
          </wp:inline>
        </w:drawing>
      </w:r>
      <w:r>
        <w:rPr>
          <w:caps w:val="false"/>
          <w:smallCaps w:val="false"/>
        </w:rPr>
        <w:t xml:space="preserve"> </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13</w:t>
      </w:r>
    </w:p>
    <w:p>
      <w:pPr>
        <w:pStyle w:val="TextBody"/>
        <w:spacing w:before="0" w:after="0"/>
        <w:rPr>
          <w:caps w:val="false"/>
          <w:smallCaps w:val="false"/>
        </w:rPr>
      </w:pPr>
      <w:r>
        <w:rPr>
          <w:caps w:val="false"/>
          <w:smallCaps w:val="false"/>
        </w:rPr>
        <w:t> </w:t>
      </w:r>
    </w:p>
    <w:p>
      <w:pPr>
        <w:pStyle w:val="HorizontalLine"/>
        <w:rPr/>
      </w:pPr>
      <w:r>
        <w:rPr/>
      </w:r>
    </w:p>
    <w:p>
      <w:pPr>
        <w:pStyle w:val="TextBody"/>
        <w:spacing w:lineRule="atLeast" w:line="260" w:before="0" w:after="0"/>
        <w:rPr>
          <w:rFonts w:ascii="Calibri" w:hAnsi="Calibri"/>
          <w:b w:val="false"/>
          <w:i w:val="false"/>
          <w:caps w:val="false"/>
          <w:smallCaps w:val="false"/>
          <w:color w:val="8E6A00"/>
          <w:sz w:val="24"/>
        </w:rPr>
      </w:pPr>
      <w:r>
        <w:rPr>
          <w:rFonts w:ascii="Calibri" w:hAnsi="Calibri"/>
          <w:b w:val="false"/>
          <w:i w:val="false"/>
          <w:caps w:val="false"/>
          <w:smallCaps w:val="false"/>
          <w:color w:val="8E6A00"/>
          <w:sz w:val="24"/>
        </w:rPr>
        <w:t>Confidential</w:t>
      </w:r>
    </w:p>
    <w:p>
      <w:pPr>
        <w:pStyle w:val="TextBody"/>
        <w:spacing w:lineRule="atLeast" w:line="260" w:before="0" w:after="0"/>
        <w:rPr>
          <w:caps w:val="false"/>
          <w:smallCaps w:val="false"/>
          <w:color w:val="8E6A00"/>
        </w:rPr>
      </w:pPr>
      <w:r>
        <w:rPr>
          <w:caps w:val="false"/>
          <w:smallCaps w:val="false"/>
          <w:color w:val="8E6A00"/>
        </w:rPr>
        <w:t> </w:t>
      </w:r>
    </w:p>
    <w:p>
      <w:pPr>
        <w:pStyle w:val="TextBody"/>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80" w:after="0"/>
        <w:jc w:val="both"/>
        <w:rPr/>
      </w:pPr>
      <w:r>
        <w:rPr>
          <w:rFonts w:ascii="Times New Roman" w:hAnsi="Times New Roman"/>
          <w:b w:val="false"/>
          <w:i w:val="false"/>
          <w:caps w:val="false"/>
          <w:smallCaps w:val="false"/>
          <w:sz w:val="24"/>
        </w:rPr>
        <w:t>the</w:t>
      </w:r>
      <w:r>
        <w:rPr>
          <w:rFonts w:ascii="Times New Roman" w:hAnsi="Times New Roman"/>
          <w:b w:val="false"/>
          <w:i w:val="false"/>
          <w:caps w:val="false"/>
          <w:smallCaps w:val="false"/>
          <w:spacing w:val="-3"/>
          <w:sz w:val="24"/>
        </w:rPr>
        <w:t xml:space="preserve"> </w:t>
      </w:r>
      <w:r>
        <w:rPr>
          <w:rFonts w:ascii="Times New Roman" w:hAnsi="Times New Roman"/>
          <w:b w:val="false"/>
          <w:i w:val="false"/>
          <w:caps w:val="false"/>
          <w:smallCaps w:val="false"/>
          <w:sz w:val="24"/>
        </w:rPr>
        <w:t>performance</w:t>
      </w:r>
      <w:r>
        <w:rPr>
          <w:rFonts w:ascii="Times New Roman" w:hAnsi="Times New Roman"/>
          <w:b w:val="false"/>
          <w:i w:val="false"/>
          <w:caps w:val="false"/>
          <w:smallCaps w:val="false"/>
          <w:spacing w:val="-3"/>
          <w:sz w:val="24"/>
        </w:rPr>
        <w:t xml:space="preserve"> </w:t>
      </w:r>
      <w:r>
        <w:rPr>
          <w:rFonts w:ascii="Times New Roman" w:hAnsi="Times New Roman"/>
          <w:b w:val="false"/>
          <w:i w:val="false"/>
          <w:caps w:val="false"/>
          <w:smallCaps w:val="false"/>
          <w:sz w:val="24"/>
        </w:rPr>
        <w:t>by</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rPr>
        <w:t>its</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rPr>
        <w:t>subcontractors</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rPr>
        <w:t>of</w:t>
      </w:r>
      <w:r>
        <w:rPr>
          <w:rFonts w:ascii="Times New Roman" w:hAnsi="Times New Roman"/>
          <w:b w:val="false"/>
          <w:i w:val="false"/>
          <w:caps w:val="false"/>
          <w:smallCaps w:val="false"/>
          <w:spacing w:val="-3"/>
          <w:sz w:val="24"/>
        </w:rPr>
        <w:t xml:space="preserve"> </w:t>
      </w:r>
      <w:r>
        <w:rPr>
          <w:rFonts w:ascii="Times New Roman" w:hAnsi="Times New Roman"/>
          <w:b w:val="false"/>
          <w:i w:val="false"/>
          <w:caps w:val="false"/>
          <w:smallCaps w:val="false"/>
          <w:sz w:val="24"/>
        </w:rPr>
        <w:t>the</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rPr>
        <w:t>applicable</w:t>
      </w:r>
      <w:r>
        <w:rPr>
          <w:rFonts w:ascii="Times New Roman" w:hAnsi="Times New Roman"/>
          <w:b w:val="false"/>
          <w:i w:val="false"/>
          <w:caps w:val="false"/>
          <w:smallCaps w:val="false"/>
          <w:spacing w:val="-3"/>
          <w:sz w:val="24"/>
        </w:rPr>
        <w:t xml:space="preserve"> </w:t>
      </w:r>
      <w:r>
        <w:rPr>
          <w:rFonts w:ascii="Times New Roman" w:hAnsi="Times New Roman"/>
          <w:b w:val="false"/>
          <w:i w:val="false"/>
          <w:caps w:val="false"/>
          <w:smallCaps w:val="false"/>
          <w:sz w:val="24"/>
        </w:rPr>
        <w:t>obligations</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rPr>
        <w:t>of</w:t>
      </w:r>
      <w:r>
        <w:rPr>
          <w:rFonts w:ascii="Times New Roman" w:hAnsi="Times New Roman"/>
          <w:b w:val="false"/>
          <w:i w:val="false"/>
          <w:caps w:val="false"/>
          <w:smallCaps w:val="false"/>
          <w:spacing w:val="-3"/>
          <w:sz w:val="24"/>
        </w:rPr>
        <w:t xml:space="preserve"> </w:t>
      </w:r>
      <w:r>
        <w:rPr>
          <w:rFonts w:ascii="Times New Roman" w:hAnsi="Times New Roman"/>
          <w:b w:val="false"/>
          <w:i w:val="false"/>
          <w:caps w:val="false"/>
          <w:smallCaps w:val="false"/>
          <w:sz w:val="24"/>
        </w:rPr>
        <w:t>Licensee</w:t>
      </w:r>
      <w:r>
        <w:rPr>
          <w:rFonts w:ascii="Times New Roman" w:hAnsi="Times New Roman"/>
          <w:b w:val="false"/>
          <w:i w:val="false"/>
          <w:caps w:val="false"/>
          <w:smallCaps w:val="false"/>
          <w:spacing w:val="-3"/>
          <w:sz w:val="24"/>
        </w:rPr>
        <w:t xml:space="preserve"> </w:t>
      </w:r>
      <w:r>
        <w:rPr>
          <w:rFonts w:ascii="Times New Roman" w:hAnsi="Times New Roman"/>
          <w:b w:val="false"/>
          <w:i w:val="false"/>
          <w:caps w:val="false"/>
          <w:smallCaps w:val="false"/>
          <w:sz w:val="24"/>
        </w:rPr>
        <w:t>hereunder,</w:t>
      </w:r>
      <w:r>
        <w:rPr>
          <w:rFonts w:ascii="Times New Roman" w:hAnsi="Times New Roman"/>
          <w:b w:val="false"/>
          <w:i w:val="false"/>
          <w:caps w:val="false"/>
          <w:smallCaps w:val="false"/>
          <w:spacing w:val="-57"/>
          <w:sz w:val="24"/>
        </w:rPr>
        <w:t xml:space="preserve"> </w:t>
      </w:r>
      <w:r>
        <w:rPr>
          <w:rFonts w:ascii="Times New Roman" w:hAnsi="Times New Roman"/>
          <w:b w:val="false"/>
          <w:i w:val="false"/>
          <w:caps w:val="false"/>
          <w:smallCaps w:val="false"/>
          <w:sz w:val="24"/>
        </w:rPr>
        <w:t>and (ii) require that its subcontractors comply with the applicable terms and conditions of</w:t>
      </w:r>
      <w:r>
        <w:rPr>
          <w:rFonts w:ascii="Times New Roman" w:hAnsi="Times New Roman"/>
          <w:b w:val="false"/>
          <w:i w:val="false"/>
          <w:caps w:val="false"/>
          <w:smallCaps w:val="false"/>
          <w:spacing w:val="-57"/>
          <w:sz w:val="24"/>
        </w:rPr>
        <w:t xml:space="preserve"> </w:t>
      </w:r>
      <w:r>
        <w:rPr>
          <w:rFonts w:ascii="Times New Roman" w:hAnsi="Times New Roman"/>
          <w:b w:val="false"/>
          <w:i w:val="false"/>
          <w:caps w:val="false"/>
          <w:smallCaps w:val="false"/>
          <w:sz w:val="24"/>
        </w:rPr>
        <w:t>this</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Agreement,</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including</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ownership</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and</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allocation</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of</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intellectual</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property</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rights</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 xml:space="preserve">consistent with </w:t>
      </w:r>
      <w:r>
        <w:rPr>
          <w:rFonts w:ascii="Times New Roman" w:hAnsi="Times New Roman"/>
          <w:b w:val="false"/>
          <w:i w:val="false"/>
          <w:caps w:val="false"/>
          <w:smallCaps w:val="false"/>
          <w:sz w:val="24"/>
          <w:u w:val="single"/>
        </w:rPr>
        <w:t>Section 6.01</w:t>
      </w:r>
      <w:hyperlink w:anchor="_bookmark23">
        <w:r>
          <w:rPr>
            <w:rStyle w:val="InternetLink"/>
            <w:rFonts w:ascii="Times New Roman" w:hAnsi="Times New Roman"/>
            <w:b w:val="false"/>
            <w:i w:val="false"/>
            <w:caps w:val="false"/>
            <w:smallCaps w:val="false"/>
            <w:sz w:val="24"/>
          </w:rPr>
          <w:t>.</w:t>
        </w:r>
      </w:hyperlink>
      <w:hyperlink w:anchor="_bookmark23">
        <w:r>
          <w:rPr>
            <w:rStyle w:val="InternetLink"/>
            <w:rFonts w:ascii="Times New Roman" w:hAnsi="Times New Roman"/>
            <w:b w:val="false"/>
            <w:i w:val="false"/>
            <w:caps w:val="false"/>
            <w:smallCaps w:val="false"/>
            <w:spacing w:val="1"/>
            <w:sz w:val="24"/>
          </w:rPr>
          <w:t xml:space="preserve"> </w:t>
        </w:r>
      </w:hyperlink>
      <w:hyperlink w:anchor="_bookmark23">
        <w:r>
          <w:rPr>
            <w:rStyle w:val="InternetLink"/>
            <w:rFonts w:ascii="Times New Roman" w:hAnsi="Times New Roman"/>
            <w:b w:val="false"/>
            <w:i w:val="false"/>
            <w:caps w:val="false"/>
            <w:smallCaps w:val="false"/>
            <w:sz w:val="24"/>
          </w:rPr>
          <w:t>The subcontracting of any such activities will not relieve</w:t>
        </w:r>
      </w:hyperlink>
      <w:hyperlink w:anchor="_bookmark23">
        <w:r>
          <w:rPr>
            <w:rStyle w:val="InternetLink"/>
            <w:rFonts w:ascii="Times New Roman" w:hAnsi="Times New Roman"/>
            <w:b w:val="false"/>
            <w:i w:val="false"/>
            <w:caps w:val="false"/>
            <w:smallCaps w:val="false"/>
            <w:spacing w:val="1"/>
            <w:sz w:val="24"/>
          </w:rPr>
          <w:t xml:space="preserve"> </w:t>
        </w:r>
      </w:hyperlink>
      <w:hyperlink w:anchor="_bookmark23">
        <w:r>
          <w:rPr>
            <w:rStyle w:val="InternetLink"/>
            <w:rFonts w:ascii="Times New Roman" w:hAnsi="Times New Roman"/>
            <w:b w:val="false"/>
            <w:i w:val="false"/>
            <w:caps w:val="false"/>
            <w:smallCaps w:val="false"/>
            <w:sz w:val="24"/>
          </w:rPr>
          <w:t>Licensee of its obligations under this Agreement and Licensee will be liable for the</w:t>
        </w:r>
      </w:hyperlink>
      <w:hyperlink w:anchor="_bookmark23">
        <w:r>
          <w:rPr>
            <w:rStyle w:val="InternetLink"/>
            <w:rFonts w:ascii="Times New Roman" w:hAnsi="Times New Roman"/>
            <w:b w:val="false"/>
            <w:i w:val="false"/>
            <w:caps w:val="false"/>
            <w:smallCaps w:val="false"/>
            <w:spacing w:val="1"/>
            <w:sz w:val="24"/>
          </w:rPr>
          <w:t xml:space="preserve"> </w:t>
        </w:r>
      </w:hyperlink>
      <w:hyperlink w:anchor="_bookmark23">
        <w:r>
          <w:rPr>
            <w:rStyle w:val="InternetLink"/>
            <w:rFonts w:ascii="Times New Roman" w:hAnsi="Times New Roman"/>
            <w:b w:val="false"/>
            <w:i w:val="false"/>
            <w:caps w:val="false"/>
            <w:smallCaps w:val="false"/>
            <w:sz w:val="24"/>
          </w:rPr>
          <w:t>performance</w:t>
        </w:r>
      </w:hyperlink>
      <w:hyperlink w:anchor="_bookmark23">
        <w:r>
          <w:rPr>
            <w:rStyle w:val="InternetLink"/>
            <w:rFonts w:ascii="Times New Roman" w:hAnsi="Times New Roman"/>
            <w:b w:val="false"/>
            <w:i w:val="false"/>
            <w:caps w:val="false"/>
            <w:smallCaps w:val="false"/>
            <w:spacing w:val="-3"/>
            <w:sz w:val="24"/>
          </w:rPr>
          <w:t xml:space="preserve"> </w:t>
        </w:r>
      </w:hyperlink>
      <w:hyperlink w:anchor="_bookmark23">
        <w:r>
          <w:rPr>
            <w:rStyle w:val="InternetLink"/>
            <w:rFonts w:ascii="Times New Roman" w:hAnsi="Times New Roman"/>
            <w:b w:val="false"/>
            <w:i w:val="false"/>
            <w:caps w:val="false"/>
            <w:smallCaps w:val="false"/>
            <w:sz w:val="24"/>
          </w:rPr>
          <w:t>or</w:t>
        </w:r>
      </w:hyperlink>
      <w:hyperlink w:anchor="_bookmark23">
        <w:r>
          <w:rPr>
            <w:rStyle w:val="InternetLink"/>
            <w:rFonts w:ascii="Times New Roman" w:hAnsi="Times New Roman"/>
            <w:b w:val="false"/>
            <w:i w:val="false"/>
            <w:caps w:val="false"/>
            <w:smallCaps w:val="false"/>
            <w:spacing w:val="-3"/>
            <w:sz w:val="24"/>
          </w:rPr>
          <w:t xml:space="preserve"> </w:t>
        </w:r>
      </w:hyperlink>
      <w:hyperlink w:anchor="_bookmark23">
        <w:r>
          <w:rPr>
            <w:rStyle w:val="InternetLink"/>
            <w:rFonts w:ascii="Times New Roman" w:hAnsi="Times New Roman"/>
            <w:b w:val="false"/>
            <w:i w:val="false"/>
            <w:caps w:val="false"/>
            <w:smallCaps w:val="false"/>
            <w:sz w:val="24"/>
          </w:rPr>
          <w:t>non-performance</w:t>
        </w:r>
      </w:hyperlink>
      <w:hyperlink w:anchor="_bookmark23">
        <w:r>
          <w:rPr>
            <w:rStyle w:val="InternetLink"/>
            <w:rFonts w:ascii="Times New Roman" w:hAnsi="Times New Roman"/>
            <w:b w:val="false"/>
            <w:i w:val="false"/>
            <w:caps w:val="false"/>
            <w:smallCaps w:val="false"/>
            <w:spacing w:val="-3"/>
            <w:sz w:val="24"/>
          </w:rPr>
          <w:t xml:space="preserve"> </w:t>
        </w:r>
      </w:hyperlink>
      <w:hyperlink w:anchor="_bookmark23">
        <w:r>
          <w:rPr>
            <w:rStyle w:val="InternetLink"/>
            <w:rFonts w:ascii="Times New Roman" w:hAnsi="Times New Roman"/>
            <w:b w:val="false"/>
            <w:i w:val="false"/>
            <w:caps w:val="false"/>
            <w:smallCaps w:val="false"/>
            <w:sz w:val="24"/>
          </w:rPr>
          <w:t>of</w:t>
        </w:r>
      </w:hyperlink>
      <w:hyperlink w:anchor="_bookmark23">
        <w:r>
          <w:rPr>
            <w:rStyle w:val="InternetLink"/>
            <w:rFonts w:ascii="Times New Roman" w:hAnsi="Times New Roman"/>
            <w:b w:val="false"/>
            <w:i w:val="false"/>
            <w:caps w:val="false"/>
            <w:smallCaps w:val="false"/>
            <w:spacing w:val="-3"/>
            <w:sz w:val="24"/>
          </w:rPr>
          <w:t xml:space="preserve"> </w:t>
        </w:r>
      </w:hyperlink>
      <w:hyperlink w:anchor="_bookmark23">
        <w:r>
          <w:rPr>
            <w:rStyle w:val="InternetLink"/>
            <w:rFonts w:ascii="Times New Roman" w:hAnsi="Times New Roman"/>
            <w:b w:val="false"/>
            <w:i w:val="false"/>
            <w:caps w:val="false"/>
            <w:smallCaps w:val="false"/>
            <w:sz w:val="24"/>
          </w:rPr>
          <w:t>its</w:t>
        </w:r>
      </w:hyperlink>
      <w:hyperlink w:anchor="_bookmark23">
        <w:r>
          <w:rPr>
            <w:rStyle w:val="InternetLink"/>
            <w:rFonts w:ascii="Times New Roman" w:hAnsi="Times New Roman"/>
            <w:b w:val="false"/>
            <w:i w:val="false"/>
            <w:caps w:val="false"/>
            <w:smallCaps w:val="false"/>
            <w:spacing w:val="-2"/>
            <w:sz w:val="24"/>
          </w:rPr>
          <w:t xml:space="preserve"> </w:t>
        </w:r>
      </w:hyperlink>
      <w:hyperlink w:anchor="_bookmark23">
        <w:r>
          <w:rPr>
            <w:rStyle w:val="InternetLink"/>
            <w:rFonts w:ascii="Times New Roman" w:hAnsi="Times New Roman"/>
            <w:b w:val="false"/>
            <w:i w:val="false"/>
            <w:caps w:val="false"/>
            <w:smallCaps w:val="false"/>
            <w:sz w:val="24"/>
          </w:rPr>
          <w:t>subcontractors</w:t>
        </w:r>
      </w:hyperlink>
      <w:hyperlink w:anchor="_bookmark23">
        <w:r>
          <w:rPr>
            <w:rStyle w:val="InternetLink"/>
            <w:rFonts w:ascii="Times New Roman" w:hAnsi="Times New Roman"/>
            <w:b w:val="false"/>
            <w:i w:val="false"/>
            <w:caps w:val="false"/>
            <w:smallCaps w:val="false"/>
            <w:spacing w:val="-2"/>
            <w:sz w:val="24"/>
          </w:rPr>
          <w:t xml:space="preserve"> </w:t>
        </w:r>
      </w:hyperlink>
      <w:hyperlink w:anchor="_bookmark23">
        <w:r>
          <w:rPr>
            <w:rStyle w:val="InternetLink"/>
            <w:rFonts w:ascii="Times New Roman" w:hAnsi="Times New Roman"/>
            <w:b w:val="false"/>
            <w:i w:val="false"/>
            <w:caps w:val="false"/>
            <w:smallCaps w:val="false"/>
            <w:sz w:val="24"/>
          </w:rPr>
          <w:t>hereunder.</w:t>
        </w:r>
      </w:hyperlink>
      <w:hyperlink w:anchor="_bookmark23">
        <w:r>
          <w:rPr>
            <w:rStyle w:val="InternetLink"/>
            <w:rFonts w:ascii="Times New Roman" w:hAnsi="Times New Roman"/>
            <w:b w:val="false"/>
            <w:i w:val="false"/>
            <w:caps w:val="false"/>
            <w:smallCaps w:val="false"/>
            <w:spacing w:val="1"/>
            <w:sz w:val="24"/>
          </w:rPr>
          <w:t xml:space="preserve"> </w:t>
        </w:r>
      </w:hyperlink>
      <w:hyperlink w:anchor="_bookmark23">
        <w:r>
          <w:rPr>
            <w:rStyle w:val="InternetLink"/>
            <w:rFonts w:ascii="Times New Roman" w:hAnsi="Times New Roman"/>
            <w:b w:val="false"/>
            <w:i w:val="false"/>
            <w:caps w:val="false"/>
            <w:smallCaps w:val="false"/>
            <w:sz w:val="24"/>
          </w:rPr>
          <w:t>If</w:t>
        </w:r>
      </w:hyperlink>
      <w:hyperlink w:anchor="_bookmark23">
        <w:r>
          <w:rPr>
            <w:rStyle w:val="InternetLink"/>
            <w:rFonts w:ascii="Times New Roman" w:hAnsi="Times New Roman"/>
            <w:b w:val="false"/>
            <w:i w:val="false"/>
            <w:caps w:val="false"/>
            <w:smallCaps w:val="false"/>
            <w:spacing w:val="-3"/>
            <w:sz w:val="24"/>
          </w:rPr>
          <w:t xml:space="preserve"> </w:t>
        </w:r>
      </w:hyperlink>
      <w:hyperlink w:anchor="_bookmark23">
        <w:r>
          <w:rPr>
            <w:rStyle w:val="InternetLink"/>
            <w:rFonts w:ascii="Times New Roman" w:hAnsi="Times New Roman"/>
            <w:b w:val="false"/>
            <w:i w:val="false"/>
            <w:caps w:val="false"/>
            <w:smallCaps w:val="false"/>
            <w:sz w:val="24"/>
          </w:rPr>
          <w:t>Licensee</w:t>
        </w:r>
      </w:hyperlink>
      <w:hyperlink w:anchor="_bookmark23">
        <w:r>
          <w:rPr>
            <w:rStyle w:val="InternetLink"/>
            <w:rFonts w:ascii="Times New Roman" w:hAnsi="Times New Roman"/>
            <w:b w:val="false"/>
            <w:i w:val="false"/>
            <w:caps w:val="false"/>
            <w:smallCaps w:val="false"/>
            <w:spacing w:val="-3"/>
            <w:sz w:val="24"/>
          </w:rPr>
          <w:t xml:space="preserve"> </w:t>
        </w:r>
      </w:hyperlink>
      <w:hyperlink w:anchor="_bookmark23">
        <w:r>
          <w:rPr>
            <w:rStyle w:val="InternetLink"/>
            <w:rFonts w:ascii="Times New Roman" w:hAnsi="Times New Roman"/>
            <w:b w:val="false"/>
            <w:i w:val="false"/>
            <w:caps w:val="false"/>
            <w:smallCaps w:val="false"/>
            <w:sz w:val="24"/>
          </w:rPr>
          <w:t>is</w:t>
        </w:r>
      </w:hyperlink>
      <w:hyperlink w:anchor="_bookmark23">
        <w:r>
          <w:rPr>
            <w:rStyle w:val="InternetLink"/>
            <w:rFonts w:ascii="Times New Roman" w:hAnsi="Times New Roman"/>
            <w:b w:val="false"/>
            <w:i w:val="false"/>
            <w:caps w:val="false"/>
            <w:smallCaps w:val="false"/>
            <w:spacing w:val="-2"/>
            <w:sz w:val="24"/>
          </w:rPr>
          <w:t xml:space="preserve"> </w:t>
        </w:r>
      </w:hyperlink>
      <w:hyperlink w:anchor="_bookmark23">
        <w:r>
          <w:rPr>
            <w:rStyle w:val="InternetLink"/>
            <w:rFonts w:ascii="Times New Roman" w:hAnsi="Times New Roman"/>
            <w:b w:val="false"/>
            <w:i w:val="false"/>
            <w:caps w:val="false"/>
            <w:smallCaps w:val="false"/>
            <w:sz w:val="24"/>
          </w:rPr>
          <w:t>granting</w:t>
        </w:r>
      </w:hyperlink>
      <w:hyperlink w:anchor="_bookmark23">
        <w:r>
          <w:rPr>
            <w:rStyle w:val="InternetLink"/>
            <w:rFonts w:ascii="Times New Roman" w:hAnsi="Times New Roman"/>
            <w:b w:val="false"/>
            <w:i w:val="false"/>
            <w:caps w:val="false"/>
            <w:smallCaps w:val="false"/>
            <w:spacing w:val="-2"/>
            <w:sz w:val="24"/>
          </w:rPr>
          <w:t xml:space="preserve"> </w:t>
        </w:r>
      </w:hyperlink>
      <w:hyperlink w:anchor="_bookmark23">
        <w:r>
          <w:rPr>
            <w:rStyle w:val="InternetLink"/>
            <w:rFonts w:ascii="Times New Roman" w:hAnsi="Times New Roman"/>
            <w:b w:val="false"/>
            <w:i w:val="false"/>
            <w:caps w:val="false"/>
            <w:smallCaps w:val="false"/>
            <w:sz w:val="24"/>
          </w:rPr>
          <w:t>a</w:t>
        </w:r>
      </w:hyperlink>
      <w:hyperlink w:anchor="_bookmark23">
        <w:r>
          <w:rPr>
            <w:rStyle w:val="InternetLink"/>
            <w:rFonts w:ascii="Times New Roman" w:hAnsi="Times New Roman"/>
            <w:b w:val="false"/>
            <w:i w:val="false"/>
            <w:caps w:val="false"/>
            <w:smallCaps w:val="false"/>
            <w:spacing w:val="-57"/>
            <w:sz w:val="24"/>
          </w:rPr>
          <w:t xml:space="preserve"> </w:t>
        </w:r>
      </w:hyperlink>
      <w:hyperlink w:anchor="_bookmark23">
        <w:r>
          <w:rPr>
            <w:rStyle w:val="InternetLink"/>
            <w:rFonts w:ascii="Times New Roman" w:hAnsi="Times New Roman"/>
            <w:b w:val="false"/>
            <w:i w:val="false"/>
            <w:caps w:val="false"/>
            <w:smallCaps w:val="false"/>
            <w:sz w:val="24"/>
          </w:rPr>
          <w:t>sublicense to a Third Party other than a distributor to Commercialize Compound or</w:t>
        </w:r>
      </w:hyperlink>
      <w:hyperlink w:anchor="_bookmark23">
        <w:r>
          <w:rPr>
            <w:rStyle w:val="InternetLink"/>
            <w:rFonts w:ascii="Times New Roman" w:hAnsi="Times New Roman"/>
            <w:b w:val="false"/>
            <w:i w:val="false"/>
            <w:caps w:val="false"/>
            <w:smallCaps w:val="false"/>
            <w:spacing w:val="1"/>
            <w:sz w:val="24"/>
          </w:rPr>
          <w:t xml:space="preserve"> </w:t>
        </w:r>
      </w:hyperlink>
      <w:hyperlink w:anchor="_bookmark23">
        <w:r>
          <w:rPr>
            <w:rStyle w:val="InternetLink"/>
            <w:rFonts w:ascii="Times New Roman" w:hAnsi="Times New Roman"/>
            <w:b w:val="false"/>
            <w:i w:val="false"/>
            <w:caps w:val="false"/>
            <w:smallCaps w:val="false"/>
            <w:sz w:val="24"/>
          </w:rPr>
          <w:t xml:space="preserve">Product(s) under the licenses granted to Licensee in </w:t>
        </w:r>
      </w:hyperlink>
      <w:hyperlink w:anchor="_bookmark23">
        <w:r>
          <w:rPr>
            <w:rStyle w:val="InternetLink"/>
            <w:rFonts w:ascii="Times New Roman" w:hAnsi="Times New Roman"/>
            <w:b w:val="false"/>
            <w:i w:val="false"/>
            <w:caps w:val="false"/>
            <w:smallCaps w:val="false"/>
            <w:sz w:val="24"/>
            <w:u w:val="single"/>
          </w:rPr>
          <w:t>Section 2.01</w:t>
        </w:r>
      </w:hyperlink>
      <w:hyperlink w:anchor="_bookmark0">
        <w:r>
          <w:rPr>
            <w:rStyle w:val="InternetLink"/>
            <w:rFonts w:ascii="Times New Roman" w:hAnsi="Times New Roman"/>
            <w:b w:val="false"/>
            <w:i w:val="false"/>
            <w:caps w:val="false"/>
            <w:smallCaps w:val="false"/>
            <w:sz w:val="24"/>
            <w:u w:val="single"/>
          </w:rPr>
          <w:t xml:space="preserve"> </w:t>
        </w:r>
      </w:hyperlink>
      <w:hyperlink w:anchor="_bookmark0">
        <w:r>
          <w:rPr>
            <w:rStyle w:val="InternetLink"/>
            <w:rFonts w:ascii="Times New Roman" w:hAnsi="Times New Roman"/>
            <w:b w:val="false"/>
            <w:i w:val="false"/>
            <w:caps w:val="false"/>
            <w:smallCaps w:val="false"/>
            <w:sz w:val="24"/>
          </w:rPr>
          <w:t>in the Territory, then the</w:t>
        </w:r>
      </w:hyperlink>
      <w:hyperlink w:anchor="_bookmark0">
        <w:r>
          <w:rPr>
            <w:rStyle w:val="InternetLink"/>
            <w:rFonts w:ascii="Times New Roman" w:hAnsi="Times New Roman"/>
            <w:b w:val="false"/>
            <w:i w:val="false"/>
            <w:caps w:val="false"/>
            <w:smallCaps w:val="false"/>
            <w:spacing w:val="-57"/>
            <w:sz w:val="24"/>
          </w:rPr>
          <w:t xml:space="preserve"> </w:t>
        </w:r>
      </w:hyperlink>
      <w:hyperlink w:anchor="_bookmark0">
        <w:r>
          <w:rPr>
            <w:rStyle w:val="InternetLink"/>
            <w:rFonts w:ascii="Times New Roman" w:hAnsi="Times New Roman"/>
            <w:b w:val="false"/>
            <w:i w:val="false"/>
            <w:caps w:val="false"/>
            <w:smallCaps w:val="false"/>
            <w:sz w:val="24"/>
          </w:rPr>
          <w:t xml:space="preserve">provisions of </w:t>
        </w:r>
      </w:hyperlink>
      <w:hyperlink w:anchor="_bookmark0">
        <w:r>
          <w:rPr>
            <w:rStyle w:val="InternetLink"/>
            <w:rFonts w:ascii="Times New Roman" w:hAnsi="Times New Roman"/>
            <w:b w:val="false"/>
            <w:i w:val="false"/>
            <w:caps w:val="false"/>
            <w:smallCaps w:val="false"/>
            <w:sz w:val="24"/>
            <w:u w:val="single"/>
          </w:rPr>
          <w:t>Section 2.06(a)</w:t>
        </w:r>
      </w:hyperlink>
      <w:hyperlink w:anchor="_bookmark3">
        <w:r>
          <w:rPr>
            <w:rStyle w:val="InternetLink"/>
            <w:rFonts w:ascii="Times New Roman" w:hAnsi="Times New Roman"/>
            <w:b w:val="false"/>
            <w:i w:val="false"/>
            <w:caps w:val="false"/>
            <w:smallCaps w:val="false"/>
            <w:sz w:val="24"/>
          </w:rPr>
          <w:t xml:space="preserve">, </w:t>
        </w:r>
      </w:hyperlink>
      <w:r>
        <w:rPr>
          <w:rFonts w:ascii="Times New Roman" w:hAnsi="Times New Roman"/>
          <w:b w:val="false"/>
          <w:i w:val="false"/>
          <w:caps w:val="false"/>
          <w:smallCaps w:val="false"/>
          <w:sz w:val="24"/>
        </w:rPr>
        <w:t xml:space="preserve">and not the provisions of this </w:t>
      </w:r>
      <w:r>
        <w:rPr>
          <w:rFonts w:ascii="Times New Roman" w:hAnsi="Times New Roman"/>
          <w:b w:val="false"/>
          <w:i w:val="false"/>
          <w:caps w:val="false"/>
          <w:smallCaps w:val="false"/>
          <w:sz w:val="24"/>
          <w:u w:val="single"/>
        </w:rPr>
        <w:t>Section 2.06(b)</w:t>
      </w:r>
      <w:hyperlink w:anchor="_bookmark4">
        <w:r>
          <w:rPr>
            <w:rStyle w:val="InternetLink"/>
            <w:rFonts w:ascii="Times New Roman" w:hAnsi="Times New Roman"/>
            <w:b w:val="false"/>
            <w:i w:val="false"/>
            <w:caps w:val="false"/>
            <w:smallCaps w:val="false"/>
            <w:sz w:val="24"/>
          </w:rPr>
          <w:t xml:space="preserve">, </w:t>
        </w:r>
      </w:hyperlink>
      <w:r>
        <w:rPr>
          <w:rFonts w:ascii="Times New Roman" w:hAnsi="Times New Roman"/>
          <w:b w:val="false"/>
          <w:i w:val="false"/>
          <w:caps w:val="false"/>
          <w:smallCaps w:val="false"/>
          <w:sz w:val="24"/>
        </w:rPr>
        <w:t>will apply to</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such</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Third Party agreement.</w:t>
      </w:r>
    </w:p>
    <w:p>
      <w:pPr>
        <w:pStyle w:val="TextBody"/>
        <w:spacing w:before="0" w:after="0"/>
        <w:rPr/>
      </w:pPr>
      <w:r>
        <w:rPr/>
        <w:t> </w:t>
      </w:r>
    </w:p>
    <w:p>
      <w:pPr>
        <w:pStyle w:val="TextBody"/>
        <w:spacing w:before="80" w:after="0"/>
        <w:jc w:val="center"/>
        <w:rPr>
          <w:rFonts w:ascii="Times New Roman" w:hAnsi="Times New Roman"/>
          <w:b/>
          <w:i w:val="false"/>
          <w:caps w:val="false"/>
          <w:smallCaps w:val="false"/>
          <w:sz w:val="24"/>
        </w:rPr>
      </w:pPr>
      <w:bookmarkStart w:id="184" w:name="ARTICLE_III_DEVELOPMENT,_MANUFACTURE,_AN"/>
      <w:bookmarkEnd w:id="184"/>
      <w:r>
        <w:rPr>
          <w:rFonts w:ascii="Times New Roman" w:hAnsi="Times New Roman"/>
          <w:b/>
          <w:i w:val="false"/>
          <w:caps w:val="false"/>
          <w:smallCaps w:val="false"/>
          <w:sz w:val="24"/>
        </w:rPr>
        <w:t>ARTICLE</w:t>
      </w:r>
      <w:r>
        <w:rPr>
          <w:rFonts w:ascii="Times New Roman" w:hAnsi="Times New Roman"/>
          <w:b/>
          <w:i w:val="false"/>
          <w:caps w:val="false"/>
          <w:smallCaps w:val="false"/>
          <w:spacing w:val="-3"/>
          <w:sz w:val="24"/>
        </w:rPr>
        <w:t xml:space="preserve"> </w:t>
      </w:r>
      <w:r>
        <w:rPr>
          <w:rFonts w:ascii="Times New Roman" w:hAnsi="Times New Roman"/>
          <w:b/>
          <w:i w:val="false"/>
          <w:caps w:val="false"/>
          <w:smallCaps w:val="false"/>
          <w:sz w:val="24"/>
        </w:rPr>
        <w:t>III</w:t>
      </w:r>
    </w:p>
    <w:p>
      <w:pPr>
        <w:pStyle w:val="TextBody"/>
        <w:spacing w:before="0" w:after="0"/>
        <w:jc w:val="center"/>
        <w:rPr>
          <w:rFonts w:ascii="Times New Roman" w:hAnsi="Times New Roman"/>
          <w:b/>
          <w:i w:val="false"/>
          <w:caps w:val="false"/>
          <w:smallCaps w:val="false"/>
          <w:sz w:val="24"/>
        </w:rPr>
      </w:pPr>
      <w:r>
        <w:rPr>
          <w:rFonts w:ascii="Times New Roman" w:hAnsi="Times New Roman"/>
          <w:b/>
          <w:i w:val="false"/>
          <w:caps w:val="false"/>
          <w:smallCaps w:val="false"/>
          <w:sz w:val="24"/>
        </w:rPr>
        <w:t>DEVELOPMENT,</w:t>
      </w:r>
      <w:r>
        <w:rPr>
          <w:rFonts w:ascii="Times New Roman" w:hAnsi="Times New Roman"/>
          <w:b/>
          <w:i w:val="false"/>
          <w:caps w:val="false"/>
          <w:smallCaps w:val="false"/>
          <w:spacing w:val="-5"/>
          <w:sz w:val="24"/>
        </w:rPr>
        <w:t xml:space="preserve"> </w:t>
      </w:r>
      <w:r>
        <w:rPr>
          <w:rFonts w:ascii="Times New Roman" w:hAnsi="Times New Roman"/>
          <w:b/>
          <w:i w:val="false"/>
          <w:caps w:val="false"/>
          <w:smallCaps w:val="false"/>
          <w:sz w:val="24"/>
        </w:rPr>
        <w:t>MANUFACTURE,</w:t>
      </w:r>
      <w:r>
        <w:rPr>
          <w:rFonts w:ascii="Times New Roman" w:hAnsi="Times New Roman"/>
          <w:b/>
          <w:i w:val="false"/>
          <w:caps w:val="false"/>
          <w:smallCaps w:val="false"/>
          <w:spacing w:val="-4"/>
          <w:sz w:val="24"/>
        </w:rPr>
        <w:t xml:space="preserve"> </w:t>
      </w:r>
      <w:r>
        <w:rPr>
          <w:rFonts w:ascii="Times New Roman" w:hAnsi="Times New Roman"/>
          <w:b/>
          <w:i w:val="false"/>
          <w:caps w:val="false"/>
          <w:smallCaps w:val="false"/>
          <w:sz w:val="24"/>
        </w:rPr>
        <w:t>AND</w:t>
      </w:r>
      <w:r>
        <w:rPr>
          <w:rFonts w:ascii="Times New Roman" w:hAnsi="Times New Roman"/>
          <w:b/>
          <w:i w:val="false"/>
          <w:caps w:val="false"/>
          <w:smallCaps w:val="false"/>
          <w:spacing w:val="-6"/>
          <w:sz w:val="24"/>
        </w:rPr>
        <w:t xml:space="preserve"> </w:t>
      </w:r>
      <w:r>
        <w:rPr>
          <w:rFonts w:ascii="Times New Roman" w:hAnsi="Times New Roman"/>
          <w:b/>
          <w:i w:val="false"/>
          <w:caps w:val="false"/>
          <w:smallCaps w:val="false"/>
          <w:sz w:val="24"/>
        </w:rPr>
        <w:t>COMMERCIALIZATION</w:t>
      </w:r>
    </w:p>
    <w:p>
      <w:pPr>
        <w:pStyle w:val="TextBody"/>
        <w:spacing w:before="0" w:after="0"/>
        <w:rPr/>
      </w:pPr>
      <w:r>
        <w:rPr/>
        <w:t> </w:t>
      </w:r>
    </w:p>
    <w:tbl>
      <w:tblPr>
        <w:tblW w:w="5860" w:type="dxa"/>
        <w:jc w:val="left"/>
        <w:tblInd w:w="0" w:type="dxa"/>
        <w:tblCellMar>
          <w:top w:w="0" w:type="dxa"/>
          <w:left w:w="0" w:type="dxa"/>
          <w:bottom w:w="0" w:type="dxa"/>
          <w:right w:w="0" w:type="dxa"/>
        </w:tblCellMar>
      </w:tblPr>
      <w:tblGrid>
        <w:gridCol w:w="60"/>
        <w:gridCol w:w="440"/>
        <w:gridCol w:w="5360"/>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440"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3.01</w:t>
            </w:r>
          </w:p>
        </w:tc>
        <w:tc>
          <w:tcPr>
            <w:tcW w:w="5360" w:type="dxa"/>
            <w:tcBorders/>
            <w:shd w:fill="auto" w:val="clear"/>
          </w:tcPr>
          <w:p>
            <w:pPr>
              <w:pStyle w:val="TableContents"/>
              <w:spacing w:before="0" w:after="0"/>
              <w:jc w:val="both"/>
              <w:rPr>
                <w:b/>
                <w:i w:val="false"/>
                <w:caps w:val="false"/>
                <w:smallCaps w:val="false"/>
              </w:rPr>
            </w:pPr>
            <w:bookmarkStart w:id="185" w:name="3.01_Development,_Manufacture,_and_Comme"/>
            <w:bookmarkEnd w:id="185"/>
            <w:r>
              <w:rPr>
                <w:b/>
                <w:i w:val="false"/>
                <w:caps w:val="false"/>
                <w:smallCaps w:val="false"/>
                <w:color w:val="000000"/>
              </w:rPr>
              <w:t>Development,</w:t>
            </w:r>
            <w:r>
              <w:rPr>
                <w:b/>
                <w:i w:val="false"/>
                <w:caps w:val="false"/>
                <w:smallCaps w:val="false"/>
                <w:color w:val="000000"/>
                <w:spacing w:val="-5"/>
              </w:rPr>
              <w:t xml:space="preserve"> </w:t>
            </w:r>
            <w:r>
              <w:rPr>
                <w:b/>
                <w:i w:val="false"/>
                <w:caps w:val="false"/>
                <w:smallCaps w:val="false"/>
                <w:color w:val="000000"/>
              </w:rPr>
              <w:t>Manufacture,</w:t>
            </w:r>
            <w:r>
              <w:rPr>
                <w:b/>
                <w:i w:val="false"/>
                <w:caps w:val="false"/>
                <w:smallCaps w:val="false"/>
                <w:color w:val="000000"/>
                <w:spacing w:val="-5"/>
              </w:rPr>
              <w:t xml:space="preserve"> </w:t>
            </w:r>
            <w:r>
              <w:rPr>
                <w:b/>
                <w:i w:val="false"/>
                <w:caps w:val="false"/>
                <w:smallCaps w:val="false"/>
                <w:color w:val="000000"/>
              </w:rPr>
              <w:t>and</w:t>
            </w:r>
            <w:r>
              <w:rPr>
                <w:b/>
                <w:i w:val="false"/>
                <w:caps w:val="false"/>
                <w:smallCaps w:val="false"/>
                <w:color w:val="000000"/>
                <w:spacing w:val="-4"/>
              </w:rPr>
              <w:t xml:space="preserve"> </w:t>
            </w:r>
            <w:r>
              <w:rPr>
                <w:b/>
                <w:i w:val="false"/>
                <w:caps w:val="false"/>
                <w:smallCaps w:val="false"/>
                <w:color w:val="000000"/>
              </w:rPr>
              <w:t>Commercialization.</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47"/>
        <w:gridCol w:w="9837"/>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47"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(a)</w:t>
            </w:r>
          </w:p>
        </w:tc>
        <w:tc>
          <w:tcPr>
            <w:tcW w:w="9837" w:type="dxa"/>
            <w:tcBorders/>
            <w:shd w:fill="auto" w:val="clear"/>
          </w:tcPr>
          <w:p>
            <w:pPr>
              <w:pStyle w:val="TableContents"/>
              <w:spacing w:before="0" w:after="0"/>
              <w:jc w:val="both"/>
              <w:rPr>
                <w:b/>
                <w:i w:val="false"/>
                <w:caps w:val="false"/>
                <w:smallCaps w:val="false"/>
              </w:rPr>
            </w:pPr>
            <w:r>
              <w:rPr>
                <w:b/>
                <w:i w:val="false"/>
                <w:caps w:val="false"/>
                <w:smallCaps w:val="false"/>
                <w:color w:val="000000"/>
                <w:sz w:val="24"/>
              </w:rPr>
              <w:t>Overview.</w:t>
            </w:r>
            <w:r>
              <w:rPr>
                <w:b/>
                <w:i w:val="false"/>
                <w:caps w:val="false"/>
                <w:smallCaps w:val="false"/>
                <w:color w:val="000000"/>
                <w:spacing w:val="1"/>
              </w:rPr>
              <w:t xml:space="preserve"> </w:t>
            </w:r>
            <w:r>
              <w:rPr>
                <w:b w:val="false"/>
                <w:i w:val="false"/>
                <w:caps w:val="false"/>
                <w:smallCaps w:val="false"/>
                <w:color w:val="000000"/>
                <w:sz w:val="24"/>
              </w:rPr>
              <w:t>During the Term, Licensee will be solely responsible for the Development,</w:t>
            </w:r>
            <w:r>
              <w:rPr>
                <w:b/>
                <w:i w:val="false"/>
                <w:caps w:val="false"/>
                <w:smallCaps w:val="false"/>
                <w:color w:val="000000"/>
                <w:spacing w:val="1"/>
              </w:rPr>
              <w:t xml:space="preserve"> </w:t>
            </w:r>
            <w:r>
              <w:rPr>
                <w:b w:val="false"/>
                <w:i w:val="false"/>
                <w:caps w:val="false"/>
                <w:smallCaps w:val="false"/>
                <w:color w:val="000000"/>
                <w:sz w:val="24"/>
              </w:rPr>
              <w:t>Manufacture, and Commercialization, including all costs thereof, of Compound and the</w:t>
            </w:r>
            <w:r>
              <w:rPr>
                <w:b/>
                <w:i w:val="false"/>
                <w:caps w:val="false"/>
                <w:smallCaps w:val="false"/>
                <w:color w:val="000000"/>
                <w:spacing w:val="1"/>
              </w:rPr>
              <w:t xml:space="preserve"> </w:t>
            </w:r>
            <w:r>
              <w:rPr>
                <w:b w:val="false"/>
                <w:i w:val="false"/>
                <w:caps w:val="false"/>
                <w:smallCaps w:val="false"/>
                <w:color w:val="000000"/>
                <w:sz w:val="24"/>
              </w:rPr>
              <w:t>Products</w:t>
            </w:r>
            <w:r>
              <w:rPr>
                <w:b/>
                <w:i w:val="false"/>
                <w:caps w:val="false"/>
                <w:smallCaps w:val="false"/>
                <w:color w:val="000000"/>
              </w:rPr>
              <w:t xml:space="preserve"> </w:t>
            </w:r>
            <w:r>
              <w:rPr>
                <w:b w:val="false"/>
                <w:i w:val="false"/>
                <w:caps w:val="false"/>
                <w:smallCaps w:val="false"/>
                <w:color w:val="000000"/>
                <w:sz w:val="24"/>
              </w:rPr>
              <w:t>in the</w:t>
            </w:r>
            <w:r>
              <w:rPr>
                <w:b/>
                <w:i w:val="false"/>
                <w:caps w:val="false"/>
                <w:smallCaps w:val="false"/>
                <w:color w:val="000000"/>
              </w:rPr>
              <w:t xml:space="preserve"> </w:t>
            </w:r>
            <w:r>
              <w:rPr>
                <w:b w:val="false"/>
                <w:i w:val="false"/>
                <w:caps w:val="false"/>
                <w:smallCaps w:val="false"/>
                <w:color w:val="000000"/>
                <w:sz w:val="24"/>
              </w:rPr>
              <w:t>Field in the</w:t>
            </w:r>
            <w:r>
              <w:rPr>
                <w:b/>
                <w:i w:val="false"/>
                <w:caps w:val="false"/>
                <w:smallCaps w:val="false"/>
                <w:color w:val="000000"/>
              </w:rPr>
              <w:t xml:space="preserve"> </w:t>
            </w:r>
            <w:r>
              <w:rPr>
                <w:b w:val="false"/>
                <w:i w:val="false"/>
                <w:caps w:val="false"/>
                <w:smallCaps w:val="false"/>
                <w:color w:val="000000"/>
                <w:sz w:val="24"/>
              </w:rPr>
              <w:t>Territory.</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49"/>
        <w:gridCol w:w="9835"/>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49"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(b)</w:t>
            </w:r>
          </w:p>
        </w:tc>
        <w:tc>
          <w:tcPr>
            <w:tcW w:w="9835" w:type="dxa"/>
            <w:tcBorders/>
            <w:shd w:fill="auto" w:val="clear"/>
          </w:tcPr>
          <w:p>
            <w:pPr>
              <w:pStyle w:val="TableContents"/>
              <w:spacing w:before="0" w:after="0"/>
              <w:jc w:val="both"/>
              <w:rPr>
                <w:b/>
                <w:i w:val="false"/>
                <w:caps w:val="false"/>
                <w:smallCaps w:val="false"/>
              </w:rPr>
            </w:pPr>
            <w:r>
              <w:rPr>
                <w:b/>
                <w:i w:val="false"/>
                <w:caps w:val="false"/>
                <w:smallCaps w:val="false"/>
                <w:color w:val="000000"/>
                <w:sz w:val="24"/>
              </w:rPr>
              <w:t>Diligence.</w:t>
            </w:r>
            <w:r>
              <w:rPr>
                <w:b/>
                <w:i w:val="false"/>
                <w:caps w:val="false"/>
                <w:smallCaps w:val="false"/>
                <w:color w:val="000000"/>
                <w:spacing w:val="1"/>
              </w:rPr>
              <w:t xml:space="preserve"> </w:t>
            </w:r>
            <w:r>
              <w:rPr>
                <w:b w:val="false"/>
                <w:i w:val="false"/>
                <w:caps w:val="false"/>
                <w:smallCaps w:val="false"/>
                <w:color w:val="000000"/>
                <w:sz w:val="24"/>
              </w:rPr>
              <w:t>Licensee will use Commercially Reasonable Efforts to Develop (including</w:t>
            </w:r>
            <w:r>
              <w:rPr>
                <w:b/>
                <w:i w:val="false"/>
                <w:caps w:val="false"/>
                <w:smallCaps w:val="false"/>
                <w:color w:val="000000"/>
                <w:spacing w:val="1"/>
              </w:rPr>
              <w:t xml:space="preserve"> </w:t>
            </w:r>
            <w:r>
              <w:rPr>
                <w:b w:val="false"/>
                <w:i w:val="false"/>
                <w:caps w:val="false"/>
                <w:smallCaps w:val="false"/>
                <w:color w:val="000000"/>
                <w:sz w:val="24"/>
              </w:rPr>
              <w:t>filing</w:t>
            </w:r>
            <w:r>
              <w:rPr>
                <w:b/>
                <w:i w:val="false"/>
                <w:caps w:val="false"/>
                <w:smallCaps w:val="false"/>
                <w:color w:val="000000"/>
                <w:spacing w:val="-5"/>
              </w:rPr>
              <w:t xml:space="preserve"> </w:t>
            </w:r>
            <w:r>
              <w:rPr>
                <w:b w:val="false"/>
                <w:i w:val="false"/>
                <w:caps w:val="false"/>
                <w:smallCaps w:val="false"/>
                <w:color w:val="000000"/>
                <w:sz w:val="24"/>
              </w:rPr>
              <w:t>NDAs</w:t>
            </w:r>
            <w:r>
              <w:rPr>
                <w:b/>
                <w:i w:val="false"/>
                <w:caps w:val="false"/>
                <w:smallCaps w:val="false"/>
                <w:color w:val="000000"/>
                <w:spacing w:val="-4"/>
              </w:rPr>
              <w:t xml:space="preserve"> </w:t>
            </w:r>
            <w:r>
              <w:rPr>
                <w:b w:val="false"/>
                <w:i w:val="false"/>
                <w:caps w:val="false"/>
                <w:smallCaps w:val="false"/>
                <w:color w:val="000000"/>
                <w:sz w:val="24"/>
              </w:rPr>
              <w:t>and</w:t>
            </w:r>
            <w:r>
              <w:rPr>
                <w:b/>
                <w:i w:val="false"/>
                <w:caps w:val="false"/>
                <w:smallCaps w:val="false"/>
                <w:color w:val="000000"/>
                <w:spacing w:val="-4"/>
              </w:rPr>
              <w:t xml:space="preserve"> </w:t>
            </w:r>
            <w:r>
              <w:rPr>
                <w:b w:val="false"/>
                <w:i w:val="false"/>
                <w:caps w:val="false"/>
                <w:smallCaps w:val="false"/>
                <w:color w:val="000000"/>
                <w:sz w:val="24"/>
              </w:rPr>
              <w:t>seeking</w:t>
            </w:r>
            <w:r>
              <w:rPr>
                <w:b/>
                <w:i w:val="false"/>
                <w:caps w:val="false"/>
                <w:smallCaps w:val="false"/>
                <w:color w:val="000000"/>
              </w:rPr>
              <w:t xml:space="preserve"> </w:t>
            </w:r>
            <w:r>
              <w:rPr>
                <w:b w:val="false"/>
                <w:i w:val="false"/>
                <w:caps w:val="false"/>
                <w:smallCaps w:val="false"/>
                <w:color w:val="000000"/>
                <w:sz w:val="24"/>
              </w:rPr>
              <w:t>Regulatory</w:t>
            </w:r>
            <w:r>
              <w:rPr>
                <w:b/>
                <w:i w:val="false"/>
                <w:caps w:val="false"/>
                <w:smallCaps w:val="false"/>
                <w:color w:val="000000"/>
                <w:spacing w:val="-4"/>
              </w:rPr>
              <w:t xml:space="preserve"> </w:t>
            </w:r>
            <w:r>
              <w:rPr>
                <w:b w:val="false"/>
                <w:i w:val="false"/>
                <w:caps w:val="false"/>
                <w:smallCaps w:val="false"/>
                <w:color w:val="000000"/>
                <w:sz w:val="24"/>
              </w:rPr>
              <w:t>Approval)</w:t>
            </w:r>
            <w:r>
              <w:rPr>
                <w:b/>
                <w:i w:val="false"/>
                <w:caps w:val="false"/>
                <w:smallCaps w:val="false"/>
                <w:color w:val="000000"/>
                <w:spacing w:val="-5"/>
              </w:rPr>
              <w:t xml:space="preserve"> </w:t>
            </w:r>
            <w:r>
              <w:rPr>
                <w:b w:val="false"/>
                <w:i w:val="false"/>
                <w:caps w:val="false"/>
                <w:smallCaps w:val="false"/>
                <w:color w:val="000000"/>
                <w:sz w:val="24"/>
              </w:rPr>
              <w:t>at</w:t>
            </w:r>
            <w:r>
              <w:rPr>
                <w:b/>
                <w:i w:val="false"/>
                <w:caps w:val="false"/>
                <w:smallCaps w:val="false"/>
                <w:color w:val="000000"/>
              </w:rPr>
              <w:t xml:space="preserve"> </w:t>
            </w:r>
            <w:r>
              <w:rPr>
                <w:b w:val="false"/>
                <w:i w:val="false"/>
                <w:caps w:val="false"/>
                <w:smallCaps w:val="false"/>
                <w:color w:val="000000"/>
                <w:sz w:val="24"/>
              </w:rPr>
              <w:t>least</w:t>
            </w:r>
            <w:r>
              <w:rPr>
                <w:b/>
                <w:i w:val="false"/>
                <w:caps w:val="false"/>
                <w:smallCaps w:val="false"/>
                <w:color w:val="000000"/>
                <w:spacing w:val="-3"/>
              </w:rPr>
              <w:t xml:space="preserve"> </w:t>
            </w:r>
            <w:r>
              <w:rPr>
                <w:b w:val="false"/>
                <w:i w:val="false"/>
                <w:caps w:val="false"/>
                <w:smallCaps w:val="false"/>
                <w:color w:val="000000"/>
                <w:sz w:val="24"/>
              </w:rPr>
              <w:t>one</w:t>
            </w:r>
            <w:r>
              <w:rPr>
                <w:b/>
                <w:i w:val="false"/>
                <w:caps w:val="false"/>
                <w:smallCaps w:val="false"/>
                <w:color w:val="000000"/>
                <w:spacing w:val="-5"/>
              </w:rPr>
              <w:t xml:space="preserve"> </w:t>
            </w:r>
            <w:r>
              <w:rPr>
                <w:b w:val="false"/>
                <w:i w:val="false"/>
                <w:caps w:val="false"/>
                <w:smallCaps w:val="false"/>
                <w:color w:val="000000"/>
                <w:sz w:val="24"/>
              </w:rPr>
              <w:t>Product</w:t>
            </w:r>
            <w:r>
              <w:rPr>
                <w:b/>
                <w:i w:val="false"/>
                <w:caps w:val="false"/>
                <w:smallCaps w:val="false"/>
                <w:color w:val="000000"/>
                <w:spacing w:val="-3"/>
              </w:rPr>
              <w:t xml:space="preserve"> </w:t>
            </w:r>
            <w:r>
              <w:rPr>
                <w:b w:val="false"/>
                <w:i w:val="false"/>
                <w:caps w:val="false"/>
                <w:smallCaps w:val="false"/>
                <w:color w:val="000000"/>
                <w:sz w:val="24"/>
              </w:rPr>
              <w:t>in</w:t>
            </w:r>
            <w:r>
              <w:rPr>
                <w:b/>
                <w:i w:val="false"/>
                <w:caps w:val="false"/>
                <w:smallCaps w:val="false"/>
                <w:color w:val="000000"/>
                <w:spacing w:val="-4"/>
              </w:rPr>
              <w:t xml:space="preserve"> </w:t>
            </w:r>
            <w:r>
              <w:rPr>
                <w:b w:val="false"/>
                <w:i w:val="false"/>
                <w:caps w:val="false"/>
                <w:smallCaps w:val="false"/>
                <w:color w:val="000000"/>
                <w:sz w:val="24"/>
              </w:rPr>
              <w:t>the</w:t>
            </w:r>
            <w:r>
              <w:rPr>
                <w:b/>
                <w:i w:val="false"/>
                <w:caps w:val="false"/>
                <w:smallCaps w:val="false"/>
                <w:color w:val="000000"/>
                <w:spacing w:val="-2"/>
              </w:rPr>
              <w:t xml:space="preserve"> </w:t>
            </w:r>
            <w:r>
              <w:rPr>
                <w:b w:val="false"/>
                <w:i w:val="false"/>
                <w:caps w:val="false"/>
                <w:smallCaps w:val="false"/>
                <w:color w:val="000000"/>
                <w:sz w:val="24"/>
              </w:rPr>
              <w:t>Field</w:t>
            </w:r>
            <w:r>
              <w:rPr>
                <w:b/>
                <w:i w:val="false"/>
                <w:caps w:val="false"/>
                <w:smallCaps w:val="false"/>
                <w:color w:val="000000"/>
                <w:spacing w:val="-4"/>
              </w:rPr>
              <w:t xml:space="preserve"> </w:t>
            </w:r>
            <w:r>
              <w:rPr>
                <w:b w:val="false"/>
                <w:i w:val="false"/>
                <w:caps w:val="false"/>
                <w:smallCaps w:val="false"/>
                <w:color w:val="000000"/>
                <w:sz w:val="24"/>
              </w:rPr>
              <w:t>in</w:t>
            </w:r>
            <w:r>
              <w:rPr>
                <w:b/>
                <w:i w:val="false"/>
                <w:caps w:val="false"/>
                <w:smallCaps w:val="false"/>
                <w:color w:val="000000"/>
                <w:spacing w:val="-4"/>
              </w:rPr>
              <w:t xml:space="preserve"> </w:t>
            </w:r>
            <w:r>
              <w:rPr>
                <w:b w:val="false"/>
                <w:i w:val="false"/>
                <w:caps w:val="false"/>
                <w:smallCaps w:val="false"/>
                <w:color w:val="000000"/>
                <w:sz w:val="24"/>
              </w:rPr>
              <w:t>[***].</w:t>
            </w:r>
            <w:r>
              <w:rPr>
                <w:b/>
                <w:i w:val="false"/>
                <w:caps w:val="false"/>
                <w:smallCaps w:val="false"/>
                <w:color w:val="000000"/>
                <w:spacing w:val="1"/>
              </w:rPr>
              <w:t xml:space="preserve"> </w:t>
            </w:r>
            <w:r>
              <w:rPr>
                <w:b w:val="false"/>
                <w:i w:val="false"/>
                <w:caps w:val="false"/>
                <w:smallCaps w:val="false"/>
                <w:color w:val="000000"/>
                <w:sz w:val="24"/>
              </w:rPr>
              <w:t>Following receipt of</w:t>
            </w:r>
            <w:r>
              <w:rPr>
                <w:b/>
                <w:i w:val="false"/>
                <w:caps w:val="false"/>
                <w:smallCaps w:val="false"/>
                <w:color w:val="000000"/>
                <w:spacing w:val="1"/>
              </w:rPr>
              <w:t xml:space="preserve"> </w:t>
            </w:r>
            <w:r>
              <w:rPr>
                <w:b w:val="false"/>
                <w:i w:val="false"/>
                <w:caps w:val="false"/>
                <w:smallCaps w:val="false"/>
                <w:color w:val="000000"/>
                <w:sz w:val="24"/>
              </w:rPr>
              <w:t>Regulatory Approval in any such countries, Licensee will use Commercially Reasonable</w:t>
            </w:r>
            <w:r>
              <w:rPr>
                <w:b/>
                <w:i w:val="false"/>
                <w:caps w:val="false"/>
                <w:smallCaps w:val="false"/>
                <w:color w:val="000000"/>
                <w:spacing w:val="1"/>
              </w:rPr>
              <w:t xml:space="preserve"> </w:t>
            </w:r>
            <w:r>
              <w:rPr>
                <w:b w:val="false"/>
                <w:i w:val="false"/>
                <w:caps w:val="false"/>
                <w:smallCaps w:val="false"/>
                <w:color w:val="000000"/>
                <w:sz w:val="24"/>
              </w:rPr>
              <w:t>Efforts</w:t>
            </w:r>
            <w:r>
              <w:rPr>
                <w:b/>
                <w:i w:val="false"/>
                <w:caps w:val="false"/>
                <w:smallCaps w:val="false"/>
                <w:color w:val="000000"/>
              </w:rPr>
              <w:t xml:space="preserve"> </w:t>
            </w:r>
            <w:r>
              <w:rPr>
                <w:b w:val="false"/>
                <w:i w:val="false"/>
                <w:caps w:val="false"/>
                <w:smallCaps w:val="false"/>
                <w:color w:val="000000"/>
                <w:sz w:val="24"/>
              </w:rPr>
              <w:t>to Commercialize at least</w:t>
            </w:r>
            <w:r>
              <w:rPr>
                <w:b/>
                <w:i w:val="false"/>
                <w:caps w:val="false"/>
                <w:smallCaps w:val="false"/>
                <w:color w:val="000000"/>
              </w:rPr>
              <w:t xml:space="preserve"> </w:t>
            </w:r>
            <w:r>
              <w:rPr>
                <w:b w:val="false"/>
                <w:i w:val="false"/>
                <w:caps w:val="false"/>
                <w:smallCaps w:val="false"/>
                <w:color w:val="000000"/>
                <w:sz w:val="24"/>
              </w:rPr>
              <w:t>one</w:t>
            </w:r>
            <w:r>
              <w:rPr>
                <w:b/>
                <w:i w:val="false"/>
                <w:caps w:val="false"/>
                <w:smallCaps w:val="false"/>
                <w:color w:val="000000"/>
              </w:rPr>
              <w:t xml:space="preserve"> </w:t>
            </w:r>
            <w:r>
              <w:rPr>
                <w:b w:val="false"/>
                <w:i w:val="false"/>
                <w:caps w:val="false"/>
                <w:smallCaps w:val="false"/>
                <w:color w:val="000000"/>
                <w:sz w:val="24"/>
              </w:rPr>
              <w:t>Product</w:t>
            </w:r>
            <w:r>
              <w:rPr>
                <w:b/>
                <w:i w:val="false"/>
                <w:caps w:val="false"/>
                <w:smallCaps w:val="false"/>
                <w:color w:val="000000"/>
              </w:rPr>
              <w:t xml:space="preserve"> </w:t>
            </w:r>
            <w:r>
              <w:rPr>
                <w:b w:val="false"/>
                <w:i w:val="false"/>
                <w:caps w:val="false"/>
                <w:smallCaps w:val="false"/>
                <w:color w:val="000000"/>
                <w:sz w:val="24"/>
              </w:rPr>
              <w:t>in the</w:t>
            </w:r>
            <w:r>
              <w:rPr>
                <w:b/>
                <w:i w:val="false"/>
                <w:caps w:val="false"/>
                <w:smallCaps w:val="false"/>
                <w:color w:val="000000"/>
                <w:spacing w:val="-2"/>
              </w:rPr>
              <w:t xml:space="preserve"> </w:t>
            </w:r>
            <w:r>
              <w:rPr>
                <w:b w:val="false"/>
                <w:i w:val="false"/>
                <w:caps w:val="false"/>
                <w:smallCaps w:val="false"/>
                <w:color w:val="000000"/>
                <w:sz w:val="24"/>
              </w:rPr>
              <w:t>Field in</w:t>
            </w:r>
            <w:r>
              <w:rPr>
                <w:b/>
                <w:i w:val="false"/>
                <w:caps w:val="false"/>
                <w:smallCaps w:val="false"/>
                <w:color w:val="000000"/>
              </w:rPr>
              <w:t xml:space="preserve"> </w:t>
            </w:r>
            <w:r>
              <w:rPr>
                <w:b w:val="false"/>
                <w:i w:val="false"/>
                <w:caps w:val="false"/>
                <w:smallCaps w:val="false"/>
                <w:color w:val="000000"/>
                <w:sz w:val="24"/>
              </w:rPr>
              <w:t>such countries.</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p>
      <w:pPr>
        <w:pStyle w:val="TextBody"/>
        <w:spacing w:before="0" w:after="0"/>
        <w:ind w:left="840" w:right="0" w:hanging="0"/>
        <w:jc w:val="both"/>
        <w:rPr>
          <w:b/>
          <w:i w:val="false"/>
          <w:caps w:val="false"/>
          <w:smallCaps w:val="false"/>
        </w:rPr>
      </w:pPr>
      <w:bookmarkStart w:id="186" w:name="3.02_Development_and_Development_Plan.__"/>
      <w:bookmarkEnd w:id="186"/>
      <w:r>
        <w:rPr>
          <w:b/>
          <w:i w:val="false"/>
          <w:caps w:val="false"/>
          <w:smallCaps w:val="false"/>
        </w:rPr>
        <w:t>3.02</w:t>
      </w:r>
      <w:r>
        <w:rPr>
          <w:b/>
          <w:i w:val="false"/>
          <w:caps w:val="false"/>
          <w:smallCaps w:val="false"/>
          <w:color w:val="000000"/>
        </w:rPr>
        <w:t>Development and Development Plan.</w:t>
      </w:r>
      <w:r>
        <w:rPr>
          <w:b/>
          <w:i w:val="false"/>
          <w:caps w:val="false"/>
          <w:smallCaps w:val="false"/>
          <w:color w:val="000000"/>
          <w:spacing w:val="1"/>
        </w:rPr>
        <w:t xml:space="preserve"> </w:t>
      </w:r>
      <w:r>
        <w:rPr>
          <w:b w:val="false"/>
          <w:i w:val="false"/>
          <w:caps w:val="false"/>
          <w:smallCaps w:val="false"/>
          <w:color w:val="000000"/>
        </w:rPr>
        <w:t>The initial development plan for the Compound</w:t>
      </w:r>
      <w:r>
        <w:rPr>
          <w:b/>
          <w:i w:val="false"/>
          <w:caps w:val="false"/>
          <w:smallCaps w:val="false"/>
          <w:color w:val="000000"/>
          <w:spacing w:val="1"/>
        </w:rPr>
        <w:t xml:space="preserve"> </w:t>
      </w:r>
      <w:r>
        <w:rPr>
          <w:b w:val="false"/>
          <w:i w:val="false"/>
          <w:caps w:val="false"/>
          <w:smallCaps w:val="false"/>
          <w:color w:val="000000"/>
        </w:rPr>
        <w:t xml:space="preserve">and the Products is attached hereto as </w:t>
      </w:r>
      <w:r>
        <w:rPr>
          <w:b w:val="false"/>
          <w:i w:val="false"/>
          <w:caps w:val="false"/>
          <w:smallCaps w:val="false"/>
          <w:color w:val="000000"/>
          <w:u w:val="single"/>
        </w:rPr>
        <w:t>Exhibit A</w:t>
      </w:r>
      <w:r>
        <w:rPr>
          <w:b w:val="false"/>
          <w:i w:val="false"/>
          <w:caps w:val="false"/>
          <w:smallCaps w:val="false"/>
          <w:color w:val="000000"/>
        </w:rPr>
        <w:t>.</w:t>
      </w:r>
      <w:r>
        <w:rPr>
          <w:b/>
          <w:i w:val="false"/>
          <w:caps w:val="false"/>
          <w:smallCaps w:val="false"/>
          <w:color w:val="000000"/>
          <w:spacing w:val="1"/>
        </w:rPr>
        <w:t xml:space="preserve"> </w:t>
      </w:r>
      <w:r>
        <w:rPr>
          <w:b w:val="false"/>
          <w:i w:val="false"/>
          <w:caps w:val="false"/>
          <w:smallCaps w:val="false"/>
          <w:color w:val="000000"/>
        </w:rPr>
        <w:t>If [***],</w:t>
      </w:r>
      <w:r>
        <w:rPr>
          <w:b/>
          <w:i w:val="false"/>
          <w:caps w:val="false"/>
          <w:smallCaps w:val="false"/>
          <w:color w:val="000000"/>
          <w:spacing w:val="-9"/>
        </w:rPr>
        <w:t xml:space="preserve"> </w:t>
      </w:r>
      <w:r>
        <w:rPr>
          <w:b w:val="false"/>
          <w:i w:val="false"/>
          <w:caps w:val="false"/>
          <w:smallCaps w:val="false"/>
          <w:color w:val="000000"/>
        </w:rPr>
        <w:t>Licensee</w:t>
      </w:r>
      <w:r>
        <w:rPr>
          <w:b/>
          <w:i w:val="false"/>
          <w:caps w:val="false"/>
          <w:smallCaps w:val="false"/>
          <w:color w:val="000000"/>
          <w:spacing w:val="-11"/>
        </w:rPr>
        <w:t xml:space="preserve"> </w:t>
      </w:r>
      <w:r>
        <w:rPr>
          <w:b w:val="false"/>
          <w:i w:val="false"/>
          <w:caps w:val="false"/>
          <w:smallCaps w:val="false"/>
          <w:color w:val="000000"/>
        </w:rPr>
        <w:t>will</w:t>
      </w:r>
      <w:r>
        <w:rPr>
          <w:b/>
          <w:i w:val="false"/>
          <w:caps w:val="false"/>
          <w:smallCaps w:val="false"/>
          <w:color w:val="000000"/>
          <w:spacing w:val="-9"/>
        </w:rPr>
        <w:t xml:space="preserve"> </w:t>
      </w:r>
      <w:r>
        <w:rPr>
          <w:b w:val="false"/>
          <w:i w:val="false"/>
          <w:caps w:val="false"/>
          <w:smallCaps w:val="false"/>
          <w:color w:val="000000"/>
        </w:rPr>
        <w:t>promptly</w:t>
      </w:r>
      <w:r>
        <w:rPr>
          <w:b/>
          <w:i w:val="false"/>
          <w:caps w:val="false"/>
          <w:smallCaps w:val="false"/>
          <w:color w:val="000000"/>
          <w:spacing w:val="-57"/>
        </w:rPr>
        <w:t xml:space="preserve"> </w:t>
      </w:r>
      <w:r>
        <w:rPr>
          <w:b w:val="false"/>
          <w:i w:val="false"/>
          <w:caps w:val="false"/>
          <w:smallCaps w:val="false"/>
          <w:color w:val="000000"/>
        </w:rPr>
        <w:t>submit to MSD an updated development plan (such initial development plan, as updated, the</w:t>
      </w:r>
      <w:r>
        <w:rPr>
          <w:b/>
          <w:i w:val="false"/>
          <w:caps w:val="false"/>
          <w:smallCaps w:val="false"/>
          <w:color w:val="000000"/>
          <w:spacing w:val="1"/>
        </w:rPr>
        <w:t xml:space="preserve"> </w:t>
      </w:r>
      <w:r>
        <w:rPr>
          <w:b/>
          <w:i w:val="false"/>
          <w:caps w:val="false"/>
          <w:smallCaps w:val="false"/>
          <w:color w:val="000000"/>
        </w:rPr>
        <w:t>“Development Plan”</w:t>
      </w:r>
      <w:r>
        <w:rPr>
          <w:b w:val="false"/>
          <w:i w:val="false"/>
          <w:caps w:val="false"/>
          <w:smallCaps w:val="false"/>
          <w:color w:val="000000"/>
        </w:rPr>
        <w:t>). Licensee will Develop the Compound and the Products in the Field in the</w:t>
      </w:r>
      <w:r>
        <w:rPr>
          <w:b/>
          <w:i w:val="false"/>
          <w:caps w:val="false"/>
          <w:smallCaps w:val="false"/>
          <w:color w:val="000000"/>
          <w:spacing w:val="-57"/>
        </w:rPr>
        <w:t xml:space="preserve"> </w:t>
      </w:r>
      <w:r>
        <w:rPr>
          <w:b w:val="false"/>
          <w:i w:val="false"/>
          <w:caps w:val="false"/>
          <w:smallCaps w:val="false"/>
          <w:color w:val="000000"/>
        </w:rPr>
        <w:t>Territory</w:t>
      </w:r>
      <w:r>
        <w:rPr>
          <w:b/>
          <w:i w:val="false"/>
          <w:caps w:val="false"/>
          <w:smallCaps w:val="false"/>
          <w:color w:val="000000"/>
          <w:spacing w:val="-12"/>
        </w:rPr>
        <w:t xml:space="preserve"> </w:t>
      </w:r>
      <w:r>
        <w:rPr>
          <w:b w:val="false"/>
          <w:i w:val="false"/>
          <w:caps w:val="false"/>
          <w:smallCaps w:val="false"/>
          <w:color w:val="000000"/>
        </w:rPr>
        <w:t>(i) [***],</w:t>
      </w:r>
      <w:r>
        <w:rPr>
          <w:b/>
          <w:i w:val="false"/>
          <w:caps w:val="false"/>
          <w:smallCaps w:val="false"/>
          <w:color w:val="000000"/>
          <w:spacing w:val="-11"/>
        </w:rPr>
        <w:t xml:space="preserve"> </w:t>
      </w:r>
      <w:r>
        <w:rPr>
          <w:b w:val="false"/>
          <w:i w:val="false"/>
          <w:caps w:val="false"/>
          <w:smallCaps w:val="false"/>
          <w:color w:val="000000"/>
        </w:rPr>
        <w:t>and</w:t>
      </w:r>
      <w:r>
        <w:rPr>
          <w:b/>
          <w:i w:val="false"/>
          <w:caps w:val="false"/>
          <w:smallCaps w:val="false"/>
          <w:color w:val="000000"/>
          <w:spacing w:val="-12"/>
        </w:rPr>
        <w:t xml:space="preserve"> </w:t>
      </w:r>
      <w:r>
        <w:rPr>
          <w:b w:val="false"/>
          <w:i w:val="false"/>
          <w:caps w:val="false"/>
          <w:smallCaps w:val="false"/>
          <w:color w:val="000000"/>
        </w:rPr>
        <w:t>(ii)</w:t>
      </w:r>
      <w:r>
        <w:rPr>
          <w:b/>
          <w:i w:val="false"/>
          <w:caps w:val="false"/>
          <w:smallCaps w:val="false"/>
          <w:color w:val="000000"/>
          <w:spacing w:val="-12"/>
        </w:rPr>
        <w:t xml:space="preserve"> </w:t>
      </w:r>
      <w:r>
        <w:rPr>
          <w:b w:val="false"/>
          <w:i w:val="false"/>
          <w:caps w:val="false"/>
          <w:smallCaps w:val="false"/>
          <w:color w:val="000000"/>
        </w:rPr>
        <w:t>in</w:t>
      </w:r>
      <w:r>
        <w:rPr>
          <w:b/>
          <w:i w:val="false"/>
          <w:caps w:val="false"/>
          <w:smallCaps w:val="false"/>
          <w:color w:val="000000"/>
          <w:spacing w:val="-12"/>
        </w:rPr>
        <w:t xml:space="preserve"> </w:t>
      </w:r>
      <w:r>
        <w:rPr>
          <w:b w:val="false"/>
          <w:i w:val="false"/>
          <w:caps w:val="false"/>
          <w:smallCaps w:val="false"/>
          <w:color w:val="000000"/>
        </w:rPr>
        <w:t>a</w:t>
      </w:r>
      <w:r>
        <w:rPr>
          <w:b/>
          <w:i w:val="false"/>
          <w:caps w:val="false"/>
          <w:smallCaps w:val="false"/>
          <w:color w:val="000000"/>
          <w:spacing w:val="-12"/>
        </w:rPr>
        <w:t xml:space="preserve"> </w:t>
      </w:r>
      <w:r>
        <w:rPr>
          <w:b w:val="false"/>
          <w:i w:val="false"/>
          <w:caps w:val="false"/>
          <w:smallCaps w:val="false"/>
          <w:color w:val="000000"/>
        </w:rPr>
        <w:t>[***] and</w:t>
      </w:r>
      <w:r>
        <w:rPr>
          <w:b/>
          <w:i w:val="false"/>
          <w:caps w:val="false"/>
          <w:smallCaps w:val="false"/>
          <w:color w:val="000000"/>
          <w:spacing w:val="1"/>
        </w:rPr>
        <w:t xml:space="preserve"> </w:t>
      </w:r>
      <w:r>
        <w:rPr>
          <w:b w:val="false"/>
          <w:i w:val="false"/>
          <w:caps w:val="false"/>
          <w:smallCaps w:val="false"/>
          <w:color w:val="000000"/>
        </w:rPr>
        <w:t>in</w:t>
      </w:r>
      <w:r>
        <w:rPr>
          <w:b/>
          <w:i w:val="false"/>
          <w:caps w:val="false"/>
          <w:smallCaps w:val="false"/>
          <w:color w:val="000000"/>
          <w:spacing w:val="1"/>
        </w:rPr>
        <w:t xml:space="preserve"> </w:t>
      </w:r>
      <w:r>
        <w:rPr>
          <w:b w:val="false"/>
          <w:i w:val="false"/>
          <w:caps w:val="false"/>
          <w:smallCaps w:val="false"/>
          <w:color w:val="000000"/>
        </w:rPr>
        <w:t>compliance</w:t>
      </w:r>
      <w:r>
        <w:rPr>
          <w:b/>
          <w:i w:val="false"/>
          <w:caps w:val="false"/>
          <w:smallCaps w:val="false"/>
          <w:color w:val="000000"/>
          <w:spacing w:val="1"/>
        </w:rPr>
        <w:t xml:space="preserve"> </w:t>
      </w:r>
      <w:r>
        <w:rPr>
          <w:b w:val="false"/>
          <w:i w:val="false"/>
          <w:caps w:val="false"/>
          <w:smallCaps w:val="false"/>
          <w:color w:val="000000"/>
        </w:rPr>
        <w:t>with</w:t>
      </w:r>
      <w:r>
        <w:rPr>
          <w:b/>
          <w:i w:val="false"/>
          <w:caps w:val="false"/>
          <w:smallCaps w:val="false"/>
          <w:color w:val="000000"/>
          <w:spacing w:val="1"/>
        </w:rPr>
        <w:t xml:space="preserve"> </w:t>
      </w:r>
      <w:r>
        <w:rPr>
          <w:b w:val="false"/>
          <w:i w:val="false"/>
          <w:caps w:val="false"/>
          <w:smallCaps w:val="false"/>
          <w:color w:val="000000"/>
        </w:rPr>
        <w:t>Good</w:t>
      </w:r>
      <w:r>
        <w:rPr>
          <w:b/>
          <w:i w:val="false"/>
          <w:caps w:val="false"/>
          <w:smallCaps w:val="false"/>
          <w:color w:val="000000"/>
          <w:spacing w:val="1"/>
        </w:rPr>
        <w:t xml:space="preserve"> </w:t>
      </w:r>
      <w:r>
        <w:rPr>
          <w:b w:val="false"/>
          <w:i w:val="false"/>
          <w:caps w:val="false"/>
          <w:smallCaps w:val="false"/>
          <w:color w:val="000000"/>
        </w:rPr>
        <w:t>Laboratory</w:t>
      </w:r>
      <w:r>
        <w:rPr>
          <w:b/>
          <w:i w:val="false"/>
          <w:caps w:val="false"/>
          <w:smallCaps w:val="false"/>
          <w:color w:val="000000"/>
          <w:spacing w:val="1"/>
        </w:rPr>
        <w:t xml:space="preserve"> </w:t>
      </w:r>
      <w:r>
        <w:rPr>
          <w:b w:val="false"/>
          <w:i w:val="false"/>
          <w:caps w:val="false"/>
          <w:smallCaps w:val="false"/>
          <w:color w:val="000000"/>
        </w:rPr>
        <w:t>Practices,</w:t>
      </w:r>
      <w:r>
        <w:rPr>
          <w:b/>
          <w:i w:val="false"/>
          <w:caps w:val="false"/>
          <w:smallCaps w:val="false"/>
          <w:color w:val="000000"/>
          <w:spacing w:val="1"/>
        </w:rPr>
        <w:t xml:space="preserve"> </w:t>
      </w:r>
      <w:r>
        <w:rPr>
          <w:b w:val="false"/>
          <w:i w:val="false"/>
          <w:caps w:val="false"/>
          <w:smallCaps w:val="false"/>
          <w:color w:val="000000"/>
        </w:rPr>
        <w:t>Good</w:t>
      </w:r>
      <w:r>
        <w:rPr>
          <w:b/>
          <w:i w:val="false"/>
          <w:caps w:val="false"/>
          <w:smallCaps w:val="false"/>
          <w:color w:val="000000"/>
          <w:spacing w:val="1"/>
        </w:rPr>
        <w:t xml:space="preserve"> </w:t>
      </w:r>
      <w:r>
        <w:rPr>
          <w:b w:val="false"/>
          <w:i w:val="false"/>
          <w:caps w:val="false"/>
          <w:smallCaps w:val="false"/>
          <w:color w:val="000000"/>
        </w:rPr>
        <w:t>Clinical</w:t>
      </w:r>
      <w:r>
        <w:rPr>
          <w:b/>
          <w:i w:val="false"/>
          <w:caps w:val="false"/>
          <w:smallCaps w:val="false"/>
          <w:color w:val="000000"/>
          <w:spacing w:val="1"/>
        </w:rPr>
        <w:t xml:space="preserve"> </w:t>
      </w:r>
      <w:r>
        <w:rPr>
          <w:b w:val="false"/>
          <w:i w:val="false"/>
          <w:caps w:val="false"/>
          <w:smallCaps w:val="false"/>
          <w:color w:val="000000"/>
        </w:rPr>
        <w:t>Practices,</w:t>
      </w:r>
      <w:r>
        <w:rPr>
          <w:b/>
          <w:i w:val="false"/>
          <w:caps w:val="false"/>
          <w:smallCaps w:val="false"/>
          <w:color w:val="000000"/>
          <w:spacing w:val="1"/>
        </w:rPr>
        <w:t xml:space="preserve"> </w:t>
      </w:r>
      <w:r>
        <w:rPr>
          <w:b w:val="false"/>
          <w:i w:val="false"/>
          <w:caps w:val="false"/>
          <w:smallCaps w:val="false"/>
          <w:color w:val="000000"/>
        </w:rPr>
        <w:t>and</w:t>
      </w:r>
      <w:r>
        <w:rPr>
          <w:b/>
          <w:i w:val="false"/>
          <w:caps w:val="false"/>
          <w:smallCaps w:val="false"/>
          <w:color w:val="000000"/>
          <w:spacing w:val="1"/>
        </w:rPr>
        <w:t xml:space="preserve"> </w:t>
      </w:r>
      <w:r>
        <w:rPr>
          <w:b w:val="false"/>
          <w:i w:val="false"/>
          <w:caps w:val="false"/>
          <w:smallCaps w:val="false"/>
          <w:color w:val="000000"/>
        </w:rPr>
        <w:t>Good</w:t>
      </w:r>
      <w:r>
        <w:rPr>
          <w:b/>
          <w:i w:val="false"/>
          <w:caps w:val="false"/>
          <w:smallCaps w:val="false"/>
          <w:color w:val="000000"/>
          <w:spacing w:val="1"/>
        </w:rPr>
        <w:t xml:space="preserve"> </w:t>
      </w:r>
      <w:r>
        <w:rPr>
          <w:b w:val="false"/>
          <w:i w:val="false"/>
          <w:caps w:val="false"/>
          <w:smallCaps w:val="false"/>
          <w:color w:val="000000"/>
        </w:rPr>
        <w:t>Manufacturing</w:t>
      </w:r>
      <w:r>
        <w:rPr>
          <w:b/>
          <w:i w:val="false"/>
          <w:caps w:val="false"/>
          <w:smallCaps w:val="false"/>
          <w:color w:val="000000"/>
          <w:spacing w:val="-1"/>
        </w:rPr>
        <w:t xml:space="preserve"> </w:t>
      </w:r>
      <w:r>
        <w:rPr>
          <w:b w:val="false"/>
          <w:i w:val="false"/>
          <w:caps w:val="false"/>
          <w:smallCaps w:val="false"/>
          <w:color w:val="000000"/>
        </w:rPr>
        <w:t>Practices</w:t>
      </w:r>
      <w:r>
        <w:rPr>
          <w:b/>
          <w:i w:val="false"/>
          <w:caps w:val="false"/>
          <w:smallCaps w:val="false"/>
          <w:color w:val="000000"/>
          <w:spacing w:val="2"/>
        </w:rPr>
        <w:t xml:space="preserve"> </w:t>
      </w:r>
      <w:r>
        <w:rPr>
          <w:b w:val="false"/>
          <w:i w:val="false"/>
          <w:caps w:val="false"/>
          <w:smallCaps w:val="false"/>
          <w:color w:val="000000"/>
        </w:rPr>
        <w:t>and all other</w:t>
      </w:r>
      <w:r>
        <w:rPr>
          <w:b/>
          <w:i w:val="false"/>
          <w:caps w:val="false"/>
          <w:smallCaps w:val="false"/>
          <w:color w:val="000000"/>
          <w:spacing w:val="-2"/>
        </w:rPr>
        <w:t xml:space="preserve"> </w:t>
      </w:r>
      <w:r>
        <w:rPr>
          <w:b w:val="false"/>
          <w:i w:val="false"/>
          <w:caps w:val="false"/>
          <w:smallCaps w:val="false"/>
          <w:color w:val="000000"/>
        </w:rPr>
        <w:t>Applicable</w:t>
      </w:r>
      <w:r>
        <w:rPr>
          <w:b/>
          <w:i w:val="false"/>
          <w:caps w:val="false"/>
          <w:smallCaps w:val="false"/>
          <w:color w:val="000000"/>
          <w:spacing w:val="1"/>
        </w:rPr>
        <w:t xml:space="preserve"> </w:t>
      </w:r>
      <w:r>
        <w:rPr>
          <w:b w:val="false"/>
          <w:i w:val="false"/>
          <w:caps w:val="false"/>
          <w:smallCaps w:val="false"/>
          <w:color w:val="000000"/>
        </w:rPr>
        <w:t>Laws.</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187" w:name="_bookmark5"/>
      <w:bookmarkStart w:id="188" w:name="3.03_Development_Reports"/>
      <w:bookmarkEnd w:id="187"/>
      <w:bookmarkEnd w:id="188"/>
      <w:r>
        <w:rPr>
          <w:b/>
          <w:i w:val="false"/>
          <w:caps w:val="false"/>
          <w:smallCaps w:val="false"/>
        </w:rPr>
        <w:t>3.03</w:t>
      </w:r>
      <w:r>
        <w:rPr>
          <w:b/>
          <w:i w:val="false"/>
          <w:caps w:val="false"/>
          <w:smallCaps w:val="false"/>
          <w:color w:val="000000"/>
        </w:rPr>
        <w:t>Development Reports</w:t>
      </w:r>
      <w:r>
        <w:rPr>
          <w:b w:val="false"/>
          <w:i w:val="false"/>
          <w:caps w:val="false"/>
          <w:smallCaps w:val="false"/>
          <w:color w:val="000000"/>
        </w:rPr>
        <w:t>.</w:t>
      </w:r>
      <w:r>
        <w:rPr>
          <w:b/>
          <w:i w:val="false"/>
          <w:caps w:val="false"/>
          <w:smallCaps w:val="false"/>
          <w:color w:val="000000"/>
          <w:spacing w:val="1"/>
        </w:rPr>
        <w:t xml:space="preserve"> </w:t>
      </w:r>
      <w:r>
        <w:rPr>
          <w:b w:val="false"/>
          <w:i w:val="false"/>
          <w:caps w:val="false"/>
          <w:smallCaps w:val="false"/>
          <w:color w:val="000000"/>
        </w:rPr>
        <w:t>Licensee will provide MSD with reasonably detailed written</w:t>
      </w:r>
      <w:r>
        <w:rPr>
          <w:b/>
          <w:i w:val="false"/>
          <w:caps w:val="false"/>
          <w:smallCaps w:val="false"/>
          <w:color w:val="000000"/>
          <w:spacing w:val="1"/>
        </w:rPr>
        <w:t xml:space="preserve"> </w:t>
      </w:r>
      <w:r>
        <w:rPr>
          <w:b w:val="false"/>
          <w:i w:val="false"/>
          <w:caps w:val="false"/>
          <w:smallCaps w:val="false"/>
          <w:color w:val="000000"/>
        </w:rPr>
        <w:t>reports describing its progress with respect to its Development efforts (each, a “</w:t>
      </w:r>
      <w:r>
        <w:rPr>
          <w:b/>
          <w:i w:val="false"/>
          <w:caps w:val="false"/>
          <w:smallCaps w:val="false"/>
          <w:color w:val="000000"/>
        </w:rPr>
        <w:t>Development</w:t>
      </w:r>
      <w:r>
        <w:rPr>
          <w:b/>
          <w:i w:val="false"/>
          <w:caps w:val="false"/>
          <w:smallCaps w:val="false"/>
          <w:color w:val="000000"/>
          <w:spacing w:val="1"/>
        </w:rPr>
        <w:t xml:space="preserve"> </w:t>
      </w:r>
      <w:r>
        <w:rPr>
          <w:b/>
          <w:i w:val="false"/>
          <w:caps w:val="false"/>
          <w:smallCaps w:val="false"/>
          <w:color w:val="000000"/>
        </w:rPr>
        <w:t>Report”</w:t>
      </w:r>
      <w:r>
        <w:rPr>
          <w:b w:val="false"/>
          <w:i w:val="false"/>
          <w:caps w:val="false"/>
          <w:smallCaps w:val="false"/>
          <w:color w:val="000000"/>
        </w:rPr>
        <w:t>).</w:t>
      </w:r>
      <w:r>
        <w:rPr>
          <w:b/>
          <w:i w:val="false"/>
          <w:caps w:val="false"/>
          <w:smallCaps w:val="false"/>
          <w:color w:val="000000"/>
          <w:spacing w:val="1"/>
        </w:rPr>
        <w:t xml:space="preserve"> </w:t>
      </w:r>
      <w:r>
        <w:rPr>
          <w:b w:val="false"/>
          <w:i w:val="false"/>
          <w:caps w:val="false"/>
          <w:smallCaps w:val="false"/>
          <w:color w:val="000000"/>
        </w:rPr>
        <w:t>Such Development Reports will be furnished on [***].</w:t>
      </w:r>
    </w:p>
    <w:p>
      <w:pPr>
        <w:pStyle w:val="TextBody"/>
        <w:spacing w:before="0" w:after="0"/>
        <w:jc w:val="both"/>
        <w:rPr/>
      </w:pPr>
      <w:r>
        <w:rPr/>
        <w:t> </w:t>
      </w:r>
    </w:p>
    <w:p>
      <w:pPr>
        <w:pStyle w:val="TextBody"/>
        <w:spacing w:before="240" w:after="0"/>
        <w:rPr>
          <w:caps w:val="false"/>
          <w:smallCaps w:val="false"/>
        </w:rPr>
      </w:pPr>
      <w:r>
        <w:rPr>
          <w:caps w:val="false"/>
          <w:smallCaps w:val="false"/>
        </w:rPr>
        <w:drawing>
          <wp:inline distT="0" distB="0" distL="0" distR="0">
            <wp:extent cx="800100" cy="32385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63"/>
                    <a:stretch>
                      <a:fillRect/>
                    </a:stretch>
                  </pic:blipFill>
                  <pic:spPr bwMode="auto">
                    <a:xfrm>
                      <a:off x="0" y="0"/>
                      <a:ext cx="800100" cy="323850"/>
                    </a:xfrm>
                    <a:prstGeom prst="rect">
                      <a:avLst/>
                    </a:prstGeom>
                  </pic:spPr>
                </pic:pic>
              </a:graphicData>
            </a:graphic>
          </wp:inline>
        </w:drawing>
      </w:r>
      <w:r>
        <w:rPr>
          <w:caps w:val="false"/>
          <w:smallCaps w:val="false"/>
        </w:rPr>
        <w:t xml:space="preserve"> </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14</w:t>
      </w:r>
    </w:p>
    <w:p>
      <w:pPr>
        <w:pStyle w:val="TextBody"/>
        <w:spacing w:before="0" w:after="0"/>
        <w:rPr>
          <w:caps w:val="false"/>
          <w:smallCaps w:val="false"/>
        </w:rPr>
      </w:pPr>
      <w:r>
        <w:rPr>
          <w:caps w:val="false"/>
          <w:smallCaps w:val="false"/>
        </w:rPr>
        <w:t> </w:t>
      </w:r>
    </w:p>
    <w:p>
      <w:pPr>
        <w:pStyle w:val="HorizontalLine"/>
        <w:rPr/>
      </w:pPr>
      <w:r>
        <w:rPr/>
      </w:r>
    </w:p>
    <w:p>
      <w:pPr>
        <w:pStyle w:val="TextBody"/>
        <w:spacing w:lineRule="atLeast" w:line="260" w:before="0" w:after="0"/>
        <w:rPr>
          <w:rFonts w:ascii="Calibri" w:hAnsi="Calibri"/>
          <w:b w:val="false"/>
          <w:i w:val="false"/>
          <w:caps w:val="false"/>
          <w:smallCaps w:val="false"/>
          <w:color w:val="8E6A00"/>
          <w:sz w:val="24"/>
        </w:rPr>
      </w:pPr>
      <w:r>
        <w:rPr>
          <w:rFonts w:ascii="Calibri" w:hAnsi="Calibri"/>
          <w:b w:val="false"/>
          <w:i w:val="false"/>
          <w:caps w:val="false"/>
          <w:smallCaps w:val="false"/>
          <w:color w:val="8E6A00"/>
          <w:sz w:val="24"/>
        </w:rPr>
        <w:t>Confidential</w:t>
      </w:r>
    </w:p>
    <w:p>
      <w:pPr>
        <w:pStyle w:val="TextBody"/>
        <w:spacing w:lineRule="atLeast" w:line="260" w:before="0" w:after="0"/>
        <w:rPr>
          <w:caps w:val="false"/>
          <w:smallCaps w:val="false"/>
          <w:color w:val="8E6A00"/>
        </w:rPr>
      </w:pPr>
      <w:r>
        <w:rPr>
          <w:caps w:val="false"/>
          <w:smallCaps w:val="false"/>
          <w:color w:val="8E6A00"/>
        </w:rPr>
        <w:t> </w:t>
      </w:r>
    </w:p>
    <w:p>
      <w:pPr>
        <w:pStyle w:val="TextBody"/>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tbl>
      <w:tblPr>
        <w:tblW w:w="2710" w:type="dxa"/>
        <w:jc w:val="left"/>
        <w:tblInd w:w="0" w:type="dxa"/>
        <w:tblCellMar>
          <w:top w:w="0" w:type="dxa"/>
          <w:left w:w="0" w:type="dxa"/>
          <w:bottom w:w="0" w:type="dxa"/>
          <w:right w:w="0" w:type="dxa"/>
        </w:tblCellMar>
      </w:tblPr>
      <w:tblGrid>
        <w:gridCol w:w="60"/>
        <w:gridCol w:w="440"/>
        <w:gridCol w:w="2210"/>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440" w:type="dxa"/>
            <w:tcBorders/>
            <w:shd w:fill="auto" w:val="clear"/>
          </w:tcPr>
          <w:p>
            <w:pPr>
              <w:pStyle w:val="TableContents"/>
              <w:spacing w:before="8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3.04</w:t>
            </w:r>
          </w:p>
        </w:tc>
        <w:tc>
          <w:tcPr>
            <w:tcW w:w="2210" w:type="dxa"/>
            <w:tcBorders/>
            <w:shd w:fill="auto" w:val="clear"/>
          </w:tcPr>
          <w:p>
            <w:pPr>
              <w:pStyle w:val="TableContents"/>
              <w:spacing w:before="80" w:after="0"/>
              <w:jc w:val="both"/>
              <w:rPr>
                <w:b/>
                <w:i w:val="false"/>
                <w:caps w:val="false"/>
                <w:smallCaps w:val="false"/>
              </w:rPr>
            </w:pPr>
            <w:bookmarkStart w:id="189" w:name="3.04_Know-How_Transfer"/>
            <w:bookmarkEnd w:id="189"/>
            <w:r>
              <w:rPr>
                <w:b/>
                <w:i w:val="false"/>
                <w:caps w:val="false"/>
                <w:smallCaps w:val="false"/>
                <w:color w:val="000000"/>
              </w:rPr>
              <w:t>Know-How</w:t>
            </w:r>
            <w:r>
              <w:rPr>
                <w:b/>
                <w:i w:val="false"/>
                <w:caps w:val="false"/>
                <w:smallCaps w:val="false"/>
                <w:color w:val="000000"/>
                <w:spacing w:val="-7"/>
              </w:rPr>
              <w:t xml:space="preserve"> </w:t>
            </w:r>
            <w:r>
              <w:rPr>
                <w:b/>
                <w:i w:val="false"/>
                <w:caps w:val="false"/>
                <w:smallCaps w:val="false"/>
                <w:color w:val="000000"/>
              </w:rPr>
              <w:t>Transfer.</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24"/>
        <w:gridCol w:w="9860"/>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24"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(a)</w:t>
            </w:r>
          </w:p>
        </w:tc>
        <w:tc>
          <w:tcPr>
            <w:tcW w:w="9860" w:type="dxa"/>
            <w:tcBorders/>
            <w:shd w:fill="auto" w:val="clear"/>
          </w:tcPr>
          <w:p>
            <w:pPr>
              <w:pStyle w:val="TableContents"/>
              <w:spacing w:before="0" w:after="0"/>
              <w:jc w:val="both"/>
              <w:rPr>
                <w:b/>
                <w:i w:val="false"/>
                <w:caps w:val="false"/>
                <w:smallCaps w:val="false"/>
              </w:rPr>
            </w:pPr>
            <w:bookmarkStart w:id="190" w:name="_bookmark6"/>
            <w:bookmarkEnd w:id="190"/>
            <w:r>
              <w:rPr>
                <w:b/>
                <w:i w:val="false"/>
                <w:caps w:val="false"/>
                <w:smallCaps w:val="false"/>
                <w:color w:val="000000"/>
                <w:sz w:val="24"/>
              </w:rPr>
              <w:t>MSD Know-How.</w:t>
            </w:r>
            <w:r>
              <w:rPr>
                <w:b/>
                <w:i w:val="false"/>
                <w:caps w:val="false"/>
                <w:smallCaps w:val="false"/>
                <w:color w:val="000000"/>
                <w:spacing w:val="1"/>
              </w:rPr>
              <w:t xml:space="preserve"> </w:t>
            </w:r>
            <w:r>
              <w:rPr>
                <w:b w:val="false"/>
                <w:i w:val="false"/>
                <w:caps w:val="false"/>
                <w:smallCaps w:val="false"/>
                <w:color w:val="000000"/>
                <w:sz w:val="24"/>
              </w:rPr>
              <w:t>MSD shall promptly provide to Licensee, but no later than [***]</w:t>
            </w:r>
            <w:r>
              <w:rPr>
                <w:b/>
                <w:i w:val="false"/>
                <w:caps w:val="false"/>
                <w:smallCaps w:val="false"/>
                <w:color w:val="000000"/>
                <w:spacing w:val="1"/>
              </w:rPr>
              <w:t xml:space="preserve"> </w:t>
            </w:r>
            <w:r>
              <w:rPr>
                <w:b w:val="false"/>
                <w:i w:val="false"/>
                <w:caps w:val="false"/>
                <w:smallCaps w:val="false"/>
                <w:color w:val="000000"/>
                <w:sz w:val="24"/>
              </w:rPr>
              <w:t>days after the Effective Date, a copy (in electronic format, if it is available in electronic</w:t>
            </w:r>
            <w:r>
              <w:rPr>
                <w:b/>
                <w:i w:val="false"/>
                <w:caps w:val="false"/>
                <w:smallCaps w:val="false"/>
                <w:color w:val="000000"/>
                <w:spacing w:val="1"/>
              </w:rPr>
              <w:t xml:space="preserve"> </w:t>
            </w:r>
            <w:r>
              <w:rPr>
                <w:b w:val="false"/>
                <w:i w:val="false"/>
                <w:caps w:val="false"/>
                <w:smallCaps w:val="false"/>
                <w:color w:val="000000"/>
                <w:sz w:val="24"/>
              </w:rPr>
              <w:t>format, or, if it is not available in electronic format, a hard copy) of the documentation</w:t>
            </w:r>
            <w:r>
              <w:rPr>
                <w:b/>
                <w:i w:val="false"/>
                <w:caps w:val="false"/>
                <w:smallCaps w:val="false"/>
                <w:color w:val="000000"/>
                <w:spacing w:val="1"/>
              </w:rPr>
              <w:t xml:space="preserve"> </w:t>
            </w:r>
            <w:r>
              <w:rPr>
                <w:b w:val="false"/>
                <w:i w:val="false"/>
                <w:caps w:val="false"/>
                <w:smallCaps w:val="false"/>
                <w:color w:val="000000"/>
                <w:sz w:val="24"/>
              </w:rPr>
              <w:t xml:space="preserve">listed in </w:t>
            </w:r>
            <w:r>
              <w:rPr>
                <w:b w:val="false"/>
                <w:i w:val="false"/>
                <w:caps w:val="false"/>
                <w:smallCaps w:val="false"/>
                <w:color w:val="000000"/>
                <w:sz w:val="24"/>
                <w:u w:val="single"/>
              </w:rPr>
              <w:t>Schedule 1.62</w:t>
            </w:r>
            <w:r>
              <w:rPr>
                <w:b w:val="false"/>
                <w:i w:val="false"/>
                <w:caps w:val="false"/>
                <w:smallCaps w:val="false"/>
                <w:color w:val="000000"/>
                <w:sz w:val="24"/>
              </w:rPr>
              <w:t>. The Parties acknowledge that the disclosure of such Know-How</w:t>
            </w:r>
            <w:r>
              <w:rPr>
                <w:b/>
                <w:i w:val="false"/>
                <w:caps w:val="false"/>
                <w:smallCaps w:val="false"/>
                <w:color w:val="000000"/>
                <w:spacing w:val="1"/>
              </w:rPr>
              <w:t xml:space="preserve"> </w:t>
            </w:r>
            <w:r>
              <w:rPr>
                <w:b w:val="false"/>
                <w:i w:val="false"/>
                <w:caps w:val="false"/>
                <w:smallCaps w:val="false"/>
                <w:color w:val="000000"/>
                <w:sz w:val="24"/>
              </w:rPr>
              <w:t>by MSD will consist of the disclosure of data residing in MSD’s databases, and will not</w:t>
            </w:r>
            <w:r>
              <w:rPr>
                <w:b/>
                <w:i w:val="false"/>
                <w:caps w:val="false"/>
                <w:smallCaps w:val="false"/>
                <w:color w:val="000000"/>
                <w:spacing w:val="1"/>
              </w:rPr>
              <w:t xml:space="preserve"> </w:t>
            </w:r>
            <w:r>
              <w:rPr>
                <w:b w:val="false"/>
                <w:i w:val="false"/>
                <w:caps w:val="false"/>
                <w:smallCaps w:val="false"/>
                <w:color w:val="000000"/>
                <w:sz w:val="24"/>
              </w:rPr>
              <w:t>include any database architecture or require any experimental work to be performed by</w:t>
            </w:r>
            <w:r>
              <w:rPr>
                <w:b/>
                <w:i w:val="false"/>
                <w:caps w:val="false"/>
                <w:smallCaps w:val="false"/>
                <w:color w:val="000000"/>
                <w:spacing w:val="1"/>
              </w:rPr>
              <w:t xml:space="preserve"> </w:t>
            </w:r>
            <w:r>
              <w:rPr>
                <w:b w:val="false"/>
                <w:i w:val="false"/>
                <w:caps w:val="false"/>
                <w:smallCaps w:val="false"/>
                <w:color w:val="000000"/>
                <w:sz w:val="24"/>
              </w:rPr>
              <w:t>MSD</w:t>
            </w:r>
            <w:r>
              <w:rPr>
                <w:b/>
                <w:i w:val="false"/>
                <w:caps w:val="false"/>
                <w:smallCaps w:val="false"/>
                <w:color w:val="000000"/>
                <w:spacing w:val="-15"/>
              </w:rPr>
              <w:t xml:space="preserve"> </w:t>
            </w:r>
            <w:r>
              <w:rPr>
                <w:b w:val="false"/>
                <w:i w:val="false"/>
                <w:caps w:val="false"/>
                <w:smallCaps w:val="false"/>
                <w:color w:val="000000"/>
                <w:sz w:val="24"/>
              </w:rPr>
              <w:t>for</w:t>
            </w:r>
            <w:r>
              <w:rPr>
                <w:b/>
                <w:i w:val="false"/>
                <w:caps w:val="false"/>
                <w:smallCaps w:val="false"/>
                <w:color w:val="000000"/>
                <w:spacing w:val="-16"/>
              </w:rPr>
              <w:t xml:space="preserve"> </w:t>
            </w:r>
            <w:r>
              <w:rPr>
                <w:b w:val="false"/>
                <w:i w:val="false"/>
                <w:caps w:val="false"/>
                <w:smallCaps w:val="false"/>
                <w:color w:val="000000"/>
                <w:sz w:val="24"/>
              </w:rPr>
              <w:t>the</w:t>
            </w:r>
            <w:r>
              <w:rPr>
                <w:b/>
                <w:i w:val="false"/>
                <w:caps w:val="false"/>
                <w:smallCaps w:val="false"/>
                <w:color w:val="000000"/>
                <w:spacing w:val="-16"/>
              </w:rPr>
              <w:t xml:space="preserve"> </w:t>
            </w:r>
            <w:r>
              <w:rPr>
                <w:b w:val="false"/>
                <w:i w:val="false"/>
                <w:caps w:val="false"/>
                <w:smallCaps w:val="false"/>
                <w:color w:val="000000"/>
                <w:sz w:val="24"/>
              </w:rPr>
              <w:t>purpose</w:t>
            </w:r>
            <w:r>
              <w:rPr>
                <w:b/>
                <w:i w:val="false"/>
                <w:caps w:val="false"/>
                <w:smallCaps w:val="false"/>
                <w:color w:val="000000"/>
                <w:spacing w:val="-12"/>
              </w:rPr>
              <w:t xml:space="preserve"> </w:t>
            </w:r>
            <w:r>
              <w:rPr>
                <w:b w:val="false"/>
                <w:i w:val="false"/>
                <w:caps w:val="false"/>
                <w:smallCaps w:val="false"/>
                <w:color w:val="000000"/>
                <w:sz w:val="24"/>
              </w:rPr>
              <w:t>of</w:t>
            </w:r>
            <w:r>
              <w:rPr>
                <w:b/>
                <w:i w:val="false"/>
                <w:caps w:val="false"/>
                <w:smallCaps w:val="false"/>
                <w:color w:val="000000"/>
                <w:spacing w:val="-16"/>
              </w:rPr>
              <w:t xml:space="preserve"> </w:t>
            </w:r>
            <w:r>
              <w:rPr>
                <w:b w:val="false"/>
                <w:i w:val="false"/>
                <w:caps w:val="false"/>
                <w:smallCaps w:val="false"/>
                <w:color w:val="000000"/>
                <w:sz w:val="24"/>
              </w:rPr>
              <w:t>the</w:t>
            </w:r>
            <w:r>
              <w:rPr>
                <w:b/>
                <w:i w:val="false"/>
                <w:caps w:val="false"/>
                <w:smallCaps w:val="false"/>
                <w:color w:val="000000"/>
                <w:spacing w:val="-16"/>
              </w:rPr>
              <w:t xml:space="preserve"> </w:t>
            </w:r>
            <w:r>
              <w:rPr>
                <w:b w:val="false"/>
                <w:i w:val="false"/>
                <w:caps w:val="false"/>
                <w:smallCaps w:val="false"/>
                <w:color w:val="000000"/>
                <w:sz w:val="24"/>
              </w:rPr>
              <w:t>technology</w:t>
            </w:r>
            <w:r>
              <w:rPr>
                <w:b/>
                <w:i w:val="false"/>
                <w:caps w:val="false"/>
                <w:smallCaps w:val="false"/>
                <w:color w:val="000000"/>
                <w:spacing w:val="-14"/>
              </w:rPr>
              <w:t xml:space="preserve"> </w:t>
            </w:r>
            <w:r>
              <w:rPr>
                <w:b w:val="false"/>
                <w:i w:val="false"/>
                <w:caps w:val="false"/>
                <w:smallCaps w:val="false"/>
                <w:color w:val="000000"/>
                <w:sz w:val="24"/>
              </w:rPr>
              <w:t>transfer.</w:t>
            </w:r>
            <w:r>
              <w:rPr>
                <w:b/>
                <w:i w:val="false"/>
                <w:caps w:val="false"/>
                <w:smallCaps w:val="false"/>
                <w:color w:val="000000"/>
                <w:spacing w:val="33"/>
              </w:rPr>
              <w:t xml:space="preserve"> </w:t>
            </w:r>
            <w:r>
              <w:rPr>
                <w:b w:val="false"/>
                <w:i w:val="false"/>
                <w:caps w:val="false"/>
                <w:smallCaps w:val="false"/>
                <w:color w:val="000000"/>
                <w:sz w:val="24"/>
              </w:rPr>
              <w:t>During</w:t>
            </w:r>
            <w:r>
              <w:rPr>
                <w:b/>
                <w:i w:val="false"/>
                <w:caps w:val="false"/>
                <w:smallCaps w:val="false"/>
                <w:color w:val="000000"/>
                <w:spacing w:val="-15"/>
              </w:rPr>
              <w:t xml:space="preserve"> </w:t>
            </w:r>
            <w:r>
              <w:rPr>
                <w:b w:val="false"/>
                <w:i w:val="false"/>
                <w:caps w:val="false"/>
                <w:smallCaps w:val="false"/>
                <w:color w:val="000000"/>
                <w:sz w:val="24"/>
              </w:rPr>
              <w:t>the</w:t>
            </w:r>
            <w:r>
              <w:rPr>
                <w:b/>
                <w:i w:val="false"/>
                <w:caps w:val="false"/>
                <w:smallCaps w:val="false"/>
                <w:color w:val="000000"/>
                <w:spacing w:val="-15"/>
              </w:rPr>
              <w:t xml:space="preserve"> </w:t>
            </w:r>
            <w:r>
              <w:rPr>
                <w:b w:val="false"/>
                <w:i w:val="false"/>
                <w:caps w:val="false"/>
                <w:smallCaps w:val="false"/>
                <w:color w:val="000000"/>
                <w:sz w:val="24"/>
              </w:rPr>
              <w:t>[***]</w:t>
            </w:r>
            <w:r>
              <w:rPr>
                <w:b/>
                <w:i w:val="false"/>
                <w:caps w:val="false"/>
                <w:smallCaps w:val="false"/>
                <w:color w:val="000000"/>
                <w:spacing w:val="-15"/>
              </w:rPr>
              <w:t xml:space="preserve"> </w:t>
            </w:r>
            <w:r>
              <w:rPr>
                <w:b w:val="false"/>
                <w:i w:val="false"/>
                <w:caps w:val="false"/>
                <w:smallCaps w:val="false"/>
                <w:color w:val="000000"/>
                <w:sz w:val="24"/>
              </w:rPr>
              <w:t>period</w:t>
            </w:r>
            <w:r>
              <w:rPr>
                <w:b/>
                <w:i w:val="false"/>
                <w:caps w:val="false"/>
                <w:smallCaps w:val="false"/>
                <w:color w:val="000000"/>
                <w:spacing w:val="-15"/>
              </w:rPr>
              <w:t xml:space="preserve"> </w:t>
            </w:r>
            <w:r>
              <w:rPr>
                <w:b w:val="false"/>
                <w:i w:val="false"/>
                <w:caps w:val="false"/>
                <w:smallCaps w:val="false"/>
                <w:color w:val="000000"/>
                <w:sz w:val="24"/>
              </w:rPr>
              <w:t>following</w:t>
            </w:r>
            <w:r>
              <w:rPr>
                <w:b/>
                <w:i w:val="false"/>
                <w:caps w:val="false"/>
                <w:smallCaps w:val="false"/>
                <w:color w:val="000000"/>
                <w:spacing w:val="-57"/>
              </w:rPr>
              <w:t xml:space="preserve"> </w:t>
            </w:r>
            <w:r>
              <w:rPr>
                <w:b w:val="false"/>
                <w:i w:val="false"/>
                <w:caps w:val="false"/>
                <w:smallCaps w:val="false"/>
                <w:color w:val="000000"/>
                <w:sz w:val="24"/>
              </w:rPr>
              <w:t>the Effective Date, if either Party [***].</w:t>
            </w:r>
            <w:r>
              <w:rPr>
                <w:b/>
                <w:i w:val="false"/>
                <w:caps w:val="false"/>
                <w:smallCaps w:val="false"/>
                <w:color w:val="000000"/>
                <w:spacing w:val="-57"/>
              </w:rPr>
              <w:t xml:space="preserve"> </w:t>
            </w:r>
            <w:r>
              <w:rPr>
                <w:b w:val="false"/>
                <w:i w:val="false"/>
                <w:caps w:val="false"/>
                <w:smallCaps w:val="false"/>
                <w:color w:val="000000"/>
                <w:sz w:val="24"/>
              </w:rPr>
              <w:t>After expiration of such [***] period specified in the immediately foregoing</w:t>
            </w:r>
            <w:r>
              <w:rPr>
                <w:b/>
                <w:i w:val="false"/>
                <w:caps w:val="false"/>
                <w:smallCaps w:val="false"/>
                <w:color w:val="000000"/>
                <w:spacing w:val="1"/>
              </w:rPr>
              <w:t xml:space="preserve"> </w:t>
            </w:r>
            <w:r>
              <w:rPr>
                <w:b w:val="false"/>
                <w:i w:val="false"/>
                <w:caps w:val="false"/>
                <w:smallCaps w:val="false"/>
                <w:color w:val="000000"/>
                <w:sz w:val="24"/>
              </w:rPr>
              <w:t xml:space="preserve">sentence, [***]. </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60"/>
        <w:gridCol w:w="9824"/>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60"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(b)</w:t>
            </w:r>
          </w:p>
        </w:tc>
        <w:tc>
          <w:tcPr>
            <w:tcW w:w="9824" w:type="dxa"/>
            <w:tcBorders/>
            <w:shd w:fill="auto" w:val="clear"/>
          </w:tcPr>
          <w:p>
            <w:pPr>
              <w:pStyle w:val="TableContents"/>
              <w:spacing w:before="0" w:after="0"/>
              <w:jc w:val="both"/>
              <w:rPr/>
            </w:pPr>
            <w:bookmarkStart w:id="191" w:name="_bookmark7"/>
            <w:bookmarkEnd w:id="191"/>
            <w:r>
              <w:rPr>
                <w:b/>
                <w:i w:val="false"/>
                <w:caps w:val="false"/>
                <w:smallCaps w:val="false"/>
                <w:color w:val="000000"/>
                <w:sz w:val="24"/>
              </w:rPr>
              <w:t>Know-How Transfer Assistance</w:t>
            </w:r>
            <w:r>
              <w:rPr>
                <w:b w:val="false"/>
                <w:i w:val="false"/>
                <w:caps w:val="false"/>
                <w:smallCaps w:val="false"/>
                <w:color w:val="000000"/>
                <w:sz w:val="24"/>
              </w:rPr>
              <w:t>.</w:t>
            </w:r>
            <w:r>
              <w:rPr>
                <w:b/>
                <w:i w:val="false"/>
                <w:caps w:val="false"/>
                <w:smallCaps w:val="false"/>
                <w:color w:val="000000"/>
                <w:spacing w:val="1"/>
              </w:rPr>
              <w:t xml:space="preserve"> </w:t>
            </w:r>
            <w:r>
              <w:rPr>
                <w:b w:val="false"/>
                <w:i w:val="false"/>
                <w:caps w:val="false"/>
                <w:smallCaps w:val="false"/>
                <w:color w:val="000000"/>
                <w:sz w:val="24"/>
              </w:rPr>
              <w:t>[***].</w:t>
            </w:r>
            <w:r>
              <w:rPr>
                <w:b/>
                <w:i w:val="false"/>
                <w:caps w:val="false"/>
                <w:smallCaps w:val="false"/>
                <w:color w:val="000000"/>
                <w:spacing w:val="-3"/>
              </w:rPr>
              <w:t xml:space="preserve"> </w:t>
            </w:r>
            <w:r>
              <w:rPr>
                <w:b w:val="false"/>
                <w:i w:val="false"/>
                <w:caps w:val="false"/>
                <w:smallCaps w:val="false"/>
                <w:color w:val="000000"/>
                <w:sz w:val="24"/>
              </w:rPr>
              <w:t>Except</w:t>
            </w:r>
            <w:r>
              <w:rPr>
                <w:b/>
                <w:i w:val="false"/>
                <w:caps w:val="false"/>
                <w:smallCaps w:val="false"/>
                <w:color w:val="000000"/>
                <w:spacing w:val="-6"/>
              </w:rPr>
              <w:t xml:space="preserve"> </w:t>
            </w:r>
            <w:r>
              <w:rPr>
                <w:b w:val="false"/>
                <w:i w:val="false"/>
                <w:caps w:val="false"/>
                <w:smallCaps w:val="false"/>
                <w:color w:val="000000"/>
                <w:sz w:val="24"/>
              </w:rPr>
              <w:t>as</w:t>
            </w:r>
            <w:r>
              <w:rPr>
                <w:b/>
                <w:i w:val="false"/>
                <w:caps w:val="false"/>
                <w:smallCaps w:val="false"/>
                <w:color w:val="000000"/>
                <w:spacing w:val="-5"/>
              </w:rPr>
              <w:t xml:space="preserve"> </w:t>
            </w:r>
            <w:r>
              <w:rPr>
                <w:b w:val="false"/>
                <w:i w:val="false"/>
                <w:caps w:val="false"/>
                <w:smallCaps w:val="false"/>
                <w:color w:val="000000"/>
                <w:sz w:val="24"/>
              </w:rPr>
              <w:t>otherwise</w:t>
            </w:r>
            <w:r>
              <w:rPr>
                <w:b/>
                <w:i w:val="false"/>
                <w:caps w:val="false"/>
                <w:smallCaps w:val="false"/>
                <w:color w:val="000000"/>
                <w:spacing w:val="-58"/>
              </w:rPr>
              <w:t xml:space="preserve"> </w:t>
            </w:r>
            <w:r>
              <w:rPr>
                <w:b w:val="false"/>
                <w:i w:val="false"/>
                <w:caps w:val="false"/>
                <w:smallCaps w:val="false"/>
                <w:color w:val="000000"/>
                <w:sz w:val="24"/>
              </w:rPr>
              <w:t xml:space="preserve">agreed by the Parties, all assistance pursuant to this </w:t>
            </w:r>
            <w:r>
              <w:rPr>
                <w:b w:val="false"/>
                <w:i w:val="false"/>
                <w:caps w:val="false"/>
                <w:smallCaps w:val="false"/>
                <w:color w:val="000000"/>
                <w:sz w:val="24"/>
                <w:u w:val="single"/>
              </w:rPr>
              <w:t>Section 3.04(b)</w:t>
            </w:r>
            <w:hyperlink w:anchor="_bookmark7">
              <w:r>
                <w:rPr>
                  <w:rStyle w:val="InternetLink"/>
                  <w:b/>
                  <w:i w:val="false"/>
                  <w:caps w:val="false"/>
                  <w:smallCaps w:val="false"/>
                </w:rPr>
                <w:t xml:space="preserve"> </w:t>
              </w:r>
            </w:hyperlink>
            <w:hyperlink w:anchor="_bookmark7">
              <w:r>
                <w:rPr>
                  <w:rStyle w:val="InternetLink"/>
                  <w:rFonts w:ascii="Times New Roman" w:hAnsi="Times New Roman"/>
                  <w:b w:val="false"/>
                  <w:i w:val="false"/>
                  <w:caps w:val="false"/>
                  <w:smallCaps w:val="false"/>
                  <w:sz w:val="24"/>
                </w:rPr>
                <w:t>will be provided</w:t>
              </w:r>
            </w:hyperlink>
            <w:hyperlink w:anchor="_bookmark7">
              <w:r>
                <w:rPr>
                  <w:rStyle w:val="InternetLink"/>
                  <w:b/>
                  <w:i w:val="false"/>
                  <w:caps w:val="false"/>
                  <w:smallCaps w:val="false"/>
                  <w:color w:val="000000"/>
                  <w:spacing w:val="1"/>
                </w:rPr>
                <w:t xml:space="preserve"> </w:t>
              </w:r>
            </w:hyperlink>
            <w:hyperlink w:anchor="_bookmark7">
              <w:r>
                <w:rPr>
                  <w:rStyle w:val="InternetLink"/>
                  <w:b w:val="false"/>
                  <w:i w:val="false"/>
                  <w:caps w:val="false"/>
                  <w:smallCaps w:val="false"/>
                  <w:color w:val="000000"/>
                  <w:sz w:val="24"/>
                </w:rPr>
                <w:t>[***].</w:t>
              </w:r>
            </w:hyperlink>
            <w:hyperlink w:anchor="_bookmark7">
              <w:r>
                <w:rPr>
                  <w:rStyle w:val="InternetLink"/>
                  <w:b/>
                  <w:i w:val="false"/>
                  <w:caps w:val="false"/>
                  <w:smallCaps w:val="false"/>
                  <w:color w:val="000000"/>
                  <w:spacing w:val="1"/>
                </w:rPr>
                <w:t xml:space="preserve"> </w:t>
              </w:r>
            </w:hyperlink>
            <w:hyperlink w:anchor="_bookmark7">
              <w:r>
                <w:rPr>
                  <w:rStyle w:val="InternetLink"/>
                  <w:b w:val="false"/>
                  <w:i w:val="false"/>
                  <w:caps w:val="false"/>
                  <w:smallCaps w:val="false"/>
                  <w:color w:val="000000"/>
                  <w:sz w:val="24"/>
                </w:rPr>
                <w:t>MSD’s [***] will be limited to [***]</w:t>
              </w:r>
            </w:hyperlink>
            <w:hyperlink w:anchor="_bookmark7">
              <w:r>
                <w:rPr>
                  <w:rStyle w:val="InternetLink"/>
                  <w:b/>
                  <w:i w:val="false"/>
                  <w:caps w:val="false"/>
                  <w:smallCaps w:val="false"/>
                  <w:color w:val="000000"/>
                  <w:spacing w:val="1"/>
                </w:rPr>
                <w:t xml:space="preserve"> </w:t>
              </w:r>
            </w:hyperlink>
            <w:hyperlink w:anchor="_bookmark7">
              <w:r>
                <w:rPr>
                  <w:rStyle w:val="InternetLink"/>
                  <w:b w:val="false"/>
                  <w:i w:val="false"/>
                  <w:caps w:val="false"/>
                  <w:smallCaps w:val="false"/>
                  <w:color w:val="000000"/>
                  <w:sz w:val="24"/>
                </w:rPr>
                <w:t>unless</w:t>
              </w:r>
            </w:hyperlink>
            <w:hyperlink w:anchor="_bookmark7">
              <w:r>
                <w:rPr>
                  <w:rStyle w:val="InternetLink"/>
                  <w:b/>
                  <w:i w:val="false"/>
                  <w:caps w:val="false"/>
                  <w:smallCaps w:val="false"/>
                  <w:color w:val="000000"/>
                </w:rPr>
                <w:t xml:space="preserve"> </w:t>
              </w:r>
            </w:hyperlink>
            <w:hyperlink w:anchor="_bookmark7">
              <w:r>
                <w:rPr>
                  <w:rStyle w:val="InternetLink"/>
                  <w:b w:val="false"/>
                  <w:i w:val="false"/>
                  <w:caps w:val="false"/>
                  <w:smallCaps w:val="false"/>
                  <w:color w:val="000000"/>
                  <w:sz w:val="24"/>
                </w:rPr>
                <w:t>the</w:t>
              </w:r>
            </w:hyperlink>
            <w:hyperlink w:anchor="_bookmark7">
              <w:r>
                <w:rPr>
                  <w:rStyle w:val="InternetLink"/>
                  <w:b/>
                  <w:i w:val="false"/>
                  <w:caps w:val="false"/>
                  <w:smallCaps w:val="false"/>
                  <w:color w:val="000000"/>
                </w:rPr>
                <w:t xml:space="preserve"> </w:t>
              </w:r>
            </w:hyperlink>
            <w:hyperlink w:anchor="_bookmark7">
              <w:r>
                <w:rPr>
                  <w:rStyle w:val="InternetLink"/>
                  <w:b w:val="false"/>
                  <w:i w:val="false"/>
                  <w:caps w:val="false"/>
                  <w:smallCaps w:val="false"/>
                  <w:color w:val="000000"/>
                  <w:sz w:val="24"/>
                </w:rPr>
                <w:t>Parties otherwise</w:t>
              </w:r>
            </w:hyperlink>
            <w:hyperlink w:anchor="_bookmark7">
              <w:r>
                <w:rPr>
                  <w:rStyle w:val="InternetLink"/>
                  <w:b/>
                  <w:i w:val="false"/>
                  <w:caps w:val="false"/>
                  <w:smallCaps w:val="false"/>
                  <w:color w:val="000000"/>
                </w:rPr>
                <w:t xml:space="preserve"> </w:t>
              </w:r>
            </w:hyperlink>
            <w:hyperlink w:anchor="_bookmark7">
              <w:r>
                <w:rPr>
                  <w:rStyle w:val="InternetLink"/>
                  <w:b w:val="false"/>
                  <w:i w:val="false"/>
                  <w:caps w:val="false"/>
                  <w:smallCaps w:val="false"/>
                  <w:color w:val="000000"/>
                  <w:sz w:val="24"/>
                </w:rPr>
                <w:t>agree</w:t>
              </w:r>
            </w:hyperlink>
            <w:hyperlink w:anchor="_bookmark7">
              <w:r>
                <w:rPr>
                  <w:rStyle w:val="InternetLink"/>
                  <w:b/>
                  <w:i w:val="false"/>
                  <w:caps w:val="false"/>
                  <w:smallCaps w:val="false"/>
                  <w:color w:val="000000"/>
                </w:rPr>
                <w:t xml:space="preserve"> </w:t>
              </w:r>
            </w:hyperlink>
            <w:hyperlink w:anchor="_bookmark7">
              <w:r>
                <w:rPr>
                  <w:rStyle w:val="InternetLink"/>
                  <w:b w:val="false"/>
                  <w:i w:val="false"/>
                  <w:caps w:val="false"/>
                  <w:smallCaps w:val="false"/>
                  <w:color w:val="000000"/>
                  <w:sz w:val="24"/>
                </w:rPr>
                <w:t>in writing.</w:t>
              </w:r>
            </w:hyperlink>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p>
      <w:pPr>
        <w:pStyle w:val="TextBody"/>
        <w:spacing w:before="0" w:after="0"/>
        <w:ind w:left="840" w:right="0" w:hanging="0"/>
        <w:jc w:val="both"/>
        <w:rPr>
          <w:b/>
          <w:i w:val="false"/>
          <w:caps w:val="false"/>
          <w:smallCaps w:val="false"/>
        </w:rPr>
      </w:pPr>
      <w:bookmarkStart w:id="192" w:name="3.05_Regulatory_Filings_and_Regulatory_A"/>
      <w:bookmarkEnd w:id="192"/>
      <w:r>
        <w:rPr>
          <w:b/>
          <w:i w:val="false"/>
          <w:caps w:val="false"/>
          <w:smallCaps w:val="false"/>
        </w:rPr>
        <w:t>3.05</w:t>
      </w:r>
      <w:r>
        <w:rPr>
          <w:b/>
          <w:i w:val="false"/>
          <w:caps w:val="false"/>
          <w:smallCaps w:val="false"/>
          <w:color w:val="000000"/>
        </w:rPr>
        <w:t>Regulatory Filings and Regulatory Approvals</w:t>
      </w:r>
      <w:r>
        <w:rPr>
          <w:b w:val="false"/>
          <w:i w:val="false"/>
          <w:caps w:val="false"/>
          <w:smallCaps w:val="false"/>
          <w:color w:val="000000"/>
        </w:rPr>
        <w:t>.</w:t>
      </w:r>
      <w:r>
        <w:rPr>
          <w:b/>
          <w:i w:val="false"/>
          <w:caps w:val="false"/>
          <w:smallCaps w:val="false"/>
          <w:color w:val="000000"/>
          <w:spacing w:val="1"/>
        </w:rPr>
        <w:t xml:space="preserve"> </w:t>
      </w:r>
      <w:r>
        <w:rPr>
          <w:b w:val="false"/>
          <w:i w:val="false"/>
          <w:caps w:val="false"/>
          <w:smallCaps w:val="false"/>
          <w:color w:val="000000"/>
        </w:rPr>
        <w:t>If any regulatory filings or Regulatory</w:t>
      </w:r>
      <w:r>
        <w:rPr>
          <w:b/>
          <w:i w:val="false"/>
          <w:caps w:val="false"/>
          <w:smallCaps w:val="false"/>
          <w:color w:val="000000"/>
          <w:spacing w:val="1"/>
        </w:rPr>
        <w:t xml:space="preserve"> </w:t>
      </w:r>
      <w:r>
        <w:rPr>
          <w:b w:val="false"/>
          <w:i w:val="false"/>
          <w:caps w:val="false"/>
          <w:smallCaps w:val="false"/>
          <w:color w:val="000000"/>
        </w:rPr>
        <w:t>Approvals for the Compound or any Product are required for any of Licensee’s (or its Affiliate’s,</w:t>
      </w:r>
      <w:r>
        <w:rPr>
          <w:b/>
          <w:i w:val="false"/>
          <w:caps w:val="false"/>
          <w:smallCaps w:val="false"/>
          <w:color w:val="000000"/>
          <w:spacing w:val="-57"/>
        </w:rPr>
        <w:t xml:space="preserve"> </w:t>
      </w:r>
      <w:r>
        <w:rPr>
          <w:b w:val="false"/>
          <w:i w:val="false"/>
          <w:caps w:val="false"/>
          <w:smallCaps w:val="false"/>
          <w:color w:val="000000"/>
        </w:rPr>
        <w:t>sublicensee’s or subcontractor’s, as applicable) activities hereunder (including INDs, NDAs and</w:t>
      </w:r>
      <w:r>
        <w:rPr>
          <w:b/>
          <w:i w:val="false"/>
          <w:caps w:val="false"/>
          <w:smallCaps w:val="false"/>
          <w:color w:val="000000"/>
          <w:spacing w:val="1"/>
        </w:rPr>
        <w:t xml:space="preserve"> </w:t>
      </w:r>
      <w:r>
        <w:rPr>
          <w:b w:val="false"/>
          <w:i w:val="false"/>
          <w:caps w:val="false"/>
          <w:smallCaps w:val="false"/>
          <w:color w:val="000000"/>
        </w:rPr>
        <w:t>other Regulatory Approvals, as applicable) with respect to the Compound or any Product in the</w:t>
      </w:r>
      <w:r>
        <w:rPr>
          <w:b/>
          <w:i w:val="false"/>
          <w:caps w:val="false"/>
          <w:smallCaps w:val="false"/>
          <w:color w:val="000000"/>
          <w:spacing w:val="1"/>
        </w:rPr>
        <w:t xml:space="preserve"> </w:t>
      </w:r>
      <w:r>
        <w:rPr>
          <w:b w:val="false"/>
          <w:i w:val="false"/>
          <w:caps w:val="false"/>
          <w:smallCaps w:val="false"/>
          <w:color w:val="000000"/>
          <w:spacing w:val="-1"/>
        </w:rPr>
        <w:t>Field</w:t>
      </w:r>
      <w:r>
        <w:rPr>
          <w:b/>
          <w:i w:val="false"/>
          <w:caps w:val="false"/>
          <w:smallCaps w:val="false"/>
          <w:color w:val="000000"/>
          <w:spacing w:val="-15"/>
        </w:rPr>
        <w:t xml:space="preserve"> </w:t>
      </w:r>
      <w:r>
        <w:rPr>
          <w:b w:val="false"/>
          <w:i w:val="false"/>
          <w:caps w:val="false"/>
          <w:smallCaps w:val="false"/>
          <w:color w:val="000000"/>
          <w:spacing w:val="-1"/>
        </w:rPr>
        <w:t>in</w:t>
      </w:r>
      <w:r>
        <w:rPr>
          <w:b/>
          <w:i w:val="false"/>
          <w:caps w:val="false"/>
          <w:smallCaps w:val="false"/>
          <w:color w:val="000000"/>
          <w:spacing w:val="-15"/>
        </w:rPr>
        <w:t xml:space="preserve"> </w:t>
      </w:r>
      <w:r>
        <w:rPr>
          <w:b w:val="false"/>
          <w:i w:val="false"/>
          <w:caps w:val="false"/>
          <w:smallCaps w:val="false"/>
          <w:color w:val="000000"/>
          <w:spacing w:val="-1"/>
        </w:rPr>
        <w:t>the</w:t>
      </w:r>
      <w:r>
        <w:rPr>
          <w:b/>
          <w:i w:val="false"/>
          <w:caps w:val="false"/>
          <w:smallCaps w:val="false"/>
          <w:color w:val="000000"/>
          <w:spacing w:val="-16"/>
        </w:rPr>
        <w:t xml:space="preserve"> </w:t>
      </w:r>
      <w:r>
        <w:rPr>
          <w:b w:val="false"/>
          <w:i w:val="false"/>
          <w:caps w:val="false"/>
          <w:smallCaps w:val="false"/>
          <w:color w:val="000000"/>
          <w:spacing w:val="-1"/>
        </w:rPr>
        <w:t>Territory,</w:t>
      </w:r>
      <w:r>
        <w:rPr>
          <w:b/>
          <w:i w:val="false"/>
          <w:caps w:val="false"/>
          <w:smallCaps w:val="false"/>
          <w:color w:val="000000"/>
          <w:spacing w:val="-15"/>
        </w:rPr>
        <w:t xml:space="preserve"> </w:t>
      </w:r>
      <w:r>
        <w:rPr>
          <w:b w:val="false"/>
          <w:i w:val="false"/>
          <w:caps w:val="false"/>
          <w:smallCaps w:val="false"/>
          <w:color w:val="000000"/>
          <w:spacing w:val="-1"/>
        </w:rPr>
        <w:t>then</w:t>
      </w:r>
      <w:r>
        <w:rPr>
          <w:b/>
          <w:i w:val="false"/>
          <w:caps w:val="false"/>
          <w:smallCaps w:val="false"/>
          <w:color w:val="000000"/>
          <w:spacing w:val="-15"/>
        </w:rPr>
        <w:t xml:space="preserve"> </w:t>
      </w:r>
      <w:r>
        <w:rPr>
          <w:b w:val="false"/>
          <w:i w:val="false"/>
          <w:caps w:val="false"/>
          <w:smallCaps w:val="false"/>
          <w:color w:val="000000"/>
        </w:rPr>
        <w:t>as</w:t>
      </w:r>
      <w:r>
        <w:rPr>
          <w:b/>
          <w:i w:val="false"/>
          <w:caps w:val="false"/>
          <w:smallCaps w:val="false"/>
          <w:color w:val="000000"/>
          <w:spacing w:val="-15"/>
        </w:rPr>
        <w:t xml:space="preserve"> </w:t>
      </w:r>
      <w:r>
        <w:rPr>
          <w:b w:val="false"/>
          <w:i w:val="false"/>
          <w:caps w:val="false"/>
          <w:smallCaps w:val="false"/>
          <w:color w:val="000000"/>
        </w:rPr>
        <w:t>between</w:t>
      </w:r>
      <w:r>
        <w:rPr>
          <w:b/>
          <w:i w:val="false"/>
          <w:caps w:val="false"/>
          <w:smallCaps w:val="false"/>
          <w:color w:val="000000"/>
          <w:spacing w:val="-15"/>
        </w:rPr>
        <w:t xml:space="preserve"> </w:t>
      </w:r>
      <w:r>
        <w:rPr>
          <w:b w:val="false"/>
          <w:i w:val="false"/>
          <w:caps w:val="false"/>
          <w:smallCaps w:val="false"/>
          <w:color w:val="000000"/>
        </w:rPr>
        <w:t>the</w:t>
      </w:r>
      <w:r>
        <w:rPr>
          <w:b/>
          <w:i w:val="false"/>
          <w:caps w:val="false"/>
          <w:smallCaps w:val="false"/>
          <w:color w:val="000000"/>
          <w:spacing w:val="-16"/>
        </w:rPr>
        <w:t xml:space="preserve"> </w:t>
      </w:r>
      <w:r>
        <w:rPr>
          <w:b w:val="false"/>
          <w:i w:val="false"/>
          <w:caps w:val="false"/>
          <w:smallCaps w:val="false"/>
          <w:color w:val="000000"/>
        </w:rPr>
        <w:t>Parties,</w:t>
      </w:r>
      <w:r>
        <w:rPr>
          <w:b/>
          <w:i w:val="false"/>
          <w:caps w:val="false"/>
          <w:smallCaps w:val="false"/>
          <w:color w:val="000000"/>
          <w:spacing w:val="-12"/>
        </w:rPr>
        <w:t xml:space="preserve"> </w:t>
      </w:r>
      <w:r>
        <w:rPr>
          <w:b w:val="false"/>
          <w:i w:val="false"/>
          <w:caps w:val="false"/>
          <w:smallCaps w:val="false"/>
          <w:color w:val="000000"/>
        </w:rPr>
        <w:t>Licensee</w:t>
      </w:r>
      <w:r>
        <w:rPr>
          <w:b/>
          <w:i w:val="false"/>
          <w:caps w:val="false"/>
          <w:smallCaps w:val="false"/>
          <w:color w:val="000000"/>
          <w:spacing w:val="-16"/>
        </w:rPr>
        <w:t xml:space="preserve"> </w:t>
      </w:r>
      <w:r>
        <w:rPr>
          <w:b w:val="false"/>
          <w:i w:val="false"/>
          <w:caps w:val="false"/>
          <w:smallCaps w:val="false"/>
          <w:color w:val="000000"/>
        </w:rPr>
        <w:t>will</w:t>
      </w:r>
      <w:r>
        <w:rPr>
          <w:b/>
          <w:i w:val="false"/>
          <w:caps w:val="false"/>
          <w:smallCaps w:val="false"/>
          <w:color w:val="000000"/>
          <w:spacing w:val="-14"/>
        </w:rPr>
        <w:t xml:space="preserve"> </w:t>
      </w:r>
      <w:r>
        <w:rPr>
          <w:b w:val="false"/>
          <w:i w:val="false"/>
          <w:caps w:val="false"/>
          <w:smallCaps w:val="false"/>
          <w:color w:val="000000"/>
        </w:rPr>
        <w:t>be</w:t>
      </w:r>
      <w:r>
        <w:rPr>
          <w:b/>
          <w:i w:val="false"/>
          <w:caps w:val="false"/>
          <w:smallCaps w:val="false"/>
          <w:color w:val="000000"/>
          <w:spacing w:val="-16"/>
        </w:rPr>
        <w:t xml:space="preserve"> </w:t>
      </w:r>
      <w:r>
        <w:rPr>
          <w:b w:val="false"/>
          <w:i w:val="false"/>
          <w:caps w:val="false"/>
          <w:smallCaps w:val="false"/>
          <w:color w:val="000000"/>
        </w:rPr>
        <w:t>solely</w:t>
      </w:r>
      <w:r>
        <w:rPr>
          <w:b/>
          <w:i w:val="false"/>
          <w:caps w:val="false"/>
          <w:smallCaps w:val="false"/>
          <w:color w:val="000000"/>
          <w:spacing w:val="-15"/>
        </w:rPr>
        <w:t xml:space="preserve"> </w:t>
      </w:r>
      <w:r>
        <w:rPr>
          <w:b w:val="false"/>
          <w:i w:val="false"/>
          <w:caps w:val="false"/>
          <w:smallCaps w:val="false"/>
          <w:color w:val="000000"/>
        </w:rPr>
        <w:t>responsible</w:t>
      </w:r>
      <w:r>
        <w:rPr>
          <w:b/>
          <w:i w:val="false"/>
          <w:caps w:val="false"/>
          <w:smallCaps w:val="false"/>
          <w:color w:val="000000"/>
          <w:spacing w:val="-16"/>
        </w:rPr>
        <w:t xml:space="preserve"> </w:t>
      </w:r>
      <w:r>
        <w:rPr>
          <w:b w:val="false"/>
          <w:i w:val="false"/>
          <w:caps w:val="false"/>
          <w:smallCaps w:val="false"/>
          <w:color w:val="000000"/>
        </w:rPr>
        <w:t>for</w:t>
      </w:r>
      <w:r>
        <w:rPr>
          <w:b/>
          <w:i w:val="false"/>
          <w:caps w:val="false"/>
          <w:smallCaps w:val="false"/>
          <w:color w:val="000000"/>
          <w:spacing w:val="-16"/>
        </w:rPr>
        <w:t xml:space="preserve"> </w:t>
      </w:r>
      <w:r>
        <w:rPr>
          <w:b w:val="false"/>
          <w:i w:val="false"/>
          <w:caps w:val="false"/>
          <w:smallCaps w:val="false"/>
          <w:color w:val="000000"/>
        </w:rPr>
        <w:t>obtaining,</w:t>
      </w:r>
      <w:r>
        <w:rPr>
          <w:b/>
          <w:i w:val="false"/>
          <w:caps w:val="false"/>
          <w:smallCaps w:val="false"/>
          <w:color w:val="000000"/>
          <w:spacing w:val="-57"/>
        </w:rPr>
        <w:t xml:space="preserve"> </w:t>
      </w:r>
      <w:r>
        <w:rPr>
          <w:b w:val="false"/>
          <w:i w:val="false"/>
          <w:caps w:val="false"/>
          <w:smallCaps w:val="false"/>
          <w:color w:val="000000"/>
        </w:rPr>
        <w:t>maintaining</w:t>
      </w:r>
      <w:r>
        <w:rPr>
          <w:b/>
          <w:i w:val="false"/>
          <w:caps w:val="false"/>
          <w:smallCaps w:val="false"/>
          <w:color w:val="000000"/>
          <w:spacing w:val="1"/>
        </w:rPr>
        <w:t xml:space="preserve"> </w:t>
      </w:r>
      <w:r>
        <w:rPr>
          <w:b w:val="false"/>
          <w:i w:val="false"/>
          <w:caps w:val="false"/>
          <w:smallCaps w:val="false"/>
          <w:color w:val="000000"/>
        </w:rPr>
        <w:t>and</w:t>
      </w:r>
      <w:r>
        <w:rPr>
          <w:b/>
          <w:i w:val="false"/>
          <w:caps w:val="false"/>
          <w:smallCaps w:val="false"/>
          <w:color w:val="000000"/>
          <w:spacing w:val="1"/>
        </w:rPr>
        <w:t xml:space="preserve"> </w:t>
      </w:r>
      <w:r>
        <w:rPr>
          <w:b w:val="false"/>
          <w:i w:val="false"/>
          <w:caps w:val="false"/>
          <w:smallCaps w:val="false"/>
          <w:color w:val="000000"/>
        </w:rPr>
        <w:t>complying</w:t>
      </w:r>
      <w:r>
        <w:rPr>
          <w:b/>
          <w:i w:val="false"/>
          <w:caps w:val="false"/>
          <w:smallCaps w:val="false"/>
          <w:color w:val="000000"/>
          <w:spacing w:val="1"/>
        </w:rPr>
        <w:t xml:space="preserve"> </w:t>
      </w:r>
      <w:r>
        <w:rPr>
          <w:b w:val="false"/>
          <w:i w:val="false"/>
          <w:caps w:val="false"/>
          <w:smallCaps w:val="false"/>
          <w:color w:val="000000"/>
        </w:rPr>
        <w:t>with</w:t>
      </w:r>
      <w:r>
        <w:rPr>
          <w:b/>
          <w:i w:val="false"/>
          <w:caps w:val="false"/>
          <w:smallCaps w:val="false"/>
          <w:color w:val="000000"/>
          <w:spacing w:val="1"/>
        </w:rPr>
        <w:t xml:space="preserve"> </w:t>
      </w:r>
      <w:r>
        <w:rPr>
          <w:b w:val="false"/>
          <w:i w:val="false"/>
          <w:caps w:val="false"/>
          <w:smallCaps w:val="false"/>
          <w:color w:val="000000"/>
        </w:rPr>
        <w:t>such</w:t>
      </w:r>
      <w:r>
        <w:rPr>
          <w:b/>
          <w:i w:val="false"/>
          <w:caps w:val="false"/>
          <w:smallCaps w:val="false"/>
          <w:color w:val="000000"/>
          <w:spacing w:val="1"/>
        </w:rPr>
        <w:t xml:space="preserve"> </w:t>
      </w:r>
      <w:r>
        <w:rPr>
          <w:b w:val="false"/>
          <w:i w:val="false"/>
          <w:caps w:val="false"/>
          <w:smallCaps w:val="false"/>
          <w:color w:val="000000"/>
        </w:rPr>
        <w:t>regulatory</w:t>
      </w:r>
      <w:r>
        <w:rPr>
          <w:b/>
          <w:i w:val="false"/>
          <w:caps w:val="false"/>
          <w:smallCaps w:val="false"/>
          <w:color w:val="000000"/>
          <w:spacing w:val="1"/>
        </w:rPr>
        <w:t xml:space="preserve"> </w:t>
      </w:r>
      <w:r>
        <w:rPr>
          <w:b w:val="false"/>
          <w:i w:val="false"/>
          <w:caps w:val="false"/>
          <w:smallCaps w:val="false"/>
          <w:color w:val="000000"/>
        </w:rPr>
        <w:t>filings</w:t>
      </w:r>
      <w:r>
        <w:rPr>
          <w:b/>
          <w:i w:val="false"/>
          <w:caps w:val="false"/>
          <w:smallCaps w:val="false"/>
          <w:color w:val="000000"/>
          <w:spacing w:val="1"/>
        </w:rPr>
        <w:t xml:space="preserve"> </w:t>
      </w:r>
      <w:r>
        <w:rPr>
          <w:b w:val="false"/>
          <w:i w:val="false"/>
          <w:caps w:val="false"/>
          <w:smallCaps w:val="false"/>
          <w:color w:val="000000"/>
        </w:rPr>
        <w:t>or</w:t>
      </w:r>
      <w:r>
        <w:rPr>
          <w:b/>
          <w:i w:val="false"/>
          <w:caps w:val="false"/>
          <w:smallCaps w:val="false"/>
          <w:color w:val="000000"/>
          <w:spacing w:val="1"/>
        </w:rPr>
        <w:t xml:space="preserve"> </w:t>
      </w:r>
      <w:r>
        <w:rPr>
          <w:b w:val="false"/>
          <w:i w:val="false"/>
          <w:caps w:val="false"/>
          <w:smallCaps w:val="false"/>
          <w:color w:val="000000"/>
        </w:rPr>
        <w:t>Regulatory</w:t>
      </w:r>
      <w:r>
        <w:rPr>
          <w:b/>
          <w:i w:val="false"/>
          <w:caps w:val="false"/>
          <w:smallCaps w:val="false"/>
          <w:color w:val="000000"/>
          <w:spacing w:val="1"/>
        </w:rPr>
        <w:t xml:space="preserve"> </w:t>
      </w:r>
      <w:r>
        <w:rPr>
          <w:b w:val="false"/>
          <w:i w:val="false"/>
          <w:caps w:val="false"/>
          <w:smallCaps w:val="false"/>
          <w:color w:val="000000"/>
        </w:rPr>
        <w:t>Approvals</w:t>
      </w:r>
      <w:r>
        <w:rPr>
          <w:b/>
          <w:i w:val="false"/>
          <w:caps w:val="false"/>
          <w:smallCaps w:val="false"/>
          <w:color w:val="000000"/>
          <w:spacing w:val="1"/>
        </w:rPr>
        <w:t xml:space="preserve"> </w:t>
      </w:r>
      <w:r>
        <w:rPr>
          <w:b w:val="false"/>
          <w:i w:val="false"/>
          <w:caps w:val="false"/>
          <w:smallCaps w:val="false"/>
          <w:color w:val="000000"/>
        </w:rPr>
        <w:t>and</w:t>
      </w:r>
      <w:r>
        <w:rPr>
          <w:b/>
          <w:i w:val="false"/>
          <w:caps w:val="false"/>
          <w:smallCaps w:val="false"/>
          <w:color w:val="000000"/>
          <w:spacing w:val="1"/>
        </w:rPr>
        <w:t xml:space="preserve"> </w:t>
      </w:r>
      <w:r>
        <w:rPr>
          <w:b w:val="false"/>
          <w:i w:val="false"/>
          <w:caps w:val="false"/>
          <w:smallCaps w:val="false"/>
          <w:color w:val="000000"/>
        </w:rPr>
        <w:t>for</w:t>
      </w:r>
      <w:r>
        <w:rPr>
          <w:b/>
          <w:i w:val="false"/>
          <w:caps w:val="false"/>
          <w:smallCaps w:val="false"/>
          <w:color w:val="000000"/>
          <w:spacing w:val="1"/>
        </w:rPr>
        <w:t xml:space="preserve"> </w:t>
      </w:r>
      <w:r>
        <w:rPr>
          <w:b w:val="false"/>
          <w:i w:val="false"/>
          <w:caps w:val="false"/>
          <w:smallCaps w:val="false"/>
          <w:color w:val="000000"/>
        </w:rPr>
        <w:t>communicating with Regulatory Authorities. All such regulatory filings and regulatory approvals</w:t>
      </w:r>
      <w:r>
        <w:rPr>
          <w:b/>
          <w:i w:val="false"/>
          <w:caps w:val="false"/>
          <w:smallCaps w:val="false"/>
          <w:color w:val="000000"/>
          <w:spacing w:val="-57"/>
        </w:rPr>
        <w:t xml:space="preserve"> </w:t>
      </w:r>
      <w:r>
        <w:rPr>
          <w:b w:val="false"/>
          <w:i w:val="false"/>
          <w:caps w:val="false"/>
          <w:smallCaps w:val="false"/>
          <w:color w:val="000000"/>
        </w:rPr>
        <w:t>will be filed in the name of and owned by Licensee or its designee, and Licensee or its designee</w:t>
      </w:r>
      <w:r>
        <w:rPr>
          <w:b/>
          <w:i w:val="false"/>
          <w:caps w:val="false"/>
          <w:smallCaps w:val="false"/>
          <w:color w:val="000000"/>
          <w:spacing w:val="1"/>
        </w:rPr>
        <w:t xml:space="preserve"> </w:t>
      </w:r>
      <w:r>
        <w:rPr>
          <w:b w:val="false"/>
          <w:i w:val="false"/>
          <w:caps w:val="false"/>
          <w:smallCaps w:val="false"/>
          <w:color w:val="000000"/>
        </w:rPr>
        <w:t>will</w:t>
      </w:r>
      <w:r>
        <w:rPr>
          <w:b/>
          <w:i w:val="false"/>
          <w:caps w:val="false"/>
          <w:smallCaps w:val="false"/>
          <w:color w:val="000000"/>
          <w:spacing w:val="-1"/>
        </w:rPr>
        <w:t xml:space="preserve"> </w:t>
      </w:r>
      <w:r>
        <w:rPr>
          <w:b w:val="false"/>
          <w:i w:val="false"/>
          <w:caps w:val="false"/>
          <w:smallCaps w:val="false"/>
          <w:color w:val="000000"/>
        </w:rPr>
        <w:t>hold</w:t>
      </w:r>
      <w:r>
        <w:rPr>
          <w:b/>
          <w:i w:val="false"/>
          <w:caps w:val="false"/>
          <w:smallCaps w:val="false"/>
          <w:color w:val="000000"/>
          <w:spacing w:val="-1"/>
        </w:rPr>
        <w:t xml:space="preserve"> </w:t>
      </w:r>
      <w:r>
        <w:rPr>
          <w:b w:val="false"/>
          <w:i w:val="false"/>
          <w:caps w:val="false"/>
          <w:smallCaps w:val="false"/>
          <w:color w:val="000000"/>
        </w:rPr>
        <w:t>all</w:t>
      </w:r>
      <w:r>
        <w:rPr>
          <w:b/>
          <w:i w:val="false"/>
          <w:caps w:val="false"/>
          <w:smallCaps w:val="false"/>
          <w:color w:val="000000"/>
          <w:spacing w:val="-1"/>
        </w:rPr>
        <w:t xml:space="preserve"> </w:t>
      </w:r>
      <w:r>
        <w:rPr>
          <w:b w:val="false"/>
          <w:i w:val="false"/>
          <w:caps w:val="false"/>
          <w:smallCaps w:val="false"/>
          <w:color w:val="000000"/>
        </w:rPr>
        <w:t>Regulatory</w:t>
      </w:r>
      <w:r>
        <w:rPr>
          <w:b/>
          <w:i w:val="false"/>
          <w:caps w:val="false"/>
          <w:smallCaps w:val="false"/>
          <w:color w:val="000000"/>
          <w:spacing w:val="-1"/>
        </w:rPr>
        <w:t xml:space="preserve"> </w:t>
      </w:r>
      <w:r>
        <w:rPr>
          <w:b w:val="false"/>
          <w:i w:val="false"/>
          <w:caps w:val="false"/>
          <w:smallCaps w:val="false"/>
          <w:color w:val="000000"/>
        </w:rPr>
        <w:t>Approvals for</w:t>
      </w:r>
      <w:r>
        <w:rPr>
          <w:b/>
          <w:i w:val="false"/>
          <w:caps w:val="false"/>
          <w:smallCaps w:val="false"/>
          <w:color w:val="000000"/>
          <w:spacing w:val="-2"/>
        </w:rPr>
        <w:t xml:space="preserve"> </w:t>
      </w:r>
      <w:r>
        <w:rPr>
          <w:b w:val="false"/>
          <w:i w:val="false"/>
          <w:caps w:val="false"/>
          <w:smallCaps w:val="false"/>
          <w:color w:val="000000"/>
        </w:rPr>
        <w:t>Products</w:t>
      </w:r>
      <w:r>
        <w:rPr>
          <w:b/>
          <w:i w:val="false"/>
          <w:caps w:val="false"/>
          <w:smallCaps w:val="false"/>
          <w:color w:val="000000"/>
          <w:spacing w:val="-1"/>
        </w:rPr>
        <w:t xml:space="preserve"> </w:t>
      </w:r>
      <w:r>
        <w:rPr>
          <w:b w:val="false"/>
          <w:i w:val="false"/>
          <w:caps w:val="false"/>
          <w:smallCaps w:val="false"/>
          <w:color w:val="000000"/>
        </w:rPr>
        <w:t>throughout</w:t>
      </w:r>
      <w:r>
        <w:rPr>
          <w:b/>
          <w:i w:val="false"/>
          <w:caps w:val="false"/>
          <w:smallCaps w:val="false"/>
          <w:color w:val="000000"/>
          <w:spacing w:val="-1"/>
        </w:rPr>
        <w:t xml:space="preserve"> </w:t>
      </w:r>
      <w:r>
        <w:rPr>
          <w:b w:val="false"/>
          <w:i w:val="false"/>
          <w:caps w:val="false"/>
          <w:smallCaps w:val="false"/>
          <w:color w:val="000000"/>
        </w:rPr>
        <w:t>the</w:t>
      </w:r>
      <w:r>
        <w:rPr>
          <w:b/>
          <w:i w:val="false"/>
          <w:caps w:val="false"/>
          <w:smallCaps w:val="false"/>
          <w:color w:val="000000"/>
          <w:spacing w:val="-1"/>
        </w:rPr>
        <w:t xml:space="preserve"> </w:t>
      </w:r>
      <w:r>
        <w:rPr>
          <w:b w:val="false"/>
          <w:i w:val="false"/>
          <w:caps w:val="false"/>
          <w:smallCaps w:val="false"/>
          <w:color w:val="000000"/>
        </w:rPr>
        <w:t>Territory</w:t>
      </w:r>
      <w:r>
        <w:rPr>
          <w:b/>
          <w:i w:val="false"/>
          <w:caps w:val="false"/>
          <w:smallCaps w:val="false"/>
          <w:color w:val="000000"/>
          <w:spacing w:val="1"/>
        </w:rPr>
        <w:t xml:space="preserve"> </w:t>
      </w:r>
      <w:r>
        <w:rPr>
          <w:b w:val="false"/>
          <w:i w:val="false"/>
          <w:caps w:val="false"/>
          <w:smallCaps w:val="false"/>
          <w:color w:val="000000"/>
        </w:rPr>
        <w:t>for</w:t>
      </w:r>
      <w:r>
        <w:rPr>
          <w:b/>
          <w:i w:val="false"/>
          <w:caps w:val="false"/>
          <w:smallCaps w:val="false"/>
          <w:color w:val="000000"/>
          <w:spacing w:val="-2"/>
        </w:rPr>
        <w:t xml:space="preserve"> </w:t>
      </w:r>
      <w:r>
        <w:rPr>
          <w:b w:val="false"/>
          <w:i w:val="false"/>
          <w:caps w:val="false"/>
          <w:smallCaps w:val="false"/>
          <w:color w:val="000000"/>
        </w:rPr>
        <w:t>use</w:t>
      </w:r>
      <w:r>
        <w:rPr>
          <w:b/>
          <w:i w:val="false"/>
          <w:caps w:val="false"/>
          <w:smallCaps w:val="false"/>
          <w:color w:val="000000"/>
          <w:spacing w:val="-2"/>
        </w:rPr>
        <w:t xml:space="preserve"> </w:t>
      </w:r>
      <w:r>
        <w:rPr>
          <w:b w:val="false"/>
          <w:i w:val="false"/>
          <w:caps w:val="false"/>
          <w:smallCaps w:val="false"/>
          <w:color w:val="000000"/>
        </w:rPr>
        <w:t>in</w:t>
      </w:r>
      <w:r>
        <w:rPr>
          <w:b/>
          <w:i w:val="false"/>
          <w:caps w:val="false"/>
          <w:smallCaps w:val="false"/>
          <w:color w:val="000000"/>
          <w:spacing w:val="-1"/>
        </w:rPr>
        <w:t xml:space="preserve"> </w:t>
      </w:r>
      <w:r>
        <w:rPr>
          <w:b w:val="false"/>
          <w:i w:val="false"/>
          <w:caps w:val="false"/>
          <w:smallCaps w:val="false"/>
          <w:color w:val="000000"/>
        </w:rPr>
        <w:t>the</w:t>
      </w:r>
      <w:r>
        <w:rPr>
          <w:b/>
          <w:i w:val="false"/>
          <w:caps w:val="false"/>
          <w:smallCaps w:val="false"/>
          <w:color w:val="000000"/>
          <w:spacing w:val="-1"/>
        </w:rPr>
        <w:t xml:space="preserve"> </w:t>
      </w:r>
      <w:r>
        <w:rPr>
          <w:b w:val="false"/>
          <w:i w:val="false"/>
          <w:caps w:val="false"/>
          <w:smallCaps w:val="false"/>
          <w:color w:val="000000"/>
        </w:rPr>
        <w:t>Field.</w:t>
      </w:r>
    </w:p>
    <w:p>
      <w:pPr>
        <w:pStyle w:val="TextBody"/>
        <w:spacing w:before="0" w:after="0"/>
        <w:rPr/>
      </w:pPr>
      <w:r>
        <w:rPr/>
        <w:t> </w:t>
      </w:r>
    </w:p>
    <w:p>
      <w:pPr>
        <w:pStyle w:val="TextBody"/>
        <w:spacing w:before="80" w:after="0"/>
        <w:ind w:left="840" w:right="0" w:hanging="0"/>
        <w:jc w:val="both"/>
        <w:rPr>
          <w:b/>
          <w:i w:val="false"/>
          <w:caps w:val="false"/>
          <w:smallCaps w:val="false"/>
        </w:rPr>
      </w:pPr>
      <w:bookmarkStart w:id="193" w:name="3.06_Recalls_and_Withdrawals"/>
      <w:bookmarkEnd w:id="193"/>
      <w:r>
        <w:rPr>
          <w:b/>
          <w:i w:val="false"/>
          <w:caps w:val="false"/>
          <w:smallCaps w:val="false"/>
        </w:rPr>
        <w:t>3.06</w:t>
      </w:r>
      <w:r>
        <w:rPr>
          <w:b/>
          <w:i w:val="false"/>
          <w:caps w:val="false"/>
          <w:smallCaps w:val="false"/>
          <w:color w:val="000000"/>
        </w:rPr>
        <w:t>Recalls and Withdrawals.</w:t>
      </w:r>
      <w:r>
        <w:rPr>
          <w:b/>
          <w:i w:val="false"/>
          <w:caps w:val="false"/>
          <w:smallCaps w:val="false"/>
          <w:color w:val="000000"/>
          <w:spacing w:val="1"/>
        </w:rPr>
        <w:t xml:space="preserve"> </w:t>
      </w:r>
      <w:r>
        <w:rPr>
          <w:b w:val="false"/>
          <w:i w:val="false"/>
          <w:caps w:val="false"/>
          <w:smallCaps w:val="false"/>
          <w:color w:val="000000"/>
        </w:rPr>
        <w:t>In the event that any Regulatory Authority (a) threatens or</w:t>
      </w:r>
      <w:r>
        <w:rPr>
          <w:b/>
          <w:i w:val="false"/>
          <w:caps w:val="false"/>
          <w:smallCaps w:val="false"/>
          <w:color w:val="000000"/>
          <w:spacing w:val="1"/>
        </w:rPr>
        <w:t xml:space="preserve"> </w:t>
      </w:r>
      <w:r>
        <w:rPr>
          <w:b w:val="false"/>
          <w:i w:val="false"/>
          <w:caps w:val="false"/>
          <w:smallCaps w:val="false"/>
          <w:color w:val="000000"/>
        </w:rPr>
        <w:t>initiates any action to recall or withdraw a Product from the market in any country in the Field in</w:t>
      </w:r>
      <w:r>
        <w:rPr>
          <w:b/>
          <w:i w:val="false"/>
          <w:caps w:val="false"/>
          <w:smallCaps w:val="false"/>
          <w:color w:val="000000"/>
          <w:spacing w:val="1"/>
        </w:rPr>
        <w:t xml:space="preserve"> </w:t>
      </w:r>
      <w:r>
        <w:rPr>
          <w:b w:val="false"/>
          <w:i w:val="false"/>
          <w:caps w:val="false"/>
          <w:smallCaps w:val="false"/>
          <w:color w:val="000000"/>
        </w:rPr>
        <w:t>the Territory or (b) requires Licensee, its Affiliates, or its sublicensees to distribute a “Dear</w:t>
      </w:r>
      <w:r>
        <w:rPr>
          <w:b/>
          <w:i w:val="false"/>
          <w:caps w:val="false"/>
          <w:smallCaps w:val="false"/>
          <w:color w:val="000000"/>
          <w:spacing w:val="1"/>
        </w:rPr>
        <w:t xml:space="preserve"> </w:t>
      </w:r>
      <w:r>
        <w:rPr>
          <w:b w:val="false"/>
          <w:i w:val="false"/>
          <w:caps w:val="false"/>
          <w:smallCaps w:val="false"/>
          <w:color w:val="000000"/>
        </w:rPr>
        <w:t>Doctor” letter or a similar letter or notification regarding use of Product in the Field in the</w:t>
      </w:r>
      <w:r>
        <w:rPr>
          <w:b/>
          <w:i w:val="false"/>
          <w:caps w:val="false"/>
          <w:smallCaps w:val="false"/>
          <w:color w:val="000000"/>
          <w:spacing w:val="1"/>
        </w:rPr>
        <w:t xml:space="preserve"> </w:t>
      </w:r>
      <w:r>
        <w:rPr>
          <w:b w:val="false"/>
          <w:i w:val="false"/>
          <w:caps w:val="false"/>
          <w:smallCaps w:val="false"/>
          <w:color w:val="000000"/>
        </w:rPr>
        <w:t>Territory,</w:t>
      </w:r>
      <w:r>
        <w:rPr>
          <w:b/>
          <w:i w:val="false"/>
          <w:caps w:val="false"/>
          <w:smallCaps w:val="false"/>
          <w:color w:val="000000"/>
          <w:spacing w:val="5"/>
        </w:rPr>
        <w:t xml:space="preserve"> </w:t>
      </w:r>
      <w:r>
        <w:rPr>
          <w:b w:val="false"/>
          <w:i w:val="false"/>
          <w:caps w:val="false"/>
          <w:smallCaps w:val="false"/>
          <w:color w:val="000000"/>
        </w:rPr>
        <w:t>Licensee</w:t>
      </w:r>
      <w:r>
        <w:rPr>
          <w:b/>
          <w:i w:val="false"/>
          <w:caps w:val="false"/>
          <w:smallCaps w:val="false"/>
          <w:color w:val="000000"/>
          <w:spacing w:val="7"/>
        </w:rPr>
        <w:t xml:space="preserve"> </w:t>
      </w:r>
      <w:r>
        <w:rPr>
          <w:b w:val="false"/>
          <w:i w:val="false"/>
          <w:caps w:val="false"/>
          <w:smallCaps w:val="false"/>
          <w:color w:val="000000"/>
        </w:rPr>
        <w:t>will</w:t>
      </w:r>
      <w:r>
        <w:rPr>
          <w:b/>
          <w:i w:val="false"/>
          <w:caps w:val="false"/>
          <w:smallCaps w:val="false"/>
          <w:color w:val="000000"/>
          <w:spacing w:val="6"/>
        </w:rPr>
        <w:t xml:space="preserve"> </w:t>
      </w:r>
      <w:r>
        <w:rPr>
          <w:b w:val="false"/>
          <w:i w:val="false"/>
          <w:caps w:val="false"/>
          <w:smallCaps w:val="false"/>
          <w:color w:val="000000"/>
        </w:rPr>
        <w:t>notify</w:t>
      </w:r>
      <w:r>
        <w:rPr>
          <w:b/>
          <w:i w:val="false"/>
          <w:caps w:val="false"/>
          <w:smallCaps w:val="false"/>
          <w:color w:val="000000"/>
          <w:spacing w:val="5"/>
        </w:rPr>
        <w:t xml:space="preserve"> </w:t>
      </w:r>
      <w:r>
        <w:rPr>
          <w:b w:val="false"/>
          <w:i w:val="false"/>
          <w:caps w:val="false"/>
          <w:smallCaps w:val="false"/>
          <w:color w:val="000000"/>
        </w:rPr>
        <w:t>MSD</w:t>
      </w:r>
      <w:r>
        <w:rPr>
          <w:b/>
          <w:i w:val="false"/>
          <w:caps w:val="false"/>
          <w:smallCaps w:val="false"/>
          <w:color w:val="000000"/>
          <w:spacing w:val="5"/>
        </w:rPr>
        <w:t xml:space="preserve"> </w:t>
      </w:r>
      <w:r>
        <w:rPr>
          <w:b w:val="false"/>
          <w:i w:val="false"/>
          <w:caps w:val="false"/>
          <w:smallCaps w:val="false"/>
          <w:color w:val="000000"/>
        </w:rPr>
        <w:t>of</w:t>
      </w:r>
      <w:r>
        <w:rPr>
          <w:b/>
          <w:i w:val="false"/>
          <w:caps w:val="false"/>
          <w:smallCaps w:val="false"/>
          <w:color w:val="000000"/>
          <w:spacing w:val="5"/>
        </w:rPr>
        <w:t xml:space="preserve"> </w:t>
      </w:r>
      <w:r>
        <w:rPr>
          <w:b w:val="false"/>
          <w:i w:val="false"/>
          <w:caps w:val="false"/>
          <w:smallCaps w:val="false"/>
          <w:color w:val="000000"/>
        </w:rPr>
        <w:t>such</w:t>
      </w:r>
      <w:r>
        <w:rPr>
          <w:b/>
          <w:i w:val="false"/>
          <w:caps w:val="false"/>
          <w:smallCaps w:val="false"/>
          <w:color w:val="000000"/>
          <w:spacing w:val="5"/>
        </w:rPr>
        <w:t xml:space="preserve"> </w:t>
      </w:r>
      <w:r>
        <w:rPr>
          <w:b w:val="false"/>
          <w:i w:val="false"/>
          <w:caps w:val="false"/>
          <w:smallCaps w:val="false"/>
          <w:color w:val="000000"/>
        </w:rPr>
        <w:t>event</w:t>
      </w:r>
      <w:r>
        <w:rPr>
          <w:b/>
          <w:i w:val="false"/>
          <w:caps w:val="false"/>
          <w:smallCaps w:val="false"/>
          <w:color w:val="000000"/>
          <w:spacing w:val="6"/>
        </w:rPr>
        <w:t xml:space="preserve"> </w:t>
      </w:r>
      <w:r>
        <w:rPr>
          <w:b w:val="false"/>
          <w:i w:val="false"/>
          <w:caps w:val="false"/>
          <w:smallCaps w:val="false"/>
          <w:color w:val="000000"/>
        </w:rPr>
        <w:t>within</w:t>
      </w:r>
      <w:r>
        <w:rPr>
          <w:b/>
          <w:i w:val="false"/>
          <w:caps w:val="false"/>
          <w:smallCaps w:val="false"/>
          <w:color w:val="000000"/>
          <w:spacing w:val="6"/>
        </w:rPr>
        <w:t xml:space="preserve"> </w:t>
      </w:r>
      <w:r>
        <w:rPr>
          <w:b w:val="false"/>
          <w:i w:val="false"/>
          <w:caps w:val="false"/>
          <w:smallCaps w:val="false"/>
          <w:color w:val="000000"/>
        </w:rPr>
        <w:t>[***]</w:t>
      </w:r>
      <w:r>
        <w:rPr>
          <w:b/>
          <w:i w:val="false"/>
          <w:caps w:val="false"/>
          <w:smallCaps w:val="false"/>
          <w:color w:val="000000"/>
          <w:spacing w:val="5"/>
        </w:rPr>
        <w:t xml:space="preserve"> </w:t>
      </w:r>
      <w:r>
        <w:rPr>
          <w:b w:val="false"/>
          <w:i w:val="false"/>
          <w:caps w:val="false"/>
          <w:smallCaps w:val="false"/>
          <w:color w:val="000000"/>
        </w:rPr>
        <w:t>Business</w:t>
      </w:r>
      <w:r>
        <w:rPr>
          <w:b/>
          <w:i w:val="false"/>
          <w:caps w:val="false"/>
          <w:smallCaps w:val="false"/>
          <w:color w:val="000000"/>
          <w:spacing w:val="6"/>
        </w:rPr>
        <w:t xml:space="preserve"> </w:t>
      </w:r>
      <w:r>
        <w:rPr>
          <w:b w:val="false"/>
          <w:i w:val="false"/>
          <w:caps w:val="false"/>
          <w:smallCaps w:val="false"/>
          <w:color w:val="000000"/>
        </w:rPr>
        <w:t>Days</w:t>
      </w:r>
      <w:r>
        <w:rPr>
          <w:b/>
          <w:i w:val="false"/>
          <w:caps w:val="false"/>
          <w:smallCaps w:val="false"/>
          <w:color w:val="000000"/>
          <w:spacing w:val="5"/>
        </w:rPr>
        <w:t xml:space="preserve"> </w:t>
      </w:r>
      <w:r>
        <w:rPr>
          <w:b w:val="false"/>
          <w:i w:val="false"/>
          <w:caps w:val="false"/>
          <w:smallCaps w:val="false"/>
          <w:color w:val="000000"/>
        </w:rPr>
        <w:t>after</w:t>
      </w:r>
      <w:r>
        <w:rPr>
          <w:b/>
          <w:i w:val="false"/>
          <w:caps w:val="false"/>
          <w:smallCaps w:val="false"/>
          <w:color w:val="000000"/>
          <w:spacing w:val="5"/>
        </w:rPr>
        <w:t xml:space="preserve"> </w:t>
      </w:r>
      <w:r>
        <w:rPr>
          <w:b w:val="false"/>
          <w:i w:val="false"/>
          <w:caps w:val="false"/>
          <w:smallCaps w:val="false"/>
          <w:color w:val="000000"/>
        </w:rPr>
        <w:t>Licensee becomes aware of the action, threat, or requirement (as applicable). In all cases, Licensee will be responsible, at its sole expense, for conducting any recalls or withdrawals or taking such other necessary remedial action with respect to Product in the Field in the Territory.</w:t>
      </w:r>
    </w:p>
    <w:p>
      <w:pPr>
        <w:pStyle w:val="TextBody"/>
        <w:spacing w:before="0" w:after="0"/>
        <w:rPr/>
      </w:pPr>
      <w:r>
        <w:rPr/>
        <w:t> </w:t>
      </w:r>
    </w:p>
    <w:tbl>
      <w:tblPr>
        <w:tblW w:w="2515" w:type="dxa"/>
        <w:jc w:val="left"/>
        <w:tblInd w:w="0" w:type="dxa"/>
        <w:tblCellMar>
          <w:top w:w="0" w:type="dxa"/>
          <w:left w:w="0" w:type="dxa"/>
          <w:bottom w:w="0" w:type="dxa"/>
          <w:right w:w="0" w:type="dxa"/>
        </w:tblCellMar>
      </w:tblPr>
      <w:tblGrid>
        <w:gridCol w:w="60"/>
        <w:gridCol w:w="440"/>
        <w:gridCol w:w="2015"/>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440" w:type="dxa"/>
            <w:tcBorders/>
            <w:shd w:fill="auto" w:val="clear"/>
          </w:tcPr>
          <w:p>
            <w:pPr>
              <w:pStyle w:val="TableContents"/>
              <w:spacing w:before="0" w:after="0"/>
              <w:jc w:val="left"/>
              <w:rPr>
                <w:b/>
                <w:i w:val="false"/>
                <w:caps w:val="false"/>
                <w:smallCaps w:val="false"/>
                <w:strike w:val="false"/>
                <w:dstrike w:val="false"/>
                <w:u w:val="none"/>
                <w:effect w:val="none"/>
              </w:rPr>
            </w:pPr>
            <w:r>
              <w:rPr>
                <w:b/>
                <w:i w:val="false"/>
                <w:caps w:val="false"/>
                <w:smallCaps w:val="false"/>
                <w:strike w:val="false"/>
                <w:dstrike w:val="false"/>
                <w:u w:val="none"/>
                <w:effect w:val="none"/>
              </w:rPr>
              <w:t>3.07</w:t>
            </w:r>
          </w:p>
        </w:tc>
        <w:tc>
          <w:tcPr>
            <w:tcW w:w="2015" w:type="dxa"/>
            <w:tcBorders/>
            <w:shd w:fill="auto" w:val="clear"/>
          </w:tcPr>
          <w:p>
            <w:pPr>
              <w:pStyle w:val="TableContents"/>
              <w:spacing w:before="0" w:after="0"/>
              <w:jc w:val="left"/>
              <w:rPr>
                <w:b/>
                <w:i w:val="false"/>
                <w:caps w:val="false"/>
                <w:smallCaps w:val="false"/>
                <w:color w:val="000000"/>
              </w:rPr>
            </w:pPr>
            <w:bookmarkStart w:id="194" w:name="3.07_Pharmacovigilance."/>
            <w:bookmarkEnd w:id="194"/>
            <w:r>
              <w:rPr>
                <w:b/>
                <w:i w:val="false"/>
                <w:caps w:val="false"/>
                <w:smallCaps w:val="false"/>
                <w:color w:val="000000"/>
              </w:rPr>
              <w:t>Pharmacovigilance.</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35"/>
        <w:gridCol w:w="9849"/>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35"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(a)</w:t>
            </w:r>
          </w:p>
        </w:tc>
        <w:tc>
          <w:tcPr>
            <w:tcW w:w="9849" w:type="dxa"/>
            <w:tcBorders/>
            <w:shd w:fill="auto" w:val="clear"/>
          </w:tcPr>
          <w:p>
            <w:pPr>
              <w:pStyle w:val="TableContents"/>
              <w:spacing w:before="0" w:after="0"/>
              <w:jc w:val="both"/>
              <w:rPr>
                <w:b/>
                <w:i w:val="false"/>
                <w:caps w:val="false"/>
                <w:smallCaps w:val="false"/>
              </w:rPr>
            </w:pPr>
            <w:r>
              <w:rPr>
                <w:b/>
                <w:i w:val="false"/>
                <w:caps w:val="false"/>
                <w:smallCaps w:val="false"/>
                <w:color w:val="000000"/>
                <w:sz w:val="24"/>
              </w:rPr>
              <w:t>Adverse</w:t>
            </w:r>
            <w:r>
              <w:rPr>
                <w:b/>
                <w:i w:val="false"/>
                <w:caps w:val="false"/>
                <w:smallCaps w:val="false"/>
                <w:color w:val="000000"/>
                <w:spacing w:val="1"/>
              </w:rPr>
              <w:t xml:space="preserve"> </w:t>
            </w:r>
            <w:r>
              <w:rPr>
                <w:b/>
                <w:i w:val="false"/>
                <w:caps w:val="false"/>
                <w:smallCaps w:val="false"/>
                <w:color w:val="000000"/>
                <w:sz w:val="24"/>
              </w:rPr>
              <w:t>Events.</w:t>
            </w:r>
            <w:r>
              <w:rPr>
                <w:b/>
                <w:i w:val="false"/>
                <w:caps w:val="false"/>
                <w:smallCaps w:val="false"/>
                <w:color w:val="000000"/>
                <w:spacing w:val="1"/>
              </w:rPr>
              <w:t xml:space="preserve"> </w:t>
            </w:r>
            <w:r>
              <w:rPr>
                <w:b w:val="false"/>
                <w:i w:val="false"/>
                <w:caps w:val="false"/>
                <w:smallCaps w:val="false"/>
                <w:color w:val="000000"/>
                <w:sz w:val="24"/>
              </w:rPr>
              <w:t>Licensee</w:t>
            </w:r>
            <w:r>
              <w:rPr>
                <w:b/>
                <w:i w:val="false"/>
                <w:caps w:val="false"/>
                <w:smallCaps w:val="false"/>
                <w:color w:val="000000"/>
                <w:spacing w:val="1"/>
              </w:rPr>
              <w:t xml:space="preserve"> </w:t>
            </w:r>
            <w:r>
              <w:rPr>
                <w:b w:val="false"/>
                <w:i w:val="false"/>
                <w:caps w:val="false"/>
                <w:smallCaps w:val="false"/>
                <w:color w:val="000000"/>
                <w:sz w:val="24"/>
              </w:rPr>
              <w:t>will</w:t>
            </w:r>
            <w:r>
              <w:rPr>
                <w:b/>
                <w:i w:val="false"/>
                <w:caps w:val="false"/>
                <w:smallCaps w:val="false"/>
                <w:color w:val="000000"/>
                <w:spacing w:val="1"/>
              </w:rPr>
              <w:t xml:space="preserve"> </w:t>
            </w:r>
            <w:r>
              <w:rPr>
                <w:b w:val="false"/>
                <w:i w:val="false"/>
                <w:caps w:val="false"/>
                <w:smallCaps w:val="false"/>
                <w:color w:val="000000"/>
                <w:sz w:val="24"/>
              </w:rPr>
              <w:t>be</w:t>
            </w:r>
            <w:r>
              <w:rPr>
                <w:b/>
                <w:i w:val="false"/>
                <w:caps w:val="false"/>
                <w:smallCaps w:val="false"/>
                <w:color w:val="000000"/>
                <w:spacing w:val="1"/>
              </w:rPr>
              <w:t xml:space="preserve"> </w:t>
            </w:r>
            <w:r>
              <w:rPr>
                <w:b w:val="false"/>
                <w:i w:val="false"/>
                <w:caps w:val="false"/>
                <w:smallCaps w:val="false"/>
                <w:color w:val="000000"/>
                <w:sz w:val="24"/>
              </w:rPr>
              <w:t>solely</w:t>
            </w:r>
            <w:r>
              <w:rPr>
                <w:b/>
                <w:i w:val="false"/>
                <w:caps w:val="false"/>
                <w:smallCaps w:val="false"/>
                <w:color w:val="000000"/>
                <w:spacing w:val="1"/>
              </w:rPr>
              <w:t xml:space="preserve"> </w:t>
            </w:r>
            <w:r>
              <w:rPr>
                <w:b w:val="false"/>
                <w:i w:val="false"/>
                <w:caps w:val="false"/>
                <w:smallCaps w:val="false"/>
                <w:color w:val="000000"/>
                <w:sz w:val="24"/>
              </w:rPr>
              <w:t>responsible</w:t>
            </w:r>
            <w:r>
              <w:rPr>
                <w:b/>
                <w:i w:val="false"/>
                <w:caps w:val="false"/>
                <w:smallCaps w:val="false"/>
                <w:color w:val="000000"/>
                <w:spacing w:val="1"/>
              </w:rPr>
              <w:t xml:space="preserve"> </w:t>
            </w:r>
            <w:r>
              <w:rPr>
                <w:b w:val="false"/>
                <w:i w:val="false"/>
                <w:caps w:val="false"/>
                <w:smallCaps w:val="false"/>
                <w:color w:val="000000"/>
                <w:sz w:val="24"/>
              </w:rPr>
              <w:t>for</w:t>
            </w:r>
            <w:r>
              <w:rPr>
                <w:b/>
                <w:i w:val="false"/>
                <w:caps w:val="false"/>
                <w:smallCaps w:val="false"/>
                <w:color w:val="000000"/>
                <w:spacing w:val="1"/>
              </w:rPr>
              <w:t xml:space="preserve"> </w:t>
            </w:r>
            <w:r>
              <w:rPr>
                <w:b w:val="false"/>
                <w:i w:val="false"/>
                <w:caps w:val="false"/>
                <w:smallCaps w:val="false"/>
                <w:color w:val="000000"/>
                <w:sz w:val="24"/>
              </w:rPr>
              <w:t>the</w:t>
            </w:r>
            <w:r>
              <w:rPr>
                <w:b/>
                <w:i w:val="false"/>
                <w:caps w:val="false"/>
                <w:smallCaps w:val="false"/>
                <w:color w:val="000000"/>
                <w:spacing w:val="1"/>
              </w:rPr>
              <w:t xml:space="preserve"> </w:t>
            </w:r>
            <w:r>
              <w:rPr>
                <w:b w:val="false"/>
                <w:i w:val="false"/>
                <w:caps w:val="false"/>
                <w:smallCaps w:val="false"/>
                <w:color w:val="000000"/>
                <w:sz w:val="24"/>
              </w:rPr>
              <w:t>collection,</w:t>
            </w:r>
            <w:r>
              <w:rPr>
                <w:b/>
                <w:i w:val="false"/>
                <w:caps w:val="false"/>
                <w:smallCaps w:val="false"/>
                <w:color w:val="000000"/>
                <w:spacing w:val="1"/>
              </w:rPr>
              <w:t xml:space="preserve"> </w:t>
            </w:r>
            <w:r>
              <w:rPr>
                <w:b w:val="false"/>
                <w:i w:val="false"/>
                <w:caps w:val="false"/>
                <w:smallCaps w:val="false"/>
                <w:color w:val="000000"/>
                <w:sz w:val="24"/>
              </w:rPr>
              <w:t>review,</w:t>
            </w:r>
            <w:r>
              <w:rPr>
                <w:b/>
                <w:i w:val="false"/>
                <w:caps w:val="false"/>
                <w:smallCaps w:val="false"/>
                <w:color w:val="000000"/>
                <w:spacing w:val="1"/>
              </w:rPr>
              <w:t xml:space="preserve"> </w:t>
            </w:r>
            <w:r>
              <w:rPr>
                <w:b w:val="false"/>
                <w:i w:val="false"/>
                <w:caps w:val="false"/>
                <w:smallCaps w:val="false"/>
                <w:color w:val="000000"/>
                <w:sz w:val="24"/>
              </w:rPr>
              <w:t>assessment, tracking and filing of information related to adverse events associated with</w:t>
            </w:r>
            <w:r>
              <w:rPr>
                <w:b/>
                <w:i w:val="false"/>
                <w:caps w:val="false"/>
                <w:smallCaps w:val="false"/>
                <w:color w:val="000000"/>
                <w:spacing w:val="1"/>
              </w:rPr>
              <w:t xml:space="preserve"> </w:t>
            </w:r>
            <w:r>
              <w:rPr>
                <w:b w:val="false"/>
                <w:i w:val="false"/>
                <w:caps w:val="false"/>
                <w:smallCaps w:val="false"/>
                <w:color w:val="000000"/>
                <w:sz w:val="24"/>
              </w:rPr>
              <w:t>Product</w:t>
            </w:r>
            <w:r>
              <w:rPr>
                <w:b/>
                <w:i w:val="false"/>
                <w:caps w:val="false"/>
                <w:smallCaps w:val="false"/>
                <w:color w:val="000000"/>
                <w:spacing w:val="-6"/>
              </w:rPr>
              <w:t xml:space="preserve"> </w:t>
            </w:r>
            <w:r>
              <w:rPr>
                <w:b w:val="false"/>
                <w:i w:val="false"/>
                <w:caps w:val="false"/>
                <w:smallCaps w:val="false"/>
                <w:color w:val="000000"/>
                <w:sz w:val="24"/>
              </w:rPr>
              <w:t>in</w:t>
            </w:r>
            <w:r>
              <w:rPr>
                <w:b/>
                <w:i w:val="false"/>
                <w:caps w:val="false"/>
                <w:smallCaps w:val="false"/>
                <w:color w:val="000000"/>
                <w:spacing w:val="-6"/>
              </w:rPr>
              <w:t xml:space="preserve"> </w:t>
            </w:r>
            <w:r>
              <w:rPr>
                <w:b w:val="false"/>
                <w:i w:val="false"/>
                <w:caps w:val="false"/>
                <w:smallCaps w:val="false"/>
                <w:color w:val="000000"/>
                <w:sz w:val="24"/>
              </w:rPr>
              <w:t>the</w:t>
            </w:r>
            <w:r>
              <w:rPr>
                <w:b/>
                <w:i w:val="false"/>
                <w:caps w:val="false"/>
                <w:smallCaps w:val="false"/>
                <w:color w:val="000000"/>
                <w:spacing w:val="-5"/>
              </w:rPr>
              <w:t xml:space="preserve"> </w:t>
            </w:r>
            <w:r>
              <w:rPr>
                <w:b w:val="false"/>
                <w:i w:val="false"/>
                <w:caps w:val="false"/>
                <w:smallCaps w:val="false"/>
                <w:color w:val="000000"/>
                <w:sz w:val="24"/>
              </w:rPr>
              <w:t>Field</w:t>
            </w:r>
            <w:r>
              <w:rPr>
                <w:b/>
                <w:i w:val="false"/>
                <w:caps w:val="false"/>
                <w:smallCaps w:val="false"/>
                <w:color w:val="000000"/>
                <w:spacing w:val="-6"/>
              </w:rPr>
              <w:t xml:space="preserve"> </w:t>
            </w:r>
            <w:r>
              <w:rPr>
                <w:b w:val="false"/>
                <w:i w:val="false"/>
                <w:caps w:val="false"/>
                <w:smallCaps w:val="false"/>
                <w:color w:val="000000"/>
                <w:sz w:val="24"/>
              </w:rPr>
              <w:t>in</w:t>
            </w:r>
            <w:r>
              <w:rPr>
                <w:b/>
                <w:i w:val="false"/>
                <w:caps w:val="false"/>
                <w:smallCaps w:val="false"/>
                <w:color w:val="000000"/>
                <w:spacing w:val="-6"/>
              </w:rPr>
              <w:t xml:space="preserve"> </w:t>
            </w:r>
            <w:r>
              <w:rPr>
                <w:b w:val="false"/>
                <w:i w:val="false"/>
                <w:caps w:val="false"/>
                <w:smallCaps w:val="false"/>
                <w:color w:val="000000"/>
                <w:sz w:val="24"/>
              </w:rPr>
              <w:t>the</w:t>
            </w:r>
            <w:r>
              <w:rPr>
                <w:b/>
                <w:i w:val="false"/>
                <w:caps w:val="false"/>
                <w:smallCaps w:val="false"/>
                <w:color w:val="000000"/>
                <w:spacing w:val="-6"/>
              </w:rPr>
              <w:t xml:space="preserve"> </w:t>
            </w:r>
            <w:r>
              <w:rPr>
                <w:b w:val="false"/>
                <w:i w:val="false"/>
                <w:caps w:val="false"/>
                <w:smallCaps w:val="false"/>
                <w:color w:val="000000"/>
                <w:sz w:val="24"/>
              </w:rPr>
              <w:t>Territory,</w:t>
            </w:r>
            <w:r>
              <w:rPr>
                <w:b/>
                <w:i w:val="false"/>
                <w:caps w:val="false"/>
                <w:smallCaps w:val="false"/>
                <w:color w:val="000000"/>
                <w:spacing w:val="-6"/>
              </w:rPr>
              <w:t xml:space="preserve"> </w:t>
            </w:r>
            <w:r>
              <w:rPr>
                <w:b w:val="false"/>
                <w:i w:val="false"/>
                <w:caps w:val="false"/>
                <w:smallCaps w:val="false"/>
                <w:color w:val="000000"/>
                <w:sz w:val="24"/>
              </w:rPr>
              <w:t>in</w:t>
            </w:r>
            <w:r>
              <w:rPr>
                <w:b/>
                <w:i w:val="false"/>
                <w:caps w:val="false"/>
                <w:smallCaps w:val="false"/>
                <w:color w:val="000000"/>
                <w:spacing w:val="-4"/>
              </w:rPr>
              <w:t xml:space="preserve"> </w:t>
            </w:r>
            <w:r>
              <w:rPr>
                <w:b w:val="false"/>
                <w:i w:val="false"/>
                <w:caps w:val="false"/>
                <w:smallCaps w:val="false"/>
                <w:color w:val="000000"/>
                <w:sz w:val="24"/>
              </w:rPr>
              <w:t>accordance</w:t>
            </w:r>
            <w:r>
              <w:rPr>
                <w:b/>
                <w:i w:val="false"/>
                <w:caps w:val="false"/>
                <w:smallCaps w:val="false"/>
                <w:color w:val="000000"/>
                <w:spacing w:val="-7"/>
              </w:rPr>
              <w:t xml:space="preserve"> </w:t>
            </w:r>
            <w:r>
              <w:rPr>
                <w:b w:val="false"/>
                <w:i w:val="false"/>
                <w:caps w:val="false"/>
                <w:smallCaps w:val="false"/>
                <w:color w:val="000000"/>
                <w:sz w:val="24"/>
              </w:rPr>
              <w:t>with</w:t>
            </w:r>
            <w:r>
              <w:rPr>
                <w:b/>
                <w:i w:val="false"/>
                <w:caps w:val="false"/>
                <w:smallCaps w:val="false"/>
                <w:color w:val="000000"/>
                <w:spacing w:val="-6"/>
              </w:rPr>
              <w:t xml:space="preserve"> </w:t>
            </w:r>
            <w:r>
              <w:rPr>
                <w:b w:val="false"/>
                <w:i w:val="false"/>
                <w:caps w:val="false"/>
                <w:smallCaps w:val="false"/>
                <w:color w:val="000000"/>
                <w:sz w:val="24"/>
              </w:rPr>
              <w:t>all</w:t>
            </w:r>
            <w:r>
              <w:rPr>
                <w:b/>
                <w:i w:val="false"/>
                <w:caps w:val="false"/>
                <w:smallCaps w:val="false"/>
                <w:color w:val="000000"/>
                <w:spacing w:val="-3"/>
              </w:rPr>
              <w:t xml:space="preserve"> </w:t>
            </w:r>
            <w:r>
              <w:rPr>
                <w:b w:val="false"/>
                <w:i w:val="false"/>
                <w:caps w:val="false"/>
                <w:smallCaps w:val="false"/>
                <w:color w:val="000000"/>
                <w:sz w:val="24"/>
              </w:rPr>
              <w:t>Applicable</w:t>
            </w:r>
            <w:r>
              <w:rPr>
                <w:b/>
                <w:i w:val="false"/>
                <w:caps w:val="false"/>
                <w:smallCaps w:val="false"/>
                <w:color w:val="000000"/>
                <w:spacing w:val="-5"/>
              </w:rPr>
              <w:t xml:space="preserve"> </w:t>
            </w:r>
            <w:r>
              <w:rPr>
                <w:b w:val="false"/>
                <w:i w:val="false"/>
                <w:caps w:val="false"/>
                <w:smallCaps w:val="false"/>
                <w:color w:val="000000"/>
                <w:sz w:val="24"/>
              </w:rPr>
              <w:t>Law</w:t>
            </w:r>
            <w:r>
              <w:rPr>
                <w:b/>
                <w:i w:val="false"/>
                <w:caps w:val="false"/>
                <w:smallCaps w:val="false"/>
                <w:color w:val="000000"/>
                <w:spacing w:val="-6"/>
              </w:rPr>
              <w:t xml:space="preserve"> </w:t>
            </w:r>
            <w:r>
              <w:rPr>
                <w:b w:val="false"/>
                <w:i w:val="false"/>
                <w:caps w:val="false"/>
                <w:smallCaps w:val="false"/>
                <w:color w:val="000000"/>
                <w:sz w:val="24"/>
              </w:rPr>
              <w:t>and</w:t>
            </w:r>
            <w:r>
              <w:rPr>
                <w:b/>
                <w:i w:val="false"/>
                <w:caps w:val="false"/>
                <w:smallCaps w:val="false"/>
                <w:color w:val="000000"/>
                <w:spacing w:val="-4"/>
              </w:rPr>
              <w:t xml:space="preserve"> </w:t>
            </w:r>
            <w:r>
              <w:rPr>
                <w:b w:val="false"/>
                <w:i w:val="false"/>
                <w:caps w:val="false"/>
                <w:smallCaps w:val="false"/>
                <w:color w:val="000000"/>
                <w:sz w:val="24"/>
              </w:rPr>
              <w:t>will,</w:t>
            </w:r>
            <w:r>
              <w:rPr>
                <w:b/>
                <w:i w:val="false"/>
                <w:caps w:val="false"/>
                <w:smallCaps w:val="false"/>
                <w:color w:val="000000"/>
                <w:spacing w:val="-6"/>
              </w:rPr>
              <w:t xml:space="preserve"> </w:t>
            </w:r>
            <w:r>
              <w:rPr>
                <w:b w:val="false"/>
                <w:i w:val="false"/>
                <w:caps w:val="false"/>
                <w:smallCaps w:val="false"/>
                <w:color w:val="000000"/>
                <w:sz w:val="24"/>
              </w:rPr>
              <w:t>upon</w:t>
            </w:r>
            <w:r>
              <w:rPr>
                <w:b/>
                <w:i w:val="false"/>
                <w:caps w:val="false"/>
                <w:smallCaps w:val="false"/>
                <w:color w:val="000000"/>
                <w:spacing w:val="-58"/>
              </w:rPr>
              <w:t xml:space="preserve"> </w:t>
            </w:r>
            <w:r>
              <w:rPr>
                <w:b w:val="false"/>
                <w:i w:val="false"/>
                <w:caps w:val="false"/>
                <w:smallCaps w:val="false"/>
                <w:color w:val="000000"/>
                <w:sz w:val="24"/>
              </w:rPr>
              <w:t>request</w:t>
            </w:r>
            <w:r>
              <w:rPr>
                <w:b/>
                <w:i w:val="false"/>
                <w:caps w:val="false"/>
                <w:smallCaps w:val="false"/>
                <w:color w:val="000000"/>
                <w:spacing w:val="-14"/>
              </w:rPr>
              <w:t xml:space="preserve"> </w:t>
            </w:r>
            <w:r>
              <w:rPr>
                <w:b w:val="false"/>
                <w:i w:val="false"/>
                <w:caps w:val="false"/>
                <w:smallCaps w:val="false"/>
                <w:color w:val="000000"/>
                <w:sz w:val="24"/>
              </w:rPr>
              <w:t>of</w:t>
            </w:r>
            <w:r>
              <w:rPr>
                <w:b/>
                <w:i w:val="false"/>
                <w:caps w:val="false"/>
                <w:smallCaps w:val="false"/>
                <w:color w:val="000000"/>
                <w:spacing w:val="-14"/>
              </w:rPr>
              <w:t xml:space="preserve"> </w:t>
            </w:r>
            <w:r>
              <w:rPr>
                <w:b w:val="false"/>
                <w:i w:val="false"/>
                <w:caps w:val="false"/>
                <w:smallCaps w:val="false"/>
                <w:color w:val="000000"/>
                <w:sz w:val="24"/>
              </w:rPr>
              <w:t>MSD,</w:t>
            </w:r>
            <w:r>
              <w:rPr>
                <w:b/>
                <w:i w:val="false"/>
                <w:caps w:val="false"/>
                <w:smallCaps w:val="false"/>
                <w:color w:val="000000"/>
                <w:spacing w:val="-13"/>
              </w:rPr>
              <w:t xml:space="preserve"> </w:t>
            </w:r>
            <w:r>
              <w:rPr>
                <w:b w:val="false"/>
                <w:i w:val="false"/>
                <w:caps w:val="false"/>
                <w:smallCaps w:val="false"/>
                <w:color w:val="000000"/>
                <w:sz w:val="24"/>
              </w:rPr>
              <w:t>provide</w:t>
            </w:r>
            <w:r>
              <w:rPr>
                <w:b/>
                <w:i w:val="false"/>
                <w:caps w:val="false"/>
                <w:smallCaps w:val="false"/>
                <w:color w:val="000000"/>
                <w:spacing w:val="-13"/>
              </w:rPr>
              <w:t xml:space="preserve"> </w:t>
            </w:r>
            <w:r>
              <w:rPr>
                <w:b w:val="false"/>
                <w:i w:val="false"/>
                <w:caps w:val="false"/>
                <w:smallCaps w:val="false"/>
                <w:color w:val="000000"/>
                <w:sz w:val="24"/>
              </w:rPr>
              <w:t>MSD</w:t>
            </w:r>
            <w:r>
              <w:rPr>
                <w:b/>
                <w:i w:val="false"/>
                <w:caps w:val="false"/>
                <w:smallCaps w:val="false"/>
                <w:color w:val="000000"/>
                <w:spacing w:val="-14"/>
              </w:rPr>
              <w:t xml:space="preserve"> </w:t>
            </w:r>
            <w:r>
              <w:rPr>
                <w:b w:val="false"/>
                <w:i w:val="false"/>
                <w:caps w:val="false"/>
                <w:smallCaps w:val="false"/>
                <w:color w:val="000000"/>
                <w:sz w:val="24"/>
              </w:rPr>
              <w:t>with</w:t>
            </w:r>
            <w:r>
              <w:rPr>
                <w:b/>
                <w:i w:val="false"/>
                <w:caps w:val="false"/>
                <w:smallCaps w:val="false"/>
                <w:color w:val="000000"/>
                <w:spacing w:val="-14"/>
              </w:rPr>
              <w:t xml:space="preserve"> </w:t>
            </w:r>
            <w:r>
              <w:rPr>
                <w:b w:val="false"/>
                <w:i w:val="false"/>
                <w:caps w:val="false"/>
                <w:smallCaps w:val="false"/>
                <w:color w:val="000000"/>
                <w:sz w:val="24"/>
              </w:rPr>
              <w:t>copies</w:t>
            </w:r>
            <w:r>
              <w:rPr>
                <w:b/>
                <w:i w:val="false"/>
                <w:caps w:val="false"/>
                <w:smallCaps w:val="false"/>
                <w:color w:val="000000"/>
                <w:spacing w:val="-13"/>
              </w:rPr>
              <w:t xml:space="preserve"> </w:t>
            </w:r>
            <w:r>
              <w:rPr>
                <w:b w:val="false"/>
                <w:i w:val="false"/>
                <w:caps w:val="false"/>
                <w:smallCaps w:val="false"/>
                <w:color w:val="000000"/>
                <w:sz w:val="24"/>
              </w:rPr>
              <w:t>of</w:t>
            </w:r>
            <w:r>
              <w:rPr>
                <w:b/>
                <w:i w:val="false"/>
                <w:caps w:val="false"/>
                <w:smallCaps w:val="false"/>
                <w:color w:val="000000"/>
                <w:spacing w:val="-14"/>
              </w:rPr>
              <w:t xml:space="preserve"> </w:t>
            </w:r>
            <w:r>
              <w:rPr>
                <w:b w:val="false"/>
                <w:i w:val="false"/>
                <w:caps w:val="false"/>
                <w:smallCaps w:val="false"/>
                <w:color w:val="000000"/>
                <w:sz w:val="24"/>
              </w:rPr>
              <w:t>adverse</w:t>
            </w:r>
            <w:r>
              <w:rPr>
                <w:b/>
                <w:i w:val="false"/>
                <w:caps w:val="false"/>
                <w:smallCaps w:val="false"/>
                <w:color w:val="000000"/>
                <w:spacing w:val="-15"/>
              </w:rPr>
              <w:t xml:space="preserve"> </w:t>
            </w:r>
            <w:r>
              <w:rPr>
                <w:b w:val="false"/>
                <w:i w:val="false"/>
                <w:caps w:val="false"/>
                <w:smallCaps w:val="false"/>
                <w:color w:val="000000"/>
                <w:sz w:val="24"/>
              </w:rPr>
              <w:t>event</w:t>
            </w:r>
            <w:r>
              <w:rPr>
                <w:b/>
                <w:i w:val="false"/>
                <w:caps w:val="false"/>
                <w:smallCaps w:val="false"/>
                <w:color w:val="000000"/>
                <w:spacing w:val="-13"/>
              </w:rPr>
              <w:t xml:space="preserve"> </w:t>
            </w:r>
            <w:r>
              <w:rPr>
                <w:b w:val="false"/>
                <w:i w:val="false"/>
                <w:caps w:val="false"/>
                <w:smallCaps w:val="false"/>
                <w:color w:val="000000"/>
                <w:sz w:val="24"/>
              </w:rPr>
              <w:t>reports</w:t>
            </w:r>
            <w:r>
              <w:rPr>
                <w:b/>
                <w:i w:val="false"/>
                <w:caps w:val="false"/>
                <w:smallCaps w:val="false"/>
                <w:color w:val="000000"/>
                <w:spacing w:val="-13"/>
              </w:rPr>
              <w:t xml:space="preserve"> </w:t>
            </w:r>
            <w:r>
              <w:rPr>
                <w:b w:val="false"/>
                <w:i w:val="false"/>
                <w:caps w:val="false"/>
                <w:smallCaps w:val="false"/>
                <w:color w:val="000000"/>
                <w:sz w:val="24"/>
              </w:rPr>
              <w:t>and</w:t>
            </w:r>
            <w:r>
              <w:rPr>
                <w:b/>
                <w:i w:val="false"/>
                <w:caps w:val="false"/>
                <w:smallCaps w:val="false"/>
                <w:color w:val="000000"/>
                <w:spacing w:val="-14"/>
              </w:rPr>
              <w:t xml:space="preserve"> </w:t>
            </w:r>
            <w:r>
              <w:rPr>
                <w:b w:val="false"/>
                <w:i w:val="false"/>
                <w:caps w:val="false"/>
                <w:smallCaps w:val="false"/>
                <w:color w:val="000000"/>
                <w:sz w:val="24"/>
              </w:rPr>
              <w:t>information</w:t>
            </w:r>
            <w:r>
              <w:rPr>
                <w:b/>
                <w:i w:val="false"/>
                <w:caps w:val="false"/>
                <w:smallCaps w:val="false"/>
                <w:color w:val="000000"/>
                <w:spacing w:val="-13"/>
              </w:rPr>
              <w:t xml:space="preserve"> </w:t>
            </w:r>
            <w:r>
              <w:rPr>
                <w:b w:val="false"/>
                <w:i w:val="false"/>
                <w:caps w:val="false"/>
                <w:smallCaps w:val="false"/>
                <w:color w:val="000000"/>
                <w:sz w:val="24"/>
              </w:rPr>
              <w:t>related</w:t>
            </w:r>
            <w:r>
              <w:rPr>
                <w:b/>
                <w:i w:val="false"/>
                <w:caps w:val="false"/>
                <w:smallCaps w:val="false"/>
                <w:color w:val="000000"/>
                <w:spacing w:val="-57"/>
              </w:rPr>
              <w:t xml:space="preserve"> </w:t>
            </w:r>
            <w:r>
              <w:rPr>
                <w:b w:val="false"/>
                <w:i w:val="false"/>
                <w:caps w:val="false"/>
                <w:smallCaps w:val="false"/>
                <w:color w:val="000000"/>
                <w:sz w:val="24"/>
              </w:rPr>
              <w:t>thereto.</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63"/>
        <w:gridCol w:w="9821"/>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63"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(b)</w:t>
            </w:r>
          </w:p>
        </w:tc>
        <w:tc>
          <w:tcPr>
            <w:tcW w:w="9821" w:type="dxa"/>
            <w:tcBorders/>
            <w:shd w:fill="auto" w:val="clear"/>
          </w:tcPr>
          <w:p>
            <w:pPr>
              <w:pStyle w:val="TableContents"/>
              <w:spacing w:before="0" w:after="0"/>
              <w:jc w:val="both"/>
              <w:rPr>
                <w:b/>
                <w:i w:val="false"/>
                <w:caps w:val="false"/>
                <w:smallCaps w:val="false"/>
              </w:rPr>
            </w:pPr>
            <w:r>
              <w:rPr>
                <w:b/>
                <w:i w:val="false"/>
                <w:caps w:val="false"/>
                <w:smallCaps w:val="false"/>
                <w:color w:val="000000"/>
                <w:sz w:val="24"/>
              </w:rPr>
              <w:t>Global Safety Database.</w:t>
            </w:r>
            <w:r>
              <w:rPr>
                <w:b/>
                <w:i w:val="false"/>
                <w:caps w:val="false"/>
                <w:smallCaps w:val="false"/>
                <w:color w:val="000000"/>
                <w:spacing w:val="1"/>
              </w:rPr>
              <w:t xml:space="preserve"> </w:t>
            </w:r>
            <w:r>
              <w:rPr>
                <w:b w:val="false"/>
                <w:i w:val="false"/>
                <w:caps w:val="false"/>
                <w:smallCaps w:val="false"/>
                <w:color w:val="000000"/>
                <w:sz w:val="24"/>
              </w:rPr>
              <w:t>From and after the Effective Date, Licensee will assume</w:t>
            </w:r>
            <w:r>
              <w:rPr>
                <w:b/>
                <w:i w:val="false"/>
                <w:caps w:val="false"/>
                <w:smallCaps w:val="false"/>
                <w:color w:val="000000"/>
                <w:spacing w:val="1"/>
              </w:rPr>
              <w:t xml:space="preserve"> </w:t>
            </w:r>
            <w:r>
              <w:rPr>
                <w:b w:val="false"/>
                <w:i w:val="false"/>
                <w:caps w:val="false"/>
                <w:smallCaps w:val="false"/>
                <w:color w:val="000000"/>
                <w:sz w:val="24"/>
              </w:rPr>
              <w:t>responsibility</w:t>
            </w:r>
            <w:r>
              <w:rPr>
                <w:b/>
                <w:i w:val="false"/>
                <w:caps w:val="false"/>
                <w:smallCaps w:val="false"/>
                <w:color w:val="000000"/>
                <w:spacing w:val="-5"/>
              </w:rPr>
              <w:t xml:space="preserve"> </w:t>
            </w:r>
            <w:r>
              <w:rPr>
                <w:b w:val="false"/>
                <w:i w:val="false"/>
                <w:caps w:val="false"/>
                <w:smallCaps w:val="false"/>
                <w:color w:val="000000"/>
                <w:sz w:val="24"/>
              </w:rPr>
              <w:t>for</w:t>
            </w:r>
            <w:r>
              <w:rPr>
                <w:b/>
                <w:i w:val="false"/>
                <w:caps w:val="false"/>
                <w:smallCaps w:val="false"/>
                <w:color w:val="000000"/>
                <w:spacing w:val="-5"/>
              </w:rPr>
              <w:t xml:space="preserve"> </w:t>
            </w:r>
            <w:r>
              <w:rPr>
                <w:b w:val="false"/>
                <w:i w:val="false"/>
                <w:caps w:val="false"/>
                <w:smallCaps w:val="false"/>
                <w:color w:val="000000"/>
                <w:sz w:val="24"/>
              </w:rPr>
              <w:t>maintaining</w:t>
            </w:r>
            <w:r>
              <w:rPr>
                <w:b/>
                <w:i w:val="false"/>
                <w:caps w:val="false"/>
                <w:smallCaps w:val="false"/>
                <w:color w:val="000000"/>
                <w:spacing w:val="-5"/>
              </w:rPr>
              <w:t xml:space="preserve"> </w:t>
            </w:r>
            <w:r>
              <w:rPr>
                <w:b w:val="false"/>
                <w:i w:val="false"/>
                <w:caps w:val="false"/>
                <w:smallCaps w:val="false"/>
                <w:color w:val="000000"/>
                <w:sz w:val="24"/>
              </w:rPr>
              <w:t>a</w:t>
            </w:r>
            <w:r>
              <w:rPr>
                <w:b/>
                <w:i w:val="false"/>
                <w:caps w:val="false"/>
                <w:smallCaps w:val="false"/>
                <w:color w:val="000000"/>
                <w:spacing w:val="-5"/>
              </w:rPr>
              <w:t xml:space="preserve"> </w:t>
            </w:r>
            <w:r>
              <w:rPr>
                <w:b w:val="false"/>
                <w:i w:val="false"/>
                <w:caps w:val="false"/>
                <w:smallCaps w:val="false"/>
                <w:color w:val="000000"/>
                <w:sz w:val="24"/>
              </w:rPr>
              <w:t>global</w:t>
            </w:r>
            <w:r>
              <w:rPr>
                <w:b/>
                <w:i w:val="false"/>
                <w:caps w:val="false"/>
                <w:smallCaps w:val="false"/>
                <w:color w:val="000000"/>
                <w:spacing w:val="-4"/>
              </w:rPr>
              <w:t xml:space="preserve"> </w:t>
            </w:r>
            <w:r>
              <w:rPr>
                <w:b w:val="false"/>
                <w:i w:val="false"/>
                <w:caps w:val="false"/>
                <w:smallCaps w:val="false"/>
                <w:color w:val="000000"/>
                <w:sz w:val="24"/>
              </w:rPr>
              <w:t>safety</w:t>
            </w:r>
            <w:r>
              <w:rPr>
                <w:b/>
                <w:i w:val="false"/>
                <w:caps w:val="false"/>
                <w:smallCaps w:val="false"/>
                <w:color w:val="000000"/>
                <w:spacing w:val="-4"/>
              </w:rPr>
              <w:t xml:space="preserve"> </w:t>
            </w:r>
            <w:r>
              <w:rPr>
                <w:b w:val="false"/>
                <w:i w:val="false"/>
                <w:caps w:val="false"/>
                <w:smallCaps w:val="false"/>
                <w:color w:val="000000"/>
                <w:sz w:val="24"/>
              </w:rPr>
              <w:t>database</w:t>
            </w:r>
            <w:r>
              <w:rPr>
                <w:b/>
                <w:i w:val="false"/>
                <w:caps w:val="false"/>
                <w:smallCaps w:val="false"/>
                <w:color w:val="000000"/>
                <w:spacing w:val="-6"/>
              </w:rPr>
              <w:t xml:space="preserve"> </w:t>
            </w:r>
            <w:r>
              <w:rPr>
                <w:b w:val="false"/>
                <w:i w:val="false"/>
                <w:caps w:val="false"/>
                <w:smallCaps w:val="false"/>
                <w:color w:val="000000"/>
                <w:sz w:val="24"/>
              </w:rPr>
              <w:t>for</w:t>
            </w:r>
            <w:r>
              <w:rPr>
                <w:b/>
                <w:i w:val="false"/>
                <w:caps w:val="false"/>
                <w:smallCaps w:val="false"/>
                <w:color w:val="000000"/>
                <w:spacing w:val="-5"/>
              </w:rPr>
              <w:t xml:space="preserve"> </w:t>
            </w:r>
            <w:r>
              <w:rPr>
                <w:b w:val="false"/>
                <w:i w:val="false"/>
                <w:caps w:val="false"/>
                <w:smallCaps w:val="false"/>
                <w:color w:val="000000"/>
                <w:sz w:val="24"/>
              </w:rPr>
              <w:t>the</w:t>
            </w:r>
            <w:r>
              <w:rPr>
                <w:b/>
                <w:i w:val="false"/>
                <w:caps w:val="false"/>
                <w:smallCaps w:val="false"/>
                <w:color w:val="000000"/>
                <w:spacing w:val="-6"/>
              </w:rPr>
              <w:t xml:space="preserve"> </w:t>
            </w:r>
            <w:r>
              <w:rPr>
                <w:b w:val="false"/>
                <w:i w:val="false"/>
                <w:caps w:val="false"/>
                <w:smallCaps w:val="false"/>
                <w:color w:val="000000"/>
                <w:sz w:val="24"/>
              </w:rPr>
              <w:t>Compound</w:t>
            </w:r>
            <w:r>
              <w:rPr>
                <w:b/>
                <w:i w:val="false"/>
                <w:caps w:val="false"/>
                <w:smallCaps w:val="false"/>
                <w:color w:val="000000"/>
                <w:spacing w:val="-4"/>
              </w:rPr>
              <w:t xml:space="preserve"> </w:t>
            </w:r>
            <w:r>
              <w:rPr>
                <w:b w:val="false"/>
                <w:i w:val="false"/>
                <w:caps w:val="false"/>
                <w:smallCaps w:val="false"/>
                <w:color w:val="000000"/>
                <w:sz w:val="24"/>
              </w:rPr>
              <w:t>and</w:t>
            </w:r>
            <w:r>
              <w:rPr>
                <w:b/>
                <w:i w:val="false"/>
                <w:caps w:val="false"/>
                <w:smallCaps w:val="false"/>
                <w:color w:val="000000"/>
                <w:spacing w:val="-4"/>
              </w:rPr>
              <w:t xml:space="preserve"> </w:t>
            </w:r>
            <w:r>
              <w:rPr>
                <w:b w:val="false"/>
                <w:i w:val="false"/>
                <w:caps w:val="false"/>
                <w:smallCaps w:val="false"/>
                <w:color w:val="000000"/>
                <w:sz w:val="24"/>
              </w:rPr>
              <w:t>the</w:t>
            </w:r>
            <w:r>
              <w:rPr>
                <w:b/>
                <w:i w:val="false"/>
                <w:caps w:val="false"/>
                <w:smallCaps w:val="false"/>
                <w:color w:val="000000"/>
                <w:spacing w:val="-6"/>
              </w:rPr>
              <w:t xml:space="preserve"> </w:t>
            </w:r>
            <w:r>
              <w:rPr>
                <w:b w:val="false"/>
                <w:i w:val="false"/>
                <w:caps w:val="false"/>
                <w:smallCaps w:val="false"/>
                <w:color w:val="000000"/>
                <w:sz w:val="24"/>
              </w:rPr>
              <w:t>Products</w:t>
            </w:r>
            <w:r>
              <w:rPr>
                <w:b/>
                <w:i w:val="false"/>
                <w:caps w:val="false"/>
                <w:smallCaps w:val="false"/>
                <w:color w:val="000000"/>
                <w:spacing w:val="-57"/>
              </w:rPr>
              <w:t xml:space="preserve"> </w:t>
            </w:r>
            <w:r>
              <w:rPr>
                <w:b w:val="false"/>
                <w:i w:val="false"/>
                <w:caps w:val="false"/>
                <w:smallCaps w:val="false"/>
                <w:color w:val="000000"/>
                <w:sz w:val="24"/>
              </w:rPr>
              <w:t xml:space="preserve">consistent with industry practices. [***]. </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2500" w:type="dxa"/>
        <w:jc w:val="left"/>
        <w:tblInd w:w="0" w:type="dxa"/>
        <w:tblCellMar>
          <w:top w:w="0" w:type="dxa"/>
          <w:left w:w="0" w:type="dxa"/>
          <w:bottom w:w="0" w:type="dxa"/>
          <w:right w:w="0" w:type="dxa"/>
        </w:tblCellMar>
      </w:tblPr>
      <w:tblGrid>
        <w:gridCol w:w="60"/>
        <w:gridCol w:w="440"/>
        <w:gridCol w:w="2000"/>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440" w:type="dxa"/>
            <w:tcBorders/>
            <w:shd w:fill="auto" w:val="clear"/>
          </w:tcPr>
          <w:p>
            <w:pPr>
              <w:pStyle w:val="TableContents"/>
              <w:spacing w:before="0" w:after="0"/>
              <w:jc w:val="left"/>
              <w:rPr>
                <w:b/>
                <w:i w:val="false"/>
                <w:caps w:val="false"/>
                <w:smallCaps w:val="false"/>
                <w:strike w:val="false"/>
                <w:dstrike w:val="false"/>
                <w:u w:val="none"/>
                <w:effect w:val="none"/>
              </w:rPr>
            </w:pPr>
            <w:r>
              <w:rPr>
                <w:b/>
                <w:i w:val="false"/>
                <w:caps w:val="false"/>
                <w:smallCaps w:val="false"/>
                <w:strike w:val="false"/>
                <w:dstrike w:val="false"/>
                <w:u w:val="none"/>
                <w:effect w:val="none"/>
              </w:rPr>
              <w:t>3.08</w:t>
            </w:r>
          </w:p>
        </w:tc>
        <w:tc>
          <w:tcPr>
            <w:tcW w:w="2000" w:type="dxa"/>
            <w:tcBorders/>
            <w:shd w:fill="auto" w:val="clear"/>
          </w:tcPr>
          <w:p>
            <w:pPr>
              <w:pStyle w:val="TableContents"/>
              <w:spacing w:before="0" w:after="0"/>
              <w:jc w:val="left"/>
              <w:rPr>
                <w:b/>
                <w:i w:val="false"/>
                <w:caps w:val="false"/>
                <w:smallCaps w:val="false"/>
              </w:rPr>
            </w:pPr>
            <w:bookmarkStart w:id="195" w:name="3.08_Materials_Transfer"/>
            <w:bookmarkEnd w:id="195"/>
            <w:r>
              <w:rPr>
                <w:b/>
                <w:i w:val="false"/>
                <w:caps w:val="false"/>
                <w:smallCaps w:val="false"/>
                <w:color w:val="000000"/>
              </w:rPr>
              <w:t>Materials</w:t>
            </w:r>
            <w:r>
              <w:rPr>
                <w:b/>
                <w:i w:val="false"/>
                <w:caps w:val="false"/>
                <w:smallCaps w:val="false"/>
                <w:color w:val="000000"/>
                <w:spacing w:val="-6"/>
              </w:rPr>
              <w:t xml:space="preserve"> </w:t>
            </w:r>
            <w:r>
              <w:rPr>
                <w:b/>
                <w:i w:val="false"/>
                <w:caps w:val="false"/>
                <w:smallCaps w:val="false"/>
                <w:color w:val="000000"/>
              </w:rPr>
              <w:t>Transfer</w:t>
            </w:r>
            <w:r>
              <w:rPr>
                <w:b w:val="false"/>
                <w:i w:val="false"/>
                <w:caps w:val="false"/>
                <w:smallCaps w:val="false"/>
                <w:color w:val="000000"/>
              </w:rPr>
              <w:t>.</w:t>
            </w:r>
          </w:p>
        </w:tc>
      </w:tr>
    </w:tbl>
    <w:p>
      <w:pPr>
        <w:pStyle w:val="TextBody"/>
        <w:spacing w:before="0" w:after="0"/>
        <w:rPr/>
      </w:pPr>
      <w:r>
        <w:rPr/>
        <w:t> </w:t>
      </w:r>
    </w:p>
    <w:p>
      <w:pPr>
        <w:pStyle w:val="TextBody"/>
        <w:spacing w:before="240" w:after="0"/>
        <w:rPr>
          <w:caps w:val="false"/>
          <w:smallCaps w:val="false"/>
        </w:rPr>
      </w:pPr>
      <w:r>
        <w:rPr>
          <w:caps w:val="false"/>
          <w:smallCaps w:val="false"/>
        </w:rPr>
        <w:drawing>
          <wp:inline distT="0" distB="0" distL="0" distR="0">
            <wp:extent cx="800100" cy="32385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64"/>
                    <a:stretch>
                      <a:fillRect/>
                    </a:stretch>
                  </pic:blipFill>
                  <pic:spPr bwMode="auto">
                    <a:xfrm>
                      <a:off x="0" y="0"/>
                      <a:ext cx="800100" cy="323850"/>
                    </a:xfrm>
                    <a:prstGeom prst="rect">
                      <a:avLst/>
                    </a:prstGeom>
                  </pic:spPr>
                </pic:pic>
              </a:graphicData>
            </a:graphic>
          </wp:inline>
        </w:drawing>
      </w:r>
      <w:r>
        <w:rPr>
          <w:caps w:val="false"/>
          <w:smallCaps w:val="false"/>
        </w:rPr>
        <w:t xml:space="preserve"> </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15</w:t>
      </w:r>
    </w:p>
    <w:p>
      <w:pPr>
        <w:pStyle w:val="TextBody"/>
        <w:spacing w:before="0" w:after="0"/>
        <w:rPr>
          <w:caps w:val="false"/>
          <w:smallCaps w:val="false"/>
        </w:rPr>
      </w:pPr>
      <w:r>
        <w:rPr>
          <w:caps w:val="false"/>
          <w:smallCaps w:val="false"/>
        </w:rPr>
        <w:t> </w:t>
      </w:r>
    </w:p>
    <w:p>
      <w:pPr>
        <w:pStyle w:val="HorizontalLine"/>
        <w:rPr/>
      </w:pPr>
      <w:r>
        <w:rPr/>
      </w:r>
    </w:p>
    <w:p>
      <w:pPr>
        <w:pStyle w:val="TextBody"/>
        <w:spacing w:lineRule="atLeast" w:line="260" w:before="0" w:after="0"/>
        <w:rPr>
          <w:rFonts w:ascii="Calibri" w:hAnsi="Calibri"/>
          <w:b w:val="false"/>
          <w:i w:val="false"/>
          <w:caps w:val="false"/>
          <w:smallCaps w:val="false"/>
          <w:color w:val="8E6A00"/>
          <w:sz w:val="24"/>
        </w:rPr>
      </w:pPr>
      <w:r>
        <w:rPr>
          <w:rFonts w:ascii="Calibri" w:hAnsi="Calibri"/>
          <w:b w:val="false"/>
          <w:i w:val="false"/>
          <w:caps w:val="false"/>
          <w:smallCaps w:val="false"/>
          <w:color w:val="8E6A00"/>
          <w:sz w:val="24"/>
        </w:rPr>
        <w:t>Confidential</w:t>
      </w:r>
    </w:p>
    <w:p>
      <w:pPr>
        <w:pStyle w:val="TextBody"/>
        <w:spacing w:lineRule="atLeast" w:line="260" w:before="0" w:after="0"/>
        <w:rPr>
          <w:caps w:val="false"/>
          <w:smallCaps w:val="false"/>
          <w:color w:val="8E6A00"/>
        </w:rPr>
      </w:pPr>
      <w:r>
        <w:rPr>
          <w:caps w:val="false"/>
          <w:smallCaps w:val="false"/>
          <w:color w:val="8E6A00"/>
        </w:rPr>
        <w:t> </w:t>
      </w:r>
    </w:p>
    <w:p>
      <w:pPr>
        <w:pStyle w:val="TextBody"/>
        <w:rPr/>
      </w:pPr>
      <w:r>
        <w:rPr/>
        <w:t>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23"/>
        <w:gridCol w:w="9861"/>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23"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(a)</w:t>
            </w:r>
          </w:p>
        </w:tc>
        <w:tc>
          <w:tcPr>
            <w:tcW w:w="9861" w:type="dxa"/>
            <w:tcBorders/>
            <w:shd w:fill="auto" w:val="clear"/>
          </w:tcPr>
          <w:p>
            <w:pPr>
              <w:pStyle w:val="TableContents"/>
              <w:spacing w:before="0" w:after="0"/>
              <w:jc w:val="both"/>
              <w:rPr/>
            </w:pPr>
            <w:bookmarkStart w:id="196" w:name="_bookmark8"/>
            <w:bookmarkEnd w:id="196"/>
            <w:r>
              <w:rPr>
                <w:b/>
                <w:i w:val="false"/>
                <w:caps w:val="false"/>
                <w:smallCaps w:val="false"/>
                <w:color w:val="000000"/>
                <w:sz w:val="24"/>
              </w:rPr>
              <w:t>Transfer</w:t>
            </w:r>
            <w:r>
              <w:rPr>
                <w:b/>
                <w:i w:val="false"/>
                <w:caps w:val="false"/>
                <w:smallCaps w:val="false"/>
                <w:color w:val="000000"/>
                <w:spacing w:val="11"/>
              </w:rPr>
              <w:t xml:space="preserve"> </w:t>
            </w:r>
            <w:r>
              <w:rPr>
                <w:b/>
                <w:i w:val="false"/>
                <w:caps w:val="false"/>
                <w:smallCaps w:val="false"/>
                <w:color w:val="000000"/>
                <w:sz w:val="24"/>
              </w:rPr>
              <w:t>of</w:t>
            </w:r>
            <w:r>
              <w:rPr>
                <w:b/>
                <w:i w:val="false"/>
                <w:caps w:val="false"/>
                <w:smallCaps w:val="false"/>
                <w:color w:val="000000"/>
                <w:spacing w:val="11"/>
              </w:rPr>
              <w:t xml:space="preserve"> </w:t>
            </w:r>
            <w:r>
              <w:rPr>
                <w:b/>
                <w:i w:val="false"/>
                <w:caps w:val="false"/>
                <w:smallCaps w:val="false"/>
                <w:color w:val="000000"/>
                <w:sz w:val="24"/>
              </w:rPr>
              <w:t>Compound</w:t>
            </w:r>
            <w:r>
              <w:rPr>
                <w:b w:val="false"/>
                <w:i w:val="false"/>
                <w:caps w:val="false"/>
                <w:smallCaps w:val="false"/>
                <w:color w:val="000000"/>
                <w:sz w:val="24"/>
              </w:rPr>
              <w:t>.</w:t>
            </w:r>
            <w:r>
              <w:rPr>
                <w:b/>
                <w:i w:val="false"/>
                <w:caps w:val="false"/>
                <w:smallCaps w:val="false"/>
                <w:color w:val="000000"/>
                <w:spacing w:val="25"/>
              </w:rPr>
              <w:t xml:space="preserve"> </w:t>
            </w:r>
            <w:r>
              <w:rPr>
                <w:b w:val="false"/>
                <w:i w:val="false"/>
                <w:caps w:val="false"/>
                <w:smallCaps w:val="false"/>
                <w:color w:val="000000"/>
                <w:sz w:val="24"/>
              </w:rPr>
              <w:t>Promptly</w:t>
            </w:r>
            <w:r>
              <w:rPr>
                <w:b/>
                <w:i w:val="false"/>
                <w:caps w:val="false"/>
                <w:smallCaps w:val="false"/>
                <w:color w:val="000000"/>
                <w:spacing w:val="10"/>
              </w:rPr>
              <w:t xml:space="preserve"> </w:t>
            </w:r>
            <w:r>
              <w:rPr>
                <w:b w:val="false"/>
                <w:i w:val="false"/>
                <w:caps w:val="false"/>
                <w:smallCaps w:val="false"/>
                <w:color w:val="000000"/>
                <w:sz w:val="24"/>
              </w:rPr>
              <w:t>after</w:t>
            </w:r>
            <w:r>
              <w:rPr>
                <w:b/>
                <w:i w:val="false"/>
                <w:caps w:val="false"/>
                <w:smallCaps w:val="false"/>
                <w:color w:val="000000"/>
                <w:spacing w:val="11"/>
              </w:rPr>
              <w:t xml:space="preserve"> </w:t>
            </w:r>
            <w:r>
              <w:rPr>
                <w:b w:val="false"/>
                <w:i w:val="false"/>
                <w:caps w:val="false"/>
                <w:smallCaps w:val="false"/>
                <w:color w:val="000000"/>
                <w:sz w:val="24"/>
              </w:rPr>
              <w:t>the</w:t>
            </w:r>
            <w:r>
              <w:rPr>
                <w:b/>
                <w:i w:val="false"/>
                <w:caps w:val="false"/>
                <w:smallCaps w:val="false"/>
                <w:color w:val="000000"/>
                <w:spacing w:val="11"/>
              </w:rPr>
              <w:t xml:space="preserve"> </w:t>
            </w:r>
            <w:r>
              <w:rPr>
                <w:b w:val="false"/>
                <w:i w:val="false"/>
                <w:caps w:val="false"/>
                <w:smallCaps w:val="false"/>
                <w:color w:val="000000"/>
                <w:sz w:val="24"/>
              </w:rPr>
              <w:t>Effective</w:t>
            </w:r>
            <w:r>
              <w:rPr>
                <w:b/>
                <w:i w:val="false"/>
                <w:caps w:val="false"/>
                <w:smallCaps w:val="false"/>
                <w:color w:val="000000"/>
                <w:spacing w:val="11"/>
              </w:rPr>
              <w:t xml:space="preserve"> </w:t>
            </w:r>
            <w:r>
              <w:rPr>
                <w:b w:val="false"/>
                <w:i w:val="false"/>
                <w:caps w:val="false"/>
                <w:smallCaps w:val="false"/>
                <w:color w:val="000000"/>
                <w:sz w:val="24"/>
              </w:rPr>
              <w:t>Date</w:t>
            </w:r>
            <w:r>
              <w:rPr>
                <w:b/>
                <w:i w:val="false"/>
                <w:caps w:val="false"/>
                <w:smallCaps w:val="false"/>
                <w:color w:val="000000"/>
                <w:spacing w:val="11"/>
              </w:rPr>
              <w:t xml:space="preserve"> </w:t>
            </w:r>
            <w:r>
              <w:rPr>
                <w:b w:val="false"/>
                <w:i w:val="false"/>
                <w:caps w:val="false"/>
                <w:smallCaps w:val="false"/>
                <w:color w:val="000000"/>
                <w:sz w:val="24"/>
              </w:rPr>
              <w:t>and</w:t>
            </w:r>
            <w:r>
              <w:rPr>
                <w:b/>
                <w:i w:val="false"/>
                <w:caps w:val="false"/>
                <w:smallCaps w:val="false"/>
                <w:color w:val="000000"/>
                <w:spacing w:val="12"/>
              </w:rPr>
              <w:t xml:space="preserve"> </w:t>
            </w:r>
            <w:r>
              <w:rPr>
                <w:b w:val="false"/>
                <w:i w:val="false"/>
                <w:caps w:val="false"/>
                <w:smallCaps w:val="false"/>
                <w:color w:val="000000"/>
                <w:sz w:val="24"/>
              </w:rPr>
              <w:t>not</w:t>
            </w:r>
            <w:r>
              <w:rPr>
                <w:b/>
                <w:i w:val="false"/>
                <w:caps w:val="false"/>
                <w:smallCaps w:val="false"/>
                <w:color w:val="000000"/>
                <w:spacing w:val="12"/>
              </w:rPr>
              <w:t xml:space="preserve"> </w:t>
            </w:r>
            <w:r>
              <w:rPr>
                <w:b w:val="false"/>
                <w:i w:val="false"/>
                <w:caps w:val="false"/>
                <w:smallCaps w:val="false"/>
                <w:color w:val="000000"/>
                <w:sz w:val="24"/>
              </w:rPr>
              <w:t>later</w:t>
            </w:r>
            <w:r>
              <w:rPr>
                <w:b/>
                <w:i w:val="false"/>
                <w:caps w:val="false"/>
                <w:smallCaps w:val="false"/>
                <w:color w:val="000000"/>
                <w:spacing w:val="14"/>
              </w:rPr>
              <w:t xml:space="preserve"> </w:t>
            </w:r>
            <w:r>
              <w:rPr>
                <w:b w:val="false"/>
                <w:i w:val="false"/>
                <w:caps w:val="false"/>
                <w:smallCaps w:val="false"/>
                <w:color w:val="000000"/>
                <w:sz w:val="24"/>
              </w:rPr>
              <w:t>than</w:t>
            </w:r>
            <w:r>
              <w:rPr>
                <w:b/>
                <w:i w:val="false"/>
                <w:caps w:val="false"/>
                <w:smallCaps w:val="false"/>
                <w:color w:val="000000"/>
                <w:spacing w:val="12"/>
              </w:rPr>
              <w:t xml:space="preserve"> </w:t>
            </w:r>
            <w:r>
              <w:rPr>
                <w:b w:val="false"/>
                <w:i w:val="false"/>
                <w:caps w:val="false"/>
                <w:smallCaps w:val="false"/>
                <w:color w:val="000000"/>
                <w:sz w:val="24"/>
              </w:rPr>
              <w:t>[***] days</w:t>
            </w:r>
            <w:r>
              <w:rPr>
                <w:b/>
                <w:i w:val="false"/>
                <w:caps w:val="false"/>
                <w:smallCaps w:val="false"/>
                <w:color w:val="000000"/>
                <w:spacing w:val="1"/>
              </w:rPr>
              <w:t xml:space="preserve"> </w:t>
            </w:r>
            <w:r>
              <w:rPr>
                <w:b w:val="false"/>
                <w:i w:val="false"/>
                <w:caps w:val="false"/>
                <w:smallCaps w:val="false"/>
                <w:color w:val="000000"/>
                <w:sz w:val="24"/>
              </w:rPr>
              <w:t>after the Effective Date, MSD will</w:t>
            </w:r>
            <w:r>
              <w:rPr>
                <w:b/>
                <w:i w:val="false"/>
                <w:caps w:val="false"/>
                <w:smallCaps w:val="false"/>
                <w:color w:val="000000"/>
                <w:spacing w:val="1"/>
              </w:rPr>
              <w:t xml:space="preserve"> </w:t>
            </w:r>
            <w:r>
              <w:rPr>
                <w:b w:val="false"/>
                <w:i w:val="false"/>
                <w:caps w:val="false"/>
                <w:smallCaps w:val="false"/>
                <w:color w:val="000000"/>
                <w:sz w:val="24"/>
              </w:rPr>
              <w:t>make available for pickup ([***],</w:t>
            </w:r>
            <w:r>
              <w:rPr>
                <w:b/>
                <w:i w:val="false"/>
                <w:caps w:val="false"/>
                <w:smallCaps w:val="false"/>
                <w:color w:val="000000"/>
                <w:spacing w:val="1"/>
              </w:rPr>
              <w:t xml:space="preserve"> </w:t>
            </w:r>
            <w:r>
              <w:rPr>
                <w:b w:val="false"/>
                <w:i w:val="false"/>
                <w:caps w:val="false"/>
                <w:smallCaps w:val="false"/>
                <w:color w:val="000000"/>
                <w:sz w:val="24"/>
              </w:rPr>
              <w:t>Incoterms</w:t>
            </w:r>
            <w:r>
              <w:rPr>
                <w:b/>
                <w:i w:val="false"/>
                <w:caps w:val="false"/>
                <w:smallCaps w:val="false"/>
                <w:color w:val="000000"/>
                <w:spacing w:val="-4"/>
              </w:rPr>
              <w:t xml:space="preserve"> </w:t>
            </w:r>
            <w:r>
              <w:rPr>
                <w:b w:val="false"/>
                <w:i w:val="false"/>
                <w:caps w:val="false"/>
                <w:smallCaps w:val="false"/>
                <w:color w:val="000000"/>
                <w:sz w:val="24"/>
              </w:rPr>
              <w:t>2020)</w:t>
            </w:r>
            <w:r>
              <w:rPr>
                <w:b/>
                <w:i w:val="false"/>
                <w:caps w:val="false"/>
                <w:smallCaps w:val="false"/>
                <w:color w:val="000000"/>
                <w:spacing w:val="-5"/>
              </w:rPr>
              <w:t xml:space="preserve"> </w:t>
            </w:r>
            <w:r>
              <w:rPr>
                <w:b w:val="false"/>
                <w:i w:val="false"/>
                <w:caps w:val="false"/>
                <w:smallCaps w:val="false"/>
                <w:color w:val="000000"/>
                <w:sz w:val="24"/>
              </w:rPr>
              <w:t>the</w:t>
            </w:r>
            <w:r>
              <w:rPr>
                <w:b/>
                <w:i w:val="false"/>
                <w:caps w:val="false"/>
                <w:smallCaps w:val="false"/>
                <w:color w:val="000000"/>
                <w:spacing w:val="-5"/>
              </w:rPr>
              <w:t xml:space="preserve"> </w:t>
            </w:r>
            <w:r>
              <w:rPr>
                <w:b w:val="false"/>
                <w:i w:val="false"/>
                <w:caps w:val="false"/>
                <w:smallCaps w:val="false"/>
                <w:color w:val="000000"/>
                <w:sz w:val="24"/>
              </w:rPr>
              <w:t>quantity</w:t>
            </w:r>
            <w:r>
              <w:rPr>
                <w:b/>
                <w:i w:val="false"/>
                <w:caps w:val="false"/>
                <w:smallCaps w:val="false"/>
                <w:color w:val="000000"/>
                <w:spacing w:val="-4"/>
              </w:rPr>
              <w:t xml:space="preserve"> </w:t>
            </w:r>
            <w:r>
              <w:rPr>
                <w:b w:val="false"/>
                <w:i w:val="false"/>
                <w:caps w:val="false"/>
                <w:smallCaps w:val="false"/>
                <w:color w:val="000000"/>
                <w:sz w:val="24"/>
              </w:rPr>
              <w:t>of</w:t>
            </w:r>
            <w:r>
              <w:rPr>
                <w:b/>
                <w:i w:val="false"/>
                <w:caps w:val="false"/>
                <w:smallCaps w:val="false"/>
                <w:color w:val="000000"/>
                <w:spacing w:val="-5"/>
              </w:rPr>
              <w:t xml:space="preserve"> </w:t>
            </w:r>
            <w:r>
              <w:rPr>
                <w:b w:val="false"/>
                <w:i w:val="false"/>
                <w:caps w:val="false"/>
                <w:smallCaps w:val="false"/>
                <w:color w:val="000000"/>
                <w:sz w:val="24"/>
              </w:rPr>
              <w:t>available</w:t>
            </w:r>
            <w:r>
              <w:rPr>
                <w:b/>
                <w:i w:val="false"/>
                <w:caps w:val="false"/>
                <w:smallCaps w:val="false"/>
                <w:color w:val="000000"/>
                <w:spacing w:val="-5"/>
              </w:rPr>
              <w:t xml:space="preserve"> </w:t>
            </w:r>
            <w:r>
              <w:rPr>
                <w:b w:val="false"/>
                <w:i w:val="false"/>
                <w:caps w:val="false"/>
                <w:smallCaps w:val="false"/>
                <w:color w:val="000000"/>
                <w:sz w:val="24"/>
              </w:rPr>
              <w:t>physical</w:t>
            </w:r>
            <w:r>
              <w:rPr>
                <w:b/>
                <w:i w:val="false"/>
                <w:caps w:val="false"/>
                <w:smallCaps w:val="false"/>
                <w:color w:val="000000"/>
              </w:rPr>
              <w:t xml:space="preserve"> </w:t>
            </w:r>
            <w:r>
              <w:rPr>
                <w:b w:val="false"/>
                <w:i w:val="false"/>
                <w:caps w:val="false"/>
                <w:smallCaps w:val="false"/>
                <w:color w:val="000000"/>
                <w:sz w:val="24"/>
              </w:rPr>
              <w:t>inventory</w:t>
            </w:r>
            <w:r>
              <w:rPr>
                <w:b/>
                <w:i w:val="false"/>
                <w:caps w:val="false"/>
                <w:smallCaps w:val="false"/>
                <w:color w:val="000000"/>
                <w:spacing w:val="-4"/>
              </w:rPr>
              <w:t xml:space="preserve"> </w:t>
            </w:r>
            <w:r>
              <w:rPr>
                <w:b w:val="false"/>
                <w:i w:val="false"/>
                <w:caps w:val="false"/>
                <w:smallCaps w:val="false"/>
                <w:color w:val="000000"/>
                <w:sz w:val="24"/>
              </w:rPr>
              <w:t>of</w:t>
            </w:r>
            <w:r>
              <w:rPr>
                <w:b/>
                <w:i w:val="false"/>
                <w:caps w:val="false"/>
                <w:smallCaps w:val="false"/>
                <w:color w:val="000000"/>
                <w:spacing w:val="-5"/>
              </w:rPr>
              <w:t xml:space="preserve"> </w:t>
            </w:r>
            <w:r>
              <w:rPr>
                <w:b w:val="false"/>
                <w:i w:val="false"/>
                <w:caps w:val="false"/>
                <w:smallCaps w:val="false"/>
                <w:color w:val="000000"/>
                <w:sz w:val="24"/>
              </w:rPr>
              <w:t>Compound</w:t>
            </w:r>
            <w:r>
              <w:rPr>
                <w:b/>
                <w:i w:val="false"/>
                <w:caps w:val="false"/>
                <w:smallCaps w:val="false"/>
                <w:color w:val="000000"/>
                <w:spacing w:val="-4"/>
              </w:rPr>
              <w:t xml:space="preserve"> </w:t>
            </w:r>
            <w:r>
              <w:rPr>
                <w:b w:val="false"/>
                <w:i w:val="false"/>
                <w:caps w:val="false"/>
                <w:smallCaps w:val="false"/>
                <w:color w:val="000000"/>
                <w:sz w:val="24"/>
              </w:rPr>
              <w:t>solely</w:t>
            </w:r>
            <w:r>
              <w:rPr>
                <w:b/>
                <w:i w:val="false"/>
                <w:caps w:val="false"/>
                <w:smallCaps w:val="false"/>
                <w:color w:val="000000"/>
                <w:spacing w:val="-4"/>
              </w:rPr>
              <w:t xml:space="preserve"> </w:t>
            </w:r>
            <w:r>
              <w:rPr>
                <w:b w:val="false"/>
                <w:i w:val="false"/>
                <w:caps w:val="false"/>
                <w:smallCaps w:val="false"/>
                <w:color w:val="000000"/>
                <w:sz w:val="24"/>
              </w:rPr>
              <w:t>as</w:t>
            </w:r>
            <w:r>
              <w:rPr>
                <w:b/>
                <w:i w:val="false"/>
                <w:caps w:val="false"/>
                <w:smallCaps w:val="false"/>
                <w:color w:val="000000"/>
                <w:spacing w:val="-4"/>
              </w:rPr>
              <w:t xml:space="preserve"> </w:t>
            </w:r>
            <w:r>
              <w:rPr>
                <w:b w:val="false"/>
                <w:i w:val="false"/>
                <w:caps w:val="false"/>
                <w:smallCaps w:val="false"/>
                <w:color w:val="000000"/>
                <w:sz w:val="24"/>
              </w:rPr>
              <w:t>listed</w:t>
            </w:r>
            <w:r>
              <w:rPr>
                <w:b/>
                <w:i w:val="false"/>
                <w:caps w:val="false"/>
                <w:smallCaps w:val="false"/>
                <w:color w:val="000000"/>
                <w:spacing w:val="-58"/>
              </w:rPr>
              <w:t xml:space="preserve"> </w:t>
            </w:r>
            <w:r>
              <w:rPr>
                <w:b w:val="false"/>
                <w:i w:val="false"/>
                <w:caps w:val="false"/>
                <w:smallCaps w:val="false"/>
                <w:color w:val="000000"/>
                <w:sz w:val="24"/>
              </w:rPr>
              <w:t xml:space="preserve">in </w:t>
            </w:r>
            <w:r>
              <w:rPr>
                <w:b w:val="false"/>
                <w:i w:val="false"/>
                <w:caps w:val="false"/>
                <w:smallCaps w:val="false"/>
                <w:color w:val="000000"/>
                <w:sz w:val="24"/>
                <w:u w:val="single"/>
              </w:rPr>
              <w:t>Schedule 3.08(a)</w:t>
            </w:r>
            <w:hyperlink w:anchor="_bookmark8">
              <w:r>
                <w:rPr>
                  <w:rStyle w:val="InternetLink"/>
                  <w:b/>
                  <w:i w:val="false"/>
                  <w:caps w:val="false"/>
                  <w:smallCaps w:val="false"/>
                </w:rPr>
                <w:t xml:space="preserve"> </w:t>
              </w:r>
            </w:hyperlink>
            <w:hyperlink w:anchor="_bookmark8">
              <w:r>
                <w:rPr>
                  <w:rStyle w:val="InternetLink"/>
                  <w:rFonts w:ascii="Times New Roman" w:hAnsi="Times New Roman"/>
                  <w:b w:val="false"/>
                  <w:i w:val="false"/>
                  <w:caps w:val="false"/>
                  <w:smallCaps w:val="false"/>
                  <w:sz w:val="24"/>
                </w:rPr>
                <w:t>(the “</w:t>
              </w:r>
            </w:hyperlink>
            <w:hyperlink w:anchor="_bookmark8">
              <w:r>
                <w:rPr>
                  <w:rStyle w:val="InternetLink"/>
                  <w:b/>
                  <w:i w:val="false"/>
                  <w:caps w:val="false"/>
                  <w:smallCaps w:val="false"/>
                  <w:color w:val="000000"/>
                  <w:sz w:val="24"/>
                </w:rPr>
                <w:t>Transferred Compound</w:t>
              </w:r>
            </w:hyperlink>
            <w:hyperlink w:anchor="_bookmark8">
              <w:r>
                <w:rPr>
                  <w:rStyle w:val="InternetLink"/>
                  <w:b/>
                  <w:i w:val="false"/>
                  <w:caps w:val="false"/>
                  <w:smallCaps w:val="false"/>
                  <w:color w:val="000000"/>
                </w:rPr>
                <w:t>”</w:t>
              </w:r>
            </w:hyperlink>
            <w:hyperlink w:anchor="_bookmark8">
              <w:r>
                <w:rPr>
                  <w:rStyle w:val="InternetLink"/>
                  <w:b w:val="false"/>
                  <w:i w:val="false"/>
                  <w:caps w:val="false"/>
                  <w:smallCaps w:val="false"/>
                  <w:color w:val="000000"/>
                  <w:sz w:val="24"/>
                </w:rPr>
                <w:t>), in the form as such Transferred</w:t>
              </w:r>
            </w:hyperlink>
            <w:hyperlink w:anchor="_bookmark8">
              <w:r>
                <w:rPr>
                  <w:rStyle w:val="InternetLink"/>
                  <w:b/>
                  <w:i w:val="false"/>
                  <w:caps w:val="false"/>
                  <w:smallCaps w:val="false"/>
                  <w:color w:val="000000"/>
                  <w:spacing w:val="1"/>
                </w:rPr>
                <w:t xml:space="preserve"> </w:t>
              </w:r>
            </w:hyperlink>
            <w:hyperlink w:anchor="_bookmark8">
              <w:r>
                <w:rPr>
                  <w:rStyle w:val="InternetLink"/>
                  <w:b w:val="false"/>
                  <w:i w:val="false"/>
                  <w:caps w:val="false"/>
                  <w:smallCaps w:val="false"/>
                  <w:color w:val="000000"/>
                  <w:sz w:val="24"/>
                </w:rPr>
                <w:t>Compound</w:t>
              </w:r>
            </w:hyperlink>
            <w:hyperlink w:anchor="_bookmark8">
              <w:r>
                <w:rPr>
                  <w:rStyle w:val="InternetLink"/>
                  <w:b/>
                  <w:i w:val="false"/>
                  <w:caps w:val="false"/>
                  <w:smallCaps w:val="false"/>
                  <w:color w:val="000000"/>
                  <w:spacing w:val="-12"/>
                </w:rPr>
                <w:t xml:space="preserve"> </w:t>
              </w:r>
            </w:hyperlink>
            <w:hyperlink w:anchor="_bookmark8">
              <w:r>
                <w:rPr>
                  <w:rStyle w:val="InternetLink"/>
                  <w:b w:val="false"/>
                  <w:i w:val="false"/>
                  <w:caps w:val="false"/>
                  <w:smallCaps w:val="false"/>
                  <w:color w:val="000000"/>
                  <w:sz w:val="24"/>
                </w:rPr>
                <w:t>currently</w:t>
              </w:r>
            </w:hyperlink>
            <w:hyperlink w:anchor="_bookmark8">
              <w:r>
                <w:rPr>
                  <w:rStyle w:val="InternetLink"/>
                  <w:b/>
                  <w:i w:val="false"/>
                  <w:caps w:val="false"/>
                  <w:smallCaps w:val="false"/>
                  <w:color w:val="000000"/>
                  <w:spacing w:val="-12"/>
                </w:rPr>
                <w:t xml:space="preserve"> </w:t>
              </w:r>
            </w:hyperlink>
            <w:hyperlink w:anchor="_bookmark8">
              <w:r>
                <w:rPr>
                  <w:rStyle w:val="InternetLink"/>
                  <w:b w:val="false"/>
                  <w:i w:val="false"/>
                  <w:caps w:val="false"/>
                  <w:smallCaps w:val="false"/>
                  <w:color w:val="000000"/>
                  <w:sz w:val="24"/>
                </w:rPr>
                <w:t>exists,</w:t>
              </w:r>
            </w:hyperlink>
            <w:hyperlink w:anchor="_bookmark8">
              <w:r>
                <w:rPr>
                  <w:rStyle w:val="InternetLink"/>
                  <w:b/>
                  <w:i w:val="false"/>
                  <w:caps w:val="false"/>
                  <w:smallCaps w:val="false"/>
                  <w:color w:val="000000"/>
                  <w:spacing w:val="-11"/>
                </w:rPr>
                <w:t xml:space="preserve"> </w:t>
              </w:r>
            </w:hyperlink>
            <w:hyperlink w:anchor="_bookmark8">
              <w:r>
                <w:rPr>
                  <w:rStyle w:val="InternetLink"/>
                  <w:b w:val="false"/>
                  <w:i w:val="false"/>
                  <w:caps w:val="false"/>
                  <w:smallCaps w:val="false"/>
                  <w:color w:val="000000"/>
                  <w:sz w:val="24"/>
                </w:rPr>
                <w:t>from</w:t>
              </w:r>
            </w:hyperlink>
            <w:hyperlink w:anchor="_bookmark8">
              <w:r>
                <w:rPr>
                  <w:rStyle w:val="InternetLink"/>
                  <w:b/>
                  <w:i w:val="false"/>
                  <w:caps w:val="false"/>
                  <w:smallCaps w:val="false"/>
                  <w:color w:val="000000"/>
                  <w:spacing w:val="-12"/>
                </w:rPr>
                <w:t xml:space="preserve"> </w:t>
              </w:r>
            </w:hyperlink>
            <w:hyperlink w:anchor="_bookmark8">
              <w:r>
                <w:rPr>
                  <w:rStyle w:val="InternetLink"/>
                  <w:b w:val="false"/>
                  <w:i w:val="false"/>
                  <w:caps w:val="false"/>
                  <w:smallCaps w:val="false"/>
                  <w:color w:val="000000"/>
                  <w:sz w:val="24"/>
                </w:rPr>
                <w:t>MSD’s</w:t>
              </w:r>
            </w:hyperlink>
            <w:hyperlink w:anchor="_bookmark8">
              <w:r>
                <w:rPr>
                  <w:rStyle w:val="InternetLink"/>
                  <w:b/>
                  <w:i w:val="false"/>
                  <w:caps w:val="false"/>
                  <w:smallCaps w:val="false"/>
                  <w:color w:val="000000"/>
                  <w:spacing w:val="-11"/>
                </w:rPr>
                <w:t xml:space="preserve"> </w:t>
              </w:r>
            </w:hyperlink>
            <w:hyperlink w:anchor="_bookmark8">
              <w:r>
                <w:rPr>
                  <w:rStyle w:val="InternetLink"/>
                  <w:b w:val="false"/>
                  <w:i w:val="false"/>
                  <w:caps w:val="false"/>
                  <w:smallCaps w:val="false"/>
                  <w:color w:val="000000"/>
                  <w:sz w:val="24"/>
                </w:rPr>
                <w:t>or</w:t>
              </w:r>
            </w:hyperlink>
            <w:hyperlink w:anchor="_bookmark8">
              <w:r>
                <w:rPr>
                  <w:rStyle w:val="InternetLink"/>
                  <w:b/>
                  <w:i w:val="false"/>
                  <w:caps w:val="false"/>
                  <w:smallCaps w:val="false"/>
                  <w:color w:val="000000"/>
                  <w:spacing w:val="-13"/>
                </w:rPr>
                <w:t xml:space="preserve"> </w:t>
              </w:r>
            </w:hyperlink>
            <w:hyperlink w:anchor="_bookmark8">
              <w:r>
                <w:rPr>
                  <w:rStyle w:val="InternetLink"/>
                  <w:b w:val="false"/>
                  <w:i w:val="false"/>
                  <w:caps w:val="false"/>
                  <w:smallCaps w:val="false"/>
                  <w:color w:val="000000"/>
                  <w:sz w:val="24"/>
                </w:rPr>
                <w:t>its</w:t>
              </w:r>
            </w:hyperlink>
            <w:hyperlink w:anchor="_bookmark8">
              <w:r>
                <w:rPr>
                  <w:rStyle w:val="InternetLink"/>
                  <w:b/>
                  <w:i w:val="false"/>
                  <w:caps w:val="false"/>
                  <w:smallCaps w:val="false"/>
                  <w:color w:val="000000"/>
                  <w:spacing w:val="-11"/>
                </w:rPr>
                <w:t xml:space="preserve"> </w:t>
              </w:r>
            </w:hyperlink>
            <w:hyperlink w:anchor="_bookmark8">
              <w:r>
                <w:rPr>
                  <w:rStyle w:val="InternetLink"/>
                  <w:b w:val="false"/>
                  <w:i w:val="false"/>
                  <w:caps w:val="false"/>
                  <w:smallCaps w:val="false"/>
                  <w:color w:val="000000"/>
                  <w:sz w:val="24"/>
                </w:rPr>
                <w:t>Affiliates’</w:t>
              </w:r>
            </w:hyperlink>
            <w:hyperlink w:anchor="_bookmark8">
              <w:r>
                <w:rPr>
                  <w:rStyle w:val="InternetLink"/>
                  <w:b/>
                  <w:i w:val="false"/>
                  <w:caps w:val="false"/>
                  <w:smallCaps w:val="false"/>
                  <w:color w:val="000000"/>
                  <w:spacing w:val="-13"/>
                </w:rPr>
                <w:t xml:space="preserve"> </w:t>
              </w:r>
            </w:hyperlink>
            <w:hyperlink w:anchor="_bookmark8">
              <w:r>
                <w:rPr>
                  <w:rStyle w:val="InternetLink"/>
                  <w:b w:val="false"/>
                  <w:i w:val="false"/>
                  <w:caps w:val="false"/>
                  <w:smallCaps w:val="false"/>
                  <w:color w:val="000000"/>
                  <w:sz w:val="24"/>
                </w:rPr>
                <w:t>facilities</w:t>
              </w:r>
            </w:hyperlink>
            <w:hyperlink w:anchor="_bookmark8">
              <w:r>
                <w:rPr>
                  <w:rStyle w:val="InternetLink"/>
                  <w:b/>
                  <w:i w:val="false"/>
                  <w:caps w:val="false"/>
                  <w:smallCaps w:val="false"/>
                  <w:color w:val="000000"/>
                  <w:spacing w:val="-11"/>
                </w:rPr>
                <w:t xml:space="preserve"> </w:t>
              </w:r>
            </w:hyperlink>
            <w:hyperlink w:anchor="_bookmark8">
              <w:r>
                <w:rPr>
                  <w:rStyle w:val="InternetLink"/>
                  <w:b w:val="false"/>
                  <w:i w:val="false"/>
                  <w:caps w:val="false"/>
                  <w:smallCaps w:val="false"/>
                  <w:color w:val="000000"/>
                  <w:sz w:val="24"/>
                </w:rPr>
                <w:t>where</w:t>
              </w:r>
            </w:hyperlink>
            <w:hyperlink w:anchor="_bookmark8">
              <w:r>
                <w:rPr>
                  <w:rStyle w:val="InternetLink"/>
                  <w:b/>
                  <w:i w:val="false"/>
                  <w:caps w:val="false"/>
                  <w:smallCaps w:val="false"/>
                  <w:color w:val="000000"/>
                  <w:spacing w:val="-13"/>
                </w:rPr>
                <w:t xml:space="preserve"> </w:t>
              </w:r>
            </w:hyperlink>
            <w:hyperlink w:anchor="_bookmark8">
              <w:r>
                <w:rPr>
                  <w:rStyle w:val="InternetLink"/>
                  <w:b w:val="false"/>
                  <w:i w:val="false"/>
                  <w:caps w:val="false"/>
                  <w:smallCaps w:val="false"/>
                  <w:color w:val="000000"/>
                  <w:sz w:val="24"/>
                </w:rPr>
                <w:t>such</w:t>
              </w:r>
            </w:hyperlink>
            <w:hyperlink w:anchor="_bookmark8">
              <w:r>
                <w:rPr>
                  <w:rStyle w:val="InternetLink"/>
                  <w:b/>
                  <w:i w:val="false"/>
                  <w:caps w:val="false"/>
                  <w:smallCaps w:val="false"/>
                  <w:color w:val="000000"/>
                  <w:spacing w:val="-12"/>
                </w:rPr>
                <w:t xml:space="preserve"> </w:t>
              </w:r>
            </w:hyperlink>
            <w:hyperlink w:anchor="_bookmark8">
              <w:r>
                <w:rPr>
                  <w:rStyle w:val="InternetLink"/>
                  <w:b w:val="false"/>
                  <w:i w:val="false"/>
                  <w:caps w:val="false"/>
                  <w:smallCaps w:val="false"/>
                  <w:color w:val="000000"/>
                  <w:sz w:val="24"/>
                </w:rPr>
                <w:t>Transferred</w:t>
              </w:r>
            </w:hyperlink>
            <w:hyperlink w:anchor="_bookmark8">
              <w:r>
                <w:rPr>
                  <w:rStyle w:val="InternetLink"/>
                  <w:b/>
                  <w:i w:val="false"/>
                  <w:caps w:val="false"/>
                  <w:smallCaps w:val="false"/>
                  <w:color w:val="000000"/>
                  <w:spacing w:val="-57"/>
                </w:rPr>
                <w:t xml:space="preserve"> </w:t>
              </w:r>
            </w:hyperlink>
            <w:hyperlink w:anchor="_bookmark8">
              <w:r>
                <w:rPr>
                  <w:rStyle w:val="InternetLink"/>
                  <w:b w:val="false"/>
                  <w:i w:val="false"/>
                  <w:caps w:val="false"/>
                  <w:smallCaps w:val="false"/>
                  <w:color w:val="000000"/>
                  <w:sz w:val="24"/>
                </w:rPr>
                <w:t>Compound</w:t>
              </w:r>
            </w:hyperlink>
            <w:hyperlink w:anchor="_bookmark8">
              <w:r>
                <w:rPr>
                  <w:rStyle w:val="InternetLink"/>
                  <w:b/>
                  <w:i w:val="false"/>
                  <w:caps w:val="false"/>
                  <w:smallCaps w:val="false"/>
                  <w:color w:val="000000"/>
                  <w:spacing w:val="-6"/>
                </w:rPr>
                <w:t xml:space="preserve"> </w:t>
              </w:r>
            </w:hyperlink>
            <w:hyperlink w:anchor="_bookmark8">
              <w:r>
                <w:rPr>
                  <w:rStyle w:val="InternetLink"/>
                  <w:b w:val="false"/>
                  <w:i w:val="false"/>
                  <w:caps w:val="false"/>
                  <w:smallCaps w:val="false"/>
                  <w:color w:val="000000"/>
                  <w:sz w:val="24"/>
                </w:rPr>
                <w:t>is</w:t>
              </w:r>
            </w:hyperlink>
            <w:hyperlink w:anchor="_bookmark8">
              <w:r>
                <w:rPr>
                  <w:rStyle w:val="InternetLink"/>
                  <w:b/>
                  <w:i w:val="false"/>
                  <w:caps w:val="false"/>
                  <w:smallCaps w:val="false"/>
                  <w:color w:val="000000"/>
                  <w:spacing w:val="-6"/>
                </w:rPr>
                <w:t xml:space="preserve"> </w:t>
              </w:r>
            </w:hyperlink>
            <w:hyperlink w:anchor="_bookmark8">
              <w:r>
                <w:rPr>
                  <w:rStyle w:val="InternetLink"/>
                  <w:b w:val="false"/>
                  <w:i w:val="false"/>
                  <w:caps w:val="false"/>
                  <w:smallCaps w:val="false"/>
                  <w:color w:val="000000"/>
                  <w:sz w:val="24"/>
                </w:rPr>
                <w:t>currently</w:t>
              </w:r>
            </w:hyperlink>
            <w:hyperlink w:anchor="_bookmark8">
              <w:r>
                <w:rPr>
                  <w:rStyle w:val="InternetLink"/>
                  <w:b/>
                  <w:i w:val="false"/>
                  <w:caps w:val="false"/>
                  <w:smallCaps w:val="false"/>
                  <w:color w:val="000000"/>
                  <w:spacing w:val="-6"/>
                </w:rPr>
                <w:t xml:space="preserve"> </w:t>
              </w:r>
            </w:hyperlink>
            <w:hyperlink w:anchor="_bookmark8">
              <w:r>
                <w:rPr>
                  <w:rStyle w:val="InternetLink"/>
                  <w:b w:val="false"/>
                  <w:i w:val="false"/>
                  <w:caps w:val="false"/>
                  <w:smallCaps w:val="false"/>
                  <w:color w:val="000000"/>
                  <w:sz w:val="24"/>
                </w:rPr>
                <w:t>stored, [***].</w:t>
              </w:r>
            </w:hyperlink>
            <w:hyperlink w:anchor="_bookmark8">
              <w:r>
                <w:rPr>
                  <w:rStyle w:val="InternetLink"/>
                  <w:b/>
                  <w:i w:val="false"/>
                  <w:caps w:val="false"/>
                  <w:smallCaps w:val="false"/>
                  <w:color w:val="000000"/>
                  <w:spacing w:val="-4"/>
                </w:rPr>
                <w:t xml:space="preserve"> </w:t>
              </w:r>
            </w:hyperlink>
            <w:hyperlink w:anchor="_bookmark8">
              <w:r>
                <w:rPr>
                  <w:rStyle w:val="InternetLink"/>
                  <w:b w:val="false"/>
                  <w:i w:val="false"/>
                  <w:caps w:val="false"/>
                  <w:smallCaps w:val="false"/>
                  <w:color w:val="000000"/>
                  <w:sz w:val="24"/>
                </w:rPr>
                <w:t>It</w:t>
              </w:r>
            </w:hyperlink>
            <w:hyperlink w:anchor="_bookmark8">
              <w:r>
                <w:rPr>
                  <w:rStyle w:val="InternetLink"/>
                  <w:b/>
                  <w:i w:val="false"/>
                  <w:caps w:val="false"/>
                  <w:smallCaps w:val="false"/>
                  <w:color w:val="000000"/>
                  <w:spacing w:val="-3"/>
                </w:rPr>
                <w:t xml:space="preserve"> </w:t>
              </w:r>
            </w:hyperlink>
            <w:hyperlink w:anchor="_bookmark8">
              <w:r>
                <w:rPr>
                  <w:rStyle w:val="InternetLink"/>
                  <w:b w:val="false"/>
                  <w:i w:val="false"/>
                  <w:caps w:val="false"/>
                  <w:smallCaps w:val="false"/>
                  <w:color w:val="000000"/>
                  <w:sz w:val="24"/>
                </w:rPr>
                <w:t>is</w:t>
              </w:r>
            </w:hyperlink>
            <w:hyperlink w:anchor="_bookmark8">
              <w:r>
                <w:rPr>
                  <w:rStyle w:val="InternetLink"/>
                  <w:b/>
                  <w:i w:val="false"/>
                  <w:caps w:val="false"/>
                  <w:smallCaps w:val="false"/>
                  <w:color w:val="000000"/>
                  <w:spacing w:val="-5"/>
                </w:rPr>
                <w:t xml:space="preserve"> </w:t>
              </w:r>
            </w:hyperlink>
            <w:hyperlink w:anchor="_bookmark8">
              <w:r>
                <w:rPr>
                  <w:rStyle w:val="InternetLink"/>
                  <w:b w:val="false"/>
                  <w:i w:val="false"/>
                  <w:caps w:val="false"/>
                  <w:smallCaps w:val="false"/>
                  <w:color w:val="000000"/>
                  <w:sz w:val="24"/>
                </w:rPr>
                <w:t>understood</w:t>
              </w:r>
            </w:hyperlink>
            <w:hyperlink w:anchor="_bookmark8">
              <w:r>
                <w:rPr>
                  <w:rStyle w:val="InternetLink"/>
                  <w:b/>
                  <w:i w:val="false"/>
                  <w:caps w:val="false"/>
                  <w:smallCaps w:val="false"/>
                  <w:color w:val="000000"/>
                  <w:spacing w:val="-6"/>
                </w:rPr>
                <w:t xml:space="preserve"> </w:t>
              </w:r>
            </w:hyperlink>
            <w:hyperlink w:anchor="_bookmark8">
              <w:r>
                <w:rPr>
                  <w:rStyle w:val="InternetLink"/>
                  <w:b w:val="false"/>
                  <w:i w:val="false"/>
                  <w:caps w:val="false"/>
                  <w:smallCaps w:val="false"/>
                  <w:color w:val="000000"/>
                  <w:sz w:val="24"/>
                </w:rPr>
                <w:t>that</w:t>
              </w:r>
            </w:hyperlink>
            <w:hyperlink w:anchor="_bookmark8">
              <w:r>
                <w:rPr>
                  <w:rStyle w:val="InternetLink"/>
                  <w:b/>
                  <w:i w:val="false"/>
                  <w:caps w:val="false"/>
                  <w:smallCaps w:val="false"/>
                  <w:color w:val="000000"/>
                  <w:spacing w:val="-6"/>
                </w:rPr>
                <w:t xml:space="preserve"> </w:t>
              </w:r>
            </w:hyperlink>
            <w:hyperlink w:anchor="_bookmark8">
              <w:r>
                <w:rPr>
                  <w:rStyle w:val="InternetLink"/>
                  <w:b w:val="false"/>
                  <w:i w:val="false"/>
                  <w:caps w:val="false"/>
                  <w:smallCaps w:val="false"/>
                  <w:color w:val="000000"/>
                  <w:sz w:val="24"/>
                </w:rPr>
                <w:t>MSD</w:t>
              </w:r>
            </w:hyperlink>
            <w:hyperlink w:anchor="_bookmark8">
              <w:r>
                <w:rPr>
                  <w:rStyle w:val="InternetLink"/>
                  <w:b/>
                  <w:i w:val="false"/>
                  <w:caps w:val="false"/>
                  <w:smallCaps w:val="false"/>
                  <w:color w:val="000000"/>
                  <w:spacing w:val="-58"/>
                </w:rPr>
                <w:t xml:space="preserve"> </w:t>
              </w:r>
            </w:hyperlink>
            <w:hyperlink w:anchor="_bookmark8">
              <w:r>
                <w:rPr>
                  <w:rStyle w:val="InternetLink"/>
                  <w:b w:val="false"/>
                  <w:i w:val="false"/>
                  <w:caps w:val="false"/>
                  <w:smallCaps w:val="false"/>
                  <w:color w:val="000000"/>
                  <w:sz w:val="24"/>
                </w:rPr>
                <w:t>shall</w:t>
              </w:r>
            </w:hyperlink>
            <w:hyperlink w:anchor="_bookmark8">
              <w:r>
                <w:rPr>
                  <w:rStyle w:val="InternetLink"/>
                  <w:b/>
                  <w:i w:val="false"/>
                  <w:caps w:val="false"/>
                  <w:smallCaps w:val="false"/>
                  <w:color w:val="000000"/>
                  <w:spacing w:val="-12"/>
                </w:rPr>
                <w:t xml:space="preserve"> </w:t>
              </w:r>
            </w:hyperlink>
            <w:hyperlink w:anchor="_bookmark8">
              <w:r>
                <w:rPr>
                  <w:rStyle w:val="InternetLink"/>
                  <w:b w:val="false"/>
                  <w:i w:val="false"/>
                  <w:caps w:val="false"/>
                  <w:smallCaps w:val="false"/>
                  <w:color w:val="000000"/>
                  <w:sz w:val="24"/>
                </w:rPr>
                <w:t>retain</w:t>
              </w:r>
            </w:hyperlink>
            <w:hyperlink w:anchor="_bookmark8">
              <w:r>
                <w:rPr>
                  <w:rStyle w:val="InternetLink"/>
                  <w:b/>
                  <w:i w:val="false"/>
                  <w:caps w:val="false"/>
                  <w:smallCaps w:val="false"/>
                  <w:color w:val="000000"/>
                  <w:spacing w:val="-11"/>
                </w:rPr>
                <w:t xml:space="preserve"> </w:t>
              </w:r>
            </w:hyperlink>
            <w:hyperlink w:anchor="_bookmark8">
              <w:r>
                <w:rPr>
                  <w:rStyle w:val="InternetLink"/>
                  <w:b w:val="false"/>
                  <w:i w:val="false"/>
                  <w:caps w:val="false"/>
                  <w:smallCaps w:val="false"/>
                  <w:color w:val="000000"/>
                  <w:sz w:val="24"/>
                </w:rPr>
                <w:t>any</w:t>
              </w:r>
            </w:hyperlink>
            <w:hyperlink w:anchor="_bookmark8">
              <w:r>
                <w:rPr>
                  <w:rStyle w:val="InternetLink"/>
                  <w:b/>
                  <w:i w:val="false"/>
                  <w:caps w:val="false"/>
                  <w:smallCaps w:val="false"/>
                  <w:color w:val="000000"/>
                  <w:spacing w:val="-11"/>
                </w:rPr>
                <w:t xml:space="preserve"> </w:t>
              </w:r>
            </w:hyperlink>
            <w:hyperlink w:anchor="_bookmark8">
              <w:r>
                <w:rPr>
                  <w:rStyle w:val="InternetLink"/>
                  <w:b w:val="false"/>
                  <w:i w:val="false"/>
                  <w:caps w:val="false"/>
                  <w:smallCaps w:val="false"/>
                  <w:color w:val="000000"/>
                  <w:sz w:val="24"/>
                </w:rPr>
                <w:t>remaining</w:t>
              </w:r>
            </w:hyperlink>
            <w:hyperlink w:anchor="_bookmark8">
              <w:r>
                <w:rPr>
                  <w:rStyle w:val="InternetLink"/>
                  <w:b/>
                  <w:i w:val="false"/>
                  <w:caps w:val="false"/>
                  <w:smallCaps w:val="false"/>
                  <w:color w:val="000000"/>
                  <w:spacing w:val="-11"/>
                </w:rPr>
                <w:t xml:space="preserve"> </w:t>
              </w:r>
            </w:hyperlink>
            <w:hyperlink w:anchor="_bookmark8">
              <w:r>
                <w:rPr>
                  <w:rStyle w:val="InternetLink"/>
                  <w:b w:val="false"/>
                  <w:i w:val="false"/>
                  <w:caps w:val="false"/>
                  <w:smallCaps w:val="false"/>
                  <w:color w:val="000000"/>
                  <w:sz w:val="24"/>
                </w:rPr>
                <w:t>quantity</w:t>
              </w:r>
            </w:hyperlink>
            <w:hyperlink w:anchor="_bookmark8">
              <w:r>
                <w:rPr>
                  <w:rStyle w:val="InternetLink"/>
                  <w:b/>
                  <w:i w:val="false"/>
                  <w:caps w:val="false"/>
                  <w:smallCaps w:val="false"/>
                  <w:color w:val="000000"/>
                  <w:spacing w:val="-11"/>
                </w:rPr>
                <w:t xml:space="preserve"> </w:t>
              </w:r>
            </w:hyperlink>
            <w:hyperlink w:anchor="_bookmark8">
              <w:r>
                <w:rPr>
                  <w:rStyle w:val="InternetLink"/>
                  <w:b w:val="false"/>
                  <w:i w:val="false"/>
                  <w:caps w:val="false"/>
                  <w:smallCaps w:val="false"/>
                  <w:color w:val="000000"/>
                  <w:sz w:val="24"/>
                </w:rPr>
                <w:t>of</w:t>
              </w:r>
            </w:hyperlink>
            <w:hyperlink w:anchor="_bookmark8">
              <w:r>
                <w:rPr>
                  <w:rStyle w:val="InternetLink"/>
                  <w:b/>
                  <w:i w:val="false"/>
                  <w:caps w:val="false"/>
                  <w:smallCaps w:val="false"/>
                  <w:color w:val="000000"/>
                  <w:spacing w:val="-12"/>
                </w:rPr>
                <w:t xml:space="preserve"> </w:t>
              </w:r>
            </w:hyperlink>
            <w:hyperlink w:anchor="_bookmark8">
              <w:r>
                <w:rPr>
                  <w:rStyle w:val="InternetLink"/>
                  <w:b w:val="false"/>
                  <w:i w:val="false"/>
                  <w:caps w:val="false"/>
                  <w:smallCaps w:val="false"/>
                  <w:color w:val="000000"/>
                  <w:sz w:val="24"/>
                </w:rPr>
                <w:t>Compound</w:t>
              </w:r>
            </w:hyperlink>
            <w:hyperlink w:anchor="_bookmark8">
              <w:r>
                <w:rPr>
                  <w:rStyle w:val="InternetLink"/>
                  <w:b/>
                  <w:i w:val="false"/>
                  <w:caps w:val="false"/>
                  <w:smallCaps w:val="false"/>
                  <w:color w:val="000000"/>
                  <w:spacing w:val="-12"/>
                </w:rPr>
                <w:t xml:space="preserve"> </w:t>
              </w:r>
            </w:hyperlink>
            <w:hyperlink w:anchor="_bookmark8">
              <w:r>
                <w:rPr>
                  <w:rStyle w:val="InternetLink"/>
                  <w:b w:val="false"/>
                  <w:i w:val="false"/>
                  <w:caps w:val="false"/>
                  <w:smallCaps w:val="false"/>
                  <w:color w:val="000000"/>
                  <w:sz w:val="24"/>
                </w:rPr>
                <w:t>for</w:t>
              </w:r>
            </w:hyperlink>
            <w:hyperlink w:anchor="_bookmark8">
              <w:r>
                <w:rPr>
                  <w:rStyle w:val="InternetLink"/>
                  <w:b/>
                  <w:i w:val="false"/>
                  <w:caps w:val="false"/>
                  <w:smallCaps w:val="false"/>
                  <w:color w:val="000000"/>
                  <w:spacing w:val="-12"/>
                </w:rPr>
                <w:t xml:space="preserve"> </w:t>
              </w:r>
            </w:hyperlink>
            <w:hyperlink w:anchor="_bookmark8">
              <w:r>
                <w:rPr>
                  <w:rStyle w:val="InternetLink"/>
                  <w:b w:val="false"/>
                  <w:i w:val="false"/>
                  <w:caps w:val="false"/>
                  <w:smallCaps w:val="false"/>
                  <w:color w:val="000000"/>
                  <w:sz w:val="24"/>
                </w:rPr>
                <w:t>research</w:t>
              </w:r>
            </w:hyperlink>
            <w:hyperlink w:anchor="_bookmark8">
              <w:r>
                <w:rPr>
                  <w:rStyle w:val="InternetLink"/>
                  <w:b/>
                  <w:i w:val="false"/>
                  <w:caps w:val="false"/>
                  <w:smallCaps w:val="false"/>
                  <w:color w:val="000000"/>
                  <w:spacing w:val="-11"/>
                </w:rPr>
                <w:t xml:space="preserve"> </w:t>
              </w:r>
            </w:hyperlink>
            <w:hyperlink w:anchor="_bookmark8">
              <w:r>
                <w:rPr>
                  <w:rStyle w:val="InternetLink"/>
                  <w:b w:val="false"/>
                  <w:i w:val="false"/>
                  <w:caps w:val="false"/>
                  <w:smallCaps w:val="false"/>
                  <w:color w:val="000000"/>
                  <w:sz w:val="24"/>
                </w:rPr>
                <w:t>purposes</w:t>
              </w:r>
            </w:hyperlink>
            <w:hyperlink w:anchor="_bookmark8">
              <w:r>
                <w:rPr>
                  <w:rStyle w:val="InternetLink"/>
                  <w:b/>
                  <w:i w:val="false"/>
                  <w:caps w:val="false"/>
                  <w:smallCaps w:val="false"/>
                  <w:color w:val="000000"/>
                  <w:spacing w:val="-11"/>
                </w:rPr>
                <w:t xml:space="preserve"> </w:t>
              </w:r>
            </w:hyperlink>
            <w:hyperlink w:anchor="_bookmark8">
              <w:r>
                <w:rPr>
                  <w:rStyle w:val="InternetLink"/>
                  <w:b w:val="false"/>
                  <w:i w:val="false"/>
                  <w:caps w:val="false"/>
                  <w:smallCaps w:val="false"/>
                  <w:color w:val="000000"/>
                  <w:sz w:val="24"/>
                </w:rPr>
                <w:t>pursuant</w:t>
              </w:r>
            </w:hyperlink>
            <w:hyperlink w:anchor="_bookmark8">
              <w:r>
                <w:rPr>
                  <w:rStyle w:val="InternetLink"/>
                  <w:b/>
                  <w:i w:val="false"/>
                  <w:caps w:val="false"/>
                  <w:smallCaps w:val="false"/>
                  <w:color w:val="000000"/>
                  <w:spacing w:val="-11"/>
                </w:rPr>
                <w:t xml:space="preserve"> </w:t>
              </w:r>
            </w:hyperlink>
            <w:hyperlink w:anchor="_bookmark8">
              <w:r>
                <w:rPr>
                  <w:rStyle w:val="InternetLink"/>
                  <w:b w:val="false"/>
                  <w:i w:val="false"/>
                  <w:caps w:val="false"/>
                  <w:smallCaps w:val="false"/>
                  <w:color w:val="000000"/>
                  <w:sz w:val="24"/>
                </w:rPr>
                <w:t>to</w:t>
              </w:r>
            </w:hyperlink>
            <w:hyperlink w:anchor="_bookmark8">
              <w:r>
                <w:rPr>
                  <w:rStyle w:val="InternetLink"/>
                  <w:b/>
                  <w:i w:val="false"/>
                  <w:caps w:val="false"/>
                  <w:smallCaps w:val="false"/>
                  <w:color w:val="000000"/>
                  <w:spacing w:val="-11"/>
                </w:rPr>
                <w:t xml:space="preserve"> </w:t>
              </w:r>
            </w:hyperlink>
            <w:hyperlink w:anchor="_bookmark8">
              <w:r>
                <w:rPr>
                  <w:rStyle w:val="InternetLink"/>
                  <w:b w:val="false"/>
                  <w:i w:val="false"/>
                  <w:caps w:val="false"/>
                  <w:smallCaps w:val="false"/>
                  <w:color w:val="000000"/>
                  <w:sz w:val="24"/>
                  <w:u w:val="single"/>
                </w:rPr>
                <w:t>Section 2.03</w:t>
              </w:r>
            </w:hyperlink>
            <w:hyperlink w:anchor="_bookmark1">
              <w:r>
                <w:rPr>
                  <w:rStyle w:val="InternetLink"/>
                  <w:rFonts w:ascii="Times New Roman" w:hAnsi="Times New Roman"/>
                  <w:b w:val="false"/>
                  <w:i w:val="false"/>
                  <w:caps w:val="false"/>
                  <w:smallCaps w:val="false"/>
                  <w:sz w:val="24"/>
                </w:rPr>
                <w:t xml:space="preserve">. Transfer of the Transferred Compound shall be </w:t>
              </w:r>
            </w:hyperlink>
            <w:hyperlink w:anchor="_bookmark1">
              <w:r>
                <w:rPr>
                  <w:rStyle w:val="InternetLink"/>
                  <w:b w:val="false"/>
                  <w:i w:val="false"/>
                  <w:caps w:val="false"/>
                  <w:smallCaps w:val="false"/>
                  <w:color w:val="000000"/>
                  <w:sz w:val="24"/>
                  <w:u w:val="single"/>
                </w:rPr>
                <w:t>[***]</w:t>
              </w:r>
            </w:hyperlink>
            <w:hyperlink w:anchor="_bookmark1">
              <w:r>
                <w:rPr>
                  <w:rStyle w:val="InternetLink"/>
                  <w:b w:val="false"/>
                  <w:i w:val="false"/>
                  <w:caps w:val="false"/>
                  <w:smallCaps w:val="false"/>
                  <w:color w:val="000000"/>
                  <w:sz w:val="24"/>
                </w:rPr>
                <w:t>, which schedule shall be [***] (and upon such delivery, shall be attached</w:t>
              </w:r>
            </w:hyperlink>
            <w:hyperlink w:anchor="_bookmark1">
              <w:r>
                <w:rPr>
                  <w:rStyle w:val="InternetLink"/>
                  <w:b/>
                  <w:i w:val="false"/>
                  <w:caps w:val="false"/>
                  <w:smallCaps w:val="false"/>
                  <w:color w:val="000000"/>
                  <w:spacing w:val="1"/>
                </w:rPr>
                <w:t xml:space="preserve"> </w:t>
              </w:r>
            </w:hyperlink>
            <w:hyperlink w:anchor="_bookmark1">
              <w:r>
                <w:rPr>
                  <w:rStyle w:val="InternetLink"/>
                  <w:b w:val="false"/>
                  <w:i w:val="false"/>
                  <w:caps w:val="false"/>
                  <w:smallCaps w:val="false"/>
                  <w:color w:val="000000"/>
                  <w:sz w:val="24"/>
                </w:rPr>
                <w:t xml:space="preserve">to and become part of this Agreement). The pickup of the Transferred Compound must be </w:t>
              </w:r>
            </w:hyperlink>
            <w:hyperlink w:anchor="_bookmark1">
              <w:r>
                <w:rPr>
                  <w:rStyle w:val="InternetLink"/>
                  <w:b/>
                  <w:i w:val="false"/>
                  <w:caps w:val="false"/>
                  <w:smallCaps w:val="false"/>
                  <w:color w:val="000000"/>
                  <w:spacing w:val="-58"/>
                </w:rPr>
                <w:t>  </w:t>
              </w:r>
            </w:hyperlink>
            <w:hyperlink w:anchor="_bookmark1">
              <w:r>
                <w:rPr>
                  <w:rStyle w:val="InternetLink"/>
                  <w:b w:val="false"/>
                  <w:i w:val="false"/>
                  <w:caps w:val="false"/>
                  <w:smallCaps w:val="false"/>
                  <w:color w:val="000000"/>
                  <w:sz w:val="24"/>
                </w:rPr>
                <w:t>[***] days [***].</w:t>
              </w:r>
            </w:hyperlink>
            <w:hyperlink w:anchor="_bookmark1">
              <w:r>
                <w:rPr>
                  <w:rStyle w:val="InternetLink"/>
                  <w:b/>
                  <w:i w:val="false"/>
                  <w:caps w:val="false"/>
                  <w:smallCaps w:val="false"/>
                  <w:color w:val="000000"/>
                  <w:spacing w:val="-2"/>
                </w:rPr>
                <w:t xml:space="preserve"> </w:t>
              </w:r>
            </w:hyperlink>
            <w:hyperlink w:anchor="_bookmark1">
              <w:r>
                <w:rPr>
                  <w:rStyle w:val="InternetLink"/>
                  <w:b w:val="false"/>
                  <w:i w:val="false"/>
                  <w:caps w:val="false"/>
                  <w:smallCaps w:val="false"/>
                  <w:color w:val="000000"/>
                  <w:sz w:val="24"/>
                </w:rPr>
                <w:t>Any</w:t>
              </w:r>
            </w:hyperlink>
            <w:hyperlink w:anchor="_bookmark1">
              <w:r>
                <w:rPr>
                  <w:rStyle w:val="InternetLink"/>
                  <w:b/>
                  <w:i w:val="false"/>
                  <w:caps w:val="false"/>
                  <w:smallCaps w:val="false"/>
                  <w:color w:val="000000"/>
                  <w:spacing w:val="-2"/>
                </w:rPr>
                <w:t xml:space="preserve"> </w:t>
              </w:r>
            </w:hyperlink>
            <w:hyperlink w:anchor="_bookmark1">
              <w:r>
                <w:rPr>
                  <w:rStyle w:val="InternetLink"/>
                  <w:b w:val="false"/>
                  <w:i w:val="false"/>
                  <w:caps w:val="false"/>
                  <w:smallCaps w:val="false"/>
                  <w:color w:val="000000"/>
                  <w:sz w:val="24"/>
                </w:rPr>
                <w:t>Transferred</w:t>
              </w:r>
            </w:hyperlink>
            <w:hyperlink w:anchor="_bookmark1">
              <w:r>
                <w:rPr>
                  <w:rStyle w:val="InternetLink"/>
                  <w:b/>
                  <w:i w:val="false"/>
                  <w:caps w:val="false"/>
                  <w:smallCaps w:val="false"/>
                  <w:color w:val="000000"/>
                  <w:spacing w:val="-2"/>
                </w:rPr>
                <w:t xml:space="preserve"> </w:t>
              </w:r>
            </w:hyperlink>
            <w:hyperlink w:anchor="_bookmark1">
              <w:r>
                <w:rPr>
                  <w:rStyle w:val="InternetLink"/>
                  <w:b w:val="false"/>
                  <w:i w:val="false"/>
                  <w:caps w:val="false"/>
                  <w:smallCaps w:val="false"/>
                  <w:color w:val="000000"/>
                  <w:sz w:val="24"/>
                </w:rPr>
                <w:t>Compound [***].</w:t>
              </w:r>
            </w:hyperlink>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49"/>
        <w:gridCol w:w="9835"/>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49"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(b)</w:t>
            </w:r>
          </w:p>
        </w:tc>
        <w:tc>
          <w:tcPr>
            <w:tcW w:w="9835" w:type="dxa"/>
            <w:tcBorders/>
            <w:shd w:fill="auto" w:val="clear"/>
          </w:tcPr>
          <w:p>
            <w:pPr>
              <w:pStyle w:val="TableContents"/>
              <w:spacing w:before="0" w:after="0"/>
              <w:jc w:val="both"/>
              <w:rPr>
                <w:b/>
                <w:i w:val="false"/>
                <w:caps w:val="false"/>
                <w:smallCaps w:val="false"/>
              </w:rPr>
            </w:pPr>
            <w:r>
              <w:rPr>
                <w:b/>
                <w:i w:val="false"/>
                <w:caps w:val="false"/>
                <w:smallCaps w:val="false"/>
                <w:color w:val="000000"/>
                <w:sz w:val="24"/>
              </w:rPr>
              <w:t>Disclaimer</w:t>
            </w:r>
            <w:r>
              <w:rPr>
                <w:b w:val="false"/>
                <w:i w:val="false"/>
                <w:caps w:val="false"/>
                <w:smallCaps w:val="false"/>
                <w:color w:val="000000"/>
                <w:sz w:val="24"/>
              </w:rPr>
              <w:t>.</w:t>
            </w:r>
            <w:r>
              <w:rPr>
                <w:b/>
                <w:i w:val="false"/>
                <w:caps w:val="false"/>
                <w:smallCaps w:val="false"/>
                <w:color w:val="000000"/>
                <w:spacing w:val="1"/>
              </w:rPr>
              <w:t xml:space="preserve"> </w:t>
            </w:r>
            <w:r>
              <w:rPr>
                <w:b w:val="false"/>
                <w:i w:val="false"/>
                <w:caps w:val="false"/>
                <w:smallCaps w:val="false"/>
                <w:color w:val="000000"/>
                <w:sz w:val="24"/>
              </w:rPr>
              <w:t>Any Transferred Compound transferred to Licensee is provided “as is” and</w:t>
            </w:r>
            <w:r>
              <w:rPr>
                <w:b/>
                <w:i w:val="false"/>
                <w:caps w:val="false"/>
                <w:smallCaps w:val="false"/>
                <w:color w:val="000000"/>
                <w:spacing w:val="1"/>
              </w:rPr>
              <w:t xml:space="preserve"> </w:t>
            </w:r>
            <w:r>
              <w:rPr>
                <w:b/>
                <w:i w:val="false"/>
                <w:caps w:val="false"/>
                <w:smallCaps w:val="false"/>
                <w:color w:val="000000"/>
              </w:rPr>
              <w:t>“</w:t>
            </w:r>
            <w:r>
              <w:rPr>
                <w:b w:val="false"/>
                <w:i w:val="false"/>
                <w:caps w:val="false"/>
                <w:smallCaps w:val="false"/>
                <w:color w:val="000000"/>
                <w:sz w:val="24"/>
              </w:rPr>
              <w:t>where</w:t>
            </w:r>
            <w:r>
              <w:rPr>
                <w:b/>
                <w:i w:val="false"/>
                <w:caps w:val="false"/>
                <w:smallCaps w:val="false"/>
                <w:color w:val="000000"/>
                <w:spacing w:val="-12"/>
              </w:rPr>
              <w:t xml:space="preserve"> </w:t>
            </w:r>
            <w:r>
              <w:rPr>
                <w:b w:val="false"/>
                <w:i w:val="false"/>
                <w:caps w:val="false"/>
                <w:smallCaps w:val="false"/>
                <w:color w:val="000000"/>
                <w:sz w:val="24"/>
              </w:rPr>
              <w:t>is”,</w:t>
            </w:r>
            <w:r>
              <w:rPr>
                <w:b/>
                <w:i w:val="false"/>
                <w:caps w:val="false"/>
                <w:smallCaps w:val="false"/>
                <w:color w:val="000000"/>
                <w:spacing w:val="-9"/>
              </w:rPr>
              <w:t xml:space="preserve"> </w:t>
            </w:r>
            <w:r>
              <w:rPr>
                <w:b w:val="false"/>
                <w:i w:val="false"/>
                <w:caps w:val="false"/>
                <w:smallCaps w:val="false"/>
                <w:color w:val="000000"/>
                <w:sz w:val="24"/>
              </w:rPr>
              <w:t>and</w:t>
            </w:r>
            <w:r>
              <w:rPr>
                <w:b/>
                <w:i w:val="false"/>
                <w:caps w:val="false"/>
                <w:smallCaps w:val="false"/>
                <w:color w:val="000000"/>
                <w:spacing w:val="-9"/>
              </w:rPr>
              <w:t xml:space="preserve"> </w:t>
            </w:r>
            <w:r>
              <w:rPr>
                <w:b w:val="false"/>
                <w:i w:val="false"/>
                <w:caps w:val="false"/>
                <w:smallCaps w:val="false"/>
                <w:color w:val="000000"/>
                <w:sz w:val="24"/>
              </w:rPr>
              <w:t>without</w:t>
            </w:r>
            <w:r>
              <w:rPr>
                <w:b/>
                <w:i w:val="false"/>
                <w:caps w:val="false"/>
                <w:smallCaps w:val="false"/>
                <w:color w:val="000000"/>
                <w:spacing w:val="-11"/>
              </w:rPr>
              <w:t xml:space="preserve"> </w:t>
            </w:r>
            <w:r>
              <w:rPr>
                <w:b w:val="false"/>
                <w:i w:val="false"/>
                <w:caps w:val="false"/>
                <w:smallCaps w:val="false"/>
                <w:color w:val="000000"/>
                <w:sz w:val="24"/>
              </w:rPr>
              <w:t>representation</w:t>
            </w:r>
            <w:r>
              <w:rPr>
                <w:b/>
                <w:i w:val="false"/>
                <w:caps w:val="false"/>
                <w:smallCaps w:val="false"/>
                <w:color w:val="000000"/>
                <w:spacing w:val="-11"/>
              </w:rPr>
              <w:t xml:space="preserve"> </w:t>
            </w:r>
            <w:r>
              <w:rPr>
                <w:b w:val="false"/>
                <w:i w:val="false"/>
                <w:caps w:val="false"/>
                <w:smallCaps w:val="false"/>
                <w:color w:val="000000"/>
                <w:sz w:val="24"/>
              </w:rPr>
              <w:t>or</w:t>
            </w:r>
            <w:r>
              <w:rPr>
                <w:b/>
                <w:i w:val="false"/>
                <w:caps w:val="false"/>
                <w:smallCaps w:val="false"/>
                <w:color w:val="000000"/>
                <w:spacing w:val="-9"/>
              </w:rPr>
              <w:t xml:space="preserve"> </w:t>
            </w:r>
            <w:r>
              <w:rPr>
                <w:b w:val="false"/>
                <w:i w:val="false"/>
                <w:caps w:val="false"/>
                <w:smallCaps w:val="false"/>
                <w:color w:val="000000"/>
                <w:sz w:val="24"/>
              </w:rPr>
              <w:t>warranty</w:t>
            </w:r>
            <w:r>
              <w:rPr>
                <w:b/>
                <w:i w:val="false"/>
                <w:caps w:val="false"/>
                <w:smallCaps w:val="false"/>
                <w:color w:val="000000"/>
                <w:spacing w:val="-9"/>
              </w:rPr>
              <w:t xml:space="preserve"> </w:t>
            </w:r>
            <w:r>
              <w:rPr>
                <w:b w:val="false"/>
                <w:i w:val="false"/>
                <w:caps w:val="false"/>
                <w:smallCaps w:val="false"/>
                <w:color w:val="000000"/>
                <w:sz w:val="24"/>
              </w:rPr>
              <w:t>of</w:t>
            </w:r>
            <w:r>
              <w:rPr>
                <w:b/>
                <w:i w:val="false"/>
                <w:caps w:val="false"/>
                <w:smallCaps w:val="false"/>
                <w:color w:val="000000"/>
                <w:spacing w:val="-9"/>
              </w:rPr>
              <w:t xml:space="preserve"> </w:t>
            </w:r>
            <w:r>
              <w:rPr>
                <w:b w:val="false"/>
                <w:i w:val="false"/>
                <w:caps w:val="false"/>
                <w:smallCaps w:val="false"/>
                <w:color w:val="000000"/>
                <w:sz w:val="24"/>
              </w:rPr>
              <w:t>any</w:t>
            </w:r>
            <w:r>
              <w:rPr>
                <w:b/>
                <w:i w:val="false"/>
                <w:caps w:val="false"/>
                <w:smallCaps w:val="false"/>
                <w:color w:val="000000"/>
                <w:spacing w:val="-11"/>
              </w:rPr>
              <w:t xml:space="preserve"> </w:t>
            </w:r>
            <w:r>
              <w:rPr>
                <w:b w:val="false"/>
                <w:i w:val="false"/>
                <w:caps w:val="false"/>
                <w:smallCaps w:val="false"/>
                <w:color w:val="000000"/>
                <w:sz w:val="24"/>
              </w:rPr>
              <w:t>kind,</w:t>
            </w:r>
            <w:r>
              <w:rPr>
                <w:b/>
                <w:i w:val="false"/>
                <w:caps w:val="false"/>
                <w:smallCaps w:val="false"/>
                <w:color w:val="000000"/>
                <w:spacing w:val="-9"/>
              </w:rPr>
              <w:t xml:space="preserve"> </w:t>
            </w:r>
            <w:r>
              <w:rPr>
                <w:b w:val="false"/>
                <w:i w:val="false"/>
                <w:caps w:val="false"/>
                <w:smallCaps w:val="false"/>
                <w:color w:val="000000"/>
                <w:sz w:val="24"/>
              </w:rPr>
              <w:t>and</w:t>
            </w:r>
            <w:r>
              <w:rPr>
                <w:b/>
                <w:i w:val="false"/>
                <w:caps w:val="false"/>
                <w:smallCaps w:val="false"/>
                <w:color w:val="000000"/>
                <w:spacing w:val="-11"/>
              </w:rPr>
              <w:t xml:space="preserve"> </w:t>
            </w:r>
            <w:r>
              <w:rPr>
                <w:b w:val="false"/>
                <w:i w:val="false"/>
                <w:caps w:val="false"/>
                <w:smallCaps w:val="false"/>
                <w:color w:val="000000"/>
                <w:sz w:val="24"/>
              </w:rPr>
              <w:t>MSD</w:t>
            </w:r>
            <w:r>
              <w:rPr>
                <w:b/>
                <w:i w:val="false"/>
                <w:caps w:val="false"/>
                <w:smallCaps w:val="false"/>
                <w:color w:val="000000"/>
                <w:spacing w:val="-12"/>
              </w:rPr>
              <w:t xml:space="preserve"> </w:t>
            </w:r>
            <w:r>
              <w:rPr>
                <w:b w:val="false"/>
                <w:i w:val="false"/>
                <w:caps w:val="false"/>
                <w:smallCaps w:val="false"/>
                <w:color w:val="000000"/>
                <w:sz w:val="24"/>
              </w:rPr>
              <w:t>hereby</w:t>
            </w:r>
            <w:r>
              <w:rPr>
                <w:b/>
                <w:i w:val="false"/>
                <w:caps w:val="false"/>
                <w:smallCaps w:val="false"/>
                <w:color w:val="000000"/>
                <w:spacing w:val="-9"/>
              </w:rPr>
              <w:t xml:space="preserve"> </w:t>
            </w:r>
            <w:r>
              <w:rPr>
                <w:b w:val="false"/>
                <w:i w:val="false"/>
                <w:caps w:val="false"/>
                <w:smallCaps w:val="false"/>
                <w:color w:val="000000"/>
                <w:sz w:val="24"/>
              </w:rPr>
              <w:t>expressly</w:t>
            </w:r>
            <w:r>
              <w:rPr>
                <w:b/>
                <w:i w:val="false"/>
                <w:caps w:val="false"/>
                <w:smallCaps w:val="false"/>
                <w:color w:val="000000"/>
                <w:spacing w:val="-58"/>
              </w:rPr>
              <w:t xml:space="preserve"> </w:t>
            </w:r>
            <w:r>
              <w:rPr>
                <w:b w:val="false"/>
                <w:i w:val="false"/>
                <w:caps w:val="false"/>
                <w:smallCaps w:val="false"/>
                <w:color w:val="000000"/>
                <w:sz w:val="24"/>
              </w:rPr>
              <w:t>disclaims</w:t>
            </w:r>
            <w:r>
              <w:rPr>
                <w:b/>
                <w:i w:val="false"/>
                <w:caps w:val="false"/>
                <w:smallCaps w:val="false"/>
                <w:color w:val="000000"/>
                <w:spacing w:val="1"/>
              </w:rPr>
              <w:t xml:space="preserve"> </w:t>
            </w:r>
            <w:r>
              <w:rPr>
                <w:b w:val="false"/>
                <w:i w:val="false"/>
                <w:caps w:val="false"/>
                <w:smallCaps w:val="false"/>
                <w:color w:val="000000"/>
                <w:sz w:val="24"/>
              </w:rPr>
              <w:t>any</w:t>
            </w:r>
            <w:r>
              <w:rPr>
                <w:b/>
                <w:i w:val="false"/>
                <w:caps w:val="false"/>
                <w:smallCaps w:val="false"/>
                <w:color w:val="000000"/>
                <w:spacing w:val="1"/>
              </w:rPr>
              <w:t xml:space="preserve"> </w:t>
            </w:r>
            <w:r>
              <w:rPr>
                <w:b w:val="false"/>
                <w:i w:val="false"/>
                <w:caps w:val="false"/>
                <w:smallCaps w:val="false"/>
                <w:color w:val="000000"/>
                <w:sz w:val="24"/>
              </w:rPr>
              <w:t>and</w:t>
            </w:r>
            <w:r>
              <w:rPr>
                <w:b/>
                <w:i w:val="false"/>
                <w:caps w:val="false"/>
                <w:smallCaps w:val="false"/>
                <w:color w:val="000000"/>
                <w:spacing w:val="1"/>
              </w:rPr>
              <w:t xml:space="preserve"> </w:t>
            </w:r>
            <w:r>
              <w:rPr>
                <w:b w:val="false"/>
                <w:i w:val="false"/>
                <w:caps w:val="false"/>
                <w:smallCaps w:val="false"/>
                <w:color w:val="000000"/>
                <w:sz w:val="24"/>
              </w:rPr>
              <w:t>all</w:t>
            </w:r>
            <w:r>
              <w:rPr>
                <w:b/>
                <w:i w:val="false"/>
                <w:caps w:val="false"/>
                <w:smallCaps w:val="false"/>
                <w:color w:val="000000"/>
                <w:spacing w:val="1"/>
              </w:rPr>
              <w:t xml:space="preserve"> </w:t>
            </w:r>
            <w:r>
              <w:rPr>
                <w:b w:val="false"/>
                <w:i w:val="false"/>
                <w:caps w:val="false"/>
                <w:smallCaps w:val="false"/>
                <w:color w:val="000000"/>
                <w:sz w:val="24"/>
              </w:rPr>
              <w:t>other</w:t>
            </w:r>
            <w:r>
              <w:rPr>
                <w:b/>
                <w:i w:val="false"/>
                <w:caps w:val="false"/>
                <w:smallCaps w:val="false"/>
                <w:color w:val="000000"/>
                <w:spacing w:val="1"/>
              </w:rPr>
              <w:t xml:space="preserve"> </w:t>
            </w:r>
            <w:r>
              <w:rPr>
                <w:b w:val="false"/>
                <w:i w:val="false"/>
                <w:caps w:val="false"/>
                <w:smallCaps w:val="false"/>
                <w:color w:val="000000"/>
                <w:sz w:val="24"/>
              </w:rPr>
              <w:t>warranties</w:t>
            </w:r>
            <w:r>
              <w:rPr>
                <w:b/>
                <w:i w:val="false"/>
                <w:caps w:val="false"/>
                <w:smallCaps w:val="false"/>
                <w:color w:val="000000"/>
                <w:spacing w:val="1"/>
              </w:rPr>
              <w:t xml:space="preserve"> </w:t>
            </w:r>
            <w:r>
              <w:rPr>
                <w:b w:val="false"/>
                <w:i w:val="false"/>
                <w:caps w:val="false"/>
                <w:smallCaps w:val="false"/>
                <w:color w:val="000000"/>
                <w:sz w:val="24"/>
              </w:rPr>
              <w:t>with</w:t>
            </w:r>
            <w:r>
              <w:rPr>
                <w:b/>
                <w:i w:val="false"/>
                <w:caps w:val="false"/>
                <w:smallCaps w:val="false"/>
                <w:color w:val="000000"/>
                <w:spacing w:val="1"/>
              </w:rPr>
              <w:t xml:space="preserve"> </w:t>
            </w:r>
            <w:r>
              <w:rPr>
                <w:b w:val="false"/>
                <w:i w:val="false"/>
                <w:caps w:val="false"/>
                <w:smallCaps w:val="false"/>
                <w:color w:val="000000"/>
                <w:sz w:val="24"/>
              </w:rPr>
              <w:t>respect</w:t>
            </w:r>
            <w:r>
              <w:rPr>
                <w:b/>
                <w:i w:val="false"/>
                <w:caps w:val="false"/>
                <w:smallCaps w:val="false"/>
                <w:color w:val="000000"/>
                <w:spacing w:val="1"/>
              </w:rPr>
              <w:t xml:space="preserve"> </w:t>
            </w:r>
            <w:r>
              <w:rPr>
                <w:b w:val="false"/>
                <w:i w:val="false"/>
                <w:caps w:val="false"/>
                <w:smallCaps w:val="false"/>
                <w:color w:val="000000"/>
                <w:sz w:val="24"/>
              </w:rPr>
              <w:t>to</w:t>
            </w:r>
            <w:r>
              <w:rPr>
                <w:b/>
                <w:i w:val="false"/>
                <w:caps w:val="false"/>
                <w:smallCaps w:val="false"/>
                <w:color w:val="000000"/>
                <w:spacing w:val="1"/>
              </w:rPr>
              <w:t xml:space="preserve"> </w:t>
            </w:r>
            <w:r>
              <w:rPr>
                <w:b w:val="false"/>
                <w:i w:val="false"/>
                <w:caps w:val="false"/>
                <w:smallCaps w:val="false"/>
                <w:color w:val="000000"/>
                <w:sz w:val="24"/>
              </w:rPr>
              <w:t>such</w:t>
            </w:r>
            <w:r>
              <w:rPr>
                <w:b/>
                <w:i w:val="false"/>
                <w:caps w:val="false"/>
                <w:smallCaps w:val="false"/>
                <w:color w:val="000000"/>
                <w:spacing w:val="1"/>
              </w:rPr>
              <w:t xml:space="preserve"> </w:t>
            </w:r>
            <w:r>
              <w:rPr>
                <w:b w:val="false"/>
                <w:i w:val="false"/>
                <w:caps w:val="false"/>
                <w:smallCaps w:val="false"/>
                <w:color w:val="000000"/>
                <w:sz w:val="24"/>
              </w:rPr>
              <w:t>Transferred</w:t>
            </w:r>
            <w:r>
              <w:rPr>
                <w:b/>
                <w:i w:val="false"/>
                <w:caps w:val="false"/>
                <w:smallCaps w:val="false"/>
                <w:color w:val="000000"/>
                <w:spacing w:val="1"/>
              </w:rPr>
              <w:t xml:space="preserve"> </w:t>
            </w:r>
            <w:r>
              <w:rPr>
                <w:b w:val="false"/>
                <w:i w:val="false"/>
                <w:caps w:val="false"/>
                <w:smallCaps w:val="false"/>
                <w:color w:val="000000"/>
                <w:sz w:val="24"/>
              </w:rPr>
              <w:t>Compound,</w:t>
            </w:r>
            <w:r>
              <w:rPr>
                <w:b/>
                <w:i w:val="false"/>
                <w:caps w:val="false"/>
                <w:smallCaps w:val="false"/>
                <w:color w:val="000000"/>
                <w:spacing w:val="-57"/>
              </w:rPr>
              <w:t xml:space="preserve"> </w:t>
            </w:r>
            <w:r>
              <w:rPr>
                <w:b w:val="false"/>
                <w:i w:val="false"/>
                <w:caps w:val="false"/>
                <w:smallCaps w:val="false"/>
                <w:color w:val="000000"/>
                <w:sz w:val="24"/>
              </w:rPr>
              <w:t>including</w:t>
            </w:r>
            <w:r>
              <w:rPr>
                <w:b/>
                <w:i w:val="false"/>
                <w:caps w:val="false"/>
                <w:smallCaps w:val="false"/>
                <w:color w:val="000000"/>
                <w:spacing w:val="-2"/>
              </w:rPr>
              <w:t xml:space="preserve"> </w:t>
            </w:r>
            <w:r>
              <w:rPr>
                <w:b w:val="false"/>
                <w:i w:val="false"/>
                <w:caps w:val="false"/>
                <w:smallCaps w:val="false"/>
                <w:color w:val="000000"/>
                <w:sz w:val="24"/>
              </w:rPr>
              <w:t>any</w:t>
            </w:r>
            <w:r>
              <w:rPr>
                <w:b/>
                <w:i w:val="false"/>
                <w:caps w:val="false"/>
                <w:smallCaps w:val="false"/>
                <w:color w:val="000000"/>
              </w:rPr>
              <w:t xml:space="preserve"> </w:t>
            </w:r>
            <w:r>
              <w:rPr>
                <w:b w:val="false"/>
                <w:i w:val="false"/>
                <w:caps w:val="false"/>
                <w:smallCaps w:val="false"/>
                <w:color w:val="000000"/>
                <w:sz w:val="24"/>
              </w:rPr>
              <w:t>implied</w:t>
            </w:r>
            <w:r>
              <w:rPr>
                <w:b/>
                <w:i w:val="false"/>
                <w:caps w:val="false"/>
                <w:smallCaps w:val="false"/>
                <w:color w:val="000000"/>
              </w:rPr>
              <w:t xml:space="preserve"> </w:t>
            </w:r>
            <w:r>
              <w:rPr>
                <w:b w:val="false"/>
                <w:i w:val="false"/>
                <w:caps w:val="false"/>
                <w:smallCaps w:val="false"/>
                <w:color w:val="000000"/>
                <w:sz w:val="24"/>
              </w:rPr>
              <w:t>warranties</w:t>
            </w:r>
            <w:r>
              <w:rPr>
                <w:b/>
                <w:i w:val="false"/>
                <w:caps w:val="false"/>
                <w:smallCaps w:val="false"/>
                <w:color w:val="000000"/>
              </w:rPr>
              <w:t xml:space="preserve"> </w:t>
            </w:r>
            <w:r>
              <w:rPr>
                <w:b w:val="false"/>
                <w:i w:val="false"/>
                <w:caps w:val="false"/>
                <w:smallCaps w:val="false"/>
                <w:color w:val="000000"/>
                <w:sz w:val="24"/>
              </w:rPr>
              <w:t>of</w:t>
            </w:r>
            <w:r>
              <w:rPr>
                <w:b/>
                <w:i w:val="false"/>
                <w:caps w:val="false"/>
                <w:smallCaps w:val="false"/>
                <w:color w:val="000000"/>
                <w:spacing w:val="-3"/>
              </w:rPr>
              <w:t xml:space="preserve"> </w:t>
            </w:r>
            <w:r>
              <w:rPr>
                <w:b w:val="false"/>
                <w:i w:val="false"/>
                <w:caps w:val="false"/>
                <w:smallCaps w:val="false"/>
                <w:color w:val="000000"/>
                <w:sz w:val="24"/>
              </w:rPr>
              <w:t>merchantability</w:t>
            </w:r>
            <w:r>
              <w:rPr>
                <w:b/>
                <w:i w:val="false"/>
                <w:caps w:val="false"/>
                <w:smallCaps w:val="false"/>
                <w:color w:val="000000"/>
              </w:rPr>
              <w:t xml:space="preserve"> </w:t>
            </w:r>
            <w:r>
              <w:rPr>
                <w:b w:val="false"/>
                <w:i w:val="false"/>
                <w:caps w:val="false"/>
                <w:smallCaps w:val="false"/>
                <w:color w:val="000000"/>
                <w:sz w:val="24"/>
              </w:rPr>
              <w:t>and</w:t>
            </w:r>
            <w:r>
              <w:rPr>
                <w:b/>
                <w:i w:val="false"/>
                <w:caps w:val="false"/>
                <w:smallCaps w:val="false"/>
                <w:color w:val="000000"/>
              </w:rPr>
              <w:t xml:space="preserve"> </w:t>
            </w:r>
            <w:r>
              <w:rPr>
                <w:b w:val="false"/>
                <w:i w:val="false"/>
                <w:caps w:val="false"/>
                <w:smallCaps w:val="false"/>
                <w:color w:val="000000"/>
                <w:sz w:val="24"/>
              </w:rPr>
              <w:t>fitness</w:t>
            </w:r>
            <w:r>
              <w:rPr>
                <w:b/>
                <w:i w:val="false"/>
                <w:caps w:val="false"/>
                <w:smallCaps w:val="false"/>
                <w:color w:val="000000"/>
              </w:rPr>
              <w:t xml:space="preserve"> </w:t>
            </w:r>
            <w:r>
              <w:rPr>
                <w:b w:val="false"/>
                <w:i w:val="false"/>
                <w:caps w:val="false"/>
                <w:smallCaps w:val="false"/>
                <w:color w:val="000000"/>
                <w:sz w:val="24"/>
              </w:rPr>
              <w:t>for</w:t>
            </w:r>
            <w:r>
              <w:rPr>
                <w:b/>
                <w:i w:val="false"/>
                <w:caps w:val="false"/>
                <w:smallCaps w:val="false"/>
                <w:color w:val="000000"/>
              </w:rPr>
              <w:t xml:space="preserve"> </w:t>
            </w:r>
            <w:r>
              <w:rPr>
                <w:b w:val="false"/>
                <w:i w:val="false"/>
                <w:caps w:val="false"/>
                <w:smallCaps w:val="false"/>
                <w:color w:val="000000"/>
                <w:sz w:val="24"/>
              </w:rPr>
              <w:t>a</w:t>
            </w:r>
            <w:r>
              <w:rPr>
                <w:b/>
                <w:i w:val="false"/>
                <w:caps w:val="false"/>
                <w:smallCaps w:val="false"/>
                <w:color w:val="000000"/>
                <w:spacing w:val="-2"/>
              </w:rPr>
              <w:t xml:space="preserve"> </w:t>
            </w:r>
            <w:r>
              <w:rPr>
                <w:b w:val="false"/>
                <w:i w:val="false"/>
                <w:caps w:val="false"/>
                <w:smallCaps w:val="false"/>
                <w:color w:val="000000"/>
                <w:sz w:val="24"/>
              </w:rPr>
              <w:t>particular</w:t>
            </w:r>
            <w:r>
              <w:rPr>
                <w:b/>
                <w:i w:val="false"/>
                <w:caps w:val="false"/>
                <w:smallCaps w:val="false"/>
                <w:color w:val="000000"/>
                <w:spacing w:val="-2"/>
              </w:rPr>
              <w:t xml:space="preserve"> </w:t>
            </w:r>
            <w:r>
              <w:rPr>
                <w:b w:val="false"/>
                <w:i w:val="false"/>
                <w:caps w:val="false"/>
                <w:smallCaps w:val="false"/>
                <w:color w:val="000000"/>
                <w:sz w:val="24"/>
              </w:rPr>
              <w:t>purpose.  </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4840" w:type="dxa"/>
        <w:jc w:val="left"/>
        <w:tblInd w:w="0" w:type="dxa"/>
        <w:tblCellMar>
          <w:top w:w="0" w:type="dxa"/>
          <w:left w:w="0" w:type="dxa"/>
          <w:bottom w:w="0" w:type="dxa"/>
          <w:right w:w="0" w:type="dxa"/>
        </w:tblCellMar>
      </w:tblPr>
      <w:tblGrid>
        <w:gridCol w:w="60"/>
        <w:gridCol w:w="275"/>
        <w:gridCol w:w="4445"/>
        <w:gridCol w:w="60"/>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75"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(c)</w:t>
            </w:r>
          </w:p>
        </w:tc>
        <w:tc>
          <w:tcPr>
            <w:tcW w:w="4445" w:type="dxa"/>
            <w:tcBorders/>
            <w:shd w:fill="auto" w:val="clear"/>
          </w:tcPr>
          <w:p>
            <w:pPr>
              <w:pStyle w:val="TableContents"/>
              <w:spacing w:before="0" w:after="0"/>
              <w:jc w:val="both"/>
              <w:rPr>
                <w:b/>
                <w:i w:val="false"/>
                <w:caps w:val="false"/>
                <w:smallCaps w:val="false"/>
              </w:rPr>
            </w:pPr>
            <w:r>
              <w:rPr>
                <w:b/>
                <w:i w:val="false"/>
                <w:caps w:val="false"/>
                <w:smallCaps w:val="false"/>
                <w:color w:val="000000"/>
                <w:sz w:val="24"/>
              </w:rPr>
              <w:t>Documentation</w:t>
            </w:r>
            <w:r>
              <w:rPr>
                <w:b/>
                <w:i w:val="false"/>
                <w:caps w:val="false"/>
                <w:smallCaps w:val="false"/>
                <w:color w:val="000000"/>
                <w:spacing w:val="-10"/>
              </w:rPr>
              <w:t xml:space="preserve"> </w:t>
            </w:r>
            <w:r>
              <w:rPr>
                <w:b/>
                <w:i w:val="false"/>
                <w:caps w:val="false"/>
                <w:smallCaps w:val="false"/>
                <w:color w:val="000000"/>
                <w:sz w:val="24"/>
              </w:rPr>
              <w:t>and</w:t>
            </w:r>
            <w:r>
              <w:rPr>
                <w:b/>
                <w:i w:val="false"/>
                <w:caps w:val="false"/>
                <w:smallCaps w:val="false"/>
                <w:color w:val="000000"/>
                <w:spacing w:val="-9"/>
              </w:rPr>
              <w:t xml:space="preserve"> </w:t>
            </w:r>
            <w:r>
              <w:rPr>
                <w:b/>
                <w:i w:val="false"/>
                <w:caps w:val="false"/>
                <w:smallCaps w:val="false"/>
                <w:color w:val="000000"/>
                <w:sz w:val="24"/>
              </w:rPr>
              <w:t>Transfer</w:t>
            </w:r>
            <w:r>
              <w:rPr>
                <w:b/>
                <w:i w:val="false"/>
                <w:caps w:val="false"/>
                <w:smallCaps w:val="false"/>
                <w:color w:val="000000"/>
                <w:spacing w:val="-11"/>
              </w:rPr>
              <w:t xml:space="preserve"> </w:t>
            </w:r>
            <w:r>
              <w:rPr>
                <w:b/>
                <w:i w:val="false"/>
                <w:caps w:val="false"/>
                <w:smallCaps w:val="false"/>
                <w:color w:val="000000"/>
                <w:sz w:val="24"/>
              </w:rPr>
              <w:t>Process</w:t>
            </w:r>
            <w:r>
              <w:rPr>
                <w:b w:val="false"/>
                <w:i w:val="false"/>
                <w:caps w:val="false"/>
                <w:smallCaps w:val="false"/>
                <w:color w:val="000000"/>
                <w:sz w:val="24"/>
              </w:rPr>
              <w:t>.</w:t>
            </w:r>
            <w:r>
              <w:rPr>
                <w:b/>
                <w:i w:val="false"/>
                <w:caps w:val="false"/>
                <w:smallCaps w:val="false"/>
                <w:color w:val="000000"/>
                <w:spacing w:val="43"/>
              </w:rPr>
              <w:t xml:space="preserve"> </w:t>
            </w:r>
            <w:r>
              <w:rPr>
                <w:b w:val="false"/>
                <w:i w:val="false"/>
                <w:caps w:val="false"/>
                <w:smallCaps w:val="false"/>
                <w:color w:val="000000"/>
                <w:sz w:val="24"/>
              </w:rPr>
              <w:t>[***]</w:t>
            </w:r>
          </w:p>
        </w:tc>
        <w:tc>
          <w:tcPr>
            <w:tcW w:w="60"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940" w:type="dxa"/>
        <w:jc w:val="left"/>
        <w:tblInd w:w="0" w:type="dxa"/>
        <w:tblCellMar>
          <w:top w:w="0" w:type="dxa"/>
          <w:left w:w="0" w:type="dxa"/>
          <w:bottom w:w="0" w:type="dxa"/>
          <w:right w:w="0" w:type="dxa"/>
        </w:tblCellMar>
      </w:tblPr>
      <w:tblGrid>
        <w:gridCol w:w="60"/>
        <w:gridCol w:w="230"/>
        <w:gridCol w:w="590"/>
        <w:gridCol w:w="60"/>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30"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(i)</w:t>
            </w:r>
          </w:p>
        </w:tc>
        <w:tc>
          <w:tcPr>
            <w:tcW w:w="590" w:type="dxa"/>
            <w:tcBorders/>
            <w:shd w:fill="auto" w:val="clear"/>
          </w:tcPr>
          <w:p>
            <w:pPr>
              <w:pStyle w:val="TableContents"/>
              <w:spacing w:before="0" w:after="0"/>
              <w:jc w:val="both"/>
              <w:rPr>
                <w:b w:val="false"/>
                <w:i w:val="false"/>
                <w:caps w:val="false"/>
                <w:smallCaps w:val="false"/>
                <w:color w:val="000000"/>
                <w:sz w:val="24"/>
              </w:rPr>
            </w:pPr>
            <w:r>
              <w:rPr>
                <w:b w:val="false"/>
                <w:i w:val="false"/>
                <w:caps w:val="false"/>
                <w:smallCaps w:val="false"/>
                <w:color w:val="000000"/>
                <w:sz w:val="24"/>
              </w:rPr>
              <w:t>[***].</w:t>
            </w:r>
          </w:p>
        </w:tc>
        <w:tc>
          <w:tcPr>
            <w:tcW w:w="60"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jc w:val="both"/>
        <w:rPr/>
      </w:pPr>
      <w:r>
        <w:rPr/>
        <w:t> </w:t>
      </w:r>
    </w:p>
    <w:p>
      <w:pPr>
        <w:pStyle w:val="TextBody"/>
        <w:spacing w:before="240" w:after="0"/>
        <w:rPr>
          <w:caps w:val="false"/>
          <w:smallCaps w:val="false"/>
        </w:rPr>
      </w:pPr>
      <w:r>
        <w:rPr>
          <w:caps w:val="false"/>
          <w:smallCaps w:val="false"/>
        </w:rPr>
        <w:drawing>
          <wp:inline distT="0" distB="0" distL="0" distR="0">
            <wp:extent cx="800100" cy="32385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65"/>
                    <a:stretch>
                      <a:fillRect/>
                    </a:stretch>
                  </pic:blipFill>
                  <pic:spPr bwMode="auto">
                    <a:xfrm>
                      <a:off x="0" y="0"/>
                      <a:ext cx="800100" cy="323850"/>
                    </a:xfrm>
                    <a:prstGeom prst="rect">
                      <a:avLst/>
                    </a:prstGeom>
                  </pic:spPr>
                </pic:pic>
              </a:graphicData>
            </a:graphic>
          </wp:inline>
        </w:drawing>
      </w:r>
      <w:r>
        <w:rPr>
          <w:caps w:val="false"/>
          <w:smallCaps w:val="false"/>
        </w:rPr>
        <w:t xml:space="preserve"> </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16</w:t>
      </w:r>
    </w:p>
    <w:p>
      <w:pPr>
        <w:pStyle w:val="TextBody"/>
        <w:spacing w:before="0" w:after="0"/>
        <w:rPr>
          <w:caps w:val="false"/>
          <w:smallCaps w:val="false"/>
        </w:rPr>
      </w:pPr>
      <w:r>
        <w:rPr>
          <w:caps w:val="false"/>
          <w:smallCaps w:val="false"/>
        </w:rPr>
        <w:t> </w:t>
      </w:r>
    </w:p>
    <w:p>
      <w:pPr>
        <w:pStyle w:val="HorizontalLine"/>
        <w:rPr/>
      </w:pPr>
      <w:r>
        <w:rPr/>
      </w:r>
    </w:p>
    <w:p>
      <w:pPr>
        <w:pStyle w:val="TextBody"/>
        <w:spacing w:lineRule="atLeast" w:line="260" w:before="0" w:after="0"/>
        <w:rPr>
          <w:rFonts w:ascii="Calibri" w:hAnsi="Calibri"/>
          <w:b w:val="false"/>
          <w:i w:val="false"/>
          <w:caps w:val="false"/>
          <w:smallCaps w:val="false"/>
          <w:color w:val="8E6A00"/>
          <w:sz w:val="24"/>
        </w:rPr>
      </w:pPr>
      <w:r>
        <w:rPr>
          <w:rFonts w:ascii="Calibri" w:hAnsi="Calibri"/>
          <w:b w:val="false"/>
          <w:i w:val="false"/>
          <w:caps w:val="false"/>
          <w:smallCaps w:val="false"/>
          <w:color w:val="8E6A00"/>
          <w:sz w:val="24"/>
        </w:rPr>
        <w:t>Confidential</w:t>
      </w:r>
    </w:p>
    <w:p>
      <w:pPr>
        <w:pStyle w:val="TextBody"/>
        <w:spacing w:lineRule="atLeast" w:line="260" w:before="0" w:after="0"/>
        <w:rPr>
          <w:caps w:val="false"/>
          <w:smallCaps w:val="false"/>
          <w:color w:val="8E6A00"/>
        </w:rPr>
      </w:pPr>
      <w:r>
        <w:rPr>
          <w:caps w:val="false"/>
          <w:smallCaps w:val="false"/>
          <w:color w:val="8E6A00"/>
        </w:rPr>
        <w:t> </w:t>
      </w:r>
    </w:p>
    <w:p>
      <w:pPr>
        <w:pStyle w:val="TextBody"/>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tbl>
      <w:tblPr>
        <w:tblW w:w="1000" w:type="dxa"/>
        <w:jc w:val="left"/>
        <w:tblInd w:w="0" w:type="dxa"/>
        <w:tblCellMar>
          <w:top w:w="0" w:type="dxa"/>
          <w:left w:w="0" w:type="dxa"/>
          <w:bottom w:w="0" w:type="dxa"/>
          <w:right w:w="0" w:type="dxa"/>
        </w:tblCellMar>
      </w:tblPr>
      <w:tblGrid>
        <w:gridCol w:w="60"/>
        <w:gridCol w:w="290"/>
        <w:gridCol w:w="590"/>
        <w:gridCol w:w="60"/>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290" w:type="dxa"/>
            <w:tcBorders/>
            <w:shd w:fill="auto" w:val="clear"/>
          </w:tcPr>
          <w:p>
            <w:pPr>
              <w:pStyle w:val="TableContents"/>
              <w:spacing w:before="8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(ii)</w:t>
            </w:r>
          </w:p>
        </w:tc>
        <w:tc>
          <w:tcPr>
            <w:tcW w:w="590" w:type="dxa"/>
            <w:tcBorders/>
            <w:shd w:fill="auto" w:val="clear"/>
          </w:tcPr>
          <w:p>
            <w:pPr>
              <w:pStyle w:val="TableContents"/>
              <w:spacing w:before="80" w:after="0"/>
              <w:jc w:val="both"/>
              <w:rPr>
                <w:b w:val="false"/>
                <w:i w:val="false"/>
                <w:caps w:val="false"/>
                <w:smallCaps w:val="false"/>
                <w:color w:val="000000"/>
                <w:sz w:val="24"/>
              </w:rPr>
            </w:pPr>
            <w:r>
              <w:rPr>
                <w:b w:val="false"/>
                <w:i w:val="false"/>
                <w:caps w:val="false"/>
                <w:smallCaps w:val="false"/>
                <w:color w:val="000000"/>
                <w:sz w:val="24"/>
              </w:rPr>
              <w:t>[***].</w:t>
            </w:r>
          </w:p>
        </w:tc>
        <w:tc>
          <w:tcPr>
            <w:tcW w:w="60" w:type="dxa"/>
            <w:tcBorders/>
            <w:shd w:fill="auto" w:val="clear"/>
          </w:tcPr>
          <w:p>
            <w:pPr>
              <w:pStyle w:val="TableContents"/>
              <w:spacing w:before="80" w:after="0"/>
              <w:jc w:val="both"/>
              <w:rPr>
                <w:caps w:val="false"/>
                <w:smallCaps w:val="false"/>
              </w:rPr>
            </w:pPr>
            <w:r>
              <w:rPr>
                <w:caps w:val="false"/>
                <w:smallCaps w:val="false"/>
              </w:rPr>
              <w:t> </w:t>
            </w:r>
          </w:p>
        </w:tc>
      </w:tr>
    </w:tbl>
    <w:p>
      <w:pPr>
        <w:pStyle w:val="TextBody"/>
        <w:spacing w:before="0" w:after="0"/>
        <w:rPr/>
      </w:pPr>
      <w:r>
        <w:rPr/>
        <w:t> </w:t>
      </w:r>
    </w:p>
    <w:tbl>
      <w:tblPr>
        <w:tblW w:w="1060" w:type="dxa"/>
        <w:jc w:val="left"/>
        <w:tblInd w:w="0" w:type="dxa"/>
        <w:tblCellMar>
          <w:top w:w="0" w:type="dxa"/>
          <w:left w:w="0" w:type="dxa"/>
          <w:bottom w:w="0" w:type="dxa"/>
          <w:right w:w="0" w:type="dxa"/>
        </w:tblCellMar>
      </w:tblPr>
      <w:tblGrid>
        <w:gridCol w:w="60"/>
        <w:gridCol w:w="350"/>
        <w:gridCol w:w="590"/>
        <w:gridCol w:w="60"/>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350"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(iii)</w:t>
            </w:r>
          </w:p>
        </w:tc>
        <w:tc>
          <w:tcPr>
            <w:tcW w:w="590" w:type="dxa"/>
            <w:tcBorders/>
            <w:shd w:fill="auto" w:val="clear"/>
          </w:tcPr>
          <w:p>
            <w:pPr>
              <w:pStyle w:val="TableContents"/>
              <w:spacing w:before="0" w:after="0"/>
              <w:jc w:val="both"/>
              <w:rPr>
                <w:b w:val="false"/>
                <w:i w:val="false"/>
                <w:caps w:val="false"/>
                <w:smallCaps w:val="false"/>
                <w:color w:val="000000"/>
                <w:sz w:val="24"/>
              </w:rPr>
            </w:pPr>
            <w:r>
              <w:rPr>
                <w:b w:val="false"/>
                <w:i w:val="false"/>
                <w:caps w:val="false"/>
                <w:smallCaps w:val="false"/>
                <w:color w:val="000000"/>
                <w:sz w:val="24"/>
              </w:rPr>
              <w:t>[***].</w:t>
            </w:r>
          </w:p>
        </w:tc>
        <w:tc>
          <w:tcPr>
            <w:tcW w:w="60"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1060" w:type="dxa"/>
        <w:jc w:val="left"/>
        <w:tblInd w:w="0" w:type="dxa"/>
        <w:tblCellMar>
          <w:top w:w="0" w:type="dxa"/>
          <w:left w:w="0" w:type="dxa"/>
          <w:bottom w:w="0" w:type="dxa"/>
          <w:right w:w="0" w:type="dxa"/>
        </w:tblCellMar>
      </w:tblPr>
      <w:tblGrid>
        <w:gridCol w:w="60"/>
        <w:gridCol w:w="350"/>
        <w:gridCol w:w="590"/>
        <w:gridCol w:w="60"/>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350"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(iv)</w:t>
            </w:r>
          </w:p>
        </w:tc>
        <w:tc>
          <w:tcPr>
            <w:tcW w:w="590" w:type="dxa"/>
            <w:tcBorders/>
            <w:shd w:fill="auto" w:val="clear"/>
          </w:tcPr>
          <w:p>
            <w:pPr>
              <w:pStyle w:val="TableContents"/>
              <w:spacing w:before="0" w:after="0"/>
              <w:jc w:val="both"/>
              <w:rPr>
                <w:b w:val="false"/>
                <w:i w:val="false"/>
                <w:caps w:val="false"/>
                <w:smallCaps w:val="false"/>
                <w:color w:val="000000"/>
                <w:sz w:val="24"/>
              </w:rPr>
            </w:pPr>
            <w:r>
              <w:rPr>
                <w:b w:val="false"/>
                <w:i w:val="false"/>
                <w:caps w:val="false"/>
                <w:smallCaps w:val="false"/>
                <w:color w:val="000000"/>
                <w:sz w:val="24"/>
              </w:rPr>
              <w:t>[***].</w:t>
            </w:r>
          </w:p>
        </w:tc>
        <w:tc>
          <w:tcPr>
            <w:tcW w:w="60"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1000" w:type="dxa"/>
        <w:jc w:val="left"/>
        <w:tblInd w:w="0" w:type="dxa"/>
        <w:tblCellMar>
          <w:top w:w="0" w:type="dxa"/>
          <w:left w:w="0" w:type="dxa"/>
          <w:bottom w:w="0" w:type="dxa"/>
          <w:right w:w="0" w:type="dxa"/>
        </w:tblCellMar>
      </w:tblPr>
      <w:tblGrid>
        <w:gridCol w:w="60"/>
        <w:gridCol w:w="290"/>
        <w:gridCol w:w="590"/>
        <w:gridCol w:w="60"/>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90"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(v)</w:t>
            </w:r>
          </w:p>
        </w:tc>
        <w:tc>
          <w:tcPr>
            <w:tcW w:w="590" w:type="dxa"/>
            <w:tcBorders/>
            <w:shd w:fill="auto" w:val="clear"/>
          </w:tcPr>
          <w:p>
            <w:pPr>
              <w:pStyle w:val="TableContents"/>
              <w:spacing w:before="0" w:after="0"/>
              <w:jc w:val="both"/>
              <w:rPr>
                <w:b w:val="false"/>
                <w:i w:val="false"/>
                <w:caps w:val="false"/>
                <w:smallCaps w:val="false"/>
                <w:color w:val="000000"/>
                <w:sz w:val="24"/>
              </w:rPr>
            </w:pPr>
            <w:r>
              <w:rPr>
                <w:b w:val="false"/>
                <w:i w:val="false"/>
                <w:caps w:val="false"/>
                <w:smallCaps w:val="false"/>
                <w:color w:val="000000"/>
                <w:sz w:val="24"/>
              </w:rPr>
              <w:t>[***].</w:t>
            </w:r>
          </w:p>
        </w:tc>
        <w:tc>
          <w:tcPr>
            <w:tcW w:w="60"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p>
      <w:pPr>
        <w:pStyle w:val="TextBody"/>
        <w:spacing w:before="0" w:after="0"/>
        <w:jc w:val="center"/>
        <w:rPr>
          <w:rFonts w:ascii="Times New Roman" w:hAnsi="Times New Roman"/>
          <w:b/>
          <w:i w:val="false"/>
          <w:caps w:val="false"/>
          <w:smallCaps w:val="false"/>
          <w:sz w:val="24"/>
        </w:rPr>
      </w:pPr>
      <w:bookmarkStart w:id="197" w:name="ARTICLE_IV_COMPLIANCE"/>
      <w:bookmarkEnd w:id="197"/>
      <w:r>
        <w:rPr>
          <w:rFonts w:ascii="Times New Roman" w:hAnsi="Times New Roman"/>
          <w:b/>
          <w:i w:val="false"/>
          <w:caps w:val="false"/>
          <w:smallCaps w:val="false"/>
          <w:sz w:val="24"/>
        </w:rPr>
        <w:t>ARTICLE IV</w:t>
      </w:r>
      <w:r>
        <w:rPr>
          <w:rFonts w:ascii="Times New Roman" w:hAnsi="Times New Roman"/>
          <w:b/>
          <w:i w:val="false"/>
          <w:caps w:val="false"/>
          <w:smallCaps w:val="false"/>
          <w:spacing w:val="1"/>
          <w:sz w:val="24"/>
        </w:rPr>
        <w:t xml:space="preserve"> </w:t>
      </w:r>
      <w:r>
        <w:rPr>
          <w:rFonts w:ascii="Times New Roman" w:hAnsi="Times New Roman"/>
          <w:b/>
          <w:i w:val="false"/>
          <w:caps w:val="false"/>
          <w:smallCaps w:val="false"/>
          <w:spacing w:val="-1"/>
          <w:sz w:val="24"/>
        </w:rPr>
        <w:t>COMPLIANCE</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198" w:name="4.01_Compliance_with_Legal_and_Ethical_R"/>
      <w:bookmarkEnd w:id="198"/>
      <w:r>
        <w:rPr>
          <w:b/>
          <w:i w:val="false"/>
          <w:caps w:val="false"/>
          <w:smallCaps w:val="false"/>
        </w:rPr>
        <w:t>4.01</w:t>
      </w:r>
      <w:r>
        <w:rPr>
          <w:b/>
          <w:i w:val="false"/>
          <w:caps w:val="false"/>
          <w:smallCaps w:val="false"/>
          <w:color w:val="000000"/>
        </w:rPr>
        <w:t>Compliance with Legal and Ethical Requirements.</w:t>
      </w:r>
      <w:r>
        <w:rPr>
          <w:b/>
          <w:i w:val="false"/>
          <w:caps w:val="false"/>
          <w:smallCaps w:val="false"/>
          <w:color w:val="000000"/>
          <w:spacing w:val="1"/>
        </w:rPr>
        <w:t xml:space="preserve"> </w:t>
      </w:r>
      <w:r>
        <w:rPr>
          <w:b w:val="false"/>
          <w:i w:val="false"/>
          <w:caps w:val="false"/>
          <w:smallCaps w:val="false"/>
          <w:color w:val="000000"/>
        </w:rPr>
        <w:t>Licensee will conduct, and will</w:t>
      </w:r>
      <w:r>
        <w:rPr>
          <w:b/>
          <w:i w:val="false"/>
          <w:caps w:val="false"/>
          <w:smallCaps w:val="false"/>
          <w:color w:val="000000"/>
          <w:spacing w:val="1"/>
        </w:rPr>
        <w:t xml:space="preserve"> </w:t>
      </w:r>
      <w:r>
        <w:rPr>
          <w:b w:val="false"/>
          <w:i w:val="false"/>
          <w:caps w:val="false"/>
          <w:smallCaps w:val="false"/>
          <w:color w:val="000000"/>
        </w:rPr>
        <w:t>ensure</w:t>
      </w:r>
      <w:r>
        <w:rPr>
          <w:b/>
          <w:i w:val="false"/>
          <w:caps w:val="false"/>
          <w:smallCaps w:val="false"/>
          <w:color w:val="000000"/>
          <w:spacing w:val="1"/>
        </w:rPr>
        <w:t xml:space="preserve"> </w:t>
      </w:r>
      <w:r>
        <w:rPr>
          <w:b w:val="false"/>
          <w:i w:val="false"/>
          <w:caps w:val="false"/>
          <w:smallCaps w:val="false"/>
          <w:color w:val="000000"/>
        </w:rPr>
        <w:t>that</w:t>
      </w:r>
      <w:r>
        <w:rPr>
          <w:b/>
          <w:i w:val="false"/>
          <w:caps w:val="false"/>
          <w:smallCaps w:val="false"/>
          <w:color w:val="000000"/>
          <w:spacing w:val="1"/>
        </w:rPr>
        <w:t xml:space="preserve"> </w:t>
      </w:r>
      <w:r>
        <w:rPr>
          <w:b w:val="false"/>
          <w:i w:val="false"/>
          <w:caps w:val="false"/>
          <w:smallCaps w:val="false"/>
          <w:color w:val="000000"/>
        </w:rPr>
        <w:t>its</w:t>
      </w:r>
      <w:r>
        <w:rPr>
          <w:b/>
          <w:i w:val="false"/>
          <w:caps w:val="false"/>
          <w:smallCaps w:val="false"/>
          <w:color w:val="000000"/>
          <w:spacing w:val="1"/>
        </w:rPr>
        <w:t xml:space="preserve"> </w:t>
      </w:r>
      <w:r>
        <w:rPr>
          <w:b w:val="false"/>
          <w:i w:val="false"/>
          <w:caps w:val="false"/>
          <w:smallCaps w:val="false"/>
          <w:color w:val="000000"/>
        </w:rPr>
        <w:t>Affiliates,</w:t>
      </w:r>
      <w:r>
        <w:rPr>
          <w:b/>
          <w:i w:val="false"/>
          <w:caps w:val="false"/>
          <w:smallCaps w:val="false"/>
          <w:color w:val="000000"/>
          <w:spacing w:val="1"/>
        </w:rPr>
        <w:t xml:space="preserve"> </w:t>
      </w:r>
      <w:r>
        <w:rPr>
          <w:b w:val="false"/>
          <w:i w:val="false"/>
          <w:caps w:val="false"/>
          <w:smallCaps w:val="false"/>
          <w:color w:val="000000"/>
        </w:rPr>
        <w:t>sublicensees,</w:t>
      </w:r>
      <w:r>
        <w:rPr>
          <w:b/>
          <w:i w:val="false"/>
          <w:caps w:val="false"/>
          <w:smallCaps w:val="false"/>
          <w:color w:val="000000"/>
          <w:spacing w:val="1"/>
        </w:rPr>
        <w:t xml:space="preserve"> </w:t>
      </w:r>
      <w:r>
        <w:rPr>
          <w:b w:val="false"/>
          <w:i w:val="false"/>
          <w:caps w:val="false"/>
          <w:smallCaps w:val="false"/>
          <w:color w:val="000000"/>
        </w:rPr>
        <w:t>and</w:t>
      </w:r>
      <w:r>
        <w:rPr>
          <w:b/>
          <w:i w:val="false"/>
          <w:caps w:val="false"/>
          <w:smallCaps w:val="false"/>
          <w:color w:val="000000"/>
          <w:spacing w:val="1"/>
        </w:rPr>
        <w:t xml:space="preserve"> </w:t>
      </w:r>
      <w:r>
        <w:rPr>
          <w:b w:val="false"/>
          <w:i w:val="false"/>
          <w:caps w:val="false"/>
          <w:smallCaps w:val="false"/>
          <w:color w:val="000000"/>
        </w:rPr>
        <w:t>Third-Party</w:t>
      </w:r>
      <w:r>
        <w:rPr>
          <w:b/>
          <w:i w:val="false"/>
          <w:caps w:val="false"/>
          <w:smallCaps w:val="false"/>
          <w:color w:val="000000"/>
          <w:spacing w:val="1"/>
        </w:rPr>
        <w:t xml:space="preserve"> </w:t>
      </w:r>
      <w:r>
        <w:rPr>
          <w:b w:val="false"/>
          <w:i w:val="false"/>
          <w:caps w:val="false"/>
          <w:smallCaps w:val="false"/>
          <w:color w:val="000000"/>
        </w:rPr>
        <w:t>contractors</w:t>
      </w:r>
      <w:r>
        <w:rPr>
          <w:b/>
          <w:i w:val="false"/>
          <w:caps w:val="false"/>
          <w:smallCaps w:val="false"/>
          <w:color w:val="000000"/>
          <w:spacing w:val="1"/>
        </w:rPr>
        <w:t xml:space="preserve"> </w:t>
      </w:r>
      <w:r>
        <w:rPr>
          <w:b w:val="false"/>
          <w:i w:val="false"/>
          <w:caps w:val="false"/>
          <w:smallCaps w:val="false"/>
          <w:color w:val="000000"/>
        </w:rPr>
        <w:t>conduct,</w:t>
      </w:r>
      <w:r>
        <w:rPr>
          <w:b/>
          <w:i w:val="false"/>
          <w:caps w:val="false"/>
          <w:smallCaps w:val="false"/>
          <w:color w:val="000000"/>
          <w:spacing w:val="1"/>
        </w:rPr>
        <w:t xml:space="preserve"> </w:t>
      </w:r>
      <w:r>
        <w:rPr>
          <w:b w:val="false"/>
          <w:i w:val="false"/>
          <w:caps w:val="false"/>
          <w:smallCaps w:val="false"/>
          <w:color w:val="000000"/>
        </w:rPr>
        <w:t>all</w:t>
      </w:r>
      <w:r>
        <w:rPr>
          <w:b/>
          <w:i w:val="false"/>
          <w:caps w:val="false"/>
          <w:smallCaps w:val="false"/>
          <w:color w:val="000000"/>
          <w:spacing w:val="1"/>
        </w:rPr>
        <w:t xml:space="preserve"> </w:t>
      </w:r>
      <w:r>
        <w:rPr>
          <w:b w:val="false"/>
          <w:i w:val="false"/>
          <w:caps w:val="false"/>
          <w:smallCaps w:val="false"/>
          <w:color w:val="000000"/>
        </w:rPr>
        <w:t>activities</w:t>
      </w:r>
      <w:r>
        <w:rPr>
          <w:b/>
          <w:i w:val="false"/>
          <w:caps w:val="false"/>
          <w:smallCaps w:val="false"/>
          <w:color w:val="000000"/>
          <w:spacing w:val="1"/>
        </w:rPr>
        <w:t xml:space="preserve"> </w:t>
      </w:r>
      <w:r>
        <w:rPr>
          <w:b w:val="false"/>
          <w:i w:val="false"/>
          <w:caps w:val="false"/>
          <w:smallCaps w:val="false"/>
          <w:color w:val="000000"/>
        </w:rPr>
        <w:t>hereunder, including all Development, Manufacturing and Commercialization of Compound and</w:t>
      </w:r>
      <w:r>
        <w:rPr>
          <w:b/>
          <w:i w:val="false"/>
          <w:caps w:val="false"/>
          <w:smallCaps w:val="false"/>
          <w:color w:val="000000"/>
          <w:spacing w:val="1"/>
        </w:rPr>
        <w:t xml:space="preserve"> </w:t>
      </w:r>
      <w:r>
        <w:rPr>
          <w:b w:val="false"/>
          <w:i w:val="false"/>
          <w:caps w:val="false"/>
          <w:smallCaps w:val="false"/>
          <w:color w:val="000000"/>
        </w:rPr>
        <w:t>Product, in compliance with all Applicable Law and ethical business practices.</w:t>
      </w:r>
      <w:r>
        <w:rPr>
          <w:b/>
          <w:i w:val="false"/>
          <w:caps w:val="false"/>
          <w:smallCaps w:val="false"/>
          <w:color w:val="000000"/>
          <w:spacing w:val="1"/>
        </w:rPr>
        <w:t xml:space="preserve"> </w:t>
      </w:r>
      <w:r>
        <w:rPr>
          <w:b w:val="false"/>
          <w:i w:val="false"/>
          <w:caps w:val="false"/>
          <w:smallCaps w:val="false"/>
          <w:color w:val="000000"/>
        </w:rPr>
        <w:t>Licensee hereby</w:t>
      </w:r>
      <w:r>
        <w:rPr>
          <w:b/>
          <w:i w:val="false"/>
          <w:caps w:val="false"/>
          <w:smallCaps w:val="false"/>
          <w:color w:val="000000"/>
          <w:spacing w:val="1"/>
        </w:rPr>
        <w:t xml:space="preserve"> </w:t>
      </w:r>
      <w:r>
        <w:rPr>
          <w:b w:val="false"/>
          <w:i w:val="false"/>
          <w:caps w:val="false"/>
          <w:smallCaps w:val="false"/>
          <w:color w:val="000000"/>
        </w:rPr>
        <w:t>certifies that it has not employed or otherwise used in any capacity, and will not employ or</w:t>
      </w:r>
      <w:r>
        <w:rPr>
          <w:b/>
          <w:i w:val="false"/>
          <w:caps w:val="false"/>
          <w:smallCaps w:val="false"/>
          <w:color w:val="000000"/>
          <w:spacing w:val="1"/>
        </w:rPr>
        <w:t xml:space="preserve"> </w:t>
      </w:r>
      <w:r>
        <w:rPr>
          <w:b w:val="false"/>
          <w:i w:val="false"/>
          <w:caps w:val="false"/>
          <w:smallCaps w:val="false"/>
          <w:color w:val="000000"/>
        </w:rPr>
        <w:t>otherwise use in any capacity, the services of any person debarred under United States law</w:t>
      </w:r>
      <w:r>
        <w:rPr>
          <w:b/>
          <w:i w:val="false"/>
          <w:caps w:val="false"/>
          <w:smallCaps w:val="false"/>
          <w:color w:val="000000"/>
          <w:spacing w:val="1"/>
        </w:rPr>
        <w:t xml:space="preserve"> </w:t>
      </w:r>
      <w:r>
        <w:rPr>
          <w:b w:val="false"/>
          <w:i w:val="false"/>
          <w:caps w:val="false"/>
          <w:smallCaps w:val="false"/>
          <w:color w:val="000000"/>
        </w:rPr>
        <w:t>(including 21 U.S.C. § 335a) or any foreign equivalent thereof, in performing any portion of the</w:t>
      </w:r>
      <w:r>
        <w:rPr>
          <w:b/>
          <w:i w:val="false"/>
          <w:caps w:val="false"/>
          <w:smallCaps w:val="false"/>
          <w:color w:val="000000"/>
          <w:spacing w:val="1"/>
        </w:rPr>
        <w:t xml:space="preserve"> </w:t>
      </w:r>
      <w:r>
        <w:rPr>
          <w:b w:val="false"/>
          <w:i w:val="false"/>
          <w:caps w:val="false"/>
          <w:smallCaps w:val="false"/>
          <w:color w:val="000000"/>
        </w:rPr>
        <w:t>activities</w:t>
      </w:r>
      <w:r>
        <w:rPr>
          <w:b/>
          <w:i w:val="false"/>
          <w:caps w:val="false"/>
          <w:smallCaps w:val="false"/>
          <w:color w:val="000000"/>
          <w:spacing w:val="1"/>
        </w:rPr>
        <w:t xml:space="preserve"> </w:t>
      </w:r>
      <w:r>
        <w:rPr>
          <w:b w:val="false"/>
          <w:i w:val="false"/>
          <w:caps w:val="false"/>
          <w:smallCaps w:val="false"/>
          <w:color w:val="000000"/>
        </w:rPr>
        <w:t>hereunder,</w:t>
      </w:r>
      <w:r>
        <w:rPr>
          <w:b/>
          <w:i w:val="false"/>
          <w:caps w:val="false"/>
          <w:smallCaps w:val="false"/>
          <w:color w:val="000000"/>
          <w:spacing w:val="1"/>
        </w:rPr>
        <w:t xml:space="preserve"> </w:t>
      </w:r>
      <w:r>
        <w:rPr>
          <w:b w:val="false"/>
          <w:i w:val="false"/>
          <w:caps w:val="false"/>
          <w:smallCaps w:val="false"/>
          <w:color w:val="000000"/>
        </w:rPr>
        <w:t>including</w:t>
      </w:r>
      <w:r>
        <w:rPr>
          <w:b/>
          <w:i w:val="false"/>
          <w:caps w:val="false"/>
          <w:smallCaps w:val="false"/>
          <w:color w:val="000000"/>
          <w:spacing w:val="1"/>
        </w:rPr>
        <w:t xml:space="preserve"> </w:t>
      </w:r>
      <w:r>
        <w:rPr>
          <w:b w:val="false"/>
          <w:i w:val="false"/>
          <w:caps w:val="false"/>
          <w:smallCaps w:val="false"/>
          <w:color w:val="000000"/>
        </w:rPr>
        <w:t>any</w:t>
      </w:r>
      <w:r>
        <w:rPr>
          <w:b/>
          <w:i w:val="false"/>
          <w:caps w:val="false"/>
          <w:smallCaps w:val="false"/>
          <w:color w:val="000000"/>
          <w:spacing w:val="1"/>
        </w:rPr>
        <w:t xml:space="preserve"> </w:t>
      </w:r>
      <w:r>
        <w:rPr>
          <w:b w:val="false"/>
          <w:i w:val="false"/>
          <w:caps w:val="false"/>
          <w:smallCaps w:val="false"/>
          <w:color w:val="000000"/>
        </w:rPr>
        <w:t>Development,</w:t>
      </w:r>
      <w:r>
        <w:rPr>
          <w:b/>
          <w:i w:val="false"/>
          <w:caps w:val="false"/>
          <w:smallCaps w:val="false"/>
          <w:color w:val="000000"/>
          <w:spacing w:val="1"/>
        </w:rPr>
        <w:t xml:space="preserve"> </w:t>
      </w:r>
      <w:r>
        <w:rPr>
          <w:b w:val="false"/>
          <w:i w:val="false"/>
          <w:caps w:val="false"/>
          <w:smallCaps w:val="false"/>
          <w:color w:val="000000"/>
        </w:rPr>
        <w:t>Manufacturing</w:t>
      </w:r>
      <w:r>
        <w:rPr>
          <w:b/>
          <w:i w:val="false"/>
          <w:caps w:val="false"/>
          <w:smallCaps w:val="false"/>
          <w:color w:val="000000"/>
          <w:spacing w:val="1"/>
        </w:rPr>
        <w:t xml:space="preserve"> </w:t>
      </w:r>
      <w:r>
        <w:rPr>
          <w:b w:val="false"/>
          <w:i w:val="false"/>
          <w:caps w:val="false"/>
          <w:smallCaps w:val="false"/>
          <w:color w:val="000000"/>
        </w:rPr>
        <w:t>and</w:t>
      </w:r>
      <w:r>
        <w:rPr>
          <w:b/>
          <w:i w:val="false"/>
          <w:caps w:val="false"/>
          <w:smallCaps w:val="false"/>
          <w:color w:val="000000"/>
          <w:spacing w:val="1"/>
        </w:rPr>
        <w:t xml:space="preserve"> </w:t>
      </w:r>
      <w:r>
        <w:rPr>
          <w:b w:val="false"/>
          <w:i w:val="false"/>
          <w:caps w:val="false"/>
          <w:smallCaps w:val="false"/>
          <w:color w:val="000000"/>
        </w:rPr>
        <w:t>Commercialization</w:t>
      </w:r>
      <w:r>
        <w:rPr>
          <w:b/>
          <w:i w:val="false"/>
          <w:caps w:val="false"/>
          <w:smallCaps w:val="false"/>
          <w:color w:val="000000"/>
          <w:spacing w:val="1"/>
        </w:rPr>
        <w:t xml:space="preserve"> </w:t>
      </w:r>
      <w:r>
        <w:rPr>
          <w:b w:val="false"/>
          <w:i w:val="false"/>
          <w:caps w:val="false"/>
          <w:smallCaps w:val="false"/>
          <w:color w:val="000000"/>
        </w:rPr>
        <w:t>of</w:t>
      </w:r>
      <w:r>
        <w:rPr>
          <w:b/>
          <w:i w:val="false"/>
          <w:caps w:val="false"/>
          <w:smallCaps w:val="false"/>
          <w:color w:val="000000"/>
          <w:spacing w:val="1"/>
        </w:rPr>
        <w:t xml:space="preserve"> </w:t>
      </w:r>
      <w:r>
        <w:rPr>
          <w:b w:val="false"/>
          <w:i w:val="false"/>
          <w:caps w:val="false"/>
          <w:smallCaps w:val="false"/>
          <w:color w:val="000000"/>
        </w:rPr>
        <w:t>Compound or Product.</w:t>
      </w:r>
      <w:r>
        <w:rPr>
          <w:b/>
          <w:i w:val="false"/>
          <w:caps w:val="false"/>
          <w:smallCaps w:val="false"/>
          <w:color w:val="000000"/>
          <w:spacing w:val="1"/>
        </w:rPr>
        <w:t xml:space="preserve"> </w:t>
      </w:r>
      <w:r>
        <w:rPr>
          <w:b w:val="false"/>
          <w:i w:val="false"/>
          <w:caps w:val="false"/>
          <w:smallCaps w:val="false"/>
          <w:color w:val="000000"/>
        </w:rPr>
        <w:t>Licensee will notify MSD in writing of any material deviations from</w:t>
      </w:r>
      <w:r>
        <w:rPr>
          <w:b/>
          <w:i w:val="false"/>
          <w:caps w:val="false"/>
          <w:smallCaps w:val="false"/>
          <w:color w:val="000000"/>
          <w:spacing w:val="1"/>
        </w:rPr>
        <w:t xml:space="preserve"> </w:t>
      </w:r>
      <w:r>
        <w:rPr>
          <w:b w:val="false"/>
          <w:i w:val="false"/>
          <w:caps w:val="false"/>
          <w:smallCaps w:val="false"/>
          <w:color w:val="000000"/>
        </w:rPr>
        <w:t>Applicable Law or if any such debarment occurs or comes to its attention, and will, with respect</w:t>
      </w:r>
      <w:r>
        <w:rPr>
          <w:b/>
          <w:i w:val="false"/>
          <w:caps w:val="false"/>
          <w:smallCaps w:val="false"/>
          <w:color w:val="000000"/>
          <w:spacing w:val="1"/>
        </w:rPr>
        <w:t xml:space="preserve"> </w:t>
      </w:r>
      <w:r>
        <w:rPr>
          <w:b w:val="false"/>
          <w:i w:val="false"/>
          <w:caps w:val="false"/>
          <w:smallCaps w:val="false"/>
          <w:color w:val="000000"/>
        </w:rPr>
        <w:t>to any person or entity so debarred promptly remove such person or entity from performing any</w:t>
      </w:r>
      <w:r>
        <w:rPr>
          <w:b/>
          <w:i w:val="false"/>
          <w:caps w:val="false"/>
          <w:smallCaps w:val="false"/>
          <w:color w:val="000000"/>
          <w:spacing w:val="1"/>
        </w:rPr>
        <w:t xml:space="preserve"> </w:t>
      </w:r>
      <w:r>
        <w:rPr>
          <w:b w:val="false"/>
          <w:i w:val="false"/>
          <w:caps w:val="false"/>
          <w:smallCaps w:val="false"/>
          <w:color w:val="000000"/>
        </w:rPr>
        <w:t>such</w:t>
      </w:r>
      <w:r>
        <w:rPr>
          <w:b/>
          <w:i w:val="false"/>
          <w:caps w:val="false"/>
          <w:smallCaps w:val="false"/>
          <w:color w:val="000000"/>
          <w:spacing w:val="-1"/>
        </w:rPr>
        <w:t xml:space="preserve"> </w:t>
      </w:r>
      <w:r>
        <w:rPr>
          <w:b w:val="false"/>
          <w:i w:val="false"/>
          <w:caps w:val="false"/>
          <w:smallCaps w:val="false"/>
          <w:color w:val="000000"/>
        </w:rPr>
        <w:t>activities, function</w:t>
      </w:r>
      <w:r>
        <w:rPr>
          <w:b/>
          <w:i w:val="false"/>
          <w:caps w:val="false"/>
          <w:smallCaps w:val="false"/>
          <w:color w:val="000000"/>
          <w:spacing w:val="2"/>
        </w:rPr>
        <w:t xml:space="preserve"> </w:t>
      </w:r>
      <w:r>
        <w:rPr>
          <w:b w:val="false"/>
          <w:i w:val="false"/>
          <w:caps w:val="false"/>
          <w:smallCaps w:val="false"/>
          <w:color w:val="000000"/>
        </w:rPr>
        <w:t>or</w:t>
      </w:r>
      <w:r>
        <w:rPr>
          <w:b/>
          <w:i w:val="false"/>
          <w:caps w:val="false"/>
          <w:smallCaps w:val="false"/>
          <w:color w:val="000000"/>
          <w:spacing w:val="-2"/>
        </w:rPr>
        <w:t xml:space="preserve"> </w:t>
      </w:r>
      <w:r>
        <w:rPr>
          <w:b w:val="false"/>
          <w:i w:val="false"/>
          <w:caps w:val="false"/>
          <w:smallCaps w:val="false"/>
          <w:color w:val="000000"/>
        </w:rPr>
        <w:t>capacity related to</w:t>
      </w:r>
      <w:r>
        <w:rPr>
          <w:b/>
          <w:i w:val="false"/>
          <w:caps w:val="false"/>
          <w:smallCaps w:val="false"/>
          <w:color w:val="000000"/>
          <w:spacing w:val="2"/>
        </w:rPr>
        <w:t xml:space="preserve"> </w:t>
      </w:r>
      <w:r>
        <w:rPr>
          <w:b w:val="false"/>
          <w:i w:val="false"/>
          <w:caps w:val="false"/>
          <w:smallCaps w:val="false"/>
          <w:color w:val="000000"/>
        </w:rPr>
        <w:t>any</w:t>
      </w:r>
      <w:r>
        <w:rPr>
          <w:b/>
          <w:i w:val="false"/>
          <w:caps w:val="false"/>
          <w:smallCaps w:val="false"/>
          <w:color w:val="000000"/>
          <w:spacing w:val="1"/>
        </w:rPr>
        <w:t xml:space="preserve"> </w:t>
      </w:r>
      <w:r>
        <w:rPr>
          <w:b w:val="false"/>
          <w:i w:val="false"/>
          <w:caps w:val="false"/>
          <w:smallCaps w:val="false"/>
          <w:color w:val="000000"/>
        </w:rPr>
        <w:t>such activities.</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199" w:name="4.02_Anti-Corruption_and_Anti-Bribery"/>
      <w:bookmarkEnd w:id="199"/>
      <w:r>
        <w:rPr>
          <w:b/>
          <w:i w:val="false"/>
          <w:caps w:val="false"/>
          <w:smallCaps w:val="false"/>
        </w:rPr>
        <w:t>4.02</w:t>
      </w:r>
      <w:r>
        <w:rPr>
          <w:b/>
          <w:i w:val="false"/>
          <w:caps w:val="false"/>
          <w:smallCaps w:val="false"/>
          <w:color w:val="000000"/>
        </w:rPr>
        <w:t>Anti-Corruption and Anti-Bribery.</w:t>
      </w:r>
      <w:r>
        <w:rPr>
          <w:b/>
          <w:i w:val="false"/>
          <w:caps w:val="false"/>
          <w:smallCaps w:val="false"/>
          <w:color w:val="000000"/>
          <w:spacing w:val="1"/>
        </w:rPr>
        <w:t xml:space="preserve"> </w:t>
      </w:r>
      <w:r>
        <w:rPr>
          <w:b w:val="false"/>
          <w:i w:val="false"/>
          <w:caps w:val="false"/>
          <w:smallCaps w:val="false"/>
          <w:color w:val="000000"/>
        </w:rPr>
        <w:t>Licensee will have in place formal anti-corruption</w:t>
      </w:r>
      <w:r>
        <w:rPr>
          <w:b/>
          <w:i w:val="false"/>
          <w:caps w:val="false"/>
          <w:smallCaps w:val="false"/>
          <w:color w:val="000000"/>
          <w:spacing w:val="1"/>
        </w:rPr>
        <w:t xml:space="preserve"> </w:t>
      </w:r>
      <w:r>
        <w:rPr>
          <w:b w:val="false"/>
          <w:i w:val="false"/>
          <w:caps w:val="false"/>
          <w:smallCaps w:val="false"/>
          <w:color w:val="000000"/>
        </w:rPr>
        <w:t>and anti-bribery compliance policies, with terms that comply with Applicable Law and that are</w:t>
      </w:r>
      <w:r>
        <w:rPr>
          <w:b/>
          <w:i w:val="false"/>
          <w:caps w:val="false"/>
          <w:smallCaps w:val="false"/>
          <w:color w:val="000000"/>
          <w:spacing w:val="1"/>
        </w:rPr>
        <w:t xml:space="preserve"> </w:t>
      </w:r>
      <w:r>
        <w:rPr>
          <w:b w:val="false"/>
          <w:i w:val="false"/>
          <w:caps w:val="false"/>
          <w:smallCaps w:val="false"/>
          <w:color w:val="000000"/>
        </w:rPr>
        <w:t>consistent with reasonable practices of prudent companies having comparable resources in the</w:t>
      </w:r>
      <w:r>
        <w:rPr>
          <w:b/>
          <w:i w:val="false"/>
          <w:caps w:val="false"/>
          <w:smallCaps w:val="false"/>
          <w:color w:val="000000"/>
          <w:spacing w:val="1"/>
        </w:rPr>
        <w:t xml:space="preserve"> </w:t>
      </w:r>
      <w:r>
        <w:rPr>
          <w:b w:val="false"/>
          <w:i w:val="false"/>
          <w:caps w:val="false"/>
          <w:smallCaps w:val="false"/>
          <w:color w:val="000000"/>
        </w:rPr>
        <w:t>biopharmaceutical industry, and will ensure that it, its Affiliates and their respective employees,</w:t>
      </w:r>
      <w:r>
        <w:rPr>
          <w:b/>
          <w:i w:val="false"/>
          <w:caps w:val="false"/>
          <w:smallCaps w:val="false"/>
          <w:color w:val="000000"/>
          <w:spacing w:val="1"/>
        </w:rPr>
        <w:t xml:space="preserve"> </w:t>
      </w:r>
      <w:r>
        <w:rPr>
          <w:b w:val="false"/>
          <w:i w:val="false"/>
          <w:caps w:val="false"/>
          <w:smallCaps w:val="false"/>
          <w:color w:val="000000"/>
        </w:rPr>
        <w:t>agents, officers and other members of its management, and any employees, agents, officers and</w:t>
      </w:r>
      <w:r>
        <w:rPr>
          <w:b/>
          <w:i w:val="false"/>
          <w:caps w:val="false"/>
          <w:smallCaps w:val="false"/>
          <w:color w:val="000000"/>
          <w:spacing w:val="1"/>
        </w:rPr>
        <w:t xml:space="preserve"> </w:t>
      </w:r>
      <w:r>
        <w:rPr>
          <w:b w:val="false"/>
          <w:i w:val="false"/>
          <w:caps w:val="false"/>
          <w:smallCaps w:val="false"/>
          <w:color w:val="000000"/>
        </w:rPr>
        <w:t>other</w:t>
      </w:r>
      <w:r>
        <w:rPr>
          <w:b/>
          <w:i w:val="false"/>
          <w:caps w:val="false"/>
          <w:smallCaps w:val="false"/>
          <w:color w:val="000000"/>
          <w:spacing w:val="-15"/>
        </w:rPr>
        <w:t xml:space="preserve"> </w:t>
      </w:r>
      <w:r>
        <w:rPr>
          <w:b w:val="false"/>
          <w:i w:val="false"/>
          <w:caps w:val="false"/>
          <w:smallCaps w:val="false"/>
          <w:color w:val="000000"/>
        </w:rPr>
        <w:t>members</w:t>
      </w:r>
      <w:r>
        <w:rPr>
          <w:b/>
          <w:i w:val="false"/>
          <w:caps w:val="false"/>
          <w:smallCaps w:val="false"/>
          <w:color w:val="000000"/>
          <w:spacing w:val="-13"/>
        </w:rPr>
        <w:t xml:space="preserve"> </w:t>
      </w:r>
      <w:r>
        <w:rPr>
          <w:b w:val="false"/>
          <w:i w:val="false"/>
          <w:caps w:val="false"/>
          <w:smallCaps w:val="false"/>
          <w:color w:val="000000"/>
        </w:rPr>
        <w:t>of</w:t>
      </w:r>
      <w:r>
        <w:rPr>
          <w:b/>
          <w:i w:val="false"/>
          <w:caps w:val="false"/>
          <w:smallCaps w:val="false"/>
          <w:color w:val="000000"/>
          <w:spacing w:val="-14"/>
        </w:rPr>
        <w:t xml:space="preserve"> </w:t>
      </w:r>
      <w:r>
        <w:rPr>
          <w:b w:val="false"/>
          <w:i w:val="false"/>
          <w:caps w:val="false"/>
          <w:smallCaps w:val="false"/>
          <w:color w:val="000000"/>
        </w:rPr>
        <w:t>management</w:t>
      </w:r>
      <w:r>
        <w:rPr>
          <w:b/>
          <w:i w:val="false"/>
          <w:caps w:val="false"/>
          <w:smallCaps w:val="false"/>
          <w:color w:val="000000"/>
          <w:spacing w:val="-13"/>
        </w:rPr>
        <w:t xml:space="preserve"> </w:t>
      </w:r>
      <w:r>
        <w:rPr>
          <w:b w:val="false"/>
          <w:i w:val="false"/>
          <w:caps w:val="false"/>
          <w:smallCaps w:val="false"/>
          <w:color w:val="000000"/>
        </w:rPr>
        <w:t>of</w:t>
      </w:r>
      <w:r>
        <w:rPr>
          <w:b/>
          <w:i w:val="false"/>
          <w:caps w:val="false"/>
          <w:smallCaps w:val="false"/>
          <w:color w:val="000000"/>
          <w:spacing w:val="-14"/>
        </w:rPr>
        <w:t xml:space="preserve"> </w:t>
      </w:r>
      <w:r>
        <w:rPr>
          <w:b w:val="false"/>
          <w:i w:val="false"/>
          <w:caps w:val="false"/>
          <w:smallCaps w:val="false"/>
          <w:color w:val="000000"/>
        </w:rPr>
        <w:t>any</w:t>
      </w:r>
      <w:r>
        <w:rPr>
          <w:b/>
          <w:i w:val="false"/>
          <w:caps w:val="false"/>
          <w:smallCaps w:val="false"/>
          <w:color w:val="000000"/>
          <w:spacing w:val="-13"/>
        </w:rPr>
        <w:t xml:space="preserve"> </w:t>
      </w:r>
      <w:r>
        <w:rPr>
          <w:b w:val="false"/>
          <w:i w:val="false"/>
          <w:caps w:val="false"/>
          <w:smallCaps w:val="false"/>
          <w:color w:val="000000"/>
        </w:rPr>
        <w:t>of</w:t>
      </w:r>
      <w:r>
        <w:rPr>
          <w:b/>
          <w:i w:val="false"/>
          <w:caps w:val="false"/>
          <w:smallCaps w:val="false"/>
          <w:color w:val="000000"/>
          <w:spacing w:val="-14"/>
        </w:rPr>
        <w:t xml:space="preserve"> </w:t>
      </w:r>
      <w:r>
        <w:rPr>
          <w:b w:val="false"/>
          <w:i w:val="false"/>
          <w:caps w:val="false"/>
          <w:smallCaps w:val="false"/>
          <w:color w:val="000000"/>
        </w:rPr>
        <w:t>their</w:t>
      </w:r>
      <w:r>
        <w:rPr>
          <w:b/>
          <w:i w:val="false"/>
          <w:caps w:val="false"/>
          <w:smallCaps w:val="false"/>
          <w:color w:val="000000"/>
          <w:spacing w:val="-12"/>
        </w:rPr>
        <w:t xml:space="preserve"> </w:t>
      </w:r>
      <w:r>
        <w:rPr>
          <w:b w:val="false"/>
          <w:i w:val="false"/>
          <w:caps w:val="false"/>
          <w:smallCaps w:val="false"/>
          <w:color w:val="000000"/>
        </w:rPr>
        <w:t>respective</w:t>
      </w:r>
      <w:r>
        <w:rPr>
          <w:b/>
          <w:i w:val="false"/>
          <w:caps w:val="false"/>
          <w:smallCaps w:val="false"/>
          <w:color w:val="000000"/>
          <w:spacing w:val="-14"/>
        </w:rPr>
        <w:t xml:space="preserve"> </w:t>
      </w:r>
      <w:r>
        <w:rPr>
          <w:b w:val="false"/>
          <w:i w:val="false"/>
          <w:caps w:val="false"/>
          <w:smallCaps w:val="false"/>
          <w:color w:val="000000"/>
        </w:rPr>
        <w:t>sublicensees</w:t>
      </w:r>
      <w:r>
        <w:rPr>
          <w:b/>
          <w:i w:val="false"/>
          <w:caps w:val="false"/>
          <w:smallCaps w:val="false"/>
          <w:color w:val="000000"/>
          <w:spacing w:val="-13"/>
        </w:rPr>
        <w:t xml:space="preserve"> </w:t>
      </w:r>
      <w:r>
        <w:rPr>
          <w:b w:val="false"/>
          <w:i w:val="false"/>
          <w:caps w:val="false"/>
          <w:smallCaps w:val="false"/>
          <w:color w:val="000000"/>
        </w:rPr>
        <w:t>or</w:t>
      </w:r>
      <w:r>
        <w:rPr>
          <w:b/>
          <w:i w:val="false"/>
          <w:caps w:val="false"/>
          <w:smallCaps w:val="false"/>
          <w:color w:val="000000"/>
          <w:spacing w:val="-14"/>
        </w:rPr>
        <w:t xml:space="preserve"> </w:t>
      </w:r>
      <w:r>
        <w:rPr>
          <w:b w:val="false"/>
          <w:i w:val="false"/>
          <w:caps w:val="false"/>
          <w:smallCaps w:val="false"/>
          <w:color w:val="000000"/>
        </w:rPr>
        <w:t>contractors</w:t>
      </w:r>
      <w:r>
        <w:rPr>
          <w:b/>
          <w:i w:val="false"/>
          <w:caps w:val="false"/>
          <w:smallCaps w:val="false"/>
          <w:color w:val="000000"/>
          <w:spacing w:val="-13"/>
        </w:rPr>
        <w:t xml:space="preserve"> </w:t>
      </w:r>
      <w:r>
        <w:rPr>
          <w:b w:val="false"/>
          <w:i w:val="false"/>
          <w:caps w:val="false"/>
          <w:smallCaps w:val="false"/>
          <w:color w:val="000000"/>
        </w:rPr>
        <w:t>acting</w:t>
      </w:r>
      <w:r>
        <w:rPr>
          <w:b/>
          <w:i w:val="false"/>
          <w:caps w:val="false"/>
          <w:smallCaps w:val="false"/>
          <w:color w:val="000000"/>
          <w:spacing w:val="-13"/>
        </w:rPr>
        <w:t xml:space="preserve"> </w:t>
      </w:r>
      <w:r>
        <w:rPr>
          <w:b w:val="false"/>
          <w:i w:val="false"/>
          <w:caps w:val="false"/>
          <w:smallCaps w:val="false"/>
          <w:color w:val="000000"/>
        </w:rPr>
        <w:t>on</w:t>
      </w:r>
      <w:r>
        <w:rPr>
          <w:b/>
          <w:i w:val="false"/>
          <w:caps w:val="false"/>
          <w:smallCaps w:val="false"/>
          <w:color w:val="000000"/>
          <w:spacing w:val="-13"/>
        </w:rPr>
        <w:t xml:space="preserve"> </w:t>
      </w:r>
      <w:r>
        <w:rPr>
          <w:b w:val="false"/>
          <w:i w:val="false"/>
          <w:caps w:val="false"/>
          <w:smallCaps w:val="false"/>
          <w:color w:val="000000"/>
        </w:rPr>
        <w:t>their</w:t>
      </w:r>
      <w:r>
        <w:rPr>
          <w:b/>
          <w:i w:val="false"/>
          <w:caps w:val="false"/>
          <w:smallCaps w:val="false"/>
          <w:color w:val="000000"/>
          <w:spacing w:val="-58"/>
        </w:rPr>
        <w:t xml:space="preserve"> </w:t>
      </w:r>
      <w:r>
        <w:rPr>
          <w:b w:val="false"/>
          <w:i w:val="false"/>
          <w:caps w:val="false"/>
          <w:smallCaps w:val="false"/>
          <w:color w:val="000000"/>
        </w:rPr>
        <w:t>behalf</w:t>
      </w:r>
      <w:r>
        <w:rPr>
          <w:b/>
          <w:i w:val="false"/>
          <w:caps w:val="false"/>
          <w:smallCaps w:val="false"/>
          <w:color w:val="000000"/>
          <w:spacing w:val="-2"/>
        </w:rPr>
        <w:t xml:space="preserve"> </w:t>
      </w:r>
      <w:r>
        <w:rPr>
          <w:b w:val="false"/>
          <w:i w:val="false"/>
          <w:caps w:val="false"/>
          <w:smallCaps w:val="false"/>
          <w:color w:val="000000"/>
        </w:rPr>
        <w:t>in connection</w:t>
      </w:r>
      <w:r>
        <w:rPr>
          <w:b/>
          <w:i w:val="false"/>
          <w:caps w:val="false"/>
          <w:smallCaps w:val="false"/>
          <w:color w:val="000000"/>
          <w:spacing w:val="-1"/>
        </w:rPr>
        <w:t xml:space="preserve"> </w:t>
      </w:r>
      <w:r>
        <w:rPr>
          <w:b w:val="false"/>
          <w:i w:val="false"/>
          <w:caps w:val="false"/>
          <w:smallCaps w:val="false"/>
          <w:color w:val="000000"/>
        </w:rPr>
        <w:t>with this</w:t>
      </w:r>
      <w:r>
        <w:rPr>
          <w:b/>
          <w:i w:val="false"/>
          <w:caps w:val="false"/>
          <w:smallCaps w:val="false"/>
          <w:color w:val="000000"/>
          <w:spacing w:val="-1"/>
        </w:rPr>
        <w:t xml:space="preserve"> </w:t>
      </w:r>
      <w:r>
        <w:rPr>
          <w:b w:val="false"/>
          <w:i w:val="false"/>
          <w:caps w:val="false"/>
          <w:smallCaps w:val="false"/>
          <w:color w:val="000000"/>
        </w:rPr>
        <w:t>Agreement, comply</w:t>
      </w:r>
      <w:r>
        <w:rPr>
          <w:b/>
          <w:i w:val="false"/>
          <w:caps w:val="false"/>
          <w:smallCaps w:val="false"/>
          <w:color w:val="000000"/>
          <w:spacing w:val="2"/>
        </w:rPr>
        <w:t xml:space="preserve"> </w:t>
      </w:r>
      <w:r>
        <w:rPr>
          <w:b w:val="false"/>
          <w:i w:val="false"/>
          <w:caps w:val="false"/>
          <w:smallCaps w:val="false"/>
          <w:color w:val="000000"/>
        </w:rPr>
        <w:t>with</w:t>
      </w:r>
      <w:r>
        <w:rPr>
          <w:b/>
          <w:i w:val="false"/>
          <w:caps w:val="false"/>
          <w:smallCaps w:val="false"/>
          <w:color w:val="000000"/>
          <w:spacing w:val="-1"/>
        </w:rPr>
        <w:t xml:space="preserve"> </w:t>
      </w:r>
      <w:r>
        <w:rPr>
          <w:b w:val="false"/>
          <w:i w:val="false"/>
          <w:caps w:val="false"/>
          <w:smallCaps w:val="false"/>
          <w:color w:val="000000"/>
        </w:rPr>
        <w:t>such compliance</w:t>
      </w:r>
      <w:r>
        <w:rPr>
          <w:b/>
          <w:i w:val="false"/>
          <w:caps w:val="false"/>
          <w:smallCaps w:val="false"/>
          <w:color w:val="000000"/>
          <w:spacing w:val="-2"/>
        </w:rPr>
        <w:t xml:space="preserve"> </w:t>
      </w:r>
      <w:r>
        <w:rPr>
          <w:b w:val="false"/>
          <w:i w:val="false"/>
          <w:caps w:val="false"/>
          <w:smallCaps w:val="false"/>
          <w:color w:val="000000"/>
        </w:rPr>
        <w:t>policies.</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4"/>
        </w:rPr>
      </w:pPr>
      <w:bookmarkStart w:id="200" w:name="_bookmark9"/>
      <w:bookmarkStart w:id="201" w:name="ARTICLE_V_FINANCIAL_PROVISIONS;_REPORTS"/>
      <w:bookmarkEnd w:id="200"/>
      <w:bookmarkEnd w:id="201"/>
      <w:r>
        <w:rPr>
          <w:rFonts w:ascii="Times New Roman" w:hAnsi="Times New Roman"/>
          <w:b/>
          <w:i w:val="false"/>
          <w:caps w:val="false"/>
          <w:smallCaps w:val="false"/>
          <w:sz w:val="24"/>
        </w:rPr>
        <w:t>ARTICLE</w:t>
      </w:r>
      <w:r>
        <w:rPr>
          <w:rFonts w:ascii="Times New Roman" w:hAnsi="Times New Roman"/>
          <w:b/>
          <w:i w:val="false"/>
          <w:caps w:val="false"/>
          <w:smallCaps w:val="false"/>
          <w:spacing w:val="-3"/>
          <w:sz w:val="24"/>
        </w:rPr>
        <w:t xml:space="preserve"> </w:t>
      </w:r>
      <w:r>
        <w:rPr>
          <w:rFonts w:ascii="Times New Roman" w:hAnsi="Times New Roman"/>
          <w:b/>
          <w:i w:val="false"/>
          <w:caps w:val="false"/>
          <w:smallCaps w:val="false"/>
          <w:sz w:val="24"/>
        </w:rPr>
        <w:t>V</w:t>
      </w:r>
    </w:p>
    <w:p>
      <w:pPr>
        <w:pStyle w:val="TextBody"/>
        <w:spacing w:before="0" w:after="0"/>
        <w:jc w:val="center"/>
        <w:rPr>
          <w:rFonts w:ascii="Times New Roman" w:hAnsi="Times New Roman"/>
          <w:b/>
          <w:i w:val="false"/>
          <w:caps w:val="false"/>
          <w:smallCaps w:val="false"/>
          <w:sz w:val="24"/>
        </w:rPr>
      </w:pPr>
      <w:r>
        <w:rPr>
          <w:rFonts w:ascii="Times New Roman" w:hAnsi="Times New Roman"/>
          <w:b/>
          <w:i w:val="false"/>
          <w:caps w:val="false"/>
          <w:smallCaps w:val="false"/>
          <w:sz w:val="24"/>
        </w:rPr>
        <w:t>FINANCIAL</w:t>
      </w:r>
      <w:r>
        <w:rPr>
          <w:rFonts w:ascii="Times New Roman" w:hAnsi="Times New Roman"/>
          <w:b/>
          <w:i w:val="false"/>
          <w:caps w:val="false"/>
          <w:smallCaps w:val="false"/>
          <w:spacing w:val="-4"/>
          <w:sz w:val="24"/>
        </w:rPr>
        <w:t xml:space="preserve"> </w:t>
      </w:r>
      <w:r>
        <w:rPr>
          <w:rFonts w:ascii="Times New Roman" w:hAnsi="Times New Roman"/>
          <w:b/>
          <w:i w:val="false"/>
          <w:caps w:val="false"/>
          <w:smallCaps w:val="false"/>
          <w:sz w:val="24"/>
        </w:rPr>
        <w:t>PROVISIONS;</w:t>
      </w:r>
      <w:r>
        <w:rPr>
          <w:rFonts w:ascii="Times New Roman" w:hAnsi="Times New Roman"/>
          <w:b/>
          <w:i w:val="false"/>
          <w:caps w:val="false"/>
          <w:smallCaps w:val="false"/>
          <w:spacing w:val="-4"/>
          <w:sz w:val="24"/>
        </w:rPr>
        <w:t xml:space="preserve"> </w:t>
      </w:r>
      <w:r>
        <w:rPr>
          <w:rFonts w:ascii="Times New Roman" w:hAnsi="Times New Roman"/>
          <w:b/>
          <w:i w:val="false"/>
          <w:caps w:val="false"/>
          <w:smallCaps w:val="false"/>
          <w:sz w:val="24"/>
        </w:rPr>
        <w:t>REPORTS</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202" w:name="5.01_Upfront_Payment"/>
      <w:bookmarkEnd w:id="202"/>
      <w:r>
        <w:rPr>
          <w:b/>
          <w:i w:val="false"/>
          <w:caps w:val="false"/>
          <w:smallCaps w:val="false"/>
        </w:rPr>
        <w:t>5.01</w:t>
      </w:r>
      <w:r>
        <w:rPr>
          <w:b/>
          <w:i w:val="false"/>
          <w:caps w:val="false"/>
          <w:smallCaps w:val="false"/>
          <w:color w:val="000000"/>
        </w:rPr>
        <w:t>Upfront Payment</w:t>
      </w:r>
      <w:r>
        <w:rPr>
          <w:b w:val="false"/>
          <w:i w:val="false"/>
          <w:caps w:val="false"/>
          <w:smallCaps w:val="false"/>
          <w:color w:val="000000"/>
        </w:rPr>
        <w:t>.</w:t>
      </w:r>
      <w:r>
        <w:rPr>
          <w:b/>
          <w:i w:val="false"/>
          <w:caps w:val="false"/>
          <w:smallCaps w:val="false"/>
          <w:color w:val="000000"/>
          <w:spacing w:val="1"/>
        </w:rPr>
        <w:t xml:space="preserve"> </w:t>
      </w:r>
      <w:r>
        <w:rPr>
          <w:b w:val="false"/>
          <w:i w:val="false"/>
          <w:caps w:val="false"/>
          <w:smallCaps w:val="false"/>
          <w:color w:val="000000"/>
        </w:rPr>
        <w:t>In accordance</w:t>
      </w:r>
      <w:r>
        <w:rPr>
          <w:b/>
          <w:i w:val="false"/>
          <w:caps w:val="false"/>
          <w:smallCaps w:val="false"/>
          <w:color w:val="000000"/>
          <w:spacing w:val="1"/>
        </w:rPr>
        <w:t xml:space="preserve"> </w:t>
      </w:r>
      <w:r>
        <w:rPr>
          <w:b w:val="false"/>
          <w:i w:val="false"/>
          <w:caps w:val="false"/>
          <w:smallCaps w:val="false"/>
          <w:color w:val="000000"/>
        </w:rPr>
        <w:t>with the terms and conditions of this Agreement,</w:t>
      </w:r>
      <w:r>
        <w:rPr>
          <w:b/>
          <w:i w:val="false"/>
          <w:caps w:val="false"/>
          <w:smallCaps w:val="false"/>
          <w:color w:val="000000"/>
          <w:spacing w:val="1"/>
        </w:rPr>
        <w:t xml:space="preserve"> </w:t>
      </w:r>
      <w:r>
        <w:rPr>
          <w:b w:val="false"/>
          <w:i w:val="false"/>
          <w:caps w:val="false"/>
          <w:smallCaps w:val="false"/>
          <w:color w:val="000000"/>
        </w:rPr>
        <w:t>Licensee will pay to MSD a non-refundable, non-creditable, up-front payment of twenty-five</w:t>
      </w:r>
      <w:r>
        <w:rPr>
          <w:b/>
          <w:i w:val="false"/>
          <w:caps w:val="false"/>
          <w:smallCaps w:val="false"/>
          <w:color w:val="000000"/>
          <w:spacing w:val="1"/>
        </w:rPr>
        <w:t xml:space="preserve"> </w:t>
      </w:r>
      <w:r>
        <w:rPr>
          <w:b w:val="false"/>
          <w:i w:val="false"/>
          <w:caps w:val="false"/>
          <w:smallCaps w:val="false"/>
          <w:color w:val="000000"/>
        </w:rPr>
        <w:t>million Dollars ($25,000,000), which will be wire transferred within [***] days after the Effective Date.</w:t>
      </w:r>
    </w:p>
    <w:p>
      <w:pPr>
        <w:pStyle w:val="TextBody"/>
        <w:spacing w:before="0" w:after="0"/>
        <w:rPr/>
      </w:pPr>
      <w:r>
        <w:rPr/>
        <w:t> </w:t>
      </w:r>
    </w:p>
    <w:tbl>
      <w:tblPr>
        <w:tblW w:w="4690" w:type="dxa"/>
        <w:jc w:val="left"/>
        <w:tblInd w:w="0" w:type="dxa"/>
        <w:tblCellMar>
          <w:top w:w="0" w:type="dxa"/>
          <w:left w:w="0" w:type="dxa"/>
          <w:bottom w:w="0" w:type="dxa"/>
          <w:right w:w="0" w:type="dxa"/>
        </w:tblCellMar>
      </w:tblPr>
      <w:tblGrid>
        <w:gridCol w:w="60"/>
        <w:gridCol w:w="440"/>
        <w:gridCol w:w="4190"/>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440"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5.02</w:t>
            </w:r>
          </w:p>
        </w:tc>
        <w:tc>
          <w:tcPr>
            <w:tcW w:w="4190" w:type="dxa"/>
            <w:tcBorders/>
            <w:shd w:fill="auto" w:val="clear"/>
          </w:tcPr>
          <w:p>
            <w:pPr>
              <w:pStyle w:val="TableContents"/>
              <w:spacing w:before="0" w:after="0"/>
              <w:jc w:val="both"/>
              <w:rPr>
                <w:b/>
                <w:i w:val="false"/>
                <w:caps w:val="false"/>
                <w:smallCaps w:val="false"/>
              </w:rPr>
            </w:pPr>
            <w:bookmarkStart w:id="203" w:name="_bookmark10"/>
            <w:bookmarkStart w:id="204" w:name="5.02_Development_and_Regulatory_Mileston"/>
            <w:bookmarkEnd w:id="203"/>
            <w:bookmarkEnd w:id="204"/>
            <w:r>
              <w:rPr>
                <w:b/>
                <w:i w:val="false"/>
                <w:caps w:val="false"/>
                <w:smallCaps w:val="false"/>
                <w:color w:val="000000"/>
              </w:rPr>
              <w:t>Development</w:t>
            </w:r>
            <w:r>
              <w:rPr>
                <w:b/>
                <w:i w:val="false"/>
                <w:caps w:val="false"/>
                <w:smallCaps w:val="false"/>
                <w:color w:val="000000"/>
                <w:spacing w:val="-5"/>
              </w:rPr>
              <w:t xml:space="preserve"> </w:t>
            </w:r>
            <w:r>
              <w:rPr>
                <w:b/>
                <w:i w:val="false"/>
                <w:caps w:val="false"/>
                <w:smallCaps w:val="false"/>
                <w:color w:val="000000"/>
              </w:rPr>
              <w:t>and</w:t>
            </w:r>
            <w:r>
              <w:rPr>
                <w:b/>
                <w:i w:val="false"/>
                <w:caps w:val="false"/>
                <w:smallCaps w:val="false"/>
                <w:color w:val="000000"/>
                <w:spacing w:val="-4"/>
              </w:rPr>
              <w:t xml:space="preserve"> </w:t>
            </w:r>
            <w:r>
              <w:rPr>
                <w:b/>
                <w:i w:val="false"/>
                <w:caps w:val="false"/>
                <w:smallCaps w:val="false"/>
                <w:color w:val="000000"/>
              </w:rPr>
              <w:t>Regulatory</w:t>
            </w:r>
            <w:r>
              <w:rPr>
                <w:b/>
                <w:i w:val="false"/>
                <w:caps w:val="false"/>
                <w:smallCaps w:val="false"/>
                <w:color w:val="000000"/>
                <w:spacing w:val="-4"/>
              </w:rPr>
              <w:t xml:space="preserve"> </w:t>
            </w:r>
            <w:r>
              <w:rPr>
                <w:b/>
                <w:i w:val="false"/>
                <w:caps w:val="false"/>
                <w:smallCaps w:val="false"/>
                <w:color w:val="000000"/>
              </w:rPr>
              <w:t>Milestones.</w:t>
            </w:r>
          </w:p>
        </w:tc>
      </w:tr>
    </w:tbl>
    <w:p>
      <w:pPr>
        <w:pStyle w:val="TextBody"/>
        <w:spacing w:before="0" w:after="0"/>
        <w:jc w:val="both"/>
        <w:rPr/>
      </w:pPr>
      <w:r>
        <w:rPr/>
        <w:t> </w:t>
      </w:r>
    </w:p>
    <w:p>
      <w:pPr>
        <w:pStyle w:val="TextBody"/>
        <w:spacing w:before="240" w:after="0"/>
        <w:rPr>
          <w:caps w:val="false"/>
          <w:smallCaps w:val="false"/>
        </w:rPr>
      </w:pPr>
      <w:r>
        <w:rPr>
          <w:caps w:val="false"/>
          <w:smallCaps w:val="false"/>
        </w:rPr>
        <w:drawing>
          <wp:inline distT="0" distB="0" distL="0" distR="0">
            <wp:extent cx="800100" cy="32385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66"/>
                    <a:stretch>
                      <a:fillRect/>
                    </a:stretch>
                  </pic:blipFill>
                  <pic:spPr bwMode="auto">
                    <a:xfrm>
                      <a:off x="0" y="0"/>
                      <a:ext cx="800100" cy="323850"/>
                    </a:xfrm>
                    <a:prstGeom prst="rect">
                      <a:avLst/>
                    </a:prstGeom>
                  </pic:spPr>
                </pic:pic>
              </a:graphicData>
            </a:graphic>
          </wp:inline>
        </w:drawing>
      </w:r>
      <w:r>
        <w:rPr>
          <w:caps w:val="false"/>
          <w:smallCaps w:val="false"/>
        </w:rPr>
        <w:t xml:space="preserve"> </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17</w:t>
      </w:r>
    </w:p>
    <w:p>
      <w:pPr>
        <w:pStyle w:val="TextBody"/>
        <w:spacing w:before="0" w:after="0"/>
        <w:rPr>
          <w:caps w:val="false"/>
          <w:smallCaps w:val="false"/>
        </w:rPr>
      </w:pPr>
      <w:r>
        <w:rPr>
          <w:caps w:val="false"/>
          <w:smallCaps w:val="false"/>
        </w:rPr>
        <w:t> </w:t>
      </w:r>
    </w:p>
    <w:p>
      <w:pPr>
        <w:pStyle w:val="HorizontalLine"/>
        <w:rPr/>
      </w:pPr>
      <w:r>
        <w:rPr/>
      </w:r>
    </w:p>
    <w:p>
      <w:pPr>
        <w:pStyle w:val="TextBody"/>
        <w:spacing w:lineRule="atLeast" w:line="260" w:before="0" w:after="0"/>
        <w:rPr>
          <w:rFonts w:ascii="Calibri" w:hAnsi="Calibri"/>
          <w:b w:val="false"/>
          <w:i w:val="false"/>
          <w:caps w:val="false"/>
          <w:smallCaps w:val="false"/>
          <w:color w:val="8E6A00"/>
          <w:sz w:val="24"/>
        </w:rPr>
      </w:pPr>
      <w:r>
        <w:rPr>
          <w:rFonts w:ascii="Calibri" w:hAnsi="Calibri"/>
          <w:b w:val="false"/>
          <w:i w:val="false"/>
          <w:caps w:val="false"/>
          <w:smallCaps w:val="false"/>
          <w:color w:val="8E6A00"/>
          <w:sz w:val="24"/>
        </w:rPr>
        <w:t>Confidential</w:t>
      </w:r>
    </w:p>
    <w:p>
      <w:pPr>
        <w:pStyle w:val="TextBody"/>
        <w:spacing w:lineRule="atLeast" w:line="260" w:before="0" w:after="0"/>
        <w:rPr>
          <w:caps w:val="false"/>
          <w:smallCaps w:val="false"/>
          <w:color w:val="8E6A00"/>
        </w:rPr>
      </w:pPr>
      <w:r>
        <w:rPr>
          <w:caps w:val="false"/>
          <w:smallCaps w:val="false"/>
          <w:color w:val="8E6A00"/>
        </w:rPr>
        <w:t> </w:t>
      </w:r>
    </w:p>
    <w:p>
      <w:pPr>
        <w:pStyle w:val="TextBody"/>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36"/>
        <w:gridCol w:w="9848"/>
        <w:gridCol w:w="61"/>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236" w:type="dxa"/>
            <w:tcBorders/>
            <w:shd w:fill="auto" w:val="clear"/>
          </w:tcPr>
          <w:p>
            <w:pPr>
              <w:pStyle w:val="TableContents"/>
              <w:spacing w:before="8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(a)</w:t>
            </w:r>
          </w:p>
        </w:tc>
        <w:tc>
          <w:tcPr>
            <w:tcW w:w="9848" w:type="dxa"/>
            <w:tcBorders/>
            <w:shd w:fill="auto" w:val="clear"/>
          </w:tcPr>
          <w:p>
            <w:pPr>
              <w:pStyle w:val="TableContents"/>
              <w:spacing w:before="80" w:after="0"/>
              <w:jc w:val="both"/>
              <w:rPr>
                <w:b/>
                <w:i w:val="false"/>
                <w:caps w:val="false"/>
                <w:smallCaps w:val="false"/>
              </w:rPr>
            </w:pPr>
            <w:r>
              <w:rPr>
                <w:b w:val="false"/>
                <w:i w:val="false"/>
                <w:caps w:val="false"/>
                <w:smallCaps w:val="false"/>
                <w:color w:val="000000"/>
                <w:sz w:val="24"/>
              </w:rPr>
              <w:t>In accordance with the terms and conditions of this Agreement, upon the achievement of</w:t>
            </w:r>
            <w:r>
              <w:rPr>
                <w:b/>
                <w:i w:val="false"/>
                <w:caps w:val="false"/>
                <w:smallCaps w:val="false"/>
                <w:color w:val="000000"/>
                <w:spacing w:val="1"/>
              </w:rPr>
              <w:t xml:space="preserve"> </w:t>
            </w:r>
            <w:r>
              <w:rPr>
                <w:b w:val="false"/>
                <w:i w:val="false"/>
                <w:caps w:val="false"/>
                <w:smallCaps w:val="false"/>
                <w:color w:val="000000"/>
                <w:sz w:val="24"/>
              </w:rPr>
              <w:t>each of the following milestones set forth below for [***]Products</w:t>
            </w:r>
            <w:r>
              <w:rPr>
                <w:b/>
                <w:i w:val="false"/>
                <w:caps w:val="false"/>
                <w:smallCaps w:val="false"/>
                <w:color w:val="000000"/>
                <w:spacing w:val="1"/>
              </w:rPr>
              <w:t xml:space="preserve"> </w:t>
            </w:r>
            <w:r>
              <w:rPr>
                <w:b w:val="false"/>
                <w:i w:val="false"/>
                <w:caps w:val="false"/>
                <w:smallCaps w:val="false"/>
                <w:color w:val="000000"/>
                <w:sz w:val="24"/>
              </w:rPr>
              <w:t>developed by or on behalf of Licensee, its Affiliates, or its or their sublicensees (as</w:t>
            </w:r>
            <w:r>
              <w:rPr>
                <w:b/>
                <w:i w:val="false"/>
                <w:caps w:val="false"/>
                <w:smallCaps w:val="false"/>
                <w:color w:val="000000"/>
                <w:spacing w:val="1"/>
              </w:rPr>
              <w:t xml:space="preserve"> </w:t>
            </w:r>
            <w:r>
              <w:rPr>
                <w:b w:val="false"/>
                <w:i w:val="false"/>
                <w:caps w:val="false"/>
                <w:smallCaps w:val="false"/>
                <w:color w:val="000000"/>
                <w:sz w:val="24"/>
              </w:rPr>
              <w:t xml:space="preserve">applicable), the corresponding one-time milestone payment will be due to MSD, [***]: </w:t>
            </w:r>
          </w:p>
        </w:tc>
        <w:tc>
          <w:tcPr>
            <w:tcW w:w="61" w:type="dxa"/>
            <w:tcBorders/>
            <w:shd w:fill="auto" w:val="clear"/>
          </w:tcPr>
          <w:p>
            <w:pPr>
              <w:pStyle w:val="TableContents"/>
              <w:spacing w:before="80" w:after="0"/>
              <w:jc w:val="both"/>
              <w:rPr>
                <w:caps w:val="false"/>
                <w:smallCaps w:val="false"/>
              </w:rPr>
            </w:pPr>
            <w:r>
              <w:rPr>
                <w:caps w:val="false"/>
                <w:smallCaps w:val="false"/>
              </w:rPr>
              <w:t> </w:t>
            </w:r>
          </w:p>
        </w:tc>
      </w:tr>
    </w:tbl>
    <w:p>
      <w:pPr>
        <w:pStyle w:val="TextBody"/>
        <w:spacing w:before="0" w:after="0"/>
        <w:rPr/>
      </w:pPr>
      <w:r>
        <w:rPr/>
        <w:t> </w:t>
      </w:r>
    </w:p>
    <w:tbl>
      <w:tblPr>
        <w:tblW w:w="4844" w:type="dxa"/>
        <w:jc w:val="left"/>
        <w:tblInd w:w="0" w:type="dxa"/>
        <w:tblCellMar>
          <w:top w:w="0" w:type="dxa"/>
          <w:left w:w="0" w:type="dxa"/>
          <w:bottom w:w="0" w:type="dxa"/>
          <w:right w:w="0" w:type="dxa"/>
        </w:tblCellMar>
      </w:tblPr>
      <w:tblGrid>
        <w:gridCol w:w="3320"/>
        <w:gridCol w:w="822"/>
        <w:gridCol w:w="702"/>
      </w:tblGrid>
      <w:tr>
        <w:trPr/>
        <w:tc>
          <w:tcPr>
            <w:tcW w:w="3320"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r>
      <w:tr>
        <w:trPr/>
        <w:tc>
          <w:tcPr>
            <w:tcW w:w="3320" w:type="dxa"/>
            <w:tcBorders>
              <w:top w:val="single" w:sz="6" w:space="0" w:color="000000"/>
              <w:left w:val="single" w:sz="6" w:space="0" w:color="000000"/>
              <w:bottom w:val="single" w:sz="6" w:space="0" w:color="000000"/>
              <w:right w:val="single" w:sz="6" w:space="0" w:color="000000"/>
            </w:tcBorders>
            <w:shd w:fill="E7E6E6" w:val="clear"/>
            <w:tcMar>
              <w:top w:w="28" w:type="dxa"/>
              <w:left w:w="28" w:type="dxa"/>
              <w:bottom w:w="28" w:type="dxa"/>
              <w:right w:w="28" w:type="dxa"/>
            </w:tcMar>
          </w:tcPr>
          <w:p>
            <w:pPr>
              <w:pStyle w:val="TableContents"/>
              <w:spacing w:lineRule="atLeast" w:line="260" w:before="0" w:after="0"/>
              <w:ind w:left="1501" w:right="0" w:hanging="0"/>
              <w:jc w:val="center"/>
              <w:rPr>
                <w:rFonts w:ascii="Times New Roman" w:hAnsi="Times New Roman"/>
                <w:b/>
                <w:i w:val="false"/>
                <w:caps w:val="false"/>
                <w:smallCaps w:val="false"/>
                <w:sz w:val="24"/>
              </w:rPr>
            </w:pPr>
            <w:r>
              <w:rPr>
                <w:rFonts w:ascii="Times New Roman" w:hAnsi="Times New Roman"/>
                <w:b/>
                <w:i w:val="false"/>
                <w:caps w:val="false"/>
                <w:smallCaps w:val="false"/>
                <w:sz w:val="24"/>
              </w:rPr>
              <w:t>Milestone</w:t>
            </w:r>
          </w:p>
        </w:tc>
        <w:tc>
          <w:tcPr>
            <w:tcW w:w="822" w:type="dxa"/>
            <w:tcBorders>
              <w:top w:val="single" w:sz="6" w:space="0" w:color="000000"/>
              <w:left w:val="single" w:sz="6" w:space="0" w:color="000000"/>
              <w:bottom w:val="single" w:sz="6" w:space="0" w:color="000000"/>
              <w:right w:val="single" w:sz="6" w:space="0" w:color="000000"/>
            </w:tcBorders>
            <w:shd w:fill="E7E6E6" w:val="clear"/>
            <w:tcMar>
              <w:top w:w="28" w:type="dxa"/>
              <w:left w:w="28" w:type="dxa"/>
              <w:bottom w:w="28" w:type="dxa"/>
              <w:right w:w="28" w:type="dxa"/>
            </w:tcMar>
          </w:tcPr>
          <w:p>
            <w:pPr>
              <w:pStyle w:val="TableContents"/>
              <w:spacing w:before="0" w:after="0"/>
              <w:ind w:left="343" w:right="0" w:firstLine="292"/>
              <w:rPr>
                <w:rFonts w:ascii="Times New Roman" w:hAnsi="Times New Roman"/>
                <w:b/>
                <w:i w:val="false"/>
                <w:caps w:val="false"/>
                <w:smallCaps w:val="false"/>
                <w:sz w:val="24"/>
              </w:rPr>
            </w:pPr>
            <w:r>
              <w:rPr>
                <w:rFonts w:ascii="Times New Roman" w:hAnsi="Times New Roman"/>
                <w:b/>
                <w:i w:val="false"/>
                <w:caps w:val="false"/>
                <w:smallCaps w:val="false"/>
                <w:sz w:val="24"/>
              </w:rPr>
              <w:t>[***]</w:t>
            </w:r>
          </w:p>
        </w:tc>
        <w:tc>
          <w:tcPr>
            <w:tcW w:w="702" w:type="dxa"/>
            <w:tcBorders>
              <w:top w:val="single" w:sz="6" w:space="0" w:color="000000"/>
              <w:left w:val="single" w:sz="6" w:space="0" w:color="000000"/>
              <w:bottom w:val="single" w:sz="6" w:space="0" w:color="000000"/>
              <w:right w:val="single" w:sz="6" w:space="0" w:color="000000"/>
            </w:tcBorders>
            <w:shd w:fill="E7E6E6" w:val="clear"/>
            <w:tcMar>
              <w:top w:w="28" w:type="dxa"/>
              <w:left w:w="28" w:type="dxa"/>
              <w:bottom w:w="28" w:type="dxa"/>
              <w:right w:w="28" w:type="dxa"/>
            </w:tcMar>
          </w:tcPr>
          <w:p>
            <w:pPr>
              <w:pStyle w:val="TableContents"/>
              <w:spacing w:before="0" w:after="0"/>
              <w:ind w:left="343" w:right="0" w:firstLine="172"/>
              <w:rPr>
                <w:rFonts w:ascii="Times New Roman" w:hAnsi="Times New Roman"/>
                <w:b/>
                <w:i w:val="false"/>
                <w:caps w:val="false"/>
                <w:smallCaps w:val="false"/>
                <w:sz w:val="24"/>
              </w:rPr>
            </w:pPr>
            <w:r>
              <w:rPr>
                <w:rFonts w:ascii="Times New Roman" w:hAnsi="Times New Roman"/>
                <w:b/>
                <w:i w:val="false"/>
                <w:caps w:val="false"/>
                <w:smallCaps w:val="false"/>
                <w:sz w:val="24"/>
              </w:rPr>
              <w:t>[***]</w:t>
            </w:r>
          </w:p>
        </w:tc>
      </w:tr>
      <w:tr>
        <w:trPr/>
        <w:tc>
          <w:tcPr>
            <w:tcW w:w="3320"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lineRule="atLeast" w:line="260" w:before="0" w:after="0"/>
              <w:ind w:left="107"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Initiation</w:t>
            </w:r>
            <w:r>
              <w:rPr>
                <w:rFonts w:ascii="Times New Roman" w:hAnsi="Times New Roman"/>
                <w:b w:val="false"/>
                <w:i w:val="false"/>
                <w:caps w:val="false"/>
                <w:smallCaps w:val="false"/>
                <w:spacing w:val="-3"/>
                <w:sz w:val="24"/>
              </w:rPr>
              <w:t xml:space="preserve"> </w:t>
            </w:r>
            <w:r>
              <w:rPr>
                <w:rFonts w:ascii="Times New Roman" w:hAnsi="Times New Roman"/>
                <w:b w:val="false"/>
                <w:i w:val="false"/>
                <w:caps w:val="false"/>
                <w:smallCaps w:val="false"/>
                <w:sz w:val="24"/>
              </w:rPr>
              <w:t>of</w:t>
            </w:r>
            <w:r>
              <w:rPr>
                <w:rFonts w:ascii="Times New Roman" w:hAnsi="Times New Roman"/>
                <w:b w:val="false"/>
                <w:i w:val="false"/>
                <w:caps w:val="false"/>
                <w:smallCaps w:val="false"/>
                <w:spacing w:val="-3"/>
                <w:sz w:val="24"/>
              </w:rPr>
              <w:t xml:space="preserve"> </w:t>
            </w:r>
            <w:r>
              <w:rPr>
                <w:rFonts w:ascii="Times New Roman" w:hAnsi="Times New Roman"/>
                <w:b w:val="false"/>
                <w:i w:val="false"/>
                <w:caps w:val="false"/>
                <w:smallCaps w:val="false"/>
                <w:sz w:val="24"/>
              </w:rPr>
              <w:t>Phase</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III</w:t>
            </w:r>
            <w:r>
              <w:rPr>
                <w:rFonts w:ascii="Times New Roman" w:hAnsi="Times New Roman"/>
                <w:b w:val="false"/>
                <w:i w:val="false"/>
                <w:caps w:val="false"/>
                <w:smallCaps w:val="false"/>
                <w:spacing w:val="-3"/>
                <w:sz w:val="24"/>
              </w:rPr>
              <w:t xml:space="preserve"> </w:t>
            </w:r>
            <w:r>
              <w:rPr>
                <w:rFonts w:ascii="Times New Roman" w:hAnsi="Times New Roman"/>
                <w:b w:val="false"/>
                <w:i w:val="false"/>
                <w:caps w:val="false"/>
                <w:smallCaps w:val="false"/>
                <w:sz w:val="24"/>
              </w:rPr>
              <w:t>Clinical</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rPr>
              <w:t>Trial</w:t>
            </w:r>
          </w:p>
        </w:tc>
        <w:tc>
          <w:tcPr>
            <w:tcW w:w="822"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lineRule="atLeast" w:line="260" w:before="0" w:after="0"/>
              <w:ind w:left="704" w:right="0" w:hanging="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p>
        </w:tc>
        <w:tc>
          <w:tcPr>
            <w:tcW w:w="702"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lineRule="atLeast" w:line="260" w:before="0" w:after="0"/>
              <w:ind w:left="0" w:right="0" w:hanging="0"/>
              <w:jc w:val="right"/>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p>
        </w:tc>
      </w:tr>
      <w:tr>
        <w:trPr/>
        <w:tc>
          <w:tcPr>
            <w:tcW w:w="3320"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lineRule="atLeast" w:line="260" w:before="0" w:after="0"/>
              <w:ind w:left="107"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p>
        </w:tc>
        <w:tc>
          <w:tcPr>
            <w:tcW w:w="822"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lineRule="atLeast" w:line="260" w:before="0" w:after="0"/>
              <w:ind w:left="704" w:right="0" w:hanging="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p>
        </w:tc>
        <w:tc>
          <w:tcPr>
            <w:tcW w:w="702"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lineRule="atLeast" w:line="260" w:before="0" w:after="0"/>
              <w:ind w:left="0" w:right="0" w:hanging="0"/>
              <w:jc w:val="right"/>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p>
        </w:tc>
      </w:tr>
      <w:tr>
        <w:trPr/>
        <w:tc>
          <w:tcPr>
            <w:tcW w:w="3320"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0"/>
              <w:ind w:left="107"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p>
        </w:tc>
        <w:tc>
          <w:tcPr>
            <w:tcW w:w="822"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0"/>
              <w:ind w:left="704" w:right="0" w:hanging="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p>
        </w:tc>
        <w:tc>
          <w:tcPr>
            <w:tcW w:w="702"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0"/>
              <w:ind w:left="0" w:right="0" w:hanging="0"/>
              <w:jc w:val="right"/>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p>
        </w:tc>
      </w:tr>
      <w:tr>
        <w:trPr/>
        <w:tc>
          <w:tcPr>
            <w:tcW w:w="3320"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0"/>
              <w:ind w:left="107"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p>
        </w:tc>
        <w:tc>
          <w:tcPr>
            <w:tcW w:w="822"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lineRule="atLeast" w:line="260" w:before="0" w:after="0"/>
              <w:ind w:left="704" w:right="0" w:hanging="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p>
        </w:tc>
        <w:tc>
          <w:tcPr>
            <w:tcW w:w="702"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lineRule="atLeast" w:line="260" w:before="0" w:after="0"/>
              <w:ind w:left="0" w:right="0" w:hanging="0"/>
              <w:jc w:val="right"/>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p>
        </w:tc>
      </w:tr>
      <w:tr>
        <w:trPr/>
        <w:tc>
          <w:tcPr>
            <w:tcW w:w="3320"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0"/>
              <w:ind w:left="107"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p>
        </w:tc>
        <w:tc>
          <w:tcPr>
            <w:tcW w:w="822"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lineRule="atLeast" w:line="260" w:before="0" w:after="0"/>
              <w:ind w:left="704" w:right="0" w:hanging="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p>
        </w:tc>
        <w:tc>
          <w:tcPr>
            <w:tcW w:w="702"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lineRule="atLeast" w:line="260" w:before="0" w:after="0"/>
              <w:ind w:left="0" w:right="0" w:hanging="0"/>
              <w:jc w:val="right"/>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p>
        </w:tc>
      </w:tr>
      <w:tr>
        <w:trPr/>
        <w:tc>
          <w:tcPr>
            <w:tcW w:w="3320"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0"/>
              <w:ind w:left="107"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p>
        </w:tc>
        <w:tc>
          <w:tcPr>
            <w:tcW w:w="822"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lineRule="atLeast" w:line="260" w:before="0" w:after="0"/>
              <w:ind w:left="704" w:right="0" w:hanging="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p>
        </w:tc>
        <w:tc>
          <w:tcPr>
            <w:tcW w:w="702"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lineRule="atLeast" w:line="260" w:before="0" w:after="0"/>
              <w:ind w:left="0" w:right="0" w:hanging="0"/>
              <w:jc w:val="right"/>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p>
        </w:tc>
      </w:tr>
      <w:tr>
        <w:trPr/>
        <w:tc>
          <w:tcPr>
            <w:tcW w:w="3320"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0"/>
              <w:ind w:left="107"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p>
        </w:tc>
        <w:tc>
          <w:tcPr>
            <w:tcW w:w="822"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lineRule="atLeast" w:line="260" w:before="0" w:after="0"/>
              <w:ind w:left="704" w:right="0" w:hanging="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p>
        </w:tc>
        <w:tc>
          <w:tcPr>
            <w:tcW w:w="702"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lineRule="atLeast" w:line="260" w:before="0" w:after="0"/>
              <w:ind w:left="0" w:right="0" w:hanging="0"/>
              <w:jc w:val="right"/>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p>
        </w:tc>
      </w:tr>
    </w:tbl>
    <w:p>
      <w:pPr>
        <w:pStyle w:val="TextBody"/>
        <w:spacing w:before="0" w:after="0"/>
        <w:rPr/>
      </w:pPr>
      <w:r>
        <w:rPr/>
        <w:t> </w:t>
      </w:r>
    </w:p>
    <w:tbl>
      <w:tblPr>
        <w:tblW w:w="1015" w:type="dxa"/>
        <w:jc w:val="left"/>
        <w:tblInd w:w="0" w:type="dxa"/>
        <w:tblCellMar>
          <w:top w:w="0" w:type="dxa"/>
          <w:left w:w="0" w:type="dxa"/>
          <w:bottom w:w="0" w:type="dxa"/>
          <w:right w:w="0" w:type="dxa"/>
        </w:tblCellMar>
      </w:tblPr>
      <w:tblGrid>
        <w:gridCol w:w="60"/>
        <w:gridCol w:w="305"/>
        <w:gridCol w:w="590"/>
        <w:gridCol w:w="60"/>
      </w:tblGrid>
      <w:tr>
        <w:trPr/>
        <w:tc>
          <w:tcPr>
            <w:tcW w:w="60" w:type="dxa"/>
            <w:tcBorders/>
            <w:shd w:fill="auto" w:val="clear"/>
          </w:tcPr>
          <w:p>
            <w:pPr>
              <w:pStyle w:val="TableContents"/>
              <w:spacing w:before="180" w:after="0"/>
              <w:jc w:val="both"/>
              <w:rPr>
                <w:caps w:val="false"/>
                <w:smallCaps w:val="false"/>
              </w:rPr>
            </w:pPr>
            <w:r>
              <w:rPr>
                <w:caps w:val="false"/>
                <w:smallCaps w:val="false"/>
              </w:rPr>
              <w:t> </w:t>
            </w:r>
          </w:p>
        </w:tc>
        <w:tc>
          <w:tcPr>
            <w:tcW w:w="305" w:type="dxa"/>
            <w:tcBorders/>
            <w:shd w:fill="auto" w:val="clear"/>
          </w:tcPr>
          <w:p>
            <w:pPr>
              <w:pStyle w:val="TableContents"/>
              <w:spacing w:before="18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(b)</w:t>
            </w:r>
          </w:p>
        </w:tc>
        <w:tc>
          <w:tcPr>
            <w:tcW w:w="590" w:type="dxa"/>
            <w:tcBorders/>
            <w:shd w:fill="auto" w:val="clear"/>
          </w:tcPr>
          <w:p>
            <w:pPr>
              <w:pStyle w:val="TableContents"/>
              <w:spacing w:before="180" w:after="0"/>
              <w:jc w:val="both"/>
              <w:rPr>
                <w:b w:val="false"/>
                <w:i w:val="false"/>
                <w:caps w:val="false"/>
                <w:smallCaps w:val="false"/>
                <w:color w:val="000000"/>
                <w:sz w:val="24"/>
              </w:rPr>
            </w:pPr>
            <w:r>
              <w:rPr>
                <w:b w:val="false"/>
                <w:i w:val="false"/>
                <w:caps w:val="false"/>
                <w:smallCaps w:val="false"/>
                <w:color w:val="000000"/>
                <w:sz w:val="24"/>
              </w:rPr>
              <w:t>[***].</w:t>
            </w:r>
          </w:p>
        </w:tc>
        <w:tc>
          <w:tcPr>
            <w:tcW w:w="60" w:type="dxa"/>
            <w:tcBorders/>
            <w:shd w:fill="auto" w:val="clear"/>
          </w:tcPr>
          <w:p>
            <w:pPr>
              <w:pStyle w:val="TableContents"/>
              <w:spacing w:before="180" w:after="0"/>
              <w:jc w:val="both"/>
              <w:rPr>
                <w:caps w:val="false"/>
                <w:smallCaps w:val="false"/>
              </w:rPr>
            </w:pPr>
            <w:r>
              <w:rPr>
                <w:caps w:val="false"/>
                <w:smallCaps w:val="false"/>
              </w:rPr>
              <w:t> </w:t>
            </w:r>
          </w:p>
        </w:tc>
      </w:tr>
    </w:tbl>
    <w:p>
      <w:pPr>
        <w:pStyle w:val="TextBody"/>
        <w:spacing w:before="0" w:after="0"/>
        <w:rPr/>
      </w:pPr>
      <w:r>
        <w:rPr/>
        <w:t> </w:t>
      </w:r>
    </w:p>
    <w:tbl>
      <w:tblPr>
        <w:tblW w:w="985" w:type="dxa"/>
        <w:jc w:val="left"/>
        <w:tblInd w:w="0" w:type="dxa"/>
        <w:tblCellMar>
          <w:top w:w="0" w:type="dxa"/>
          <w:left w:w="0" w:type="dxa"/>
          <w:bottom w:w="0" w:type="dxa"/>
          <w:right w:w="0" w:type="dxa"/>
        </w:tblCellMar>
      </w:tblPr>
      <w:tblGrid>
        <w:gridCol w:w="60"/>
        <w:gridCol w:w="275"/>
        <w:gridCol w:w="590"/>
        <w:gridCol w:w="60"/>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75"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(c)</w:t>
            </w:r>
          </w:p>
        </w:tc>
        <w:tc>
          <w:tcPr>
            <w:tcW w:w="590" w:type="dxa"/>
            <w:tcBorders/>
            <w:shd w:fill="auto" w:val="clear"/>
          </w:tcPr>
          <w:p>
            <w:pPr>
              <w:pStyle w:val="TableContents"/>
              <w:spacing w:before="0" w:after="0"/>
              <w:jc w:val="both"/>
              <w:rPr>
                <w:b w:val="false"/>
                <w:i w:val="false"/>
                <w:caps w:val="false"/>
                <w:smallCaps w:val="false"/>
                <w:color w:val="000000"/>
                <w:sz w:val="24"/>
              </w:rPr>
            </w:pPr>
            <w:r>
              <w:rPr>
                <w:b w:val="false"/>
                <w:i w:val="false"/>
                <w:caps w:val="false"/>
                <w:smallCaps w:val="false"/>
                <w:color w:val="000000"/>
                <w:sz w:val="24"/>
              </w:rPr>
              <w:t>[***].</w:t>
            </w:r>
          </w:p>
        </w:tc>
        <w:tc>
          <w:tcPr>
            <w:tcW w:w="60"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1015" w:type="dxa"/>
        <w:jc w:val="left"/>
        <w:tblInd w:w="0" w:type="dxa"/>
        <w:tblCellMar>
          <w:top w:w="0" w:type="dxa"/>
          <w:left w:w="0" w:type="dxa"/>
          <w:bottom w:w="0" w:type="dxa"/>
          <w:right w:w="0" w:type="dxa"/>
        </w:tblCellMar>
      </w:tblPr>
      <w:tblGrid>
        <w:gridCol w:w="60"/>
        <w:gridCol w:w="305"/>
        <w:gridCol w:w="590"/>
        <w:gridCol w:w="60"/>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305"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(d)</w:t>
            </w:r>
          </w:p>
        </w:tc>
        <w:tc>
          <w:tcPr>
            <w:tcW w:w="590" w:type="dxa"/>
            <w:tcBorders/>
            <w:shd w:fill="auto" w:val="clear"/>
          </w:tcPr>
          <w:p>
            <w:pPr>
              <w:pStyle w:val="TableContents"/>
              <w:spacing w:before="0" w:after="0"/>
              <w:jc w:val="both"/>
              <w:rPr>
                <w:b w:val="false"/>
                <w:i w:val="false"/>
                <w:caps w:val="false"/>
                <w:smallCaps w:val="false"/>
                <w:color w:val="000000"/>
                <w:sz w:val="24"/>
              </w:rPr>
            </w:pPr>
            <w:r>
              <w:rPr>
                <w:b w:val="false"/>
                <w:i w:val="false"/>
                <w:caps w:val="false"/>
                <w:smallCaps w:val="false"/>
                <w:color w:val="000000"/>
                <w:sz w:val="24"/>
              </w:rPr>
              <w:t>[***].</w:t>
            </w:r>
          </w:p>
        </w:tc>
        <w:tc>
          <w:tcPr>
            <w:tcW w:w="60"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p>
      <w:pPr>
        <w:pStyle w:val="TextBody"/>
        <w:spacing w:before="0" w:after="0"/>
        <w:ind w:left="840" w:right="0" w:hanging="0"/>
        <w:jc w:val="both"/>
        <w:rPr>
          <w:b/>
          <w:i w:val="false"/>
          <w:caps w:val="false"/>
          <w:smallCaps w:val="false"/>
        </w:rPr>
      </w:pPr>
      <w:bookmarkStart w:id="205" w:name="_bookmark11"/>
      <w:bookmarkStart w:id="206" w:name="5.03_Sales-Based_Milestone_Payments"/>
      <w:bookmarkEnd w:id="205"/>
      <w:bookmarkEnd w:id="206"/>
      <w:r>
        <w:rPr>
          <w:b/>
          <w:i w:val="false"/>
          <w:caps w:val="false"/>
          <w:smallCaps w:val="false"/>
        </w:rPr>
        <w:t>5.03</w:t>
      </w:r>
      <w:r>
        <w:rPr>
          <w:b/>
          <w:i w:val="false"/>
          <w:caps w:val="false"/>
          <w:smallCaps w:val="false"/>
          <w:color w:val="000000"/>
        </w:rPr>
        <w:t>Sales-Based Milestone Payments.</w:t>
      </w:r>
      <w:r>
        <w:rPr>
          <w:b/>
          <w:i w:val="false"/>
          <w:caps w:val="false"/>
          <w:smallCaps w:val="false"/>
          <w:color w:val="000000"/>
          <w:spacing w:val="1"/>
        </w:rPr>
        <w:t xml:space="preserve"> </w:t>
      </w:r>
      <w:r>
        <w:rPr>
          <w:b w:val="false"/>
          <w:i w:val="false"/>
          <w:caps w:val="false"/>
          <w:smallCaps w:val="false"/>
          <w:color w:val="000000"/>
        </w:rPr>
        <w:t>In accordance with the terms and conditions of this</w:t>
      </w:r>
      <w:r>
        <w:rPr>
          <w:b/>
          <w:i w:val="false"/>
          <w:caps w:val="false"/>
          <w:smallCaps w:val="false"/>
          <w:color w:val="000000"/>
          <w:spacing w:val="1"/>
        </w:rPr>
        <w:t xml:space="preserve"> </w:t>
      </w:r>
      <w:r>
        <w:rPr>
          <w:b w:val="false"/>
          <w:i w:val="false"/>
          <w:caps w:val="false"/>
          <w:smallCaps w:val="false"/>
          <w:color w:val="000000"/>
        </w:rPr>
        <w:t>Agreement, in the event that the aggregate of all Net Sales of all Products made by Licensee or</w:t>
      </w:r>
      <w:r>
        <w:rPr>
          <w:b/>
          <w:i w:val="false"/>
          <w:caps w:val="false"/>
          <w:smallCaps w:val="false"/>
          <w:color w:val="000000"/>
          <w:spacing w:val="1"/>
        </w:rPr>
        <w:t xml:space="preserve"> </w:t>
      </w:r>
      <w:r>
        <w:rPr>
          <w:b w:val="false"/>
          <w:i w:val="false"/>
          <w:caps w:val="false"/>
          <w:smallCaps w:val="false"/>
          <w:color w:val="000000"/>
        </w:rPr>
        <w:t>any</w:t>
      </w:r>
      <w:r>
        <w:rPr>
          <w:b/>
          <w:i w:val="false"/>
          <w:caps w:val="false"/>
          <w:smallCaps w:val="false"/>
          <w:color w:val="000000"/>
          <w:spacing w:val="6"/>
        </w:rPr>
        <w:t xml:space="preserve"> </w:t>
      </w:r>
      <w:r>
        <w:rPr>
          <w:b w:val="false"/>
          <w:i w:val="false"/>
          <w:caps w:val="false"/>
          <w:smallCaps w:val="false"/>
          <w:color w:val="000000"/>
        </w:rPr>
        <w:t>of</w:t>
      </w:r>
      <w:r>
        <w:rPr>
          <w:b/>
          <w:i w:val="false"/>
          <w:caps w:val="false"/>
          <w:smallCaps w:val="false"/>
          <w:color w:val="000000"/>
          <w:spacing w:val="5"/>
        </w:rPr>
        <w:t xml:space="preserve"> </w:t>
      </w:r>
      <w:r>
        <w:rPr>
          <w:b w:val="false"/>
          <w:i w:val="false"/>
          <w:caps w:val="false"/>
          <w:smallCaps w:val="false"/>
          <w:color w:val="000000"/>
        </w:rPr>
        <w:t>its</w:t>
      </w:r>
      <w:r>
        <w:rPr>
          <w:b/>
          <w:i w:val="false"/>
          <w:caps w:val="false"/>
          <w:smallCaps w:val="false"/>
          <w:color w:val="000000"/>
          <w:spacing w:val="6"/>
        </w:rPr>
        <w:t xml:space="preserve"> </w:t>
      </w:r>
      <w:r>
        <w:rPr>
          <w:b w:val="false"/>
          <w:i w:val="false"/>
          <w:caps w:val="false"/>
          <w:smallCaps w:val="false"/>
          <w:color w:val="000000"/>
        </w:rPr>
        <w:t>Affiliates</w:t>
      </w:r>
      <w:r>
        <w:rPr>
          <w:b/>
          <w:i w:val="false"/>
          <w:caps w:val="false"/>
          <w:smallCaps w:val="false"/>
          <w:color w:val="000000"/>
          <w:spacing w:val="6"/>
        </w:rPr>
        <w:t xml:space="preserve"> </w:t>
      </w:r>
      <w:r>
        <w:rPr>
          <w:b w:val="false"/>
          <w:i w:val="false"/>
          <w:caps w:val="false"/>
          <w:smallCaps w:val="false"/>
          <w:color w:val="000000"/>
        </w:rPr>
        <w:t>or</w:t>
      </w:r>
      <w:r>
        <w:rPr>
          <w:b/>
          <w:i w:val="false"/>
          <w:caps w:val="false"/>
          <w:smallCaps w:val="false"/>
          <w:color w:val="000000"/>
          <w:spacing w:val="5"/>
        </w:rPr>
        <w:t xml:space="preserve"> </w:t>
      </w:r>
      <w:r>
        <w:rPr>
          <w:b w:val="false"/>
          <w:i w:val="false"/>
          <w:caps w:val="false"/>
          <w:smallCaps w:val="false"/>
          <w:color w:val="000000"/>
        </w:rPr>
        <w:t>sublicensees</w:t>
      </w:r>
      <w:r>
        <w:rPr>
          <w:b/>
          <w:i w:val="false"/>
          <w:caps w:val="false"/>
          <w:smallCaps w:val="false"/>
          <w:color w:val="000000"/>
          <w:spacing w:val="8"/>
        </w:rPr>
        <w:t xml:space="preserve"> </w:t>
      </w:r>
      <w:r>
        <w:rPr>
          <w:b w:val="false"/>
          <w:i w:val="false"/>
          <w:caps w:val="false"/>
          <w:smallCaps w:val="false"/>
          <w:color w:val="000000"/>
        </w:rPr>
        <w:t>(as</w:t>
      </w:r>
      <w:r>
        <w:rPr>
          <w:b/>
          <w:i w:val="false"/>
          <w:caps w:val="false"/>
          <w:smallCaps w:val="false"/>
          <w:color w:val="000000"/>
          <w:spacing w:val="7"/>
        </w:rPr>
        <w:t xml:space="preserve"> </w:t>
      </w:r>
      <w:r>
        <w:rPr>
          <w:b w:val="false"/>
          <w:i w:val="false"/>
          <w:caps w:val="false"/>
          <w:smallCaps w:val="false"/>
          <w:color w:val="000000"/>
        </w:rPr>
        <w:t>applicable)</w:t>
      </w:r>
      <w:r>
        <w:rPr>
          <w:b/>
          <w:i w:val="false"/>
          <w:caps w:val="false"/>
          <w:smallCaps w:val="false"/>
          <w:color w:val="000000"/>
          <w:spacing w:val="5"/>
        </w:rPr>
        <w:t xml:space="preserve"> </w:t>
      </w:r>
      <w:r>
        <w:rPr>
          <w:b w:val="false"/>
          <w:i w:val="false"/>
          <w:caps w:val="false"/>
          <w:smallCaps w:val="false"/>
          <w:color w:val="000000"/>
        </w:rPr>
        <w:t>in</w:t>
      </w:r>
      <w:r>
        <w:rPr>
          <w:b/>
          <w:i w:val="false"/>
          <w:caps w:val="false"/>
          <w:smallCaps w:val="false"/>
          <w:color w:val="000000"/>
          <w:spacing w:val="6"/>
        </w:rPr>
        <w:t xml:space="preserve"> </w:t>
      </w:r>
      <w:r>
        <w:rPr>
          <w:b w:val="false"/>
          <w:i w:val="false"/>
          <w:caps w:val="false"/>
          <w:smallCaps w:val="false"/>
          <w:color w:val="000000"/>
        </w:rPr>
        <w:t>a</w:t>
      </w:r>
      <w:r>
        <w:rPr>
          <w:b/>
          <w:i w:val="false"/>
          <w:caps w:val="false"/>
          <w:smallCaps w:val="false"/>
          <w:color w:val="000000"/>
          <w:spacing w:val="5"/>
        </w:rPr>
        <w:t xml:space="preserve"> </w:t>
      </w:r>
      <w:r>
        <w:rPr>
          <w:b w:val="false"/>
          <w:i w:val="false"/>
          <w:caps w:val="false"/>
          <w:smallCaps w:val="false"/>
          <w:color w:val="000000"/>
        </w:rPr>
        <w:t>given</w:t>
      </w:r>
      <w:r>
        <w:rPr>
          <w:b/>
          <w:i w:val="false"/>
          <w:caps w:val="false"/>
          <w:smallCaps w:val="false"/>
          <w:color w:val="000000"/>
          <w:spacing w:val="8"/>
        </w:rPr>
        <w:t xml:space="preserve"> </w:t>
      </w:r>
      <w:r>
        <w:rPr>
          <w:b w:val="false"/>
          <w:i w:val="false"/>
          <w:caps w:val="false"/>
          <w:smallCaps w:val="false"/>
          <w:color w:val="000000"/>
        </w:rPr>
        <w:t>Calendar</w:t>
      </w:r>
      <w:r>
        <w:rPr>
          <w:b/>
          <w:i w:val="false"/>
          <w:caps w:val="false"/>
          <w:smallCaps w:val="false"/>
          <w:color w:val="000000"/>
          <w:spacing w:val="5"/>
        </w:rPr>
        <w:t xml:space="preserve"> </w:t>
      </w:r>
      <w:r>
        <w:rPr>
          <w:b w:val="false"/>
          <w:i w:val="false"/>
          <w:caps w:val="false"/>
          <w:smallCaps w:val="false"/>
          <w:color w:val="000000"/>
        </w:rPr>
        <w:t>Year</w:t>
      </w:r>
      <w:r>
        <w:rPr>
          <w:b/>
          <w:i w:val="false"/>
          <w:caps w:val="false"/>
          <w:smallCaps w:val="false"/>
          <w:color w:val="000000"/>
          <w:spacing w:val="6"/>
        </w:rPr>
        <w:t xml:space="preserve"> </w:t>
      </w:r>
      <w:r>
        <w:rPr>
          <w:b w:val="false"/>
          <w:i w:val="false"/>
          <w:caps w:val="false"/>
          <w:smallCaps w:val="false"/>
          <w:color w:val="000000"/>
        </w:rPr>
        <w:t>exceeds</w:t>
      </w:r>
      <w:r>
        <w:rPr>
          <w:b/>
          <w:i w:val="false"/>
          <w:caps w:val="false"/>
          <w:smallCaps w:val="false"/>
          <w:color w:val="000000"/>
          <w:spacing w:val="8"/>
        </w:rPr>
        <w:t xml:space="preserve"> </w:t>
      </w:r>
      <w:r>
        <w:rPr>
          <w:b w:val="false"/>
          <w:i w:val="false"/>
          <w:caps w:val="false"/>
          <w:smallCaps w:val="false"/>
          <w:color w:val="000000"/>
        </w:rPr>
        <w:t>a</w:t>
      </w:r>
      <w:r>
        <w:rPr>
          <w:b/>
          <w:i w:val="false"/>
          <w:caps w:val="false"/>
          <w:smallCaps w:val="false"/>
          <w:color w:val="000000"/>
          <w:spacing w:val="5"/>
        </w:rPr>
        <w:t xml:space="preserve"> </w:t>
      </w:r>
      <w:r>
        <w:rPr>
          <w:b w:val="false"/>
          <w:i w:val="false"/>
          <w:caps w:val="false"/>
          <w:smallCaps w:val="false"/>
          <w:color w:val="000000"/>
        </w:rPr>
        <w:t>threshold</w:t>
      </w:r>
    </w:p>
    <w:p>
      <w:pPr>
        <w:pStyle w:val="TextBody"/>
        <w:spacing w:before="0" w:after="0"/>
        <w:jc w:val="both"/>
        <w:rPr/>
      </w:pPr>
      <w:r>
        <w:rPr/>
        <w:t> </w:t>
      </w:r>
    </w:p>
    <w:p>
      <w:pPr>
        <w:pStyle w:val="TextBody"/>
        <w:spacing w:before="240" w:after="0"/>
        <w:rPr>
          <w:caps w:val="false"/>
          <w:smallCaps w:val="false"/>
        </w:rPr>
      </w:pPr>
      <w:r>
        <w:rPr>
          <w:caps w:val="false"/>
          <w:smallCaps w:val="false"/>
        </w:rPr>
        <w:drawing>
          <wp:inline distT="0" distB="0" distL="0" distR="0">
            <wp:extent cx="800100" cy="32385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67"/>
                    <a:stretch>
                      <a:fillRect/>
                    </a:stretch>
                  </pic:blipFill>
                  <pic:spPr bwMode="auto">
                    <a:xfrm>
                      <a:off x="0" y="0"/>
                      <a:ext cx="800100" cy="323850"/>
                    </a:xfrm>
                    <a:prstGeom prst="rect">
                      <a:avLst/>
                    </a:prstGeom>
                  </pic:spPr>
                </pic:pic>
              </a:graphicData>
            </a:graphic>
          </wp:inline>
        </w:drawing>
      </w:r>
      <w:r>
        <w:rPr>
          <w:caps w:val="false"/>
          <w:smallCaps w:val="false"/>
        </w:rPr>
        <w:t xml:space="preserve"> </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18</w:t>
      </w:r>
    </w:p>
    <w:p>
      <w:pPr>
        <w:pStyle w:val="TextBody"/>
        <w:spacing w:before="0" w:after="0"/>
        <w:rPr>
          <w:caps w:val="false"/>
          <w:smallCaps w:val="false"/>
        </w:rPr>
      </w:pPr>
      <w:r>
        <w:rPr>
          <w:caps w:val="false"/>
          <w:smallCaps w:val="false"/>
        </w:rPr>
        <w:t> </w:t>
      </w:r>
    </w:p>
    <w:p>
      <w:pPr>
        <w:pStyle w:val="HorizontalLine"/>
        <w:rPr/>
      </w:pPr>
      <w:r>
        <w:rPr/>
      </w:r>
    </w:p>
    <w:p>
      <w:pPr>
        <w:pStyle w:val="TextBody"/>
        <w:spacing w:lineRule="atLeast" w:line="260" w:before="0" w:after="0"/>
        <w:rPr>
          <w:rFonts w:ascii="Calibri" w:hAnsi="Calibri"/>
          <w:b w:val="false"/>
          <w:i w:val="false"/>
          <w:caps w:val="false"/>
          <w:smallCaps w:val="false"/>
          <w:color w:val="8E6A00"/>
          <w:sz w:val="24"/>
        </w:rPr>
      </w:pPr>
      <w:r>
        <w:rPr>
          <w:rFonts w:ascii="Calibri" w:hAnsi="Calibri"/>
          <w:b w:val="false"/>
          <w:i w:val="false"/>
          <w:caps w:val="false"/>
          <w:smallCaps w:val="false"/>
          <w:color w:val="8E6A00"/>
          <w:sz w:val="24"/>
        </w:rPr>
        <w:t>Confidential</w:t>
      </w:r>
    </w:p>
    <w:p>
      <w:pPr>
        <w:pStyle w:val="TextBody"/>
        <w:spacing w:lineRule="atLeast" w:line="260" w:before="0" w:after="0"/>
        <w:rPr>
          <w:caps w:val="false"/>
          <w:smallCaps w:val="false"/>
          <w:color w:val="8E6A00"/>
        </w:rPr>
      </w:pPr>
      <w:r>
        <w:rPr>
          <w:caps w:val="false"/>
          <w:smallCaps w:val="false"/>
          <w:color w:val="8E6A00"/>
        </w:rPr>
        <w:t> </w:t>
      </w:r>
    </w:p>
    <w:p>
      <w:pPr>
        <w:pStyle w:val="TextBody"/>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8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(each,</w:t>
      </w:r>
      <w:r>
        <w:rPr>
          <w:rFonts w:ascii="Times New Roman" w:hAnsi="Times New Roman"/>
          <w:b w:val="false"/>
          <w:i w:val="false"/>
          <w:caps w:val="false"/>
          <w:smallCaps w:val="false"/>
          <w:spacing w:val="-6"/>
          <w:sz w:val="24"/>
        </w:rPr>
        <w:t xml:space="preserve"> </w:t>
      </w:r>
      <w:r>
        <w:rPr>
          <w:rFonts w:ascii="Times New Roman" w:hAnsi="Times New Roman"/>
          <w:b w:val="false"/>
          <w:i w:val="false"/>
          <w:caps w:val="false"/>
          <w:smallCaps w:val="false"/>
          <w:sz w:val="24"/>
        </w:rPr>
        <w:t>an</w:t>
      </w:r>
      <w:r>
        <w:rPr>
          <w:rFonts w:ascii="Times New Roman" w:hAnsi="Times New Roman"/>
          <w:b w:val="false"/>
          <w:i w:val="false"/>
          <w:caps w:val="false"/>
          <w:smallCaps w:val="false"/>
          <w:spacing w:val="-6"/>
          <w:sz w:val="24"/>
        </w:rPr>
        <w:t xml:space="preserve"> </w:t>
      </w:r>
      <w:r>
        <w:rPr>
          <w:rFonts w:ascii="Times New Roman" w:hAnsi="Times New Roman"/>
          <w:b w:val="false"/>
          <w:i w:val="false"/>
          <w:caps w:val="false"/>
          <w:smallCaps w:val="false"/>
          <w:sz w:val="24"/>
        </w:rPr>
        <w:t>“</w:t>
      </w:r>
      <w:r>
        <w:rPr>
          <w:rFonts w:ascii="Times New Roman" w:hAnsi="Times New Roman"/>
          <w:b/>
          <w:i w:val="false"/>
          <w:caps w:val="false"/>
          <w:smallCaps w:val="false"/>
          <w:sz w:val="24"/>
        </w:rPr>
        <w:t>Annual</w:t>
      </w:r>
      <w:r>
        <w:rPr>
          <w:rFonts w:ascii="Times New Roman" w:hAnsi="Times New Roman"/>
          <w:b w:val="false"/>
          <w:i w:val="false"/>
          <w:caps w:val="false"/>
          <w:smallCaps w:val="false"/>
          <w:spacing w:val="-8"/>
          <w:sz w:val="24"/>
        </w:rPr>
        <w:t xml:space="preserve"> </w:t>
      </w:r>
      <w:r>
        <w:rPr>
          <w:rFonts w:ascii="Times New Roman" w:hAnsi="Times New Roman"/>
          <w:b/>
          <w:i w:val="false"/>
          <w:caps w:val="false"/>
          <w:smallCaps w:val="false"/>
          <w:sz w:val="24"/>
        </w:rPr>
        <w:t>Net</w:t>
      </w:r>
      <w:r>
        <w:rPr>
          <w:rFonts w:ascii="Times New Roman" w:hAnsi="Times New Roman"/>
          <w:b w:val="false"/>
          <w:i w:val="false"/>
          <w:caps w:val="false"/>
          <w:smallCaps w:val="false"/>
          <w:spacing w:val="-7"/>
          <w:sz w:val="24"/>
        </w:rPr>
        <w:t xml:space="preserve"> </w:t>
      </w:r>
      <w:r>
        <w:rPr>
          <w:rFonts w:ascii="Times New Roman" w:hAnsi="Times New Roman"/>
          <w:b/>
          <w:i w:val="false"/>
          <w:caps w:val="false"/>
          <w:smallCaps w:val="false"/>
          <w:sz w:val="24"/>
        </w:rPr>
        <w:t>Sales</w:t>
      </w:r>
      <w:r>
        <w:rPr>
          <w:rFonts w:ascii="Times New Roman" w:hAnsi="Times New Roman"/>
          <w:b w:val="false"/>
          <w:i w:val="false"/>
          <w:caps w:val="false"/>
          <w:smallCaps w:val="false"/>
          <w:spacing w:val="-8"/>
          <w:sz w:val="24"/>
        </w:rPr>
        <w:t xml:space="preserve"> </w:t>
      </w:r>
      <w:r>
        <w:rPr>
          <w:rFonts w:ascii="Times New Roman" w:hAnsi="Times New Roman"/>
          <w:b/>
          <w:i w:val="false"/>
          <w:caps w:val="false"/>
          <w:smallCaps w:val="false"/>
          <w:sz w:val="24"/>
        </w:rPr>
        <w:t>Milestone</w:t>
      </w:r>
      <w:r>
        <w:rPr>
          <w:rFonts w:ascii="Times New Roman" w:hAnsi="Times New Roman"/>
          <w:b w:val="false"/>
          <w:i w:val="false"/>
          <w:caps w:val="false"/>
          <w:smallCaps w:val="false"/>
          <w:spacing w:val="-7"/>
          <w:sz w:val="24"/>
        </w:rPr>
        <w:t xml:space="preserve"> </w:t>
      </w:r>
      <w:r>
        <w:rPr>
          <w:rFonts w:ascii="Times New Roman" w:hAnsi="Times New Roman"/>
          <w:b/>
          <w:i w:val="false"/>
          <w:caps w:val="false"/>
          <w:smallCaps w:val="false"/>
          <w:sz w:val="24"/>
        </w:rPr>
        <w:t>Threshold</w:t>
      </w:r>
      <w:r>
        <w:rPr>
          <w:rFonts w:ascii="Times New Roman" w:hAnsi="Times New Roman"/>
          <w:b w:val="false"/>
          <w:i w:val="false"/>
          <w:caps w:val="false"/>
          <w:smallCaps w:val="false"/>
          <w:sz w:val="24"/>
        </w:rPr>
        <w:t>”)</w:t>
      </w:r>
      <w:r>
        <w:rPr>
          <w:rFonts w:ascii="Times New Roman" w:hAnsi="Times New Roman"/>
          <w:b w:val="false"/>
          <w:i w:val="false"/>
          <w:caps w:val="false"/>
          <w:smallCaps w:val="false"/>
          <w:spacing w:val="-9"/>
          <w:sz w:val="24"/>
        </w:rPr>
        <w:t xml:space="preserve"> </w:t>
      </w:r>
      <w:r>
        <w:rPr>
          <w:rFonts w:ascii="Times New Roman" w:hAnsi="Times New Roman"/>
          <w:b w:val="false"/>
          <w:i w:val="false"/>
          <w:caps w:val="false"/>
          <w:smallCaps w:val="false"/>
          <w:sz w:val="24"/>
        </w:rPr>
        <w:t>set</w:t>
      </w:r>
      <w:r>
        <w:rPr>
          <w:rFonts w:ascii="Times New Roman" w:hAnsi="Times New Roman"/>
          <w:b w:val="false"/>
          <w:i w:val="false"/>
          <w:caps w:val="false"/>
          <w:smallCaps w:val="false"/>
          <w:spacing w:val="-6"/>
          <w:sz w:val="24"/>
        </w:rPr>
        <w:t xml:space="preserve"> </w:t>
      </w:r>
      <w:r>
        <w:rPr>
          <w:rFonts w:ascii="Times New Roman" w:hAnsi="Times New Roman"/>
          <w:b w:val="false"/>
          <w:i w:val="false"/>
          <w:caps w:val="false"/>
          <w:smallCaps w:val="false"/>
          <w:sz w:val="24"/>
        </w:rPr>
        <w:t>forth</w:t>
      </w:r>
      <w:r>
        <w:rPr>
          <w:rFonts w:ascii="Times New Roman" w:hAnsi="Times New Roman"/>
          <w:b w:val="false"/>
          <w:i w:val="false"/>
          <w:caps w:val="false"/>
          <w:smallCaps w:val="false"/>
          <w:spacing w:val="-9"/>
          <w:sz w:val="24"/>
        </w:rPr>
        <w:t xml:space="preserve"> </w:t>
      </w:r>
      <w:r>
        <w:rPr>
          <w:rFonts w:ascii="Times New Roman" w:hAnsi="Times New Roman"/>
          <w:b w:val="false"/>
          <w:i w:val="false"/>
          <w:caps w:val="false"/>
          <w:smallCaps w:val="false"/>
          <w:sz w:val="24"/>
        </w:rPr>
        <w:t>in</w:t>
      </w:r>
      <w:r>
        <w:rPr>
          <w:rFonts w:ascii="Times New Roman" w:hAnsi="Times New Roman"/>
          <w:b w:val="false"/>
          <w:i w:val="false"/>
          <w:caps w:val="false"/>
          <w:smallCaps w:val="false"/>
          <w:spacing w:val="-9"/>
          <w:sz w:val="24"/>
        </w:rPr>
        <w:t xml:space="preserve"> </w:t>
      </w:r>
      <w:r>
        <w:rPr>
          <w:rFonts w:ascii="Times New Roman" w:hAnsi="Times New Roman"/>
          <w:b w:val="false"/>
          <w:i w:val="false"/>
          <w:caps w:val="false"/>
          <w:smallCaps w:val="false"/>
          <w:sz w:val="24"/>
        </w:rPr>
        <w:t>the</w:t>
      </w:r>
      <w:r>
        <w:rPr>
          <w:rFonts w:ascii="Times New Roman" w:hAnsi="Times New Roman"/>
          <w:b w:val="false"/>
          <w:i w:val="false"/>
          <w:caps w:val="false"/>
          <w:smallCaps w:val="false"/>
          <w:spacing w:val="-9"/>
          <w:sz w:val="24"/>
        </w:rPr>
        <w:t xml:space="preserve"> </w:t>
      </w:r>
      <w:r>
        <w:rPr>
          <w:rFonts w:ascii="Times New Roman" w:hAnsi="Times New Roman"/>
          <w:b w:val="false"/>
          <w:i w:val="false"/>
          <w:caps w:val="false"/>
          <w:smallCaps w:val="false"/>
          <w:sz w:val="24"/>
        </w:rPr>
        <w:t>left-hand</w:t>
      </w:r>
      <w:r>
        <w:rPr>
          <w:rFonts w:ascii="Times New Roman" w:hAnsi="Times New Roman"/>
          <w:b w:val="false"/>
          <w:i w:val="false"/>
          <w:caps w:val="false"/>
          <w:smallCaps w:val="false"/>
          <w:spacing w:val="-9"/>
          <w:sz w:val="24"/>
        </w:rPr>
        <w:t xml:space="preserve"> </w:t>
      </w:r>
      <w:r>
        <w:rPr>
          <w:rFonts w:ascii="Times New Roman" w:hAnsi="Times New Roman"/>
          <w:b w:val="false"/>
          <w:i w:val="false"/>
          <w:caps w:val="false"/>
          <w:smallCaps w:val="false"/>
          <w:sz w:val="24"/>
        </w:rPr>
        <w:t>column</w:t>
      </w:r>
      <w:r>
        <w:rPr>
          <w:rFonts w:ascii="Times New Roman" w:hAnsi="Times New Roman"/>
          <w:b w:val="false"/>
          <w:i w:val="false"/>
          <w:caps w:val="false"/>
          <w:smallCaps w:val="false"/>
          <w:spacing w:val="-9"/>
          <w:sz w:val="24"/>
        </w:rPr>
        <w:t xml:space="preserve"> </w:t>
      </w:r>
      <w:r>
        <w:rPr>
          <w:rFonts w:ascii="Times New Roman" w:hAnsi="Times New Roman"/>
          <w:b w:val="false"/>
          <w:i w:val="false"/>
          <w:caps w:val="false"/>
          <w:smallCaps w:val="false"/>
          <w:sz w:val="24"/>
        </w:rPr>
        <w:t>of</w:t>
      </w:r>
      <w:r>
        <w:rPr>
          <w:rFonts w:ascii="Times New Roman" w:hAnsi="Times New Roman"/>
          <w:b w:val="false"/>
          <w:i w:val="false"/>
          <w:caps w:val="false"/>
          <w:smallCaps w:val="false"/>
          <w:spacing w:val="-7"/>
          <w:sz w:val="24"/>
        </w:rPr>
        <w:t xml:space="preserve"> </w:t>
      </w:r>
      <w:r>
        <w:rPr>
          <w:rFonts w:ascii="Times New Roman" w:hAnsi="Times New Roman"/>
          <w:b w:val="false"/>
          <w:i w:val="false"/>
          <w:caps w:val="false"/>
          <w:smallCaps w:val="false"/>
          <w:sz w:val="24"/>
        </w:rPr>
        <w:t>the</w:t>
      </w:r>
      <w:r>
        <w:rPr>
          <w:rFonts w:ascii="Times New Roman" w:hAnsi="Times New Roman"/>
          <w:b w:val="false"/>
          <w:i w:val="false"/>
          <w:caps w:val="false"/>
          <w:smallCaps w:val="false"/>
          <w:spacing w:val="-10"/>
          <w:sz w:val="24"/>
        </w:rPr>
        <w:t xml:space="preserve"> </w:t>
      </w:r>
      <w:r>
        <w:rPr>
          <w:rFonts w:ascii="Times New Roman" w:hAnsi="Times New Roman"/>
          <w:b w:val="false"/>
          <w:i w:val="false"/>
          <w:caps w:val="false"/>
          <w:smallCaps w:val="false"/>
          <w:sz w:val="24"/>
        </w:rPr>
        <w:t>table</w:t>
      </w:r>
      <w:r>
        <w:rPr>
          <w:rFonts w:ascii="Times New Roman" w:hAnsi="Times New Roman"/>
          <w:b w:val="false"/>
          <w:i w:val="false"/>
          <w:caps w:val="false"/>
          <w:smallCaps w:val="false"/>
          <w:spacing w:val="-58"/>
          <w:sz w:val="24"/>
        </w:rPr>
        <w:t xml:space="preserve"> </w:t>
      </w:r>
      <w:r>
        <w:rPr>
          <w:rFonts w:ascii="Times New Roman" w:hAnsi="Times New Roman"/>
          <w:b w:val="false"/>
          <w:i w:val="false"/>
          <w:caps w:val="false"/>
          <w:smallCaps w:val="false"/>
          <w:spacing w:val="-1"/>
          <w:sz w:val="24"/>
        </w:rPr>
        <w:t>immediately</w:t>
      </w:r>
      <w:r>
        <w:rPr>
          <w:rFonts w:ascii="Times New Roman" w:hAnsi="Times New Roman"/>
          <w:b w:val="false"/>
          <w:i w:val="false"/>
          <w:caps w:val="false"/>
          <w:smallCaps w:val="false"/>
          <w:spacing w:val="-13"/>
          <w:sz w:val="24"/>
        </w:rPr>
        <w:t xml:space="preserve"> </w:t>
      </w:r>
      <w:r>
        <w:rPr>
          <w:rFonts w:ascii="Times New Roman" w:hAnsi="Times New Roman"/>
          <w:b w:val="false"/>
          <w:i w:val="false"/>
          <w:caps w:val="false"/>
          <w:smallCaps w:val="false"/>
          <w:spacing w:val="-1"/>
          <w:sz w:val="24"/>
        </w:rPr>
        <w:t>below</w:t>
      </w:r>
      <w:r>
        <w:rPr>
          <w:rFonts w:ascii="Times New Roman" w:hAnsi="Times New Roman"/>
          <w:b w:val="false"/>
          <w:i w:val="false"/>
          <w:caps w:val="false"/>
          <w:smallCaps w:val="false"/>
          <w:spacing w:val="-14"/>
          <w:sz w:val="24"/>
        </w:rPr>
        <w:t xml:space="preserve"> </w:t>
      </w:r>
      <w:r>
        <w:rPr>
          <w:rFonts w:ascii="Times New Roman" w:hAnsi="Times New Roman"/>
          <w:b w:val="false"/>
          <w:i w:val="false"/>
          <w:caps w:val="false"/>
          <w:smallCaps w:val="false"/>
          <w:sz w:val="24"/>
        </w:rPr>
        <w:t>(the</w:t>
      </w:r>
      <w:r>
        <w:rPr>
          <w:rFonts w:ascii="Times New Roman" w:hAnsi="Times New Roman"/>
          <w:b w:val="false"/>
          <w:i w:val="false"/>
          <w:caps w:val="false"/>
          <w:smallCaps w:val="false"/>
          <w:spacing w:val="-14"/>
          <w:sz w:val="24"/>
        </w:rPr>
        <w:t xml:space="preserve"> </w:t>
      </w:r>
      <w:r>
        <w:rPr>
          <w:rFonts w:ascii="Times New Roman" w:hAnsi="Times New Roman"/>
          <w:b w:val="false"/>
          <w:i w:val="false"/>
          <w:caps w:val="false"/>
          <w:smallCaps w:val="false"/>
          <w:sz w:val="24"/>
        </w:rPr>
        <w:t>“</w:t>
      </w:r>
      <w:r>
        <w:rPr>
          <w:rFonts w:ascii="Times New Roman" w:hAnsi="Times New Roman"/>
          <w:b/>
          <w:i w:val="false"/>
          <w:caps w:val="false"/>
          <w:smallCaps w:val="false"/>
          <w:sz w:val="24"/>
        </w:rPr>
        <w:t>Annual</w:t>
      </w:r>
      <w:r>
        <w:rPr>
          <w:rFonts w:ascii="Times New Roman" w:hAnsi="Times New Roman"/>
          <w:b w:val="false"/>
          <w:i w:val="false"/>
          <w:caps w:val="false"/>
          <w:smallCaps w:val="false"/>
          <w:spacing w:val="-12"/>
          <w:sz w:val="24"/>
        </w:rPr>
        <w:t xml:space="preserve"> </w:t>
      </w:r>
      <w:r>
        <w:rPr>
          <w:rFonts w:ascii="Times New Roman" w:hAnsi="Times New Roman"/>
          <w:b/>
          <w:i w:val="false"/>
          <w:caps w:val="false"/>
          <w:smallCaps w:val="false"/>
          <w:sz w:val="24"/>
        </w:rPr>
        <w:t>Net</w:t>
      </w:r>
      <w:r>
        <w:rPr>
          <w:rFonts w:ascii="Times New Roman" w:hAnsi="Times New Roman"/>
          <w:b w:val="false"/>
          <w:i w:val="false"/>
          <w:caps w:val="false"/>
          <w:smallCaps w:val="false"/>
          <w:spacing w:val="-14"/>
          <w:sz w:val="24"/>
        </w:rPr>
        <w:t xml:space="preserve"> </w:t>
      </w:r>
      <w:r>
        <w:rPr>
          <w:rFonts w:ascii="Times New Roman" w:hAnsi="Times New Roman"/>
          <w:b/>
          <w:i w:val="false"/>
          <w:caps w:val="false"/>
          <w:smallCaps w:val="false"/>
          <w:sz w:val="24"/>
        </w:rPr>
        <w:t>Sales-Based</w:t>
      </w:r>
      <w:r>
        <w:rPr>
          <w:rFonts w:ascii="Times New Roman" w:hAnsi="Times New Roman"/>
          <w:b w:val="false"/>
          <w:i w:val="false"/>
          <w:caps w:val="false"/>
          <w:smallCaps w:val="false"/>
          <w:spacing w:val="-15"/>
          <w:sz w:val="24"/>
        </w:rPr>
        <w:t xml:space="preserve"> </w:t>
      </w:r>
      <w:r>
        <w:rPr>
          <w:rFonts w:ascii="Times New Roman" w:hAnsi="Times New Roman"/>
          <w:b/>
          <w:i w:val="false"/>
          <w:caps w:val="false"/>
          <w:smallCaps w:val="false"/>
          <w:sz w:val="24"/>
        </w:rPr>
        <w:t>Milestone</w:t>
      </w:r>
      <w:r>
        <w:rPr>
          <w:rFonts w:ascii="Times New Roman" w:hAnsi="Times New Roman"/>
          <w:b w:val="false"/>
          <w:i w:val="false"/>
          <w:caps w:val="false"/>
          <w:smallCaps w:val="false"/>
          <w:spacing w:val="-13"/>
          <w:sz w:val="24"/>
        </w:rPr>
        <w:t xml:space="preserve"> </w:t>
      </w:r>
      <w:r>
        <w:rPr>
          <w:rFonts w:ascii="Times New Roman" w:hAnsi="Times New Roman"/>
          <w:b/>
          <w:i w:val="false"/>
          <w:caps w:val="false"/>
          <w:smallCaps w:val="false"/>
          <w:sz w:val="24"/>
        </w:rPr>
        <w:t>Table</w:t>
      </w:r>
      <w:r>
        <w:rPr>
          <w:rFonts w:ascii="Times New Roman" w:hAnsi="Times New Roman"/>
          <w:b w:val="false"/>
          <w:i w:val="false"/>
          <w:caps w:val="false"/>
          <w:smallCaps w:val="false"/>
          <w:sz w:val="24"/>
        </w:rPr>
        <w:t>”),</w:t>
      </w:r>
      <w:r>
        <w:rPr>
          <w:rFonts w:ascii="Times New Roman" w:hAnsi="Times New Roman"/>
          <w:b w:val="false"/>
          <w:i w:val="false"/>
          <w:caps w:val="false"/>
          <w:smallCaps w:val="false"/>
          <w:spacing w:val="-13"/>
          <w:sz w:val="24"/>
        </w:rPr>
        <w:t xml:space="preserve"> </w:t>
      </w:r>
      <w:r>
        <w:rPr>
          <w:rFonts w:ascii="Times New Roman" w:hAnsi="Times New Roman"/>
          <w:b w:val="false"/>
          <w:i w:val="false"/>
          <w:caps w:val="false"/>
          <w:smallCaps w:val="false"/>
          <w:sz w:val="24"/>
        </w:rPr>
        <w:t>Licensee</w:t>
      </w:r>
      <w:r>
        <w:rPr>
          <w:rFonts w:ascii="Times New Roman" w:hAnsi="Times New Roman"/>
          <w:b w:val="false"/>
          <w:i w:val="false"/>
          <w:caps w:val="false"/>
          <w:smallCaps w:val="false"/>
          <w:spacing w:val="-14"/>
          <w:sz w:val="24"/>
        </w:rPr>
        <w:t xml:space="preserve"> </w:t>
      </w:r>
      <w:r>
        <w:rPr>
          <w:rFonts w:ascii="Times New Roman" w:hAnsi="Times New Roman"/>
          <w:b w:val="false"/>
          <w:i w:val="false"/>
          <w:caps w:val="false"/>
          <w:smallCaps w:val="false"/>
          <w:sz w:val="24"/>
        </w:rPr>
        <w:t>shall</w:t>
      </w:r>
      <w:r>
        <w:rPr>
          <w:rFonts w:ascii="Times New Roman" w:hAnsi="Times New Roman"/>
          <w:b w:val="false"/>
          <w:i w:val="false"/>
          <w:caps w:val="false"/>
          <w:smallCaps w:val="false"/>
          <w:spacing w:val="-13"/>
          <w:sz w:val="24"/>
        </w:rPr>
        <w:t xml:space="preserve"> </w:t>
      </w:r>
      <w:r>
        <w:rPr>
          <w:rFonts w:ascii="Times New Roman" w:hAnsi="Times New Roman"/>
          <w:b w:val="false"/>
          <w:i w:val="false"/>
          <w:caps w:val="false"/>
          <w:smallCaps w:val="false"/>
          <w:sz w:val="24"/>
        </w:rPr>
        <w:t>pay</w:t>
      </w:r>
      <w:r>
        <w:rPr>
          <w:rFonts w:ascii="Times New Roman" w:hAnsi="Times New Roman"/>
          <w:b w:val="false"/>
          <w:i w:val="false"/>
          <w:caps w:val="false"/>
          <w:smallCaps w:val="false"/>
          <w:spacing w:val="-12"/>
          <w:sz w:val="24"/>
        </w:rPr>
        <w:t xml:space="preserve"> </w:t>
      </w:r>
      <w:r>
        <w:rPr>
          <w:rFonts w:ascii="Times New Roman" w:hAnsi="Times New Roman"/>
          <w:b w:val="false"/>
          <w:i w:val="false"/>
          <w:caps w:val="false"/>
          <w:smallCaps w:val="false"/>
          <w:sz w:val="24"/>
        </w:rPr>
        <w:t>to</w:t>
      </w:r>
      <w:r>
        <w:rPr>
          <w:rFonts w:ascii="Times New Roman" w:hAnsi="Times New Roman"/>
          <w:b w:val="false"/>
          <w:i w:val="false"/>
          <w:caps w:val="false"/>
          <w:smallCaps w:val="false"/>
          <w:spacing w:val="-13"/>
          <w:sz w:val="24"/>
        </w:rPr>
        <w:t xml:space="preserve"> </w:t>
      </w:r>
      <w:r>
        <w:rPr>
          <w:rFonts w:ascii="Times New Roman" w:hAnsi="Times New Roman"/>
          <w:b w:val="false"/>
          <w:i w:val="false"/>
          <w:caps w:val="false"/>
          <w:smallCaps w:val="false"/>
          <w:sz w:val="24"/>
        </w:rPr>
        <w:t>MSD</w:t>
      </w:r>
      <w:r>
        <w:rPr>
          <w:rFonts w:ascii="Times New Roman" w:hAnsi="Times New Roman"/>
          <w:b w:val="false"/>
          <w:i w:val="false"/>
          <w:caps w:val="false"/>
          <w:smallCaps w:val="false"/>
          <w:spacing w:val="-58"/>
          <w:sz w:val="24"/>
        </w:rPr>
        <w:t xml:space="preserve"> </w:t>
      </w:r>
      <w:r>
        <w:rPr>
          <w:rFonts w:ascii="Times New Roman" w:hAnsi="Times New Roman"/>
          <w:b w:val="false"/>
          <w:i w:val="false"/>
          <w:caps w:val="false"/>
          <w:smallCaps w:val="false"/>
          <w:sz w:val="24"/>
        </w:rPr>
        <w:t>a one-time milestone payment (each, an “</w:t>
      </w:r>
      <w:r>
        <w:rPr>
          <w:rFonts w:ascii="Times New Roman" w:hAnsi="Times New Roman"/>
          <w:b/>
          <w:i w:val="false"/>
          <w:caps w:val="false"/>
          <w:smallCaps w:val="false"/>
          <w:sz w:val="24"/>
        </w:rPr>
        <w:t>Annual Net Sales-Based Milestone Payment</w:t>
      </w:r>
      <w:r>
        <w:rPr>
          <w:rFonts w:ascii="Times New Roman" w:hAnsi="Times New Roman"/>
          <w:b w:val="false"/>
          <w:i w:val="false"/>
          <w:caps w:val="false"/>
          <w:smallCaps w:val="false"/>
          <w:sz w:val="24"/>
        </w:rPr>
        <w:t>”) in the</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corresponding</w:t>
      </w:r>
      <w:r>
        <w:rPr>
          <w:rFonts w:ascii="Times New Roman" w:hAnsi="Times New Roman"/>
          <w:b w:val="false"/>
          <w:i w:val="false"/>
          <w:caps w:val="false"/>
          <w:smallCaps w:val="false"/>
          <w:spacing w:val="-10"/>
          <w:sz w:val="24"/>
        </w:rPr>
        <w:t xml:space="preserve"> </w:t>
      </w:r>
      <w:r>
        <w:rPr>
          <w:rFonts w:ascii="Times New Roman" w:hAnsi="Times New Roman"/>
          <w:b w:val="false"/>
          <w:i w:val="false"/>
          <w:caps w:val="false"/>
          <w:smallCaps w:val="false"/>
          <w:sz w:val="24"/>
        </w:rPr>
        <w:t>amount</w:t>
      </w:r>
      <w:r>
        <w:rPr>
          <w:rFonts w:ascii="Times New Roman" w:hAnsi="Times New Roman"/>
          <w:b w:val="false"/>
          <w:i w:val="false"/>
          <w:caps w:val="false"/>
          <w:smallCaps w:val="false"/>
          <w:spacing w:val="-11"/>
          <w:sz w:val="24"/>
        </w:rPr>
        <w:t xml:space="preserve"> </w:t>
      </w:r>
      <w:r>
        <w:rPr>
          <w:rFonts w:ascii="Times New Roman" w:hAnsi="Times New Roman"/>
          <w:b w:val="false"/>
          <w:i w:val="false"/>
          <w:caps w:val="false"/>
          <w:smallCaps w:val="false"/>
          <w:sz w:val="24"/>
        </w:rPr>
        <w:t>set</w:t>
      </w:r>
      <w:r>
        <w:rPr>
          <w:rFonts w:ascii="Times New Roman" w:hAnsi="Times New Roman"/>
          <w:b w:val="false"/>
          <w:i w:val="false"/>
          <w:caps w:val="false"/>
          <w:smallCaps w:val="false"/>
          <w:spacing w:val="-12"/>
          <w:sz w:val="24"/>
        </w:rPr>
        <w:t xml:space="preserve"> </w:t>
      </w:r>
      <w:r>
        <w:rPr>
          <w:rFonts w:ascii="Times New Roman" w:hAnsi="Times New Roman"/>
          <w:b w:val="false"/>
          <w:i w:val="false"/>
          <w:caps w:val="false"/>
          <w:smallCaps w:val="false"/>
          <w:sz w:val="24"/>
        </w:rPr>
        <w:t>forth</w:t>
      </w:r>
      <w:r>
        <w:rPr>
          <w:rFonts w:ascii="Times New Roman" w:hAnsi="Times New Roman"/>
          <w:b w:val="false"/>
          <w:i w:val="false"/>
          <w:caps w:val="false"/>
          <w:smallCaps w:val="false"/>
          <w:spacing w:val="-11"/>
          <w:sz w:val="24"/>
        </w:rPr>
        <w:t xml:space="preserve"> </w:t>
      </w:r>
      <w:r>
        <w:rPr>
          <w:rFonts w:ascii="Times New Roman" w:hAnsi="Times New Roman"/>
          <w:b w:val="false"/>
          <w:i w:val="false"/>
          <w:caps w:val="false"/>
          <w:smallCaps w:val="false"/>
          <w:sz w:val="24"/>
        </w:rPr>
        <w:t>in</w:t>
      </w:r>
      <w:r>
        <w:rPr>
          <w:rFonts w:ascii="Times New Roman" w:hAnsi="Times New Roman"/>
          <w:b w:val="false"/>
          <w:i w:val="false"/>
          <w:caps w:val="false"/>
          <w:smallCaps w:val="false"/>
          <w:spacing w:val="-12"/>
          <w:sz w:val="24"/>
        </w:rPr>
        <w:t xml:space="preserve"> </w:t>
      </w:r>
      <w:r>
        <w:rPr>
          <w:rFonts w:ascii="Times New Roman" w:hAnsi="Times New Roman"/>
          <w:b w:val="false"/>
          <w:i w:val="false"/>
          <w:caps w:val="false"/>
          <w:smallCaps w:val="false"/>
          <w:sz w:val="24"/>
        </w:rPr>
        <w:t>the</w:t>
      </w:r>
      <w:r>
        <w:rPr>
          <w:rFonts w:ascii="Times New Roman" w:hAnsi="Times New Roman"/>
          <w:b w:val="false"/>
          <w:i w:val="false"/>
          <w:caps w:val="false"/>
          <w:smallCaps w:val="false"/>
          <w:spacing w:val="-12"/>
          <w:sz w:val="24"/>
        </w:rPr>
        <w:t xml:space="preserve"> </w:t>
      </w:r>
      <w:r>
        <w:rPr>
          <w:rFonts w:ascii="Times New Roman" w:hAnsi="Times New Roman"/>
          <w:b w:val="false"/>
          <w:i w:val="false"/>
          <w:caps w:val="false"/>
          <w:smallCaps w:val="false"/>
          <w:sz w:val="24"/>
        </w:rPr>
        <w:t>right-hand</w:t>
      </w:r>
      <w:r>
        <w:rPr>
          <w:rFonts w:ascii="Times New Roman" w:hAnsi="Times New Roman"/>
          <w:b w:val="false"/>
          <w:i w:val="false"/>
          <w:caps w:val="false"/>
          <w:smallCaps w:val="false"/>
          <w:spacing w:val="-12"/>
          <w:sz w:val="24"/>
        </w:rPr>
        <w:t xml:space="preserve"> </w:t>
      </w:r>
      <w:r>
        <w:rPr>
          <w:rFonts w:ascii="Times New Roman" w:hAnsi="Times New Roman"/>
          <w:b w:val="false"/>
          <w:i w:val="false"/>
          <w:caps w:val="false"/>
          <w:smallCaps w:val="false"/>
          <w:sz w:val="24"/>
        </w:rPr>
        <w:t>column</w:t>
      </w:r>
      <w:r>
        <w:rPr>
          <w:rFonts w:ascii="Times New Roman" w:hAnsi="Times New Roman"/>
          <w:b w:val="false"/>
          <w:i w:val="false"/>
          <w:caps w:val="false"/>
          <w:smallCaps w:val="false"/>
          <w:spacing w:val="-11"/>
          <w:sz w:val="24"/>
        </w:rPr>
        <w:t xml:space="preserve"> </w:t>
      </w:r>
      <w:r>
        <w:rPr>
          <w:rFonts w:ascii="Times New Roman" w:hAnsi="Times New Roman"/>
          <w:b w:val="false"/>
          <w:i w:val="false"/>
          <w:caps w:val="false"/>
          <w:smallCaps w:val="false"/>
          <w:sz w:val="24"/>
        </w:rPr>
        <w:t>of</w:t>
      </w:r>
      <w:r>
        <w:rPr>
          <w:rFonts w:ascii="Times New Roman" w:hAnsi="Times New Roman"/>
          <w:b w:val="false"/>
          <w:i w:val="false"/>
          <w:caps w:val="false"/>
          <w:smallCaps w:val="false"/>
          <w:spacing w:val="-13"/>
          <w:sz w:val="24"/>
        </w:rPr>
        <w:t xml:space="preserve"> </w:t>
      </w:r>
      <w:r>
        <w:rPr>
          <w:rFonts w:ascii="Times New Roman" w:hAnsi="Times New Roman"/>
          <w:b w:val="false"/>
          <w:i w:val="false"/>
          <w:caps w:val="false"/>
          <w:smallCaps w:val="false"/>
          <w:sz w:val="24"/>
        </w:rPr>
        <w:t>the</w:t>
      </w:r>
      <w:r>
        <w:rPr>
          <w:rFonts w:ascii="Times New Roman" w:hAnsi="Times New Roman"/>
          <w:b w:val="false"/>
          <w:i w:val="false"/>
          <w:caps w:val="false"/>
          <w:smallCaps w:val="false"/>
          <w:spacing w:val="-12"/>
          <w:sz w:val="24"/>
        </w:rPr>
        <w:t xml:space="preserve"> </w:t>
      </w:r>
      <w:r>
        <w:rPr>
          <w:rFonts w:ascii="Times New Roman" w:hAnsi="Times New Roman"/>
          <w:b w:val="false"/>
          <w:i w:val="false"/>
          <w:caps w:val="false"/>
          <w:smallCaps w:val="false"/>
          <w:sz w:val="24"/>
        </w:rPr>
        <w:t>Annual</w:t>
      </w:r>
      <w:r>
        <w:rPr>
          <w:rFonts w:ascii="Times New Roman" w:hAnsi="Times New Roman"/>
          <w:b w:val="false"/>
          <w:i w:val="false"/>
          <w:caps w:val="false"/>
          <w:smallCaps w:val="false"/>
          <w:spacing w:val="-12"/>
          <w:sz w:val="24"/>
        </w:rPr>
        <w:t xml:space="preserve"> </w:t>
      </w:r>
      <w:r>
        <w:rPr>
          <w:rFonts w:ascii="Times New Roman" w:hAnsi="Times New Roman"/>
          <w:b w:val="false"/>
          <w:i w:val="false"/>
          <w:caps w:val="false"/>
          <w:smallCaps w:val="false"/>
          <w:sz w:val="24"/>
        </w:rPr>
        <w:t>Net</w:t>
      </w:r>
      <w:r>
        <w:rPr>
          <w:rFonts w:ascii="Times New Roman" w:hAnsi="Times New Roman"/>
          <w:b w:val="false"/>
          <w:i w:val="false"/>
          <w:caps w:val="false"/>
          <w:smallCaps w:val="false"/>
          <w:spacing w:val="-8"/>
          <w:sz w:val="24"/>
        </w:rPr>
        <w:t xml:space="preserve"> </w:t>
      </w:r>
      <w:r>
        <w:rPr>
          <w:rFonts w:ascii="Times New Roman" w:hAnsi="Times New Roman"/>
          <w:b w:val="false"/>
          <w:i w:val="false"/>
          <w:caps w:val="false"/>
          <w:smallCaps w:val="false"/>
          <w:sz w:val="24"/>
        </w:rPr>
        <w:t>Sales-Based</w:t>
      </w:r>
      <w:r>
        <w:rPr>
          <w:rFonts w:ascii="Times New Roman" w:hAnsi="Times New Roman"/>
          <w:b w:val="false"/>
          <w:i w:val="false"/>
          <w:caps w:val="false"/>
          <w:smallCaps w:val="false"/>
          <w:spacing w:val="-12"/>
          <w:sz w:val="24"/>
        </w:rPr>
        <w:t xml:space="preserve"> </w:t>
      </w:r>
      <w:r>
        <w:rPr>
          <w:rFonts w:ascii="Times New Roman" w:hAnsi="Times New Roman"/>
          <w:b w:val="false"/>
          <w:i w:val="false"/>
          <w:caps w:val="false"/>
          <w:smallCaps w:val="false"/>
          <w:sz w:val="24"/>
        </w:rPr>
        <w:t>Milestone</w:t>
      </w:r>
      <w:r>
        <w:rPr>
          <w:rFonts w:ascii="Times New Roman" w:hAnsi="Times New Roman"/>
          <w:b w:val="false"/>
          <w:i w:val="false"/>
          <w:caps w:val="false"/>
          <w:smallCaps w:val="false"/>
          <w:spacing w:val="-57"/>
          <w:sz w:val="24"/>
        </w:rPr>
        <w:t xml:space="preserve"> </w:t>
      </w:r>
      <w:r>
        <w:rPr>
          <w:rFonts w:ascii="Times New Roman" w:hAnsi="Times New Roman"/>
          <w:b w:val="false"/>
          <w:i w:val="false"/>
          <w:caps w:val="false"/>
          <w:smallCaps w:val="false"/>
          <w:sz w:val="24"/>
        </w:rPr>
        <w:t>Table with respect to the first time such milestone event is achieved.</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In the event that in a given</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Calendar Year more than one (1) Annual Net Sales Milestone Threshold is exceeded, Licensee</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shall pay to MSD a separate Annual Net Sales-Based Milestone Payment with respect to each</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Annual Net Sales Milestone Threshold that is exceeded in such Calendar Year.</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Each such</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milestone payment shall be due within [***] days of the end of the Calendar Year in</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which</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such milestone</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was achieved.</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7137"/>
        <w:gridCol w:w="3068"/>
      </w:tblGrid>
      <w:tr>
        <w:trPr/>
        <w:tc>
          <w:tcPr>
            <w:tcW w:w="7137" w:type="dxa"/>
            <w:tcBorders/>
            <w:shd w:fill="auto" w:val="clear"/>
            <w:vAlign w:val="center"/>
          </w:tcPr>
          <w:p>
            <w:pPr>
              <w:pStyle w:val="TableContents"/>
              <w:spacing w:before="0" w:after="283"/>
              <w:rPr>
                <w:sz w:val="4"/>
                <w:szCs w:val="4"/>
              </w:rPr>
            </w:pPr>
            <w:r>
              <w:rPr>
                <w:sz w:val="4"/>
                <w:szCs w:val="4"/>
              </w:rPr>
            </w:r>
          </w:p>
        </w:tc>
        <w:tc>
          <w:tcPr>
            <w:tcW w:w="3068" w:type="dxa"/>
            <w:tcBorders/>
            <w:shd w:fill="auto" w:val="clear"/>
            <w:vAlign w:val="center"/>
          </w:tcPr>
          <w:p>
            <w:pPr>
              <w:pStyle w:val="TableContents"/>
              <w:spacing w:before="0" w:after="283"/>
              <w:rPr>
                <w:sz w:val="4"/>
                <w:szCs w:val="4"/>
              </w:rPr>
            </w:pPr>
            <w:r>
              <w:rPr>
                <w:sz w:val="4"/>
                <w:szCs w:val="4"/>
              </w:rPr>
            </w:r>
          </w:p>
        </w:tc>
      </w:tr>
      <w:tr>
        <w:trPr/>
        <w:tc>
          <w:tcPr>
            <w:tcW w:w="7137" w:type="dxa"/>
            <w:tcBorders>
              <w:top w:val="single" w:sz="6" w:space="0" w:color="000000"/>
              <w:left w:val="single" w:sz="6" w:space="0" w:color="000000"/>
              <w:bottom w:val="single" w:sz="6" w:space="0" w:color="000000"/>
              <w:right w:val="single" w:sz="6" w:space="0" w:color="000000"/>
            </w:tcBorders>
            <w:shd w:fill="E7E6E6" w:val="clear"/>
            <w:tcMar>
              <w:top w:w="28" w:type="dxa"/>
              <w:left w:w="28" w:type="dxa"/>
              <w:bottom w:w="28" w:type="dxa"/>
              <w:right w:w="28" w:type="dxa"/>
            </w:tcMar>
          </w:tcPr>
          <w:p>
            <w:pPr>
              <w:pStyle w:val="TableContents"/>
              <w:spacing w:before="120" w:after="0"/>
              <w:ind w:left="997" w:right="0" w:hanging="0"/>
              <w:jc w:val="center"/>
              <w:rPr>
                <w:rFonts w:ascii="Times New Roman" w:hAnsi="Times New Roman"/>
                <w:b/>
                <w:i w:val="false"/>
                <w:caps w:val="false"/>
                <w:smallCaps w:val="false"/>
                <w:sz w:val="24"/>
              </w:rPr>
            </w:pPr>
            <w:r>
              <w:rPr>
                <w:rFonts w:ascii="Times New Roman" w:hAnsi="Times New Roman"/>
                <w:b/>
                <w:i w:val="false"/>
                <w:caps w:val="false"/>
                <w:smallCaps w:val="false"/>
                <w:sz w:val="24"/>
              </w:rPr>
              <w:t>Annual</w:t>
            </w:r>
            <w:r>
              <w:rPr>
                <w:rFonts w:ascii="Times New Roman" w:hAnsi="Times New Roman"/>
                <w:b/>
                <w:i w:val="false"/>
                <w:caps w:val="false"/>
                <w:smallCaps w:val="false"/>
                <w:spacing w:val="-3"/>
                <w:sz w:val="24"/>
              </w:rPr>
              <w:t xml:space="preserve"> </w:t>
            </w:r>
            <w:r>
              <w:rPr>
                <w:rFonts w:ascii="Times New Roman" w:hAnsi="Times New Roman"/>
                <w:b/>
                <w:i w:val="false"/>
                <w:caps w:val="false"/>
                <w:smallCaps w:val="false"/>
                <w:sz w:val="24"/>
              </w:rPr>
              <w:t>Net</w:t>
            </w:r>
            <w:r>
              <w:rPr>
                <w:rFonts w:ascii="Times New Roman" w:hAnsi="Times New Roman"/>
                <w:b/>
                <w:i w:val="false"/>
                <w:caps w:val="false"/>
                <w:smallCaps w:val="false"/>
                <w:spacing w:val="-3"/>
                <w:sz w:val="24"/>
              </w:rPr>
              <w:t xml:space="preserve"> </w:t>
            </w:r>
            <w:r>
              <w:rPr>
                <w:rFonts w:ascii="Times New Roman" w:hAnsi="Times New Roman"/>
                <w:b/>
                <w:i w:val="false"/>
                <w:caps w:val="false"/>
                <w:smallCaps w:val="false"/>
                <w:sz w:val="24"/>
              </w:rPr>
              <w:t>Sales</w:t>
            </w:r>
            <w:r>
              <w:rPr>
                <w:rFonts w:ascii="Times New Roman" w:hAnsi="Times New Roman"/>
                <w:b/>
                <w:i w:val="false"/>
                <w:caps w:val="false"/>
                <w:smallCaps w:val="false"/>
                <w:spacing w:val="-2"/>
                <w:sz w:val="24"/>
              </w:rPr>
              <w:t xml:space="preserve"> </w:t>
            </w:r>
            <w:r>
              <w:rPr>
                <w:rFonts w:ascii="Times New Roman" w:hAnsi="Times New Roman"/>
                <w:b/>
                <w:i w:val="false"/>
                <w:caps w:val="false"/>
                <w:smallCaps w:val="false"/>
                <w:sz w:val="24"/>
              </w:rPr>
              <w:t>Milestone</w:t>
            </w:r>
            <w:r>
              <w:rPr>
                <w:rFonts w:ascii="Times New Roman" w:hAnsi="Times New Roman"/>
                <w:b/>
                <w:i w:val="false"/>
                <w:caps w:val="false"/>
                <w:smallCaps w:val="false"/>
                <w:spacing w:val="-4"/>
                <w:sz w:val="24"/>
              </w:rPr>
              <w:t xml:space="preserve"> </w:t>
            </w:r>
            <w:r>
              <w:rPr>
                <w:rFonts w:ascii="Times New Roman" w:hAnsi="Times New Roman"/>
                <w:b/>
                <w:i w:val="false"/>
                <w:caps w:val="false"/>
                <w:smallCaps w:val="false"/>
                <w:sz w:val="24"/>
              </w:rPr>
              <w:t>Thresholds</w:t>
            </w:r>
          </w:p>
        </w:tc>
        <w:tc>
          <w:tcPr>
            <w:tcW w:w="3068" w:type="dxa"/>
            <w:tcBorders>
              <w:top w:val="single" w:sz="6" w:space="0" w:color="000000"/>
              <w:left w:val="single" w:sz="6" w:space="0" w:color="000000"/>
              <w:bottom w:val="single" w:sz="6" w:space="0" w:color="000000"/>
              <w:right w:val="single" w:sz="6" w:space="0" w:color="000000"/>
            </w:tcBorders>
            <w:shd w:fill="E7E6E6" w:val="clear"/>
            <w:tcMar>
              <w:top w:w="28" w:type="dxa"/>
              <w:left w:w="28" w:type="dxa"/>
              <w:bottom w:w="28" w:type="dxa"/>
              <w:right w:w="28" w:type="dxa"/>
            </w:tcMar>
          </w:tcPr>
          <w:p>
            <w:pPr>
              <w:pStyle w:val="TableContents"/>
              <w:spacing w:before="0" w:after="0"/>
              <w:ind w:left="621" w:right="0" w:hanging="197"/>
              <w:rPr>
                <w:rFonts w:ascii="Times New Roman" w:hAnsi="Times New Roman"/>
                <w:b/>
                <w:i w:val="false"/>
                <w:caps w:val="false"/>
                <w:smallCaps w:val="false"/>
                <w:sz w:val="24"/>
              </w:rPr>
            </w:pPr>
            <w:r>
              <w:rPr>
                <w:rFonts w:ascii="Times New Roman" w:hAnsi="Times New Roman"/>
                <w:b/>
                <w:i w:val="false"/>
                <w:caps w:val="false"/>
                <w:smallCaps w:val="false"/>
                <w:sz w:val="24"/>
              </w:rPr>
              <w:t>Annual Net Sales-Based</w:t>
            </w:r>
            <w:r>
              <w:rPr>
                <w:rFonts w:ascii="Times New Roman" w:hAnsi="Times New Roman"/>
                <w:b/>
                <w:i w:val="false"/>
                <w:caps w:val="false"/>
                <w:smallCaps w:val="false"/>
                <w:spacing w:val="-57"/>
                <w:sz w:val="24"/>
              </w:rPr>
              <w:t xml:space="preserve"> </w:t>
            </w:r>
            <w:r>
              <w:rPr>
                <w:rFonts w:ascii="Times New Roman" w:hAnsi="Times New Roman"/>
                <w:b/>
                <w:i w:val="false"/>
                <w:caps w:val="false"/>
                <w:smallCaps w:val="false"/>
                <w:sz w:val="24"/>
              </w:rPr>
              <w:t>Milestone</w:t>
            </w:r>
            <w:r>
              <w:rPr>
                <w:rFonts w:ascii="Times New Roman" w:hAnsi="Times New Roman"/>
                <w:b/>
                <w:i w:val="false"/>
                <w:caps w:val="false"/>
                <w:smallCaps w:val="false"/>
                <w:spacing w:val="-2"/>
                <w:sz w:val="24"/>
              </w:rPr>
              <w:t xml:space="preserve"> </w:t>
            </w:r>
            <w:r>
              <w:rPr>
                <w:rFonts w:ascii="Times New Roman" w:hAnsi="Times New Roman"/>
                <w:b/>
                <w:i w:val="false"/>
                <w:caps w:val="false"/>
                <w:smallCaps w:val="false"/>
                <w:sz w:val="24"/>
              </w:rPr>
              <w:t>Payments</w:t>
            </w:r>
          </w:p>
        </w:tc>
      </w:tr>
      <w:tr>
        <w:trPr/>
        <w:tc>
          <w:tcPr>
            <w:tcW w:w="7137"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0"/>
              <w:ind w:left="107" w:right="0" w:hanging="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Annual</w:t>
            </w:r>
            <w:r>
              <w:rPr>
                <w:rFonts w:ascii="Times New Roman" w:hAnsi="Times New Roman"/>
                <w:b w:val="false"/>
                <w:i w:val="false"/>
                <w:caps w:val="false"/>
                <w:smallCaps w:val="false"/>
                <w:spacing w:val="-13"/>
                <w:sz w:val="24"/>
              </w:rPr>
              <w:t xml:space="preserve"> </w:t>
            </w:r>
            <w:r>
              <w:rPr>
                <w:rFonts w:ascii="Times New Roman" w:hAnsi="Times New Roman"/>
                <w:b w:val="false"/>
                <w:i w:val="false"/>
                <w:caps w:val="false"/>
                <w:smallCaps w:val="false"/>
                <w:sz w:val="24"/>
              </w:rPr>
              <w:t>Net</w:t>
            </w:r>
            <w:r>
              <w:rPr>
                <w:rFonts w:ascii="Times New Roman" w:hAnsi="Times New Roman"/>
                <w:b w:val="false"/>
                <w:i w:val="false"/>
                <w:caps w:val="false"/>
                <w:smallCaps w:val="false"/>
                <w:spacing w:val="-12"/>
                <w:sz w:val="24"/>
              </w:rPr>
              <w:t xml:space="preserve"> </w:t>
            </w:r>
            <w:r>
              <w:rPr>
                <w:rFonts w:ascii="Times New Roman" w:hAnsi="Times New Roman"/>
                <w:b w:val="false"/>
                <w:i w:val="false"/>
                <w:caps w:val="false"/>
                <w:smallCaps w:val="false"/>
                <w:sz w:val="24"/>
              </w:rPr>
              <w:t>Sales</w:t>
            </w:r>
            <w:r>
              <w:rPr>
                <w:rFonts w:ascii="Times New Roman" w:hAnsi="Times New Roman"/>
                <w:b w:val="false"/>
                <w:i w:val="false"/>
                <w:caps w:val="false"/>
                <w:smallCaps w:val="false"/>
                <w:spacing w:val="-12"/>
                <w:sz w:val="24"/>
              </w:rPr>
              <w:t xml:space="preserve"> </w:t>
            </w:r>
            <w:r>
              <w:rPr>
                <w:rFonts w:ascii="Times New Roman" w:hAnsi="Times New Roman"/>
                <w:b w:val="false"/>
                <w:i w:val="false"/>
                <w:caps w:val="false"/>
                <w:smallCaps w:val="false"/>
                <w:sz w:val="24"/>
              </w:rPr>
              <w:t>by</w:t>
            </w:r>
            <w:r>
              <w:rPr>
                <w:rFonts w:ascii="Times New Roman" w:hAnsi="Times New Roman"/>
                <w:b w:val="false"/>
                <w:i w:val="false"/>
                <w:caps w:val="false"/>
                <w:smallCaps w:val="false"/>
                <w:spacing w:val="-13"/>
                <w:sz w:val="24"/>
              </w:rPr>
              <w:t xml:space="preserve"> </w:t>
            </w:r>
            <w:r>
              <w:rPr>
                <w:rFonts w:ascii="Times New Roman" w:hAnsi="Times New Roman"/>
                <w:b w:val="false"/>
                <w:i w:val="false"/>
                <w:caps w:val="false"/>
                <w:smallCaps w:val="false"/>
                <w:sz w:val="24"/>
              </w:rPr>
              <w:t>Licensee</w:t>
            </w:r>
            <w:r>
              <w:rPr>
                <w:rFonts w:ascii="Times New Roman" w:hAnsi="Times New Roman"/>
                <w:b w:val="false"/>
                <w:i w:val="false"/>
                <w:caps w:val="false"/>
                <w:smallCaps w:val="false"/>
                <w:spacing w:val="-13"/>
                <w:sz w:val="24"/>
              </w:rPr>
              <w:t xml:space="preserve"> </w:t>
            </w:r>
            <w:r>
              <w:rPr>
                <w:rFonts w:ascii="Times New Roman" w:hAnsi="Times New Roman"/>
                <w:b w:val="false"/>
                <w:i w:val="false"/>
                <w:caps w:val="false"/>
                <w:smallCaps w:val="false"/>
                <w:sz w:val="24"/>
              </w:rPr>
              <w:t>or</w:t>
            </w:r>
            <w:r>
              <w:rPr>
                <w:rFonts w:ascii="Times New Roman" w:hAnsi="Times New Roman"/>
                <w:b w:val="false"/>
                <w:i w:val="false"/>
                <w:caps w:val="false"/>
                <w:smallCaps w:val="false"/>
                <w:spacing w:val="-13"/>
                <w:sz w:val="24"/>
              </w:rPr>
              <w:t xml:space="preserve"> </w:t>
            </w:r>
            <w:r>
              <w:rPr>
                <w:rFonts w:ascii="Times New Roman" w:hAnsi="Times New Roman"/>
                <w:b w:val="false"/>
                <w:i w:val="false"/>
                <w:caps w:val="false"/>
                <w:smallCaps w:val="false"/>
                <w:sz w:val="24"/>
              </w:rPr>
              <w:t>its</w:t>
            </w:r>
            <w:r>
              <w:rPr>
                <w:rFonts w:ascii="Times New Roman" w:hAnsi="Times New Roman"/>
                <w:b w:val="false"/>
                <w:i w:val="false"/>
                <w:caps w:val="false"/>
                <w:smallCaps w:val="false"/>
                <w:spacing w:val="-13"/>
                <w:sz w:val="24"/>
              </w:rPr>
              <w:t xml:space="preserve"> </w:t>
            </w:r>
            <w:r>
              <w:rPr>
                <w:rFonts w:ascii="Times New Roman" w:hAnsi="Times New Roman"/>
                <w:b w:val="false"/>
                <w:i w:val="false"/>
                <w:caps w:val="false"/>
                <w:smallCaps w:val="false"/>
                <w:sz w:val="24"/>
              </w:rPr>
              <w:t>Affiliates</w:t>
            </w:r>
            <w:r>
              <w:rPr>
                <w:rFonts w:ascii="Times New Roman" w:hAnsi="Times New Roman"/>
                <w:b w:val="false"/>
                <w:i w:val="false"/>
                <w:caps w:val="false"/>
                <w:smallCaps w:val="false"/>
                <w:spacing w:val="-12"/>
                <w:sz w:val="24"/>
              </w:rPr>
              <w:t xml:space="preserve"> </w:t>
            </w:r>
            <w:r>
              <w:rPr>
                <w:rFonts w:ascii="Times New Roman" w:hAnsi="Times New Roman"/>
                <w:b w:val="false"/>
                <w:i w:val="false"/>
                <w:caps w:val="false"/>
                <w:smallCaps w:val="false"/>
                <w:sz w:val="24"/>
              </w:rPr>
              <w:t>or</w:t>
            </w:r>
            <w:r>
              <w:rPr>
                <w:rFonts w:ascii="Times New Roman" w:hAnsi="Times New Roman"/>
                <w:b w:val="false"/>
                <w:i w:val="false"/>
                <w:caps w:val="false"/>
                <w:smallCaps w:val="false"/>
                <w:spacing w:val="-13"/>
                <w:sz w:val="24"/>
              </w:rPr>
              <w:t xml:space="preserve"> </w:t>
            </w:r>
            <w:r>
              <w:rPr>
                <w:rFonts w:ascii="Times New Roman" w:hAnsi="Times New Roman"/>
                <w:b w:val="false"/>
                <w:i w:val="false"/>
                <w:caps w:val="false"/>
                <w:smallCaps w:val="false"/>
                <w:sz w:val="24"/>
              </w:rPr>
              <w:t>sublicensees</w:t>
            </w:r>
            <w:r>
              <w:rPr>
                <w:rFonts w:ascii="Times New Roman" w:hAnsi="Times New Roman"/>
                <w:b w:val="false"/>
                <w:i w:val="false"/>
                <w:caps w:val="false"/>
                <w:smallCaps w:val="false"/>
                <w:spacing w:val="-58"/>
                <w:sz w:val="24"/>
              </w:rPr>
              <w:t xml:space="preserve"> </w:t>
            </w:r>
            <w:r>
              <w:rPr>
                <w:rFonts w:ascii="Times New Roman" w:hAnsi="Times New Roman"/>
                <w:b w:val="false"/>
                <w:i w:val="false"/>
                <w:caps w:val="false"/>
                <w:smallCaps w:val="false"/>
                <w:sz w:val="24"/>
              </w:rPr>
              <w:t>of all Products exceeds $[***] in any single Calendar</w:t>
            </w:r>
            <w:r>
              <w:rPr>
                <w:rFonts w:ascii="Times New Roman" w:hAnsi="Times New Roman"/>
                <w:b w:val="false"/>
                <w:i w:val="false"/>
                <w:caps w:val="false"/>
                <w:smallCaps w:val="false"/>
                <w:spacing w:val="-57"/>
                <w:sz w:val="24"/>
              </w:rPr>
              <w:t xml:space="preserve"> </w:t>
            </w:r>
            <w:r>
              <w:rPr>
                <w:rFonts w:ascii="Times New Roman" w:hAnsi="Times New Roman"/>
                <w:b w:val="false"/>
                <w:i w:val="false"/>
                <w:caps w:val="false"/>
                <w:smallCaps w:val="false"/>
                <w:sz w:val="24"/>
              </w:rPr>
              <w:t>Year</w:t>
            </w:r>
          </w:p>
        </w:tc>
        <w:tc>
          <w:tcPr>
            <w:tcW w:w="3068"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lineRule="atLeast" w:line="260" w:before="0" w:after="0"/>
              <w:ind w:left="971" w:right="0" w:hanging="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p>
        </w:tc>
      </w:tr>
      <w:tr>
        <w:trPr/>
        <w:tc>
          <w:tcPr>
            <w:tcW w:w="7137"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0"/>
              <w:ind w:left="107" w:right="0" w:hanging="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Annual</w:t>
            </w:r>
            <w:r>
              <w:rPr>
                <w:rFonts w:ascii="Times New Roman" w:hAnsi="Times New Roman"/>
                <w:b w:val="false"/>
                <w:i w:val="false"/>
                <w:caps w:val="false"/>
                <w:smallCaps w:val="false"/>
                <w:spacing w:val="-13"/>
                <w:sz w:val="24"/>
              </w:rPr>
              <w:t xml:space="preserve"> </w:t>
            </w:r>
            <w:r>
              <w:rPr>
                <w:rFonts w:ascii="Times New Roman" w:hAnsi="Times New Roman"/>
                <w:b w:val="false"/>
                <w:i w:val="false"/>
                <w:caps w:val="false"/>
                <w:smallCaps w:val="false"/>
                <w:sz w:val="24"/>
              </w:rPr>
              <w:t>Net</w:t>
            </w:r>
            <w:r>
              <w:rPr>
                <w:rFonts w:ascii="Times New Roman" w:hAnsi="Times New Roman"/>
                <w:b w:val="false"/>
                <w:i w:val="false"/>
                <w:caps w:val="false"/>
                <w:smallCaps w:val="false"/>
                <w:spacing w:val="-12"/>
                <w:sz w:val="24"/>
              </w:rPr>
              <w:t xml:space="preserve"> </w:t>
            </w:r>
            <w:r>
              <w:rPr>
                <w:rFonts w:ascii="Times New Roman" w:hAnsi="Times New Roman"/>
                <w:b w:val="false"/>
                <w:i w:val="false"/>
                <w:caps w:val="false"/>
                <w:smallCaps w:val="false"/>
                <w:sz w:val="24"/>
              </w:rPr>
              <w:t>Sales</w:t>
            </w:r>
            <w:r>
              <w:rPr>
                <w:rFonts w:ascii="Times New Roman" w:hAnsi="Times New Roman"/>
                <w:b w:val="false"/>
                <w:i w:val="false"/>
                <w:caps w:val="false"/>
                <w:smallCaps w:val="false"/>
                <w:spacing w:val="-12"/>
                <w:sz w:val="24"/>
              </w:rPr>
              <w:t xml:space="preserve"> </w:t>
            </w:r>
            <w:r>
              <w:rPr>
                <w:rFonts w:ascii="Times New Roman" w:hAnsi="Times New Roman"/>
                <w:b w:val="false"/>
                <w:i w:val="false"/>
                <w:caps w:val="false"/>
                <w:smallCaps w:val="false"/>
                <w:sz w:val="24"/>
              </w:rPr>
              <w:t>by</w:t>
            </w:r>
            <w:r>
              <w:rPr>
                <w:rFonts w:ascii="Times New Roman" w:hAnsi="Times New Roman"/>
                <w:b w:val="false"/>
                <w:i w:val="false"/>
                <w:caps w:val="false"/>
                <w:smallCaps w:val="false"/>
                <w:spacing w:val="-13"/>
                <w:sz w:val="24"/>
              </w:rPr>
              <w:t xml:space="preserve"> </w:t>
            </w:r>
            <w:r>
              <w:rPr>
                <w:rFonts w:ascii="Times New Roman" w:hAnsi="Times New Roman"/>
                <w:b w:val="false"/>
                <w:i w:val="false"/>
                <w:caps w:val="false"/>
                <w:smallCaps w:val="false"/>
                <w:sz w:val="24"/>
              </w:rPr>
              <w:t>Licensee</w:t>
            </w:r>
            <w:r>
              <w:rPr>
                <w:rFonts w:ascii="Times New Roman" w:hAnsi="Times New Roman"/>
                <w:b w:val="false"/>
                <w:i w:val="false"/>
                <w:caps w:val="false"/>
                <w:smallCaps w:val="false"/>
                <w:spacing w:val="-13"/>
                <w:sz w:val="24"/>
              </w:rPr>
              <w:t xml:space="preserve"> </w:t>
            </w:r>
            <w:r>
              <w:rPr>
                <w:rFonts w:ascii="Times New Roman" w:hAnsi="Times New Roman"/>
                <w:b w:val="false"/>
                <w:i w:val="false"/>
                <w:caps w:val="false"/>
                <w:smallCaps w:val="false"/>
                <w:sz w:val="24"/>
              </w:rPr>
              <w:t>or</w:t>
            </w:r>
            <w:r>
              <w:rPr>
                <w:rFonts w:ascii="Times New Roman" w:hAnsi="Times New Roman"/>
                <w:b w:val="false"/>
                <w:i w:val="false"/>
                <w:caps w:val="false"/>
                <w:smallCaps w:val="false"/>
                <w:spacing w:val="-13"/>
                <w:sz w:val="24"/>
              </w:rPr>
              <w:t xml:space="preserve"> </w:t>
            </w:r>
            <w:r>
              <w:rPr>
                <w:rFonts w:ascii="Times New Roman" w:hAnsi="Times New Roman"/>
                <w:b w:val="false"/>
                <w:i w:val="false"/>
                <w:caps w:val="false"/>
                <w:smallCaps w:val="false"/>
                <w:sz w:val="24"/>
              </w:rPr>
              <w:t>its</w:t>
            </w:r>
            <w:r>
              <w:rPr>
                <w:rFonts w:ascii="Times New Roman" w:hAnsi="Times New Roman"/>
                <w:b w:val="false"/>
                <w:i w:val="false"/>
                <w:caps w:val="false"/>
                <w:smallCaps w:val="false"/>
                <w:spacing w:val="-13"/>
                <w:sz w:val="24"/>
              </w:rPr>
              <w:t xml:space="preserve"> </w:t>
            </w:r>
            <w:r>
              <w:rPr>
                <w:rFonts w:ascii="Times New Roman" w:hAnsi="Times New Roman"/>
                <w:b w:val="false"/>
                <w:i w:val="false"/>
                <w:caps w:val="false"/>
                <w:smallCaps w:val="false"/>
                <w:sz w:val="24"/>
              </w:rPr>
              <w:t>Affiliates</w:t>
            </w:r>
            <w:r>
              <w:rPr>
                <w:rFonts w:ascii="Times New Roman" w:hAnsi="Times New Roman"/>
                <w:b w:val="false"/>
                <w:i w:val="false"/>
                <w:caps w:val="false"/>
                <w:smallCaps w:val="false"/>
                <w:spacing w:val="-12"/>
                <w:sz w:val="24"/>
              </w:rPr>
              <w:t xml:space="preserve"> </w:t>
            </w:r>
            <w:r>
              <w:rPr>
                <w:rFonts w:ascii="Times New Roman" w:hAnsi="Times New Roman"/>
                <w:b w:val="false"/>
                <w:i w:val="false"/>
                <w:caps w:val="false"/>
                <w:smallCaps w:val="false"/>
                <w:sz w:val="24"/>
              </w:rPr>
              <w:t>or</w:t>
            </w:r>
            <w:r>
              <w:rPr>
                <w:rFonts w:ascii="Times New Roman" w:hAnsi="Times New Roman"/>
                <w:b w:val="false"/>
                <w:i w:val="false"/>
                <w:caps w:val="false"/>
                <w:smallCaps w:val="false"/>
                <w:spacing w:val="-13"/>
                <w:sz w:val="24"/>
              </w:rPr>
              <w:t xml:space="preserve"> </w:t>
            </w:r>
            <w:r>
              <w:rPr>
                <w:rFonts w:ascii="Times New Roman" w:hAnsi="Times New Roman"/>
                <w:b w:val="false"/>
                <w:i w:val="false"/>
                <w:caps w:val="false"/>
                <w:smallCaps w:val="false"/>
                <w:sz w:val="24"/>
              </w:rPr>
              <w:t>sublicensees</w:t>
            </w:r>
            <w:r>
              <w:rPr>
                <w:rFonts w:ascii="Times New Roman" w:hAnsi="Times New Roman"/>
                <w:b w:val="false"/>
                <w:i w:val="false"/>
                <w:caps w:val="false"/>
                <w:smallCaps w:val="false"/>
                <w:spacing w:val="-58"/>
                <w:sz w:val="24"/>
              </w:rPr>
              <w:t xml:space="preserve"> </w:t>
            </w:r>
            <w:r>
              <w:rPr>
                <w:rFonts w:ascii="Times New Roman" w:hAnsi="Times New Roman"/>
                <w:b w:val="false"/>
                <w:i w:val="false"/>
                <w:caps w:val="false"/>
                <w:smallCaps w:val="false"/>
                <w:sz w:val="24"/>
              </w:rPr>
              <w:t>of</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all</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Products</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exceeds</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in</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any</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single</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Calendar</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rPr>
              <w:t>Year</w:t>
            </w:r>
          </w:p>
        </w:tc>
        <w:tc>
          <w:tcPr>
            <w:tcW w:w="3068"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lineRule="atLeast" w:line="260" w:before="0" w:after="0"/>
              <w:ind w:left="971" w:right="0" w:hanging="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p>
        </w:tc>
      </w:tr>
      <w:tr>
        <w:trPr/>
        <w:tc>
          <w:tcPr>
            <w:tcW w:w="7137"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0"/>
              <w:ind w:left="107" w:right="0" w:hanging="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Annual</w:t>
            </w:r>
            <w:r>
              <w:rPr>
                <w:rFonts w:ascii="Times New Roman" w:hAnsi="Times New Roman"/>
                <w:b w:val="false"/>
                <w:i w:val="false"/>
                <w:caps w:val="false"/>
                <w:smallCaps w:val="false"/>
                <w:spacing w:val="-13"/>
                <w:sz w:val="24"/>
              </w:rPr>
              <w:t xml:space="preserve"> </w:t>
            </w:r>
            <w:r>
              <w:rPr>
                <w:rFonts w:ascii="Times New Roman" w:hAnsi="Times New Roman"/>
                <w:b w:val="false"/>
                <w:i w:val="false"/>
                <w:caps w:val="false"/>
                <w:smallCaps w:val="false"/>
                <w:sz w:val="24"/>
              </w:rPr>
              <w:t>Net</w:t>
            </w:r>
            <w:r>
              <w:rPr>
                <w:rFonts w:ascii="Times New Roman" w:hAnsi="Times New Roman"/>
                <w:b w:val="false"/>
                <w:i w:val="false"/>
                <w:caps w:val="false"/>
                <w:smallCaps w:val="false"/>
                <w:spacing w:val="-12"/>
                <w:sz w:val="24"/>
              </w:rPr>
              <w:t xml:space="preserve"> </w:t>
            </w:r>
            <w:r>
              <w:rPr>
                <w:rFonts w:ascii="Times New Roman" w:hAnsi="Times New Roman"/>
                <w:b w:val="false"/>
                <w:i w:val="false"/>
                <w:caps w:val="false"/>
                <w:smallCaps w:val="false"/>
                <w:sz w:val="24"/>
              </w:rPr>
              <w:t>Sales</w:t>
            </w:r>
            <w:r>
              <w:rPr>
                <w:rFonts w:ascii="Times New Roman" w:hAnsi="Times New Roman"/>
                <w:b w:val="false"/>
                <w:i w:val="false"/>
                <w:caps w:val="false"/>
                <w:smallCaps w:val="false"/>
                <w:spacing w:val="-12"/>
                <w:sz w:val="24"/>
              </w:rPr>
              <w:t xml:space="preserve"> </w:t>
            </w:r>
            <w:r>
              <w:rPr>
                <w:rFonts w:ascii="Times New Roman" w:hAnsi="Times New Roman"/>
                <w:b w:val="false"/>
                <w:i w:val="false"/>
                <w:caps w:val="false"/>
                <w:smallCaps w:val="false"/>
                <w:sz w:val="24"/>
              </w:rPr>
              <w:t>by</w:t>
            </w:r>
            <w:r>
              <w:rPr>
                <w:rFonts w:ascii="Times New Roman" w:hAnsi="Times New Roman"/>
                <w:b w:val="false"/>
                <w:i w:val="false"/>
                <w:caps w:val="false"/>
                <w:smallCaps w:val="false"/>
                <w:spacing w:val="-13"/>
                <w:sz w:val="24"/>
              </w:rPr>
              <w:t xml:space="preserve"> </w:t>
            </w:r>
            <w:r>
              <w:rPr>
                <w:rFonts w:ascii="Times New Roman" w:hAnsi="Times New Roman"/>
                <w:b w:val="false"/>
                <w:i w:val="false"/>
                <w:caps w:val="false"/>
                <w:smallCaps w:val="false"/>
                <w:sz w:val="24"/>
              </w:rPr>
              <w:t>Licensee</w:t>
            </w:r>
            <w:r>
              <w:rPr>
                <w:rFonts w:ascii="Times New Roman" w:hAnsi="Times New Roman"/>
                <w:b w:val="false"/>
                <w:i w:val="false"/>
                <w:caps w:val="false"/>
                <w:smallCaps w:val="false"/>
                <w:spacing w:val="-13"/>
                <w:sz w:val="24"/>
              </w:rPr>
              <w:t xml:space="preserve"> </w:t>
            </w:r>
            <w:r>
              <w:rPr>
                <w:rFonts w:ascii="Times New Roman" w:hAnsi="Times New Roman"/>
                <w:b w:val="false"/>
                <w:i w:val="false"/>
                <w:caps w:val="false"/>
                <w:smallCaps w:val="false"/>
                <w:sz w:val="24"/>
              </w:rPr>
              <w:t>or</w:t>
            </w:r>
            <w:r>
              <w:rPr>
                <w:rFonts w:ascii="Times New Roman" w:hAnsi="Times New Roman"/>
                <w:b w:val="false"/>
                <w:i w:val="false"/>
                <w:caps w:val="false"/>
                <w:smallCaps w:val="false"/>
                <w:spacing w:val="-13"/>
                <w:sz w:val="24"/>
              </w:rPr>
              <w:t xml:space="preserve"> </w:t>
            </w:r>
            <w:r>
              <w:rPr>
                <w:rFonts w:ascii="Times New Roman" w:hAnsi="Times New Roman"/>
                <w:b w:val="false"/>
                <w:i w:val="false"/>
                <w:caps w:val="false"/>
                <w:smallCaps w:val="false"/>
                <w:sz w:val="24"/>
              </w:rPr>
              <w:t>its</w:t>
            </w:r>
            <w:r>
              <w:rPr>
                <w:rFonts w:ascii="Times New Roman" w:hAnsi="Times New Roman"/>
                <w:b w:val="false"/>
                <w:i w:val="false"/>
                <w:caps w:val="false"/>
                <w:smallCaps w:val="false"/>
                <w:spacing w:val="-13"/>
                <w:sz w:val="24"/>
              </w:rPr>
              <w:t xml:space="preserve"> </w:t>
            </w:r>
            <w:r>
              <w:rPr>
                <w:rFonts w:ascii="Times New Roman" w:hAnsi="Times New Roman"/>
                <w:b w:val="false"/>
                <w:i w:val="false"/>
                <w:caps w:val="false"/>
                <w:smallCaps w:val="false"/>
                <w:sz w:val="24"/>
              </w:rPr>
              <w:t>Affiliates</w:t>
            </w:r>
            <w:r>
              <w:rPr>
                <w:rFonts w:ascii="Times New Roman" w:hAnsi="Times New Roman"/>
                <w:b w:val="false"/>
                <w:i w:val="false"/>
                <w:caps w:val="false"/>
                <w:smallCaps w:val="false"/>
                <w:spacing w:val="-12"/>
                <w:sz w:val="24"/>
              </w:rPr>
              <w:t xml:space="preserve"> </w:t>
            </w:r>
            <w:r>
              <w:rPr>
                <w:rFonts w:ascii="Times New Roman" w:hAnsi="Times New Roman"/>
                <w:b w:val="false"/>
                <w:i w:val="false"/>
                <w:caps w:val="false"/>
                <w:smallCaps w:val="false"/>
                <w:sz w:val="24"/>
              </w:rPr>
              <w:t>or</w:t>
            </w:r>
            <w:r>
              <w:rPr>
                <w:rFonts w:ascii="Times New Roman" w:hAnsi="Times New Roman"/>
                <w:b w:val="false"/>
                <w:i w:val="false"/>
                <w:caps w:val="false"/>
                <w:smallCaps w:val="false"/>
                <w:spacing w:val="-13"/>
                <w:sz w:val="24"/>
              </w:rPr>
              <w:t xml:space="preserve"> </w:t>
            </w:r>
            <w:r>
              <w:rPr>
                <w:rFonts w:ascii="Times New Roman" w:hAnsi="Times New Roman"/>
                <w:b w:val="false"/>
                <w:i w:val="false"/>
                <w:caps w:val="false"/>
                <w:smallCaps w:val="false"/>
                <w:sz w:val="24"/>
              </w:rPr>
              <w:t>sublicensees</w:t>
            </w:r>
            <w:r>
              <w:rPr>
                <w:rFonts w:ascii="Times New Roman" w:hAnsi="Times New Roman"/>
                <w:b w:val="false"/>
                <w:i w:val="false"/>
                <w:caps w:val="false"/>
                <w:smallCaps w:val="false"/>
                <w:spacing w:val="-58"/>
                <w:sz w:val="24"/>
              </w:rPr>
              <w:t xml:space="preserve"> </w:t>
            </w:r>
            <w:r>
              <w:rPr>
                <w:rFonts w:ascii="Times New Roman" w:hAnsi="Times New Roman"/>
                <w:b w:val="false"/>
                <w:i w:val="false"/>
                <w:caps w:val="false"/>
                <w:smallCaps w:val="false"/>
                <w:sz w:val="24"/>
              </w:rPr>
              <w:t>of</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all</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Products</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exceeds</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in</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any</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single</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Calendar</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rPr>
              <w:t>Year</w:t>
            </w:r>
          </w:p>
        </w:tc>
        <w:tc>
          <w:tcPr>
            <w:tcW w:w="3068"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lineRule="atLeast" w:line="260" w:before="0" w:after="0"/>
              <w:ind w:left="971" w:right="0" w:hanging="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p>
        </w:tc>
      </w:tr>
    </w:tbl>
    <w:p>
      <w:pPr>
        <w:pStyle w:val="TextBody"/>
        <w:spacing w:before="0" w:after="0"/>
        <w:rPr/>
      </w:pPr>
      <w:r>
        <w:rPr/>
        <w:t> </w:t>
      </w:r>
    </w:p>
    <w:tbl>
      <w:tblPr>
        <w:tblW w:w="1510" w:type="dxa"/>
        <w:jc w:val="left"/>
        <w:tblInd w:w="0" w:type="dxa"/>
        <w:tblCellMar>
          <w:top w:w="0" w:type="dxa"/>
          <w:left w:w="0" w:type="dxa"/>
          <w:bottom w:w="0" w:type="dxa"/>
          <w:right w:w="0" w:type="dxa"/>
        </w:tblCellMar>
      </w:tblPr>
      <w:tblGrid>
        <w:gridCol w:w="60"/>
        <w:gridCol w:w="440"/>
        <w:gridCol w:w="1010"/>
      </w:tblGrid>
      <w:tr>
        <w:trPr/>
        <w:tc>
          <w:tcPr>
            <w:tcW w:w="60" w:type="dxa"/>
            <w:tcBorders/>
            <w:shd w:fill="auto" w:val="clear"/>
          </w:tcPr>
          <w:p>
            <w:pPr>
              <w:pStyle w:val="TableContents"/>
              <w:spacing w:before="200" w:after="0"/>
              <w:jc w:val="left"/>
              <w:rPr>
                <w:caps w:val="false"/>
                <w:smallCaps w:val="false"/>
              </w:rPr>
            </w:pPr>
            <w:r>
              <w:rPr>
                <w:caps w:val="false"/>
                <w:smallCaps w:val="false"/>
              </w:rPr>
              <w:t> </w:t>
            </w:r>
          </w:p>
        </w:tc>
        <w:tc>
          <w:tcPr>
            <w:tcW w:w="440" w:type="dxa"/>
            <w:tcBorders/>
            <w:shd w:fill="auto" w:val="clear"/>
          </w:tcPr>
          <w:p>
            <w:pPr>
              <w:pStyle w:val="TableContents"/>
              <w:spacing w:before="200" w:after="0"/>
              <w:jc w:val="left"/>
              <w:rPr>
                <w:b/>
                <w:i w:val="false"/>
                <w:caps w:val="false"/>
                <w:smallCaps w:val="false"/>
                <w:strike w:val="false"/>
                <w:dstrike w:val="false"/>
                <w:u w:val="none"/>
                <w:effect w:val="none"/>
              </w:rPr>
            </w:pPr>
            <w:r>
              <w:rPr>
                <w:b/>
                <w:i w:val="false"/>
                <w:caps w:val="false"/>
                <w:smallCaps w:val="false"/>
                <w:strike w:val="false"/>
                <w:dstrike w:val="false"/>
                <w:u w:val="none"/>
                <w:effect w:val="none"/>
              </w:rPr>
              <w:t>5.04</w:t>
            </w:r>
          </w:p>
        </w:tc>
        <w:tc>
          <w:tcPr>
            <w:tcW w:w="1010" w:type="dxa"/>
            <w:tcBorders/>
            <w:shd w:fill="auto" w:val="clear"/>
          </w:tcPr>
          <w:p>
            <w:pPr>
              <w:pStyle w:val="TableContents"/>
              <w:spacing w:before="200" w:after="0"/>
              <w:jc w:val="left"/>
              <w:rPr>
                <w:b/>
                <w:i w:val="false"/>
                <w:caps w:val="false"/>
                <w:smallCaps w:val="false"/>
                <w:color w:val="000000"/>
              </w:rPr>
            </w:pPr>
            <w:bookmarkStart w:id="207" w:name="5.04_Royalties."/>
            <w:bookmarkEnd w:id="207"/>
            <w:r>
              <w:rPr>
                <w:b/>
                <w:i w:val="false"/>
                <w:caps w:val="false"/>
                <w:smallCaps w:val="false"/>
                <w:color w:val="000000"/>
              </w:rPr>
              <w:t>Royalties.</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33"/>
        <w:gridCol w:w="9851"/>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33"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(a)</w:t>
            </w:r>
          </w:p>
        </w:tc>
        <w:tc>
          <w:tcPr>
            <w:tcW w:w="9851" w:type="dxa"/>
            <w:tcBorders/>
            <w:shd w:fill="auto" w:val="clear"/>
          </w:tcPr>
          <w:p>
            <w:pPr>
              <w:pStyle w:val="TableContents"/>
              <w:spacing w:before="0" w:after="0"/>
              <w:jc w:val="both"/>
              <w:rPr>
                <w:b/>
                <w:i w:val="false"/>
                <w:caps w:val="false"/>
                <w:smallCaps w:val="false"/>
              </w:rPr>
            </w:pPr>
            <w:bookmarkStart w:id="208" w:name="_bookmark12"/>
            <w:bookmarkEnd w:id="208"/>
            <w:r>
              <w:rPr>
                <w:b/>
                <w:i w:val="false"/>
                <w:caps w:val="false"/>
                <w:smallCaps w:val="false"/>
                <w:color w:val="000000"/>
                <w:sz w:val="24"/>
              </w:rPr>
              <w:t>Royalties;</w:t>
            </w:r>
            <w:r>
              <w:rPr>
                <w:b/>
                <w:i w:val="false"/>
                <w:caps w:val="false"/>
                <w:smallCaps w:val="false"/>
                <w:color w:val="000000"/>
                <w:spacing w:val="-15"/>
              </w:rPr>
              <w:t xml:space="preserve"> </w:t>
            </w:r>
            <w:r>
              <w:rPr>
                <w:b/>
                <w:i w:val="false"/>
                <w:caps w:val="false"/>
                <w:smallCaps w:val="false"/>
                <w:color w:val="000000"/>
                <w:sz w:val="24"/>
              </w:rPr>
              <w:t>Royalty</w:t>
            </w:r>
            <w:r>
              <w:rPr>
                <w:b/>
                <w:i w:val="false"/>
                <w:caps w:val="false"/>
                <w:smallCaps w:val="false"/>
                <w:color w:val="000000"/>
                <w:spacing w:val="-11"/>
              </w:rPr>
              <w:t xml:space="preserve"> </w:t>
            </w:r>
            <w:r>
              <w:rPr>
                <w:b/>
                <w:i w:val="false"/>
                <w:caps w:val="false"/>
                <w:smallCaps w:val="false"/>
                <w:color w:val="000000"/>
                <w:sz w:val="24"/>
              </w:rPr>
              <w:t>Rates.</w:t>
            </w:r>
            <w:r>
              <w:rPr>
                <w:b/>
                <w:i w:val="false"/>
                <w:caps w:val="false"/>
                <w:smallCaps w:val="false"/>
                <w:color w:val="000000"/>
                <w:spacing w:val="35"/>
              </w:rPr>
              <w:t xml:space="preserve"> </w:t>
            </w:r>
            <w:r>
              <w:rPr>
                <w:b w:val="false"/>
                <w:i w:val="false"/>
                <w:caps w:val="false"/>
                <w:smallCaps w:val="false"/>
                <w:color w:val="000000"/>
                <w:sz w:val="24"/>
              </w:rPr>
              <w:t>In</w:t>
            </w:r>
            <w:r>
              <w:rPr>
                <w:b/>
                <w:i w:val="false"/>
                <w:caps w:val="false"/>
                <w:smallCaps w:val="false"/>
                <w:color w:val="000000"/>
                <w:spacing w:val="-14"/>
              </w:rPr>
              <w:t xml:space="preserve"> </w:t>
            </w:r>
            <w:r>
              <w:rPr>
                <w:b w:val="false"/>
                <w:i w:val="false"/>
                <w:caps w:val="false"/>
                <w:smallCaps w:val="false"/>
                <w:color w:val="000000"/>
                <w:sz w:val="24"/>
              </w:rPr>
              <w:t>accordance</w:t>
            </w:r>
            <w:r>
              <w:rPr>
                <w:b/>
                <w:i w:val="false"/>
                <w:caps w:val="false"/>
                <w:smallCaps w:val="false"/>
                <w:color w:val="000000"/>
                <w:spacing w:val="-12"/>
              </w:rPr>
              <w:t xml:space="preserve"> </w:t>
            </w:r>
            <w:r>
              <w:rPr>
                <w:b w:val="false"/>
                <w:i w:val="false"/>
                <w:caps w:val="false"/>
                <w:smallCaps w:val="false"/>
                <w:color w:val="000000"/>
                <w:sz w:val="24"/>
              </w:rPr>
              <w:t>with</w:t>
            </w:r>
            <w:r>
              <w:rPr>
                <w:b/>
                <w:i w:val="false"/>
                <w:caps w:val="false"/>
                <w:smallCaps w:val="false"/>
                <w:color w:val="000000"/>
                <w:spacing w:val="-14"/>
              </w:rPr>
              <w:t xml:space="preserve"> </w:t>
            </w:r>
            <w:r>
              <w:rPr>
                <w:b w:val="false"/>
                <w:i w:val="false"/>
                <w:caps w:val="false"/>
                <w:smallCaps w:val="false"/>
                <w:color w:val="000000"/>
                <w:sz w:val="24"/>
              </w:rPr>
              <w:t>the</w:t>
            </w:r>
            <w:r>
              <w:rPr>
                <w:b/>
                <w:i w:val="false"/>
                <w:caps w:val="false"/>
                <w:smallCaps w:val="false"/>
                <w:color w:val="000000"/>
                <w:spacing w:val="-12"/>
              </w:rPr>
              <w:t xml:space="preserve"> </w:t>
            </w:r>
            <w:r>
              <w:rPr>
                <w:b w:val="false"/>
                <w:i w:val="false"/>
                <w:caps w:val="false"/>
                <w:smallCaps w:val="false"/>
                <w:color w:val="000000"/>
                <w:sz w:val="24"/>
              </w:rPr>
              <w:t>terms</w:t>
            </w:r>
            <w:r>
              <w:rPr>
                <w:b/>
                <w:i w:val="false"/>
                <w:caps w:val="false"/>
                <w:smallCaps w:val="false"/>
                <w:color w:val="000000"/>
                <w:spacing w:val="-14"/>
              </w:rPr>
              <w:t xml:space="preserve"> </w:t>
            </w:r>
            <w:r>
              <w:rPr>
                <w:b w:val="false"/>
                <w:i w:val="false"/>
                <w:caps w:val="false"/>
                <w:smallCaps w:val="false"/>
                <w:color w:val="000000"/>
                <w:sz w:val="24"/>
              </w:rPr>
              <w:t>and</w:t>
            </w:r>
            <w:r>
              <w:rPr>
                <w:b/>
                <w:i w:val="false"/>
                <w:caps w:val="false"/>
                <w:smallCaps w:val="false"/>
                <w:color w:val="000000"/>
                <w:spacing w:val="-13"/>
              </w:rPr>
              <w:t xml:space="preserve"> </w:t>
            </w:r>
            <w:r>
              <w:rPr>
                <w:b w:val="false"/>
                <w:i w:val="false"/>
                <w:caps w:val="false"/>
                <w:smallCaps w:val="false"/>
                <w:color w:val="000000"/>
                <w:sz w:val="24"/>
              </w:rPr>
              <w:t>conditions</w:t>
            </w:r>
            <w:r>
              <w:rPr>
                <w:b/>
                <w:i w:val="false"/>
                <w:caps w:val="false"/>
                <w:smallCaps w:val="false"/>
                <w:color w:val="000000"/>
                <w:spacing w:val="-14"/>
              </w:rPr>
              <w:t xml:space="preserve"> </w:t>
            </w:r>
            <w:r>
              <w:rPr>
                <w:b w:val="false"/>
                <w:i w:val="false"/>
                <w:caps w:val="false"/>
                <w:smallCaps w:val="false"/>
                <w:color w:val="000000"/>
                <w:sz w:val="24"/>
              </w:rPr>
              <w:t>of</w:t>
            </w:r>
            <w:r>
              <w:rPr>
                <w:b/>
                <w:i w:val="false"/>
                <w:caps w:val="false"/>
                <w:smallCaps w:val="false"/>
                <w:color w:val="000000"/>
                <w:spacing w:val="-14"/>
              </w:rPr>
              <w:t xml:space="preserve"> </w:t>
            </w:r>
            <w:r>
              <w:rPr>
                <w:b w:val="false"/>
                <w:i w:val="false"/>
                <w:caps w:val="false"/>
                <w:smallCaps w:val="false"/>
                <w:color w:val="000000"/>
                <w:sz w:val="24"/>
              </w:rPr>
              <w:t>this</w:t>
            </w:r>
            <w:r>
              <w:rPr>
                <w:b/>
                <w:i w:val="false"/>
                <w:caps w:val="false"/>
                <w:smallCaps w:val="false"/>
                <w:color w:val="000000"/>
                <w:spacing w:val="-14"/>
              </w:rPr>
              <w:t xml:space="preserve"> </w:t>
            </w:r>
            <w:r>
              <w:rPr>
                <w:b w:val="false"/>
                <w:i w:val="false"/>
                <w:caps w:val="false"/>
                <w:smallCaps w:val="false"/>
                <w:color w:val="000000"/>
                <w:sz w:val="24"/>
              </w:rPr>
              <w:t>Agreement,</w:t>
            </w:r>
            <w:r>
              <w:rPr>
                <w:b/>
                <w:i w:val="false"/>
                <w:caps w:val="false"/>
                <w:smallCaps w:val="false"/>
                <w:color w:val="000000"/>
                <w:spacing w:val="-57"/>
              </w:rPr>
              <w:t xml:space="preserve"> </w:t>
            </w:r>
            <w:r>
              <w:rPr>
                <w:b w:val="false"/>
                <w:i w:val="false"/>
                <w:caps w:val="false"/>
                <w:smallCaps w:val="false"/>
                <w:color w:val="000000"/>
                <w:sz w:val="24"/>
              </w:rPr>
              <w:t>Licensee</w:t>
            </w:r>
            <w:r>
              <w:rPr>
                <w:b/>
                <w:i w:val="false"/>
                <w:caps w:val="false"/>
                <w:smallCaps w:val="false"/>
                <w:color w:val="000000"/>
                <w:spacing w:val="1"/>
              </w:rPr>
              <w:t xml:space="preserve"> </w:t>
            </w:r>
            <w:r>
              <w:rPr>
                <w:b w:val="false"/>
                <w:i w:val="false"/>
                <w:caps w:val="false"/>
                <w:smallCaps w:val="false"/>
                <w:color w:val="000000"/>
                <w:sz w:val="24"/>
              </w:rPr>
              <w:t>will</w:t>
            </w:r>
            <w:r>
              <w:rPr>
                <w:b/>
                <w:i w:val="false"/>
                <w:caps w:val="false"/>
                <w:smallCaps w:val="false"/>
                <w:color w:val="000000"/>
                <w:spacing w:val="1"/>
              </w:rPr>
              <w:t xml:space="preserve"> </w:t>
            </w:r>
            <w:r>
              <w:rPr>
                <w:b w:val="false"/>
                <w:i w:val="false"/>
                <w:caps w:val="false"/>
                <w:smallCaps w:val="false"/>
                <w:color w:val="000000"/>
                <w:sz w:val="24"/>
              </w:rPr>
              <w:t>pay</w:t>
            </w:r>
            <w:r>
              <w:rPr>
                <w:b/>
                <w:i w:val="false"/>
                <w:caps w:val="false"/>
                <w:smallCaps w:val="false"/>
                <w:color w:val="000000"/>
                <w:spacing w:val="1"/>
              </w:rPr>
              <w:t xml:space="preserve"> </w:t>
            </w:r>
            <w:r>
              <w:rPr>
                <w:b w:val="false"/>
                <w:i w:val="false"/>
                <w:caps w:val="false"/>
                <w:smallCaps w:val="false"/>
                <w:color w:val="000000"/>
                <w:sz w:val="24"/>
              </w:rPr>
              <w:t>to</w:t>
            </w:r>
            <w:r>
              <w:rPr>
                <w:b/>
                <w:i w:val="false"/>
                <w:caps w:val="false"/>
                <w:smallCaps w:val="false"/>
                <w:color w:val="000000"/>
                <w:spacing w:val="1"/>
              </w:rPr>
              <w:t xml:space="preserve"> </w:t>
            </w:r>
            <w:r>
              <w:rPr>
                <w:b w:val="false"/>
                <w:i w:val="false"/>
                <w:caps w:val="false"/>
                <w:smallCaps w:val="false"/>
                <w:color w:val="000000"/>
                <w:sz w:val="24"/>
              </w:rPr>
              <w:t>MSD,</w:t>
            </w:r>
            <w:r>
              <w:rPr>
                <w:b/>
                <w:i w:val="false"/>
                <w:caps w:val="false"/>
                <w:smallCaps w:val="false"/>
                <w:color w:val="000000"/>
                <w:spacing w:val="1"/>
              </w:rPr>
              <w:t xml:space="preserve"> </w:t>
            </w:r>
            <w:r>
              <w:rPr>
                <w:b w:val="false"/>
                <w:i w:val="false"/>
                <w:caps w:val="false"/>
                <w:smallCaps w:val="false"/>
                <w:color w:val="000000"/>
                <w:sz w:val="24"/>
              </w:rPr>
              <w:t>on</w:t>
            </w:r>
            <w:r>
              <w:rPr>
                <w:b/>
                <w:i w:val="false"/>
                <w:caps w:val="false"/>
                <w:smallCaps w:val="false"/>
                <w:color w:val="000000"/>
                <w:spacing w:val="1"/>
              </w:rPr>
              <w:t xml:space="preserve"> </w:t>
            </w:r>
            <w:r>
              <w:rPr>
                <w:b w:val="false"/>
                <w:i w:val="false"/>
                <w:caps w:val="false"/>
                <w:smallCaps w:val="false"/>
                <w:color w:val="000000"/>
                <w:sz w:val="24"/>
              </w:rPr>
              <w:t>a</w:t>
            </w:r>
            <w:r>
              <w:rPr>
                <w:b/>
                <w:i w:val="false"/>
                <w:caps w:val="false"/>
                <w:smallCaps w:val="false"/>
                <w:color w:val="000000"/>
                <w:spacing w:val="1"/>
              </w:rPr>
              <w:t xml:space="preserve"> </w:t>
            </w:r>
            <w:r>
              <w:rPr>
                <w:b w:val="false"/>
                <w:i w:val="false"/>
                <w:caps w:val="false"/>
                <w:smallCaps w:val="false"/>
                <w:color w:val="000000"/>
                <w:sz w:val="24"/>
              </w:rPr>
              <w:t>Product-by-Product</w:t>
            </w:r>
            <w:r>
              <w:rPr>
                <w:b/>
                <w:i w:val="false"/>
                <w:caps w:val="false"/>
                <w:smallCaps w:val="false"/>
                <w:color w:val="000000"/>
                <w:spacing w:val="1"/>
              </w:rPr>
              <w:t xml:space="preserve"> </w:t>
            </w:r>
            <w:r>
              <w:rPr>
                <w:b w:val="false"/>
                <w:i w:val="false"/>
                <w:caps w:val="false"/>
                <w:smallCaps w:val="false"/>
                <w:color w:val="000000"/>
                <w:sz w:val="24"/>
              </w:rPr>
              <w:t>and</w:t>
            </w:r>
            <w:r>
              <w:rPr>
                <w:b/>
                <w:i w:val="false"/>
                <w:caps w:val="false"/>
                <w:smallCaps w:val="false"/>
                <w:color w:val="000000"/>
                <w:spacing w:val="1"/>
              </w:rPr>
              <w:t xml:space="preserve"> </w:t>
            </w:r>
            <w:r>
              <w:rPr>
                <w:b w:val="false"/>
                <w:i w:val="false"/>
                <w:caps w:val="false"/>
                <w:smallCaps w:val="false"/>
                <w:color w:val="000000"/>
                <w:sz w:val="24"/>
              </w:rPr>
              <w:t>country-by-country</w:t>
            </w:r>
            <w:r>
              <w:rPr>
                <w:b/>
                <w:i w:val="false"/>
                <w:caps w:val="false"/>
                <w:smallCaps w:val="false"/>
                <w:color w:val="000000"/>
                <w:spacing w:val="1"/>
              </w:rPr>
              <w:t xml:space="preserve"> </w:t>
            </w:r>
            <w:r>
              <w:rPr>
                <w:b w:val="false"/>
                <w:i w:val="false"/>
                <w:caps w:val="false"/>
                <w:smallCaps w:val="false"/>
                <w:color w:val="000000"/>
                <w:sz w:val="24"/>
              </w:rPr>
              <w:t>basis,</w:t>
            </w:r>
            <w:r>
              <w:rPr>
                <w:b/>
                <w:i w:val="false"/>
                <w:caps w:val="false"/>
                <w:smallCaps w:val="false"/>
                <w:color w:val="000000"/>
                <w:spacing w:val="1"/>
              </w:rPr>
              <w:t xml:space="preserve"> </w:t>
            </w:r>
            <w:r>
              <w:rPr>
                <w:b w:val="false"/>
                <w:i w:val="false"/>
                <w:caps w:val="false"/>
                <w:smallCaps w:val="false"/>
                <w:color w:val="000000"/>
                <w:sz w:val="24"/>
              </w:rPr>
              <w:t>royalties on total annual aggregate Net Sales of each Product by Licensee, its Affiliates,</w:t>
            </w:r>
            <w:r>
              <w:rPr>
                <w:b/>
                <w:i w:val="false"/>
                <w:caps w:val="false"/>
                <w:smallCaps w:val="false"/>
                <w:color w:val="000000"/>
                <w:spacing w:val="1"/>
              </w:rPr>
              <w:t xml:space="preserve"> </w:t>
            </w:r>
            <w:r>
              <w:rPr>
                <w:b w:val="false"/>
                <w:i w:val="false"/>
                <w:caps w:val="false"/>
                <w:smallCaps w:val="false"/>
                <w:color w:val="000000"/>
                <w:sz w:val="24"/>
              </w:rPr>
              <w:t>and</w:t>
            </w:r>
            <w:r>
              <w:rPr>
                <w:b/>
                <w:i w:val="false"/>
                <w:caps w:val="false"/>
                <w:smallCaps w:val="false"/>
                <w:color w:val="000000"/>
                <w:spacing w:val="-8"/>
              </w:rPr>
              <w:t xml:space="preserve"> </w:t>
            </w:r>
            <w:r>
              <w:rPr>
                <w:b w:val="false"/>
                <w:i w:val="false"/>
                <w:caps w:val="false"/>
                <w:smallCaps w:val="false"/>
                <w:color w:val="000000"/>
                <w:sz w:val="24"/>
              </w:rPr>
              <w:t>its</w:t>
            </w:r>
            <w:r>
              <w:rPr>
                <w:b/>
                <w:i w:val="false"/>
                <w:caps w:val="false"/>
                <w:smallCaps w:val="false"/>
                <w:color w:val="000000"/>
                <w:spacing w:val="-7"/>
              </w:rPr>
              <w:t xml:space="preserve"> </w:t>
            </w:r>
            <w:r>
              <w:rPr>
                <w:b w:val="false"/>
                <w:i w:val="false"/>
                <w:caps w:val="false"/>
                <w:smallCaps w:val="false"/>
                <w:color w:val="000000"/>
                <w:sz w:val="24"/>
              </w:rPr>
              <w:t>and</w:t>
            </w:r>
            <w:r>
              <w:rPr>
                <w:b/>
                <w:i w:val="false"/>
                <w:caps w:val="false"/>
                <w:smallCaps w:val="false"/>
                <w:color w:val="000000"/>
                <w:spacing w:val="-8"/>
              </w:rPr>
              <w:t xml:space="preserve"> </w:t>
            </w:r>
            <w:r>
              <w:rPr>
                <w:b w:val="false"/>
                <w:i w:val="false"/>
                <w:caps w:val="false"/>
                <w:smallCaps w:val="false"/>
                <w:color w:val="000000"/>
                <w:sz w:val="24"/>
              </w:rPr>
              <w:t>their</w:t>
            </w:r>
            <w:r>
              <w:rPr>
                <w:b/>
                <w:i w:val="false"/>
                <w:caps w:val="false"/>
                <w:smallCaps w:val="false"/>
                <w:color w:val="000000"/>
                <w:spacing w:val="-8"/>
              </w:rPr>
              <w:t xml:space="preserve"> </w:t>
            </w:r>
            <w:r>
              <w:rPr>
                <w:b w:val="false"/>
                <w:i w:val="false"/>
                <w:caps w:val="false"/>
                <w:smallCaps w:val="false"/>
                <w:color w:val="000000"/>
                <w:sz w:val="24"/>
              </w:rPr>
              <w:t>sublicensees</w:t>
            </w:r>
            <w:r>
              <w:rPr>
                <w:b/>
                <w:i w:val="false"/>
                <w:caps w:val="false"/>
                <w:smallCaps w:val="false"/>
                <w:color w:val="000000"/>
                <w:spacing w:val="-8"/>
              </w:rPr>
              <w:t xml:space="preserve"> </w:t>
            </w:r>
            <w:r>
              <w:rPr>
                <w:b w:val="false"/>
                <w:i w:val="false"/>
                <w:caps w:val="false"/>
                <w:smallCaps w:val="false"/>
                <w:color w:val="000000"/>
                <w:sz w:val="24"/>
              </w:rPr>
              <w:t>(as</w:t>
            </w:r>
            <w:r>
              <w:rPr>
                <w:b/>
                <w:i w:val="false"/>
                <w:caps w:val="false"/>
                <w:smallCaps w:val="false"/>
                <w:color w:val="000000"/>
                <w:spacing w:val="-7"/>
              </w:rPr>
              <w:t xml:space="preserve"> </w:t>
            </w:r>
            <w:r>
              <w:rPr>
                <w:b w:val="false"/>
                <w:i w:val="false"/>
                <w:caps w:val="false"/>
                <w:smallCaps w:val="false"/>
                <w:color w:val="000000"/>
                <w:sz w:val="24"/>
              </w:rPr>
              <w:t>applicable),</w:t>
            </w:r>
            <w:r>
              <w:rPr>
                <w:b/>
                <w:i w:val="false"/>
                <w:caps w:val="false"/>
                <w:smallCaps w:val="false"/>
                <w:color w:val="000000"/>
                <w:spacing w:val="-7"/>
              </w:rPr>
              <w:t xml:space="preserve"> </w:t>
            </w:r>
            <w:r>
              <w:rPr>
                <w:b w:val="false"/>
                <w:i w:val="false"/>
                <w:caps w:val="false"/>
                <w:smallCaps w:val="false"/>
                <w:color w:val="000000"/>
                <w:sz w:val="24"/>
              </w:rPr>
              <w:t>at</w:t>
            </w:r>
            <w:r>
              <w:rPr>
                <w:b/>
                <w:i w:val="false"/>
                <w:caps w:val="false"/>
                <w:smallCaps w:val="false"/>
                <w:color w:val="000000"/>
                <w:spacing w:val="-8"/>
              </w:rPr>
              <w:t xml:space="preserve"> </w:t>
            </w:r>
            <w:r>
              <w:rPr>
                <w:b w:val="false"/>
                <w:i w:val="false"/>
                <w:caps w:val="false"/>
                <w:smallCaps w:val="false"/>
                <w:color w:val="000000"/>
                <w:sz w:val="24"/>
              </w:rPr>
              <w:t>the</w:t>
            </w:r>
            <w:r>
              <w:rPr>
                <w:b/>
                <w:i w:val="false"/>
                <w:caps w:val="false"/>
                <w:smallCaps w:val="false"/>
                <w:color w:val="000000"/>
                <w:spacing w:val="-8"/>
              </w:rPr>
              <w:t xml:space="preserve"> </w:t>
            </w:r>
            <w:r>
              <w:rPr>
                <w:b w:val="false"/>
                <w:i w:val="false"/>
                <w:caps w:val="false"/>
                <w:smallCaps w:val="false"/>
                <w:color w:val="000000"/>
                <w:sz w:val="24"/>
              </w:rPr>
              <w:t>rates</w:t>
            </w:r>
            <w:r>
              <w:rPr>
                <w:b/>
                <w:i w:val="false"/>
                <w:caps w:val="false"/>
                <w:smallCaps w:val="false"/>
                <w:color w:val="000000"/>
                <w:spacing w:val="-8"/>
              </w:rPr>
              <w:t xml:space="preserve"> </w:t>
            </w:r>
            <w:r>
              <w:rPr>
                <w:b w:val="false"/>
                <w:i w:val="false"/>
                <w:caps w:val="false"/>
                <w:smallCaps w:val="false"/>
                <w:color w:val="000000"/>
                <w:sz w:val="24"/>
              </w:rPr>
              <w:t>set</w:t>
            </w:r>
            <w:r>
              <w:rPr>
                <w:b/>
                <w:i w:val="false"/>
                <w:caps w:val="false"/>
                <w:smallCaps w:val="false"/>
                <w:color w:val="000000"/>
                <w:spacing w:val="-7"/>
              </w:rPr>
              <w:t xml:space="preserve"> </w:t>
            </w:r>
            <w:r>
              <w:rPr>
                <w:b w:val="false"/>
                <w:i w:val="false"/>
                <w:caps w:val="false"/>
                <w:smallCaps w:val="false"/>
                <w:color w:val="000000"/>
                <w:sz w:val="24"/>
              </w:rPr>
              <w:t>forth</w:t>
            </w:r>
            <w:r>
              <w:rPr>
                <w:b/>
                <w:i w:val="false"/>
                <w:caps w:val="false"/>
                <w:smallCaps w:val="false"/>
                <w:color w:val="000000"/>
                <w:spacing w:val="-7"/>
              </w:rPr>
              <w:t xml:space="preserve"> </w:t>
            </w:r>
            <w:r>
              <w:rPr>
                <w:b w:val="false"/>
                <w:i w:val="false"/>
                <w:caps w:val="false"/>
                <w:smallCaps w:val="false"/>
                <w:color w:val="000000"/>
                <w:sz w:val="24"/>
              </w:rPr>
              <w:t>below</w:t>
            </w:r>
            <w:r>
              <w:rPr>
                <w:b/>
                <w:i w:val="false"/>
                <w:caps w:val="false"/>
                <w:smallCaps w:val="false"/>
                <w:color w:val="000000"/>
                <w:spacing w:val="-9"/>
              </w:rPr>
              <w:t xml:space="preserve"> </w:t>
            </w:r>
            <w:r>
              <w:rPr>
                <w:b w:val="false"/>
                <w:i w:val="false"/>
                <w:caps w:val="false"/>
                <w:smallCaps w:val="false"/>
                <w:color w:val="000000"/>
                <w:sz w:val="24"/>
              </w:rPr>
              <w:t>(the</w:t>
            </w:r>
            <w:r>
              <w:rPr>
                <w:b/>
                <w:i w:val="false"/>
                <w:caps w:val="false"/>
                <w:smallCaps w:val="false"/>
                <w:color w:val="000000"/>
                <w:spacing w:val="-8"/>
              </w:rPr>
              <w:t xml:space="preserve"> </w:t>
            </w:r>
            <w:r>
              <w:rPr>
                <w:b/>
                <w:i w:val="false"/>
                <w:caps w:val="false"/>
                <w:smallCaps w:val="false"/>
                <w:color w:val="000000"/>
              </w:rPr>
              <w:t>“</w:t>
            </w:r>
            <w:r>
              <w:rPr>
                <w:b/>
                <w:i w:val="false"/>
                <w:caps w:val="false"/>
                <w:smallCaps w:val="false"/>
                <w:color w:val="000000"/>
                <w:sz w:val="24"/>
              </w:rPr>
              <w:t>Royalties</w:t>
            </w:r>
            <w:r>
              <w:rPr>
                <w:b/>
                <w:i w:val="false"/>
                <w:caps w:val="false"/>
                <w:smallCaps w:val="false"/>
                <w:color w:val="000000"/>
              </w:rPr>
              <w:t>”</w:t>
            </w:r>
            <w:r>
              <w:rPr>
                <w:b w:val="false"/>
                <w:i w:val="false"/>
                <w:caps w:val="false"/>
                <w:smallCaps w:val="false"/>
                <w:color w:val="000000"/>
                <w:sz w:val="24"/>
              </w:rPr>
              <w:t>):</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7285" w:type="dxa"/>
        <w:jc w:val="left"/>
        <w:tblInd w:w="0" w:type="dxa"/>
        <w:tblCellMar>
          <w:top w:w="0" w:type="dxa"/>
          <w:left w:w="0" w:type="dxa"/>
          <w:bottom w:w="0" w:type="dxa"/>
          <w:right w:w="0" w:type="dxa"/>
        </w:tblCellMar>
      </w:tblPr>
      <w:tblGrid>
        <w:gridCol w:w="5930"/>
        <w:gridCol w:w="1355"/>
      </w:tblGrid>
      <w:tr>
        <w:trPr/>
        <w:tc>
          <w:tcPr>
            <w:tcW w:w="5930" w:type="dxa"/>
            <w:tcBorders/>
            <w:shd w:fill="auto" w:val="clear"/>
            <w:vAlign w:val="center"/>
          </w:tcPr>
          <w:p>
            <w:pPr>
              <w:pStyle w:val="TableContents"/>
              <w:spacing w:before="0" w:after="283"/>
              <w:rPr>
                <w:sz w:val="4"/>
                <w:szCs w:val="4"/>
              </w:rPr>
            </w:pPr>
            <w:r>
              <w:rPr>
                <w:sz w:val="4"/>
                <w:szCs w:val="4"/>
              </w:rPr>
            </w:r>
          </w:p>
        </w:tc>
        <w:tc>
          <w:tcPr>
            <w:tcW w:w="1355" w:type="dxa"/>
            <w:tcBorders/>
            <w:shd w:fill="auto" w:val="clear"/>
            <w:vAlign w:val="center"/>
          </w:tcPr>
          <w:p>
            <w:pPr>
              <w:pStyle w:val="TableContents"/>
              <w:spacing w:before="0" w:after="283"/>
              <w:rPr>
                <w:sz w:val="4"/>
                <w:szCs w:val="4"/>
              </w:rPr>
            </w:pPr>
            <w:r>
              <w:rPr>
                <w:sz w:val="4"/>
                <w:szCs w:val="4"/>
              </w:rPr>
            </w:r>
          </w:p>
        </w:tc>
      </w:tr>
      <w:tr>
        <w:trPr/>
        <w:tc>
          <w:tcPr>
            <w:tcW w:w="5930" w:type="dxa"/>
            <w:tcBorders>
              <w:top w:val="single" w:sz="6" w:space="0" w:color="000000"/>
              <w:left w:val="single" w:sz="6" w:space="0" w:color="000000"/>
              <w:bottom w:val="single" w:sz="6" w:space="0" w:color="000000"/>
              <w:right w:val="single" w:sz="6" w:space="0" w:color="000000"/>
            </w:tcBorders>
            <w:shd w:fill="E7E6E6" w:val="clear"/>
            <w:tcMar>
              <w:top w:w="28" w:type="dxa"/>
              <w:left w:w="28" w:type="dxa"/>
              <w:bottom w:w="28" w:type="dxa"/>
              <w:right w:w="28" w:type="dxa"/>
            </w:tcMar>
          </w:tcPr>
          <w:p>
            <w:pPr>
              <w:pStyle w:val="TableContents"/>
              <w:spacing w:lineRule="atLeast" w:line="260" w:before="0" w:after="0"/>
              <w:ind w:left="1425" w:right="0" w:hanging="0"/>
              <w:rPr>
                <w:rFonts w:ascii="Times New Roman" w:hAnsi="Times New Roman"/>
                <w:b/>
                <w:i w:val="false"/>
                <w:caps w:val="false"/>
                <w:smallCaps w:val="false"/>
                <w:sz w:val="24"/>
              </w:rPr>
            </w:pPr>
            <w:r>
              <w:rPr>
                <w:rFonts w:ascii="Times New Roman" w:hAnsi="Times New Roman"/>
                <w:b/>
                <w:i w:val="false"/>
                <w:caps w:val="false"/>
                <w:smallCaps w:val="false"/>
                <w:sz w:val="24"/>
              </w:rPr>
              <w:t>Annual</w:t>
            </w:r>
            <w:r>
              <w:rPr>
                <w:rFonts w:ascii="Times New Roman" w:hAnsi="Times New Roman"/>
                <w:b/>
                <w:i w:val="false"/>
                <w:caps w:val="false"/>
                <w:smallCaps w:val="false"/>
                <w:spacing w:val="-2"/>
                <w:sz w:val="24"/>
              </w:rPr>
              <w:t xml:space="preserve"> </w:t>
            </w:r>
            <w:r>
              <w:rPr>
                <w:rFonts w:ascii="Times New Roman" w:hAnsi="Times New Roman"/>
                <w:b/>
                <w:i w:val="false"/>
                <w:caps w:val="false"/>
                <w:smallCaps w:val="false"/>
                <w:sz w:val="24"/>
              </w:rPr>
              <w:t>Net</w:t>
            </w:r>
            <w:r>
              <w:rPr>
                <w:rFonts w:ascii="Times New Roman" w:hAnsi="Times New Roman"/>
                <w:b/>
                <w:i w:val="false"/>
                <w:caps w:val="false"/>
                <w:smallCaps w:val="false"/>
                <w:spacing w:val="-3"/>
                <w:sz w:val="24"/>
              </w:rPr>
              <w:t xml:space="preserve"> </w:t>
            </w:r>
            <w:r>
              <w:rPr>
                <w:rFonts w:ascii="Times New Roman" w:hAnsi="Times New Roman"/>
                <w:b/>
                <w:i w:val="false"/>
                <w:caps w:val="false"/>
                <w:smallCaps w:val="false"/>
                <w:sz w:val="24"/>
              </w:rPr>
              <w:t>Sales</w:t>
            </w:r>
            <w:r>
              <w:rPr>
                <w:rFonts w:ascii="Times New Roman" w:hAnsi="Times New Roman"/>
                <w:b/>
                <w:i w:val="false"/>
                <w:caps w:val="false"/>
                <w:smallCaps w:val="false"/>
                <w:spacing w:val="-2"/>
                <w:sz w:val="24"/>
              </w:rPr>
              <w:t xml:space="preserve"> </w:t>
            </w:r>
            <w:r>
              <w:rPr>
                <w:rFonts w:ascii="Times New Roman" w:hAnsi="Times New Roman"/>
                <w:b/>
                <w:i w:val="false"/>
                <w:caps w:val="false"/>
                <w:smallCaps w:val="false"/>
                <w:sz w:val="24"/>
              </w:rPr>
              <w:t>of</w:t>
            </w:r>
            <w:r>
              <w:rPr>
                <w:rFonts w:ascii="Times New Roman" w:hAnsi="Times New Roman"/>
                <w:b/>
                <w:i w:val="false"/>
                <w:caps w:val="false"/>
                <w:smallCaps w:val="false"/>
                <w:spacing w:val="-2"/>
                <w:sz w:val="24"/>
              </w:rPr>
              <w:t xml:space="preserve"> </w:t>
            </w:r>
            <w:r>
              <w:rPr>
                <w:rFonts w:ascii="Times New Roman" w:hAnsi="Times New Roman"/>
                <w:b/>
                <w:i w:val="false"/>
                <w:caps w:val="false"/>
                <w:smallCaps w:val="false"/>
                <w:sz w:val="24"/>
              </w:rPr>
              <w:t>Product</w:t>
            </w:r>
          </w:p>
        </w:tc>
        <w:tc>
          <w:tcPr>
            <w:tcW w:w="1355" w:type="dxa"/>
            <w:tcBorders>
              <w:top w:val="single" w:sz="6" w:space="0" w:color="000000"/>
              <w:left w:val="single" w:sz="6" w:space="0" w:color="000000"/>
              <w:bottom w:val="single" w:sz="6" w:space="0" w:color="000000"/>
              <w:right w:val="single" w:sz="6" w:space="0" w:color="000000"/>
            </w:tcBorders>
            <w:shd w:fill="E7E6E6" w:val="clear"/>
            <w:tcMar>
              <w:top w:w="28" w:type="dxa"/>
              <w:left w:w="28" w:type="dxa"/>
              <w:bottom w:w="28" w:type="dxa"/>
              <w:right w:w="28" w:type="dxa"/>
            </w:tcMar>
          </w:tcPr>
          <w:p>
            <w:pPr>
              <w:pStyle w:val="TableContents"/>
              <w:spacing w:lineRule="atLeast" w:line="260" w:before="0" w:after="0"/>
              <w:ind w:left="390" w:right="0" w:hanging="0"/>
              <w:jc w:val="center"/>
              <w:rPr>
                <w:rFonts w:ascii="Times New Roman" w:hAnsi="Times New Roman"/>
                <w:b/>
                <w:i w:val="false"/>
                <w:caps w:val="false"/>
                <w:smallCaps w:val="false"/>
                <w:sz w:val="24"/>
              </w:rPr>
            </w:pPr>
            <w:r>
              <w:rPr>
                <w:rFonts w:ascii="Times New Roman" w:hAnsi="Times New Roman"/>
                <w:b/>
                <w:i w:val="false"/>
                <w:caps w:val="false"/>
                <w:smallCaps w:val="false"/>
                <w:sz w:val="24"/>
              </w:rPr>
              <w:t>Royalty</w:t>
            </w:r>
            <w:r>
              <w:rPr>
                <w:rFonts w:ascii="Times New Roman" w:hAnsi="Times New Roman"/>
                <w:b/>
                <w:i w:val="false"/>
                <w:caps w:val="false"/>
                <w:smallCaps w:val="false"/>
                <w:spacing w:val="-2"/>
                <w:sz w:val="24"/>
              </w:rPr>
              <w:t xml:space="preserve"> </w:t>
            </w:r>
            <w:r>
              <w:rPr>
                <w:rFonts w:ascii="Times New Roman" w:hAnsi="Times New Roman"/>
                <w:b/>
                <w:i w:val="false"/>
                <w:caps w:val="false"/>
                <w:smallCaps w:val="false"/>
                <w:sz w:val="24"/>
              </w:rPr>
              <w:t>Rate</w:t>
            </w:r>
          </w:p>
        </w:tc>
      </w:tr>
      <w:tr>
        <w:trPr/>
        <w:tc>
          <w:tcPr>
            <w:tcW w:w="5930"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lineRule="atLeast" w:line="260" w:before="0" w:after="0"/>
              <w:ind w:left="107"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Portion</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of</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rPr>
              <w:t>Net</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Sales up</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to</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w:t>
            </w:r>
          </w:p>
        </w:tc>
        <w:tc>
          <w:tcPr>
            <w:tcW w:w="1355"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lineRule="atLeast" w:line="260" w:before="0" w:after="0"/>
              <w:ind w:left="389" w:right="0" w:hanging="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p>
        </w:tc>
      </w:tr>
      <w:tr>
        <w:trPr/>
        <w:tc>
          <w:tcPr>
            <w:tcW w:w="5930"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0"/>
              <w:ind w:left="107"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Portion of Net Sales equal to or exceeding $[***] up to $[***]</w:t>
            </w:r>
          </w:p>
        </w:tc>
        <w:tc>
          <w:tcPr>
            <w:tcW w:w="1355"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lineRule="atLeast" w:line="260" w:before="0" w:after="0"/>
              <w:ind w:left="389" w:right="0" w:hanging="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p>
        </w:tc>
      </w:tr>
      <w:tr>
        <w:trPr/>
        <w:tc>
          <w:tcPr>
            <w:tcW w:w="5930"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lineRule="atLeast" w:line="260" w:before="0" w:after="0"/>
              <w:ind w:left="107"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Portion</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rPr>
              <w:t>of</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rPr>
              <w:t>Net</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Sales</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equal</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to</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or</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rPr>
              <w:t>exceeding</w:t>
            </w:r>
          </w:p>
          <w:p>
            <w:pPr>
              <w:pStyle w:val="TableContents"/>
              <w:spacing w:before="0" w:after="0"/>
              <w:ind w:left="107"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 up to $[***]</w:t>
            </w:r>
          </w:p>
        </w:tc>
        <w:tc>
          <w:tcPr>
            <w:tcW w:w="1355"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lineRule="atLeast" w:line="260" w:before="0" w:after="0"/>
              <w:ind w:left="389" w:right="0" w:hanging="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p>
        </w:tc>
      </w:tr>
      <w:tr>
        <w:trPr/>
        <w:tc>
          <w:tcPr>
            <w:tcW w:w="5930"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lineRule="atLeast" w:line="260" w:before="0" w:after="0"/>
              <w:ind w:left="107"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Portion</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rPr>
              <w:t>of</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rPr>
              <w:t>Net</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Sales</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equal</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to</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or</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rPr>
              <w:t>exceeding</w:t>
            </w:r>
          </w:p>
          <w:p>
            <w:pPr>
              <w:pStyle w:val="TableContents"/>
              <w:spacing w:before="0" w:after="0"/>
              <w:ind w:left="107"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p>
        </w:tc>
        <w:tc>
          <w:tcPr>
            <w:tcW w:w="1355"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lineRule="atLeast" w:line="260" w:before="0" w:after="0"/>
              <w:ind w:left="389" w:right="0" w:hanging="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p>
        </w:tc>
      </w:tr>
    </w:tbl>
    <w:p>
      <w:pPr>
        <w:pStyle w:val="TextBody"/>
        <w:spacing w:lineRule="atLeast" w:line="260" w:before="0" w:after="0"/>
        <w:jc w:val="center"/>
        <w:rPr/>
      </w:pPr>
      <w:r>
        <w:rPr/>
        <w:t> </w:t>
      </w:r>
    </w:p>
    <w:p>
      <w:pPr>
        <w:pStyle w:val="TextBody"/>
        <w:spacing w:before="240" w:after="0"/>
        <w:rPr>
          <w:caps w:val="false"/>
          <w:smallCaps w:val="false"/>
        </w:rPr>
      </w:pPr>
      <w:r>
        <w:rPr>
          <w:caps w:val="false"/>
          <w:smallCaps w:val="false"/>
        </w:rPr>
        <w:drawing>
          <wp:inline distT="0" distB="0" distL="0" distR="0">
            <wp:extent cx="800100" cy="32385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68"/>
                    <a:stretch>
                      <a:fillRect/>
                    </a:stretch>
                  </pic:blipFill>
                  <pic:spPr bwMode="auto">
                    <a:xfrm>
                      <a:off x="0" y="0"/>
                      <a:ext cx="800100" cy="323850"/>
                    </a:xfrm>
                    <a:prstGeom prst="rect">
                      <a:avLst/>
                    </a:prstGeom>
                  </pic:spPr>
                </pic:pic>
              </a:graphicData>
            </a:graphic>
          </wp:inline>
        </w:drawing>
      </w:r>
      <w:r>
        <w:rPr>
          <w:caps w:val="false"/>
          <w:smallCaps w:val="false"/>
        </w:rPr>
        <w:t xml:space="preserve"> </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19</w:t>
      </w:r>
    </w:p>
    <w:p>
      <w:pPr>
        <w:pStyle w:val="TextBody"/>
        <w:spacing w:before="0" w:after="0"/>
        <w:rPr>
          <w:caps w:val="false"/>
          <w:smallCaps w:val="false"/>
        </w:rPr>
      </w:pPr>
      <w:r>
        <w:rPr>
          <w:caps w:val="false"/>
          <w:smallCaps w:val="false"/>
        </w:rPr>
        <w:t> </w:t>
      </w:r>
    </w:p>
    <w:p>
      <w:pPr>
        <w:pStyle w:val="HorizontalLine"/>
        <w:rPr/>
      </w:pPr>
      <w:r>
        <w:rPr/>
      </w:r>
    </w:p>
    <w:p>
      <w:pPr>
        <w:pStyle w:val="TextBody"/>
        <w:spacing w:lineRule="atLeast" w:line="260" w:before="0" w:after="0"/>
        <w:rPr>
          <w:rFonts w:ascii="Calibri" w:hAnsi="Calibri"/>
          <w:b w:val="false"/>
          <w:i w:val="false"/>
          <w:caps w:val="false"/>
          <w:smallCaps w:val="false"/>
          <w:color w:val="8E6A00"/>
          <w:sz w:val="24"/>
        </w:rPr>
      </w:pPr>
      <w:r>
        <w:rPr>
          <w:rFonts w:ascii="Calibri" w:hAnsi="Calibri"/>
          <w:b w:val="false"/>
          <w:i w:val="false"/>
          <w:caps w:val="false"/>
          <w:smallCaps w:val="false"/>
          <w:color w:val="8E6A00"/>
          <w:sz w:val="24"/>
        </w:rPr>
        <w:t>Confidential</w:t>
      </w:r>
    </w:p>
    <w:p>
      <w:pPr>
        <w:pStyle w:val="TextBody"/>
        <w:spacing w:lineRule="atLeast" w:line="260" w:before="0" w:after="0"/>
        <w:rPr>
          <w:caps w:val="false"/>
          <w:smallCaps w:val="false"/>
          <w:color w:val="8E6A00"/>
        </w:rPr>
      </w:pPr>
      <w:r>
        <w:rPr>
          <w:caps w:val="false"/>
          <w:smallCaps w:val="false"/>
          <w:color w:val="8E6A00"/>
        </w:rPr>
        <w:t> </w:t>
      </w:r>
    </w:p>
    <w:p>
      <w:pPr>
        <w:pStyle w:val="TextBody"/>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55"/>
        <w:gridCol w:w="9829"/>
        <w:gridCol w:w="61"/>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255" w:type="dxa"/>
            <w:tcBorders/>
            <w:shd w:fill="auto" w:val="clear"/>
          </w:tcPr>
          <w:p>
            <w:pPr>
              <w:pStyle w:val="TableContents"/>
              <w:spacing w:before="8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(b)</w:t>
            </w:r>
          </w:p>
        </w:tc>
        <w:tc>
          <w:tcPr>
            <w:tcW w:w="9829" w:type="dxa"/>
            <w:tcBorders/>
            <w:shd w:fill="auto" w:val="clear"/>
          </w:tcPr>
          <w:p>
            <w:pPr>
              <w:pStyle w:val="TableContents"/>
              <w:spacing w:before="80" w:after="0"/>
              <w:jc w:val="both"/>
              <w:rPr>
                <w:b/>
                <w:i w:val="false"/>
                <w:caps w:val="false"/>
                <w:smallCaps w:val="false"/>
              </w:rPr>
            </w:pPr>
            <w:bookmarkStart w:id="209" w:name="_bookmark13"/>
            <w:bookmarkEnd w:id="209"/>
            <w:r>
              <w:rPr>
                <w:b/>
                <w:i w:val="false"/>
                <w:caps w:val="false"/>
                <w:smallCaps w:val="false"/>
                <w:color w:val="000000"/>
                <w:sz w:val="24"/>
              </w:rPr>
              <w:t>Term of Royalty Obligation</w:t>
            </w:r>
            <w:r>
              <w:rPr>
                <w:b w:val="false"/>
                <w:i w:val="false"/>
                <w:caps w:val="false"/>
                <w:smallCaps w:val="false"/>
                <w:color w:val="000000"/>
                <w:sz w:val="24"/>
              </w:rPr>
              <w:t>.</w:t>
            </w:r>
            <w:r>
              <w:rPr>
                <w:b/>
                <w:i w:val="false"/>
                <w:caps w:val="false"/>
                <w:smallCaps w:val="false"/>
                <w:color w:val="000000"/>
                <w:spacing w:val="1"/>
              </w:rPr>
              <w:t xml:space="preserve"> </w:t>
            </w:r>
            <w:r>
              <w:rPr>
                <w:b w:val="false"/>
                <w:i w:val="false"/>
                <w:caps w:val="false"/>
                <w:smallCaps w:val="false"/>
                <w:color w:val="000000"/>
                <w:sz w:val="24"/>
              </w:rPr>
              <w:t>Royalties on a given Product will be payable commencing</w:t>
            </w:r>
            <w:r>
              <w:rPr>
                <w:b/>
                <w:i w:val="false"/>
                <w:caps w:val="false"/>
                <w:smallCaps w:val="false"/>
                <w:color w:val="000000"/>
                <w:spacing w:val="-57"/>
              </w:rPr>
              <w:t xml:space="preserve"> </w:t>
            </w:r>
            <w:r>
              <w:rPr>
                <w:b w:val="false"/>
                <w:i w:val="false"/>
                <w:caps w:val="false"/>
                <w:smallCaps w:val="false"/>
                <w:color w:val="000000"/>
                <w:sz w:val="24"/>
              </w:rPr>
              <w:t>upon</w:t>
            </w:r>
            <w:r>
              <w:rPr>
                <w:b/>
                <w:i w:val="false"/>
                <w:caps w:val="false"/>
                <w:smallCaps w:val="false"/>
                <w:color w:val="000000"/>
                <w:spacing w:val="-9"/>
              </w:rPr>
              <w:t xml:space="preserve"> </w:t>
            </w:r>
            <w:r>
              <w:rPr>
                <w:b w:val="false"/>
                <w:i w:val="false"/>
                <w:caps w:val="false"/>
                <w:smallCaps w:val="false"/>
                <w:color w:val="000000"/>
                <w:sz w:val="24"/>
              </w:rPr>
              <w:t>the</w:t>
            </w:r>
            <w:r>
              <w:rPr>
                <w:b/>
                <w:i w:val="false"/>
                <w:caps w:val="false"/>
                <w:smallCaps w:val="false"/>
                <w:color w:val="000000"/>
                <w:spacing w:val="-10"/>
              </w:rPr>
              <w:t xml:space="preserve"> </w:t>
            </w:r>
            <w:r>
              <w:rPr>
                <w:b w:val="false"/>
                <w:i w:val="false"/>
                <w:caps w:val="false"/>
                <w:smallCaps w:val="false"/>
                <w:color w:val="000000"/>
                <w:sz w:val="24"/>
              </w:rPr>
              <w:t>First</w:t>
            </w:r>
            <w:r>
              <w:rPr>
                <w:b/>
                <w:i w:val="false"/>
                <w:caps w:val="false"/>
                <w:smallCaps w:val="false"/>
                <w:color w:val="000000"/>
                <w:spacing w:val="-8"/>
              </w:rPr>
              <w:t xml:space="preserve"> </w:t>
            </w:r>
            <w:r>
              <w:rPr>
                <w:b w:val="false"/>
                <w:i w:val="false"/>
                <w:caps w:val="false"/>
                <w:smallCaps w:val="false"/>
                <w:color w:val="000000"/>
                <w:sz w:val="24"/>
              </w:rPr>
              <w:t>Commercial</w:t>
            </w:r>
            <w:r>
              <w:rPr>
                <w:b/>
                <w:i w:val="false"/>
                <w:caps w:val="false"/>
                <w:smallCaps w:val="false"/>
                <w:color w:val="000000"/>
                <w:spacing w:val="-8"/>
              </w:rPr>
              <w:t xml:space="preserve"> </w:t>
            </w:r>
            <w:r>
              <w:rPr>
                <w:b w:val="false"/>
                <w:i w:val="false"/>
                <w:caps w:val="false"/>
                <w:smallCaps w:val="false"/>
                <w:color w:val="000000"/>
                <w:sz w:val="24"/>
              </w:rPr>
              <w:t>Sale</w:t>
            </w:r>
            <w:r>
              <w:rPr>
                <w:b/>
                <w:i w:val="false"/>
                <w:caps w:val="false"/>
                <w:smallCaps w:val="false"/>
                <w:color w:val="000000"/>
                <w:spacing w:val="-10"/>
              </w:rPr>
              <w:t xml:space="preserve"> </w:t>
            </w:r>
            <w:r>
              <w:rPr>
                <w:b w:val="false"/>
                <w:i w:val="false"/>
                <w:caps w:val="false"/>
                <w:smallCaps w:val="false"/>
                <w:color w:val="000000"/>
                <w:sz w:val="24"/>
              </w:rPr>
              <w:t>of</w:t>
            </w:r>
            <w:r>
              <w:rPr>
                <w:b/>
                <w:i w:val="false"/>
                <w:caps w:val="false"/>
                <w:smallCaps w:val="false"/>
                <w:color w:val="000000"/>
                <w:spacing w:val="-6"/>
              </w:rPr>
              <w:t xml:space="preserve"> </w:t>
            </w:r>
            <w:r>
              <w:rPr>
                <w:b w:val="false"/>
                <w:i w:val="false"/>
                <w:caps w:val="false"/>
                <w:smallCaps w:val="false"/>
                <w:color w:val="000000"/>
                <w:sz w:val="24"/>
              </w:rPr>
              <w:t>such</w:t>
            </w:r>
            <w:r>
              <w:rPr>
                <w:b/>
                <w:i w:val="false"/>
                <w:caps w:val="false"/>
                <w:smallCaps w:val="false"/>
                <w:color w:val="000000"/>
                <w:spacing w:val="-9"/>
              </w:rPr>
              <w:t xml:space="preserve"> </w:t>
            </w:r>
            <w:r>
              <w:rPr>
                <w:b w:val="false"/>
                <w:i w:val="false"/>
                <w:caps w:val="false"/>
                <w:smallCaps w:val="false"/>
                <w:color w:val="000000"/>
                <w:sz w:val="24"/>
              </w:rPr>
              <w:t>Product</w:t>
            </w:r>
            <w:r>
              <w:rPr>
                <w:b/>
                <w:i w:val="false"/>
                <w:caps w:val="false"/>
                <w:smallCaps w:val="false"/>
                <w:color w:val="000000"/>
                <w:spacing w:val="-6"/>
              </w:rPr>
              <w:t xml:space="preserve"> </w:t>
            </w:r>
            <w:r>
              <w:rPr>
                <w:b w:val="false"/>
                <w:i w:val="false"/>
                <w:caps w:val="false"/>
                <w:smallCaps w:val="false"/>
                <w:color w:val="000000"/>
                <w:sz w:val="24"/>
              </w:rPr>
              <w:t>in</w:t>
            </w:r>
            <w:r>
              <w:rPr>
                <w:b/>
                <w:i w:val="false"/>
                <w:caps w:val="false"/>
                <w:smallCaps w:val="false"/>
                <w:color w:val="000000"/>
                <w:spacing w:val="-9"/>
              </w:rPr>
              <w:t xml:space="preserve"> </w:t>
            </w:r>
            <w:r>
              <w:rPr>
                <w:b w:val="false"/>
                <w:i w:val="false"/>
                <w:caps w:val="false"/>
                <w:smallCaps w:val="false"/>
                <w:color w:val="000000"/>
                <w:sz w:val="24"/>
              </w:rPr>
              <w:t>a</w:t>
            </w:r>
            <w:r>
              <w:rPr>
                <w:b/>
                <w:i w:val="false"/>
                <w:caps w:val="false"/>
                <w:smallCaps w:val="false"/>
                <w:color w:val="000000"/>
                <w:spacing w:val="-10"/>
              </w:rPr>
              <w:t xml:space="preserve"> </w:t>
            </w:r>
            <w:r>
              <w:rPr>
                <w:b w:val="false"/>
                <w:i w:val="false"/>
                <w:caps w:val="false"/>
                <w:smallCaps w:val="false"/>
                <w:color w:val="000000"/>
                <w:sz w:val="24"/>
              </w:rPr>
              <w:t>particular</w:t>
            </w:r>
            <w:r>
              <w:rPr>
                <w:b/>
                <w:i w:val="false"/>
                <w:caps w:val="false"/>
                <w:smallCaps w:val="false"/>
                <w:color w:val="000000"/>
                <w:spacing w:val="-7"/>
              </w:rPr>
              <w:t xml:space="preserve"> </w:t>
            </w:r>
            <w:r>
              <w:rPr>
                <w:b w:val="false"/>
                <w:i w:val="false"/>
                <w:caps w:val="false"/>
                <w:smallCaps w:val="false"/>
                <w:color w:val="000000"/>
                <w:sz w:val="24"/>
              </w:rPr>
              <w:t>country</w:t>
            </w:r>
            <w:r>
              <w:rPr>
                <w:b/>
                <w:i w:val="false"/>
                <w:caps w:val="false"/>
                <w:smallCaps w:val="false"/>
                <w:color w:val="000000"/>
                <w:spacing w:val="-8"/>
              </w:rPr>
              <w:t xml:space="preserve"> </w:t>
            </w:r>
            <w:r>
              <w:rPr>
                <w:b w:val="false"/>
                <w:i w:val="false"/>
                <w:caps w:val="false"/>
                <w:smallCaps w:val="false"/>
                <w:color w:val="000000"/>
                <w:sz w:val="24"/>
              </w:rPr>
              <w:t>in</w:t>
            </w:r>
            <w:r>
              <w:rPr>
                <w:b/>
                <w:i w:val="false"/>
                <w:caps w:val="false"/>
                <w:smallCaps w:val="false"/>
                <w:color w:val="000000"/>
                <w:spacing w:val="-9"/>
              </w:rPr>
              <w:t xml:space="preserve"> </w:t>
            </w:r>
            <w:r>
              <w:rPr>
                <w:b w:val="false"/>
                <w:i w:val="false"/>
                <w:caps w:val="false"/>
                <w:smallCaps w:val="false"/>
                <w:color w:val="000000"/>
                <w:sz w:val="24"/>
              </w:rPr>
              <w:t>the</w:t>
            </w:r>
            <w:r>
              <w:rPr>
                <w:b/>
                <w:i w:val="false"/>
                <w:caps w:val="false"/>
                <w:smallCaps w:val="false"/>
                <w:color w:val="000000"/>
                <w:spacing w:val="-10"/>
              </w:rPr>
              <w:t xml:space="preserve"> </w:t>
            </w:r>
            <w:r>
              <w:rPr>
                <w:b w:val="false"/>
                <w:i w:val="false"/>
                <w:caps w:val="false"/>
                <w:smallCaps w:val="false"/>
                <w:color w:val="000000"/>
                <w:sz w:val="24"/>
              </w:rPr>
              <w:t>Territory</w:t>
            </w:r>
            <w:r>
              <w:rPr>
                <w:b/>
                <w:i w:val="false"/>
                <w:caps w:val="false"/>
                <w:smallCaps w:val="false"/>
                <w:color w:val="000000"/>
                <w:spacing w:val="-9"/>
              </w:rPr>
              <w:t xml:space="preserve"> </w:t>
            </w:r>
            <w:r>
              <w:rPr>
                <w:b w:val="false"/>
                <w:i w:val="false"/>
                <w:caps w:val="false"/>
                <w:smallCaps w:val="false"/>
                <w:color w:val="000000"/>
                <w:sz w:val="24"/>
              </w:rPr>
              <w:t>and</w:t>
            </w:r>
            <w:r>
              <w:rPr>
                <w:b/>
                <w:i w:val="false"/>
                <w:caps w:val="false"/>
                <w:smallCaps w:val="false"/>
                <w:color w:val="000000"/>
                <w:spacing w:val="-58"/>
              </w:rPr>
              <w:t xml:space="preserve"> </w:t>
            </w:r>
            <w:r>
              <w:rPr>
                <w:b w:val="false"/>
                <w:i w:val="false"/>
                <w:caps w:val="false"/>
                <w:smallCaps w:val="false"/>
                <w:color w:val="000000"/>
                <w:sz w:val="24"/>
              </w:rPr>
              <w:t>will</w:t>
            </w:r>
            <w:r>
              <w:rPr>
                <w:b/>
                <w:i w:val="false"/>
                <w:caps w:val="false"/>
                <w:smallCaps w:val="false"/>
                <w:color w:val="000000"/>
                <w:spacing w:val="32"/>
              </w:rPr>
              <w:t xml:space="preserve"> </w:t>
            </w:r>
            <w:r>
              <w:rPr>
                <w:b w:val="false"/>
                <w:i w:val="false"/>
                <w:caps w:val="false"/>
                <w:smallCaps w:val="false"/>
                <w:color w:val="000000"/>
                <w:sz w:val="24"/>
              </w:rPr>
              <w:t>continue,</w:t>
            </w:r>
            <w:r>
              <w:rPr>
                <w:b/>
                <w:i w:val="false"/>
                <w:caps w:val="false"/>
                <w:smallCaps w:val="false"/>
                <w:color w:val="000000"/>
                <w:spacing w:val="32"/>
              </w:rPr>
              <w:t xml:space="preserve"> </w:t>
            </w:r>
            <w:r>
              <w:rPr>
                <w:b w:val="false"/>
                <w:i w:val="false"/>
                <w:caps w:val="false"/>
                <w:smallCaps w:val="false"/>
                <w:color w:val="000000"/>
                <w:sz w:val="24"/>
              </w:rPr>
              <w:t>on</w:t>
            </w:r>
            <w:r>
              <w:rPr>
                <w:b/>
                <w:i w:val="false"/>
                <w:caps w:val="false"/>
                <w:smallCaps w:val="false"/>
                <w:color w:val="000000"/>
                <w:spacing w:val="31"/>
              </w:rPr>
              <w:t xml:space="preserve"> </w:t>
            </w:r>
            <w:r>
              <w:rPr>
                <w:b w:val="false"/>
                <w:i w:val="false"/>
                <w:caps w:val="false"/>
                <w:smallCaps w:val="false"/>
                <w:color w:val="000000"/>
                <w:sz w:val="24"/>
              </w:rPr>
              <w:t>a</w:t>
            </w:r>
            <w:r>
              <w:rPr>
                <w:b/>
                <w:i w:val="false"/>
                <w:caps w:val="false"/>
                <w:smallCaps w:val="false"/>
                <w:color w:val="000000"/>
                <w:spacing w:val="31"/>
              </w:rPr>
              <w:t xml:space="preserve"> </w:t>
            </w:r>
            <w:r>
              <w:rPr>
                <w:b w:val="false"/>
                <w:i w:val="false"/>
                <w:caps w:val="false"/>
                <w:smallCaps w:val="false"/>
                <w:color w:val="000000"/>
                <w:sz w:val="24"/>
              </w:rPr>
              <w:t>Product-by-Product</w:t>
            </w:r>
            <w:r>
              <w:rPr>
                <w:b/>
                <w:i w:val="false"/>
                <w:caps w:val="false"/>
                <w:smallCaps w:val="false"/>
                <w:color w:val="000000"/>
                <w:spacing w:val="33"/>
              </w:rPr>
              <w:t xml:space="preserve"> </w:t>
            </w:r>
            <w:r>
              <w:rPr>
                <w:b w:val="false"/>
                <w:i w:val="false"/>
                <w:caps w:val="false"/>
                <w:smallCaps w:val="false"/>
                <w:color w:val="000000"/>
                <w:sz w:val="24"/>
              </w:rPr>
              <w:t>and</w:t>
            </w:r>
            <w:r>
              <w:rPr>
                <w:b/>
                <w:i w:val="false"/>
                <w:caps w:val="false"/>
                <w:smallCaps w:val="false"/>
                <w:color w:val="000000"/>
                <w:spacing w:val="34"/>
              </w:rPr>
              <w:t xml:space="preserve"> </w:t>
            </w:r>
            <w:r>
              <w:rPr>
                <w:b w:val="false"/>
                <w:i w:val="false"/>
                <w:caps w:val="false"/>
                <w:smallCaps w:val="false"/>
                <w:color w:val="000000"/>
                <w:sz w:val="24"/>
              </w:rPr>
              <w:t>country-by-country</w:t>
            </w:r>
            <w:r>
              <w:rPr>
                <w:b/>
                <w:i w:val="false"/>
                <w:caps w:val="false"/>
                <w:smallCaps w:val="false"/>
                <w:color w:val="000000"/>
                <w:spacing w:val="32"/>
              </w:rPr>
              <w:t xml:space="preserve"> </w:t>
            </w:r>
            <w:r>
              <w:rPr>
                <w:b w:val="false"/>
                <w:i w:val="false"/>
                <w:caps w:val="false"/>
                <w:smallCaps w:val="false"/>
                <w:color w:val="000000"/>
                <w:sz w:val="24"/>
              </w:rPr>
              <w:t>basis,</w:t>
            </w:r>
            <w:r>
              <w:rPr>
                <w:b/>
                <w:i w:val="false"/>
                <w:caps w:val="false"/>
                <w:smallCaps w:val="false"/>
                <w:color w:val="000000"/>
                <w:spacing w:val="32"/>
              </w:rPr>
              <w:t xml:space="preserve"> </w:t>
            </w:r>
            <w:r>
              <w:rPr>
                <w:b w:val="false"/>
                <w:i w:val="false"/>
                <w:caps w:val="false"/>
                <w:smallCaps w:val="false"/>
                <w:color w:val="000000"/>
                <w:sz w:val="24"/>
              </w:rPr>
              <w:t>until</w:t>
            </w:r>
            <w:r>
              <w:rPr>
                <w:b/>
                <w:i w:val="false"/>
                <w:caps w:val="false"/>
                <w:smallCaps w:val="false"/>
                <w:color w:val="000000"/>
                <w:spacing w:val="32"/>
              </w:rPr>
              <w:t xml:space="preserve"> </w:t>
            </w:r>
            <w:r>
              <w:rPr>
                <w:b w:val="false"/>
                <w:i w:val="false"/>
                <w:caps w:val="false"/>
                <w:smallCaps w:val="false"/>
                <w:color w:val="000000"/>
                <w:sz w:val="24"/>
              </w:rPr>
              <w:t>the</w:t>
            </w:r>
            <w:r>
              <w:rPr>
                <w:b/>
                <w:i w:val="false"/>
                <w:caps w:val="false"/>
                <w:smallCaps w:val="false"/>
                <w:color w:val="000000"/>
                <w:spacing w:val="31"/>
              </w:rPr>
              <w:t xml:space="preserve"> </w:t>
            </w:r>
            <w:r>
              <w:rPr>
                <w:b w:val="false"/>
                <w:i w:val="false"/>
                <w:caps w:val="false"/>
                <w:smallCaps w:val="false"/>
                <w:color w:val="000000"/>
                <w:sz w:val="24"/>
              </w:rPr>
              <w:t>later</w:t>
            </w:r>
            <w:r>
              <w:rPr>
                <w:b/>
                <w:i w:val="false"/>
                <w:caps w:val="false"/>
                <w:smallCaps w:val="false"/>
                <w:color w:val="000000"/>
                <w:spacing w:val="31"/>
              </w:rPr>
              <w:t xml:space="preserve"> </w:t>
            </w:r>
            <w:r>
              <w:rPr>
                <w:b w:val="false"/>
                <w:i w:val="false"/>
                <w:caps w:val="false"/>
                <w:smallCaps w:val="false"/>
                <w:color w:val="000000"/>
                <w:sz w:val="24"/>
              </w:rPr>
              <w:t>of</w:t>
            </w:r>
          </w:p>
        </w:tc>
        <w:tc>
          <w:tcPr>
            <w:tcW w:w="61" w:type="dxa"/>
            <w:tcBorders/>
            <w:shd w:fill="auto" w:val="clear"/>
          </w:tcPr>
          <w:p>
            <w:pPr>
              <w:pStyle w:val="TableContents"/>
              <w:spacing w:before="80" w:after="0"/>
              <w:jc w:val="both"/>
              <w:rPr>
                <w:caps w:val="false"/>
                <w:smallCaps w:val="false"/>
              </w:rPr>
            </w:pPr>
            <w:r>
              <w:rPr>
                <w:caps w:val="false"/>
                <w:smallCaps w:val="false"/>
              </w:rPr>
              <w:t> </w:t>
            </w:r>
          </w:p>
        </w:tc>
      </w:tr>
    </w:tbl>
    <w:p>
      <w:pPr>
        <w:pStyle w:val="TextBody"/>
        <w:spacing w:before="0" w:after="0"/>
        <w:ind w:left="1120" w:right="0" w:hanging="0"/>
        <w:jc w:val="both"/>
        <w:rPr>
          <w:b w:val="false"/>
          <w:i w:val="false"/>
          <w:caps w:val="false"/>
          <w:smallCaps w:val="false"/>
        </w:rPr>
      </w:pPr>
      <w:r>
        <w:rPr>
          <w:b w:val="false"/>
          <w:i w:val="false"/>
          <w:caps w:val="false"/>
          <w:smallCaps w:val="false"/>
        </w:rPr>
        <w:t>(i)</w:t>
      </w:r>
      <w:r>
        <w:rPr>
          <w:b w:val="false"/>
          <w:i w:val="false"/>
          <w:caps w:val="false"/>
          <w:smallCaps w:val="false"/>
          <w:color w:val="000000"/>
        </w:rPr>
        <w:t>the expiration of the last to expire Valid Claim of a MSD Patent claiming such Product</w:t>
      </w:r>
      <w:r>
        <w:rPr>
          <w:b w:val="false"/>
          <w:i w:val="false"/>
          <w:caps w:val="false"/>
          <w:smallCaps w:val="false"/>
          <w:color w:val="000000"/>
          <w:spacing w:val="-57"/>
        </w:rPr>
        <w:t xml:space="preserve"> </w:t>
      </w:r>
      <w:r>
        <w:rPr>
          <w:b w:val="false"/>
          <w:i w:val="false"/>
          <w:caps w:val="false"/>
          <w:smallCaps w:val="false"/>
          <w:color w:val="000000"/>
        </w:rPr>
        <w:t>(or</w:t>
      </w:r>
      <w:r>
        <w:rPr>
          <w:b w:val="false"/>
          <w:i w:val="false"/>
          <w:caps w:val="false"/>
          <w:smallCaps w:val="false"/>
          <w:color w:val="000000"/>
          <w:spacing w:val="-15"/>
        </w:rPr>
        <w:t xml:space="preserve"> </w:t>
      </w:r>
      <w:r>
        <w:rPr>
          <w:b w:val="false"/>
          <w:i w:val="false"/>
          <w:caps w:val="false"/>
          <w:smallCaps w:val="false"/>
          <w:color w:val="000000"/>
        </w:rPr>
        <w:t>a</w:t>
      </w:r>
      <w:r>
        <w:rPr>
          <w:b w:val="false"/>
          <w:i w:val="false"/>
          <w:caps w:val="false"/>
          <w:smallCaps w:val="false"/>
          <w:color w:val="000000"/>
          <w:spacing w:val="-14"/>
        </w:rPr>
        <w:t xml:space="preserve"> </w:t>
      </w:r>
      <w:r>
        <w:rPr>
          <w:b w:val="false"/>
          <w:i w:val="false"/>
          <w:caps w:val="false"/>
          <w:smallCaps w:val="false"/>
          <w:color w:val="000000"/>
        </w:rPr>
        <w:t>Compound</w:t>
      </w:r>
      <w:r>
        <w:rPr>
          <w:b w:val="false"/>
          <w:i w:val="false"/>
          <w:caps w:val="false"/>
          <w:smallCaps w:val="false"/>
          <w:color w:val="000000"/>
          <w:spacing w:val="-13"/>
        </w:rPr>
        <w:t xml:space="preserve"> </w:t>
      </w:r>
      <w:r>
        <w:rPr>
          <w:b w:val="false"/>
          <w:i w:val="false"/>
          <w:caps w:val="false"/>
          <w:smallCaps w:val="false"/>
          <w:color w:val="000000"/>
        </w:rPr>
        <w:t>contained</w:t>
      </w:r>
      <w:r>
        <w:rPr>
          <w:b w:val="false"/>
          <w:i w:val="false"/>
          <w:caps w:val="false"/>
          <w:smallCaps w:val="false"/>
          <w:color w:val="000000"/>
          <w:spacing w:val="-13"/>
        </w:rPr>
        <w:t xml:space="preserve"> </w:t>
      </w:r>
      <w:r>
        <w:rPr>
          <w:b w:val="false"/>
          <w:i w:val="false"/>
          <w:caps w:val="false"/>
          <w:smallCaps w:val="false"/>
          <w:color w:val="000000"/>
        </w:rPr>
        <w:t>in</w:t>
      </w:r>
      <w:r>
        <w:rPr>
          <w:b w:val="false"/>
          <w:i w:val="false"/>
          <w:caps w:val="false"/>
          <w:smallCaps w:val="false"/>
          <w:color w:val="000000"/>
          <w:spacing w:val="-13"/>
        </w:rPr>
        <w:t xml:space="preserve"> </w:t>
      </w:r>
      <w:r>
        <w:rPr>
          <w:b w:val="false"/>
          <w:i w:val="false"/>
          <w:caps w:val="false"/>
          <w:smallCaps w:val="false"/>
          <w:color w:val="000000"/>
        </w:rPr>
        <w:t>such</w:t>
      </w:r>
      <w:r>
        <w:rPr>
          <w:b w:val="false"/>
          <w:i w:val="false"/>
          <w:caps w:val="false"/>
          <w:smallCaps w:val="false"/>
          <w:color w:val="000000"/>
          <w:spacing w:val="-13"/>
        </w:rPr>
        <w:t xml:space="preserve"> </w:t>
      </w:r>
      <w:r>
        <w:rPr>
          <w:b w:val="false"/>
          <w:i w:val="false"/>
          <w:caps w:val="false"/>
          <w:smallCaps w:val="false"/>
          <w:color w:val="000000"/>
        </w:rPr>
        <w:t>Product)</w:t>
      </w:r>
      <w:r>
        <w:rPr>
          <w:b w:val="false"/>
          <w:i w:val="false"/>
          <w:caps w:val="false"/>
          <w:smallCaps w:val="false"/>
          <w:color w:val="000000"/>
          <w:spacing w:val="-14"/>
        </w:rPr>
        <w:t xml:space="preserve"> </w:t>
      </w:r>
      <w:r>
        <w:rPr>
          <w:b w:val="false"/>
          <w:i w:val="false"/>
          <w:caps w:val="false"/>
          <w:smallCaps w:val="false"/>
          <w:color w:val="000000"/>
        </w:rPr>
        <w:t>(which</w:t>
      </w:r>
      <w:r>
        <w:rPr>
          <w:b w:val="false"/>
          <w:i w:val="false"/>
          <w:caps w:val="false"/>
          <w:smallCaps w:val="false"/>
          <w:color w:val="000000"/>
          <w:spacing w:val="-11"/>
        </w:rPr>
        <w:t xml:space="preserve"> </w:t>
      </w:r>
      <w:r>
        <w:rPr>
          <w:b w:val="false"/>
          <w:i w:val="false"/>
          <w:caps w:val="false"/>
          <w:smallCaps w:val="false"/>
          <w:color w:val="000000"/>
        </w:rPr>
        <w:t>Valid</w:t>
      </w:r>
      <w:r>
        <w:rPr>
          <w:b w:val="false"/>
          <w:i w:val="false"/>
          <w:caps w:val="false"/>
          <w:smallCaps w:val="false"/>
          <w:color w:val="000000"/>
          <w:spacing w:val="-13"/>
        </w:rPr>
        <w:t xml:space="preserve"> </w:t>
      </w:r>
      <w:r>
        <w:rPr>
          <w:b w:val="false"/>
          <w:i w:val="false"/>
          <w:caps w:val="false"/>
          <w:smallCaps w:val="false"/>
          <w:color w:val="000000"/>
        </w:rPr>
        <w:t>Claim</w:t>
      </w:r>
      <w:r>
        <w:rPr>
          <w:b w:val="false"/>
          <w:i w:val="false"/>
          <w:caps w:val="false"/>
          <w:smallCaps w:val="false"/>
          <w:color w:val="000000"/>
          <w:spacing w:val="-13"/>
        </w:rPr>
        <w:t xml:space="preserve"> </w:t>
      </w:r>
      <w:r>
        <w:rPr>
          <w:b w:val="false"/>
          <w:i w:val="false"/>
          <w:caps w:val="false"/>
          <w:smallCaps w:val="false"/>
          <w:color w:val="000000"/>
        </w:rPr>
        <w:t>may</w:t>
      </w:r>
      <w:r>
        <w:rPr>
          <w:b w:val="false"/>
          <w:i w:val="false"/>
          <w:caps w:val="false"/>
          <w:smallCaps w:val="false"/>
          <w:color w:val="000000"/>
          <w:spacing w:val="-13"/>
        </w:rPr>
        <w:t xml:space="preserve"> </w:t>
      </w:r>
      <w:r>
        <w:rPr>
          <w:b w:val="false"/>
          <w:i w:val="false"/>
          <w:caps w:val="false"/>
          <w:smallCaps w:val="false"/>
          <w:color w:val="000000"/>
        </w:rPr>
        <w:t>include</w:t>
      </w:r>
      <w:r>
        <w:rPr>
          <w:b w:val="false"/>
          <w:i w:val="false"/>
          <w:caps w:val="false"/>
          <w:smallCaps w:val="false"/>
          <w:color w:val="000000"/>
          <w:spacing w:val="-14"/>
        </w:rPr>
        <w:t xml:space="preserve"> </w:t>
      </w:r>
      <w:r>
        <w:rPr>
          <w:b w:val="false"/>
          <w:i w:val="false"/>
          <w:caps w:val="false"/>
          <w:smallCaps w:val="false"/>
          <w:color w:val="000000"/>
        </w:rPr>
        <w:t>a</w:t>
      </w:r>
      <w:r>
        <w:rPr>
          <w:b w:val="false"/>
          <w:i w:val="false"/>
          <w:caps w:val="false"/>
          <w:smallCaps w:val="false"/>
          <w:color w:val="000000"/>
          <w:spacing w:val="-14"/>
        </w:rPr>
        <w:t xml:space="preserve"> </w:t>
      </w:r>
      <w:r>
        <w:rPr>
          <w:b w:val="false"/>
          <w:i w:val="false"/>
          <w:caps w:val="false"/>
          <w:smallCaps w:val="false"/>
          <w:color w:val="000000"/>
        </w:rPr>
        <w:t>MSD</w:t>
      </w:r>
      <w:r>
        <w:rPr>
          <w:b w:val="false"/>
          <w:i w:val="false"/>
          <w:caps w:val="false"/>
          <w:smallCaps w:val="false"/>
          <w:color w:val="000000"/>
          <w:spacing w:val="-14"/>
        </w:rPr>
        <w:t xml:space="preserve"> </w:t>
      </w:r>
      <w:r>
        <w:rPr>
          <w:b w:val="false"/>
          <w:i w:val="false"/>
          <w:caps w:val="false"/>
          <w:smallCaps w:val="false"/>
          <w:color w:val="000000"/>
        </w:rPr>
        <w:t>Patent</w:t>
      </w:r>
      <w:r>
        <w:rPr>
          <w:b w:val="false"/>
          <w:i w:val="false"/>
          <w:caps w:val="false"/>
          <w:smallCaps w:val="false"/>
          <w:color w:val="000000"/>
          <w:spacing w:val="-58"/>
        </w:rPr>
        <w:t xml:space="preserve"> </w:t>
      </w:r>
      <w:r>
        <w:rPr>
          <w:b w:val="false"/>
          <w:i w:val="false"/>
          <w:caps w:val="false"/>
          <w:smallCaps w:val="false"/>
          <w:color w:val="000000"/>
        </w:rPr>
        <w:t>claiming [***],</w:t>
      </w:r>
      <w:r>
        <w:rPr>
          <w:b w:val="false"/>
          <w:i w:val="false"/>
          <w:caps w:val="false"/>
          <w:smallCaps w:val="false"/>
          <w:color w:val="000000"/>
          <w:spacing w:val="-10"/>
        </w:rPr>
        <w:t xml:space="preserve"> </w:t>
      </w:r>
      <w:r>
        <w:rPr>
          <w:b w:val="false"/>
          <w:i w:val="false"/>
          <w:caps w:val="false"/>
          <w:smallCaps w:val="false"/>
          <w:color w:val="000000"/>
        </w:rPr>
        <w:t>as</w:t>
      </w:r>
      <w:r>
        <w:rPr>
          <w:b w:val="false"/>
          <w:i w:val="false"/>
          <w:caps w:val="false"/>
          <w:smallCaps w:val="false"/>
          <w:color w:val="000000"/>
          <w:spacing w:val="-8"/>
        </w:rPr>
        <w:t xml:space="preserve"> </w:t>
      </w:r>
      <w:r>
        <w:rPr>
          <w:b w:val="false"/>
          <w:i w:val="false"/>
          <w:caps w:val="false"/>
          <w:smallCaps w:val="false"/>
          <w:color w:val="000000"/>
        </w:rPr>
        <w:t>applicable)</w:t>
      </w:r>
      <w:r>
        <w:rPr>
          <w:b w:val="false"/>
          <w:i w:val="false"/>
          <w:caps w:val="false"/>
          <w:smallCaps w:val="false"/>
          <w:color w:val="000000"/>
          <w:spacing w:val="-10"/>
        </w:rPr>
        <w:t xml:space="preserve"> </w:t>
      </w:r>
      <w:r>
        <w:rPr>
          <w:b w:val="false"/>
          <w:i w:val="false"/>
          <w:caps w:val="false"/>
          <w:smallCaps w:val="false"/>
          <w:color w:val="000000"/>
        </w:rPr>
        <w:t>and</w:t>
      </w:r>
      <w:r>
        <w:rPr>
          <w:b w:val="false"/>
          <w:i w:val="false"/>
          <w:caps w:val="false"/>
          <w:smallCaps w:val="false"/>
          <w:color w:val="000000"/>
          <w:spacing w:val="-9"/>
        </w:rPr>
        <w:t xml:space="preserve"> </w:t>
      </w:r>
      <w:r>
        <w:rPr>
          <w:b w:val="false"/>
          <w:i w:val="false"/>
          <w:caps w:val="false"/>
          <w:smallCaps w:val="false"/>
          <w:color w:val="000000"/>
        </w:rPr>
        <w:t>(ii)</w:t>
      </w:r>
      <w:r>
        <w:rPr>
          <w:b w:val="false"/>
          <w:i w:val="false"/>
          <w:caps w:val="false"/>
          <w:smallCaps w:val="false"/>
          <w:color w:val="000000"/>
          <w:spacing w:val="-9"/>
        </w:rPr>
        <w:t xml:space="preserve"> </w:t>
      </w:r>
      <w:r>
        <w:rPr>
          <w:b w:val="false"/>
          <w:i w:val="false"/>
          <w:caps w:val="false"/>
          <w:smallCaps w:val="false"/>
          <w:color w:val="000000"/>
        </w:rPr>
        <w:t>the</w:t>
      </w:r>
      <w:r>
        <w:rPr>
          <w:b w:val="false"/>
          <w:i w:val="false"/>
          <w:caps w:val="false"/>
          <w:smallCaps w:val="false"/>
          <w:color w:val="000000"/>
          <w:spacing w:val="-11"/>
        </w:rPr>
        <w:t xml:space="preserve"> </w:t>
      </w:r>
      <w:r>
        <w:rPr>
          <w:b w:val="false"/>
          <w:i w:val="false"/>
          <w:caps w:val="false"/>
          <w:smallCaps w:val="false"/>
          <w:color w:val="000000"/>
        </w:rPr>
        <w:t>[***]</w:t>
      </w:r>
      <w:r>
        <w:rPr>
          <w:b w:val="false"/>
          <w:i w:val="false"/>
          <w:caps w:val="false"/>
          <w:smallCaps w:val="false"/>
          <w:color w:val="000000"/>
          <w:spacing w:val="-9"/>
        </w:rPr>
        <w:t xml:space="preserve"> </w:t>
      </w:r>
      <w:r>
        <w:rPr>
          <w:b w:val="false"/>
          <w:i w:val="false"/>
          <w:caps w:val="false"/>
          <w:smallCaps w:val="false"/>
          <w:color w:val="000000"/>
        </w:rPr>
        <w:t>year</w:t>
      </w:r>
      <w:r>
        <w:rPr>
          <w:b w:val="false"/>
          <w:i w:val="false"/>
          <w:caps w:val="false"/>
          <w:smallCaps w:val="false"/>
          <w:color w:val="000000"/>
          <w:spacing w:val="-10"/>
        </w:rPr>
        <w:t xml:space="preserve"> </w:t>
      </w:r>
      <w:r>
        <w:rPr>
          <w:b w:val="false"/>
          <w:i w:val="false"/>
          <w:caps w:val="false"/>
          <w:smallCaps w:val="false"/>
          <w:color w:val="000000"/>
        </w:rPr>
        <w:t>anniversary</w:t>
      </w:r>
      <w:r>
        <w:rPr>
          <w:b w:val="false"/>
          <w:i w:val="false"/>
          <w:caps w:val="false"/>
          <w:smallCaps w:val="false"/>
          <w:color w:val="000000"/>
          <w:spacing w:val="-57"/>
        </w:rPr>
        <w:t xml:space="preserve"> </w:t>
      </w:r>
      <w:r>
        <w:rPr>
          <w:b w:val="false"/>
          <w:i w:val="false"/>
          <w:caps w:val="false"/>
          <w:smallCaps w:val="false"/>
          <w:color w:val="000000"/>
        </w:rPr>
        <w:t>of the date of the First Commercial Sale of such Product in such country (collectively, the</w:t>
      </w:r>
      <w:r>
        <w:rPr>
          <w:b w:val="false"/>
          <w:i w:val="false"/>
          <w:caps w:val="false"/>
          <w:smallCaps w:val="false"/>
          <w:color w:val="000000"/>
          <w:spacing w:val="-57"/>
        </w:rPr>
        <w:t xml:space="preserve"> </w:t>
      </w:r>
      <w:r>
        <w:rPr>
          <w:b w:val="false"/>
          <w:i w:val="false"/>
          <w:caps w:val="false"/>
          <w:smallCaps w:val="false"/>
          <w:color w:val="000000"/>
        </w:rPr>
        <w:t>“</w:t>
      </w:r>
      <w:r>
        <w:rPr>
          <w:b/>
          <w:i w:val="false"/>
          <w:caps w:val="false"/>
          <w:smallCaps w:val="false"/>
          <w:color w:val="000000"/>
        </w:rPr>
        <w:t>Royalty</w:t>
      </w:r>
      <w:r>
        <w:rPr>
          <w:b w:val="false"/>
          <w:i w:val="false"/>
          <w:caps w:val="false"/>
          <w:smallCaps w:val="false"/>
          <w:color w:val="000000"/>
        </w:rPr>
        <w:t xml:space="preserve"> </w:t>
      </w:r>
      <w:r>
        <w:rPr>
          <w:b/>
          <w:i w:val="false"/>
          <w:caps w:val="false"/>
          <w:smallCaps w:val="false"/>
          <w:color w:val="000000"/>
        </w:rPr>
        <w:t>Term</w:t>
      </w:r>
      <w:r>
        <w:rPr>
          <w:b w:val="false"/>
          <w:i w:val="false"/>
          <w:caps w:val="false"/>
          <w:smallCaps w:val="false"/>
          <w:color w:val="000000"/>
        </w:rPr>
        <w:t>”).</w:t>
      </w:r>
    </w:p>
    <w:p>
      <w:pPr>
        <w:pStyle w:val="TextBody"/>
        <w:spacing w:before="0" w:after="0"/>
        <w:rPr/>
      </w:pPr>
      <w:r>
        <w:rPr/>
        <w:t> </w:t>
      </w:r>
    </w:p>
    <w:tbl>
      <w:tblPr>
        <w:tblW w:w="2560" w:type="dxa"/>
        <w:jc w:val="left"/>
        <w:tblInd w:w="0" w:type="dxa"/>
        <w:tblCellMar>
          <w:top w:w="0" w:type="dxa"/>
          <w:left w:w="0" w:type="dxa"/>
          <w:bottom w:w="0" w:type="dxa"/>
          <w:right w:w="0" w:type="dxa"/>
        </w:tblCellMar>
      </w:tblPr>
      <w:tblGrid>
        <w:gridCol w:w="60"/>
        <w:gridCol w:w="275"/>
        <w:gridCol w:w="2225"/>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75" w:type="dxa"/>
            <w:tcBorders/>
            <w:shd w:fill="auto" w:val="clear"/>
          </w:tcPr>
          <w:p>
            <w:pPr>
              <w:pStyle w:val="TableContents"/>
              <w:spacing w:before="0" w:after="0"/>
              <w:jc w:val="left"/>
              <w:rPr>
                <w:b/>
                <w:i w:val="false"/>
                <w:caps w:val="false"/>
                <w:smallCaps w:val="false"/>
                <w:strike w:val="false"/>
                <w:dstrike w:val="false"/>
                <w:u w:val="none"/>
                <w:effect w:val="none"/>
              </w:rPr>
            </w:pPr>
            <w:r>
              <w:rPr>
                <w:b/>
                <w:i w:val="false"/>
                <w:caps w:val="false"/>
                <w:smallCaps w:val="false"/>
                <w:strike w:val="false"/>
                <w:dstrike w:val="false"/>
                <w:u w:val="none"/>
                <w:effect w:val="none"/>
              </w:rPr>
              <w:t>(c)</w:t>
            </w:r>
          </w:p>
        </w:tc>
        <w:tc>
          <w:tcPr>
            <w:tcW w:w="2225" w:type="dxa"/>
            <w:tcBorders/>
            <w:shd w:fill="auto" w:val="clear"/>
          </w:tcPr>
          <w:p>
            <w:pPr>
              <w:pStyle w:val="TableContents"/>
              <w:spacing w:before="0" w:after="0"/>
              <w:jc w:val="left"/>
              <w:rPr>
                <w:b/>
                <w:i w:val="false"/>
                <w:caps w:val="false"/>
                <w:smallCaps w:val="false"/>
              </w:rPr>
            </w:pPr>
            <w:bookmarkStart w:id="210" w:name="_bookmark14"/>
            <w:bookmarkEnd w:id="210"/>
            <w:r>
              <w:rPr>
                <w:b/>
                <w:i w:val="false"/>
                <w:caps w:val="false"/>
                <w:smallCaps w:val="false"/>
                <w:color w:val="000000"/>
              </w:rPr>
              <w:t>Royalty</w:t>
            </w:r>
            <w:r>
              <w:rPr>
                <w:b/>
                <w:i w:val="false"/>
                <w:caps w:val="false"/>
                <w:smallCaps w:val="false"/>
                <w:color w:val="000000"/>
                <w:spacing w:val="-3"/>
              </w:rPr>
              <w:t xml:space="preserve"> </w:t>
            </w:r>
            <w:r>
              <w:rPr>
                <w:b/>
                <w:i w:val="false"/>
                <w:caps w:val="false"/>
                <w:smallCaps w:val="false"/>
                <w:color w:val="000000"/>
              </w:rPr>
              <w:t>Adjustments</w:t>
            </w:r>
            <w:r>
              <w:rPr>
                <w:b w:val="false"/>
                <w:i w:val="false"/>
                <w:caps w:val="false"/>
                <w:smallCaps w:val="false"/>
                <w:color w:val="000000"/>
              </w:rPr>
              <w:t>.</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64"/>
        <w:gridCol w:w="9920"/>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164"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(i)</w:t>
            </w:r>
          </w:p>
        </w:tc>
        <w:tc>
          <w:tcPr>
            <w:tcW w:w="9920" w:type="dxa"/>
            <w:tcBorders/>
            <w:shd w:fill="auto" w:val="clear"/>
          </w:tcPr>
          <w:p>
            <w:pPr>
              <w:pStyle w:val="TableContents"/>
              <w:spacing w:before="0" w:after="0"/>
              <w:jc w:val="both"/>
              <w:rPr/>
            </w:pPr>
            <w:r>
              <w:rPr>
                <w:b/>
                <w:i w:val="false"/>
                <w:caps w:val="false"/>
                <w:smallCaps w:val="false"/>
                <w:color w:val="000000"/>
                <w:sz w:val="24"/>
              </w:rPr>
              <w:t>Know-How</w:t>
            </w:r>
            <w:r>
              <w:rPr>
                <w:b/>
                <w:i w:val="false"/>
                <w:caps w:val="false"/>
                <w:smallCaps w:val="false"/>
                <w:color w:val="000000"/>
                <w:spacing w:val="-10"/>
              </w:rPr>
              <w:t xml:space="preserve"> </w:t>
            </w:r>
            <w:r>
              <w:rPr>
                <w:b/>
                <w:i w:val="false"/>
                <w:caps w:val="false"/>
                <w:smallCaps w:val="false"/>
                <w:color w:val="000000"/>
                <w:sz w:val="24"/>
              </w:rPr>
              <w:t>Royalty</w:t>
            </w:r>
            <w:r>
              <w:rPr>
                <w:b w:val="false"/>
                <w:i w:val="false"/>
                <w:caps w:val="false"/>
                <w:smallCaps w:val="false"/>
                <w:color w:val="000000"/>
                <w:sz w:val="24"/>
              </w:rPr>
              <w:t>.</w:t>
            </w:r>
            <w:r>
              <w:rPr>
                <w:b/>
                <w:i w:val="false"/>
                <w:caps w:val="false"/>
                <w:smallCaps w:val="false"/>
                <w:color w:val="000000"/>
                <w:spacing w:val="-10"/>
              </w:rPr>
              <w:t xml:space="preserve"> </w:t>
            </w:r>
            <w:r>
              <w:rPr>
                <w:b w:val="false"/>
                <w:i w:val="false"/>
                <w:caps w:val="false"/>
                <w:smallCaps w:val="false"/>
                <w:color w:val="000000"/>
                <w:sz w:val="24"/>
              </w:rPr>
              <w:t>Notwithstanding</w:t>
            </w:r>
            <w:r>
              <w:rPr>
                <w:b/>
                <w:i w:val="false"/>
                <w:caps w:val="false"/>
                <w:smallCaps w:val="false"/>
                <w:color w:val="000000"/>
                <w:spacing w:val="-9"/>
              </w:rPr>
              <w:t xml:space="preserve"> </w:t>
            </w:r>
            <w:r>
              <w:rPr>
                <w:b w:val="false"/>
                <w:i w:val="false"/>
                <w:caps w:val="false"/>
                <w:smallCaps w:val="false"/>
                <w:color w:val="000000"/>
                <w:sz w:val="24"/>
                <w:u w:val="single"/>
              </w:rPr>
              <w:t>Section</w:t>
            </w:r>
            <w:r>
              <w:rPr>
                <w:b/>
                <w:i w:val="false"/>
                <w:caps w:val="false"/>
                <w:smallCaps w:val="false"/>
                <w:color w:val="000000"/>
                <w:spacing w:val="-10"/>
                <w:u w:val="single"/>
              </w:rPr>
              <w:t xml:space="preserve"> </w:t>
            </w:r>
            <w:hyperlink w:anchor="_bookmark12">
              <w:r>
                <w:rPr>
                  <w:rStyle w:val="InternetLink"/>
                  <w:b w:val="false"/>
                  <w:i w:val="false"/>
                  <w:caps w:val="false"/>
                  <w:smallCaps w:val="false"/>
                  <w:color w:val="000000"/>
                  <w:sz w:val="24"/>
                  <w:u w:val="single"/>
                </w:rPr>
                <w:t>5.04(a),</w:t>
              </w:r>
            </w:hyperlink>
            <w:hyperlink w:anchor="_bookmark12">
              <w:r>
                <w:rPr>
                  <w:rStyle w:val="InternetLink"/>
                  <w:b/>
                  <w:i w:val="false"/>
                  <w:caps w:val="false"/>
                  <w:smallCaps w:val="false"/>
                  <w:color w:val="000000"/>
                  <w:spacing w:val="-10"/>
                </w:rPr>
                <w:t xml:space="preserve"> </w:t>
              </w:r>
            </w:hyperlink>
            <w:r>
              <w:rPr>
                <w:rFonts w:ascii="Times New Roman" w:hAnsi="Times New Roman"/>
                <w:b w:val="false"/>
                <w:i w:val="false"/>
                <w:caps w:val="false"/>
                <w:smallCaps w:val="false"/>
                <w:sz w:val="24"/>
              </w:rPr>
              <w:t>in</w:t>
            </w:r>
            <w:r>
              <w:rPr>
                <w:b/>
                <w:i w:val="false"/>
                <w:caps w:val="false"/>
                <w:smallCaps w:val="false"/>
                <w:color w:val="000000"/>
                <w:spacing w:val="-9"/>
              </w:rPr>
              <w:t xml:space="preserve"> </w:t>
            </w:r>
            <w:r>
              <w:rPr>
                <w:b w:val="false"/>
                <w:i w:val="false"/>
                <w:caps w:val="false"/>
                <w:smallCaps w:val="false"/>
                <w:color w:val="000000"/>
                <w:sz w:val="24"/>
              </w:rPr>
              <w:t>the</w:t>
            </w:r>
            <w:r>
              <w:rPr>
                <w:b/>
                <w:i w:val="false"/>
                <w:caps w:val="false"/>
                <w:smallCaps w:val="false"/>
                <w:color w:val="000000"/>
                <w:spacing w:val="-11"/>
              </w:rPr>
              <w:t xml:space="preserve"> </w:t>
            </w:r>
            <w:r>
              <w:rPr>
                <w:b w:val="false"/>
                <w:i w:val="false"/>
                <w:caps w:val="false"/>
                <w:smallCaps w:val="false"/>
                <w:color w:val="000000"/>
                <w:sz w:val="24"/>
              </w:rPr>
              <w:t>event</w:t>
            </w:r>
            <w:r>
              <w:rPr>
                <w:b/>
                <w:i w:val="false"/>
                <w:caps w:val="false"/>
                <w:smallCaps w:val="false"/>
                <w:color w:val="000000"/>
                <w:spacing w:val="-9"/>
              </w:rPr>
              <w:t xml:space="preserve"> </w:t>
            </w:r>
            <w:r>
              <w:rPr>
                <w:b w:val="false"/>
                <w:i w:val="false"/>
                <w:caps w:val="false"/>
                <w:smallCaps w:val="false"/>
                <w:color w:val="000000"/>
                <w:sz w:val="24"/>
              </w:rPr>
              <w:t>that,</w:t>
            </w:r>
            <w:r>
              <w:rPr>
                <w:b/>
                <w:i w:val="false"/>
                <w:caps w:val="false"/>
                <w:smallCaps w:val="false"/>
                <w:color w:val="000000"/>
                <w:spacing w:val="-9"/>
              </w:rPr>
              <w:t xml:space="preserve"> </w:t>
            </w:r>
            <w:r>
              <w:rPr>
                <w:b w:val="false"/>
                <w:i w:val="false"/>
                <w:caps w:val="false"/>
                <w:smallCaps w:val="false"/>
                <w:color w:val="000000"/>
                <w:sz w:val="24"/>
              </w:rPr>
              <w:t>in</w:t>
            </w:r>
            <w:r>
              <w:rPr>
                <w:b/>
                <w:i w:val="false"/>
                <w:caps w:val="false"/>
                <w:smallCaps w:val="false"/>
                <w:color w:val="000000"/>
                <w:spacing w:val="-10"/>
              </w:rPr>
              <w:t xml:space="preserve"> </w:t>
            </w:r>
            <w:r>
              <w:rPr>
                <w:b w:val="false"/>
                <w:i w:val="false"/>
                <w:caps w:val="false"/>
                <w:smallCaps w:val="false"/>
                <w:color w:val="000000"/>
                <w:sz w:val="24"/>
              </w:rPr>
              <w:t>a</w:t>
            </w:r>
            <w:r>
              <w:rPr>
                <w:b/>
                <w:i w:val="false"/>
                <w:caps w:val="false"/>
                <w:smallCaps w:val="false"/>
                <w:color w:val="000000"/>
                <w:spacing w:val="-11"/>
              </w:rPr>
              <w:t xml:space="preserve"> </w:t>
            </w:r>
            <w:r>
              <w:rPr>
                <w:b w:val="false"/>
                <w:i w:val="false"/>
                <w:caps w:val="false"/>
                <w:smallCaps w:val="false"/>
                <w:color w:val="000000"/>
                <w:sz w:val="24"/>
              </w:rPr>
              <w:t>given</w:t>
            </w:r>
            <w:r>
              <w:rPr>
                <w:b/>
                <w:i w:val="false"/>
                <w:caps w:val="false"/>
                <w:smallCaps w:val="false"/>
                <w:color w:val="000000"/>
                <w:spacing w:val="-57"/>
              </w:rPr>
              <w:t xml:space="preserve"> </w:t>
            </w:r>
            <w:r>
              <w:rPr>
                <w:b w:val="false"/>
                <w:i w:val="false"/>
                <w:caps w:val="false"/>
                <w:smallCaps w:val="false"/>
                <w:color w:val="000000"/>
                <w:sz w:val="24"/>
              </w:rPr>
              <w:t>country in the Territory, a given Product (or a Compound contained in such Product, as</w:t>
            </w:r>
            <w:r>
              <w:rPr>
                <w:b/>
                <w:i w:val="false"/>
                <w:caps w:val="false"/>
                <w:smallCaps w:val="false"/>
                <w:color w:val="000000"/>
                <w:spacing w:val="1"/>
              </w:rPr>
              <w:t xml:space="preserve"> </w:t>
            </w:r>
            <w:r>
              <w:rPr>
                <w:b w:val="false"/>
                <w:i w:val="false"/>
                <w:caps w:val="false"/>
                <w:smallCaps w:val="false"/>
                <w:color w:val="000000"/>
                <w:sz w:val="24"/>
              </w:rPr>
              <w:t>applicable) is not claimed by a Valid Claim of a MSD Patent (which Valid Claim may</w:t>
            </w:r>
            <w:r>
              <w:rPr>
                <w:b/>
                <w:i w:val="false"/>
                <w:caps w:val="false"/>
                <w:smallCaps w:val="false"/>
                <w:color w:val="000000"/>
                <w:spacing w:val="1"/>
              </w:rPr>
              <w:t xml:space="preserve"> </w:t>
            </w:r>
            <w:r>
              <w:rPr>
                <w:b w:val="false"/>
                <w:i w:val="false"/>
                <w:caps w:val="false"/>
                <w:smallCaps w:val="false"/>
                <w:color w:val="000000"/>
                <w:sz w:val="24"/>
              </w:rPr>
              <w:t>include a MSD Patent claiming [***], as applicable) during a</w:t>
            </w:r>
            <w:r>
              <w:rPr>
                <w:b/>
                <w:i w:val="false"/>
                <w:caps w:val="false"/>
                <w:smallCaps w:val="false"/>
                <w:color w:val="000000"/>
                <w:spacing w:val="1"/>
              </w:rPr>
              <w:t xml:space="preserve"> </w:t>
            </w:r>
            <w:r>
              <w:rPr>
                <w:b w:val="false"/>
                <w:i w:val="false"/>
                <w:caps w:val="false"/>
                <w:smallCaps w:val="false"/>
                <w:color w:val="000000"/>
                <w:sz w:val="24"/>
              </w:rPr>
              <w:t xml:space="preserve">given portion of the Royalty Term for such Product in such country pursuant to </w:t>
            </w:r>
            <w:r>
              <w:rPr>
                <w:b w:val="false"/>
                <w:i w:val="false"/>
                <w:caps w:val="false"/>
                <w:smallCaps w:val="false"/>
                <w:color w:val="000000"/>
                <w:sz w:val="24"/>
                <w:u w:val="single"/>
              </w:rPr>
              <w:t>Section</w:t>
            </w:r>
            <w:r>
              <w:rPr>
                <w:b/>
                <w:i w:val="false"/>
                <w:caps w:val="false"/>
                <w:smallCaps w:val="false"/>
                <w:color w:val="000000"/>
                <w:spacing w:val="1"/>
              </w:rPr>
              <w:t xml:space="preserve"> </w:t>
            </w:r>
            <w:hyperlink w:anchor="_bookmark13">
              <w:r>
                <w:rPr>
                  <w:rStyle w:val="InternetLink"/>
                  <w:b w:val="false"/>
                  <w:i w:val="false"/>
                  <w:caps w:val="false"/>
                  <w:smallCaps w:val="false"/>
                  <w:color w:val="000000"/>
                  <w:sz w:val="24"/>
                  <w:u w:val="single"/>
                </w:rPr>
                <w:t>5.04(b)</w:t>
              </w:r>
            </w:hyperlink>
            <w:hyperlink w:anchor="_bookmark13">
              <w:r>
                <w:rPr>
                  <w:rStyle w:val="InternetLink"/>
                  <w:b w:val="false"/>
                  <w:i w:val="false"/>
                  <w:caps w:val="false"/>
                  <w:smallCaps w:val="false"/>
                  <w:color w:val="000000"/>
                  <w:sz w:val="24"/>
                </w:rPr>
                <w:t xml:space="preserve">, </w:t>
              </w:r>
            </w:hyperlink>
            <w:r>
              <w:rPr>
                <w:rFonts w:ascii="Times New Roman" w:hAnsi="Times New Roman"/>
                <w:b w:val="false"/>
                <w:i w:val="false"/>
                <w:caps w:val="false"/>
                <w:smallCaps w:val="false"/>
                <w:sz w:val="24"/>
              </w:rPr>
              <w:t xml:space="preserve">then the royalty rate set forth in </w:t>
            </w:r>
            <w:r>
              <w:rPr>
                <w:b w:val="false"/>
                <w:i w:val="false"/>
                <w:caps w:val="false"/>
                <w:smallCaps w:val="false"/>
                <w:color w:val="000000"/>
                <w:sz w:val="24"/>
                <w:u w:val="single"/>
              </w:rPr>
              <w:t>Section 5.04(a)</w:t>
            </w:r>
            <w:hyperlink w:anchor="_bookmark12">
              <w:r>
                <w:rPr>
                  <w:rStyle w:val="InternetLink"/>
                  <w:b/>
                  <w:i w:val="false"/>
                  <w:caps w:val="false"/>
                  <w:smallCaps w:val="false"/>
                  <w:color w:val="000000"/>
                </w:rPr>
                <w:t xml:space="preserve"> </w:t>
              </w:r>
            </w:hyperlink>
            <w:r>
              <w:rPr>
                <w:rFonts w:ascii="Times New Roman" w:hAnsi="Times New Roman"/>
                <w:b w:val="false"/>
                <w:i w:val="false"/>
                <w:caps w:val="false"/>
                <w:smallCaps w:val="false"/>
                <w:sz w:val="24"/>
              </w:rPr>
              <w:t>will be reduced by [***] solely</w:t>
            </w:r>
            <w:r>
              <w:rPr>
                <w:b/>
                <w:i w:val="false"/>
                <w:caps w:val="false"/>
                <w:smallCaps w:val="false"/>
                <w:color w:val="000000"/>
                <w:spacing w:val="-9"/>
              </w:rPr>
              <w:t xml:space="preserve"> </w:t>
            </w:r>
            <w:r>
              <w:rPr>
                <w:b w:val="false"/>
                <w:i w:val="false"/>
                <w:caps w:val="false"/>
                <w:smallCaps w:val="false"/>
                <w:color w:val="000000"/>
                <w:sz w:val="24"/>
              </w:rPr>
              <w:t>with</w:t>
            </w:r>
            <w:r>
              <w:rPr>
                <w:b/>
                <w:i w:val="false"/>
                <w:caps w:val="false"/>
                <w:smallCaps w:val="false"/>
                <w:color w:val="000000"/>
                <w:spacing w:val="-9"/>
              </w:rPr>
              <w:t xml:space="preserve"> </w:t>
            </w:r>
            <w:r>
              <w:rPr>
                <w:b w:val="false"/>
                <w:i w:val="false"/>
                <w:caps w:val="false"/>
                <w:smallCaps w:val="false"/>
                <w:color w:val="000000"/>
                <w:sz w:val="24"/>
              </w:rPr>
              <w:t>respect</w:t>
            </w:r>
            <w:r>
              <w:rPr>
                <w:b/>
                <w:i w:val="false"/>
                <w:caps w:val="false"/>
                <w:smallCaps w:val="false"/>
                <w:color w:val="000000"/>
                <w:spacing w:val="-6"/>
              </w:rPr>
              <w:t xml:space="preserve"> </w:t>
            </w:r>
            <w:r>
              <w:rPr>
                <w:b w:val="false"/>
                <w:i w:val="false"/>
                <w:caps w:val="false"/>
                <w:smallCaps w:val="false"/>
                <w:color w:val="000000"/>
                <w:sz w:val="24"/>
              </w:rPr>
              <w:t>to</w:t>
            </w:r>
            <w:r>
              <w:rPr>
                <w:b/>
                <w:i w:val="false"/>
                <w:caps w:val="false"/>
                <w:smallCaps w:val="false"/>
                <w:color w:val="000000"/>
                <w:spacing w:val="-9"/>
              </w:rPr>
              <w:t xml:space="preserve"> </w:t>
            </w:r>
            <w:r>
              <w:rPr>
                <w:b w:val="false"/>
                <w:i w:val="false"/>
                <w:caps w:val="false"/>
                <w:smallCaps w:val="false"/>
                <w:color w:val="000000"/>
                <w:sz w:val="24"/>
              </w:rPr>
              <w:t>Net</w:t>
            </w:r>
            <w:r>
              <w:rPr>
                <w:b/>
                <w:i w:val="false"/>
                <w:caps w:val="false"/>
                <w:smallCaps w:val="false"/>
                <w:color w:val="000000"/>
                <w:spacing w:val="-8"/>
              </w:rPr>
              <w:t xml:space="preserve"> </w:t>
            </w:r>
            <w:r>
              <w:rPr>
                <w:b w:val="false"/>
                <w:i w:val="false"/>
                <w:caps w:val="false"/>
                <w:smallCaps w:val="false"/>
                <w:color w:val="000000"/>
                <w:sz w:val="24"/>
              </w:rPr>
              <w:t>Sales</w:t>
            </w:r>
            <w:r>
              <w:rPr>
                <w:b/>
                <w:i w:val="false"/>
                <w:caps w:val="false"/>
                <w:smallCaps w:val="false"/>
                <w:color w:val="000000"/>
                <w:spacing w:val="-8"/>
              </w:rPr>
              <w:t xml:space="preserve"> </w:t>
            </w:r>
            <w:r>
              <w:rPr>
                <w:b w:val="false"/>
                <w:i w:val="false"/>
                <w:caps w:val="false"/>
                <w:smallCaps w:val="false"/>
                <w:color w:val="000000"/>
                <w:sz w:val="24"/>
              </w:rPr>
              <w:t>of</w:t>
            </w:r>
            <w:r>
              <w:rPr>
                <w:b/>
                <w:i w:val="false"/>
                <w:caps w:val="false"/>
                <w:smallCaps w:val="false"/>
                <w:color w:val="000000"/>
                <w:spacing w:val="-9"/>
              </w:rPr>
              <w:t xml:space="preserve"> </w:t>
            </w:r>
            <w:r>
              <w:rPr>
                <w:b w:val="false"/>
                <w:i w:val="false"/>
                <w:caps w:val="false"/>
                <w:smallCaps w:val="false"/>
                <w:color w:val="000000"/>
                <w:sz w:val="24"/>
              </w:rPr>
              <w:t>such</w:t>
            </w:r>
            <w:r>
              <w:rPr>
                <w:b/>
                <w:i w:val="false"/>
                <w:caps w:val="false"/>
                <w:smallCaps w:val="false"/>
                <w:color w:val="000000"/>
                <w:spacing w:val="-9"/>
              </w:rPr>
              <w:t xml:space="preserve"> </w:t>
            </w:r>
            <w:r>
              <w:rPr>
                <w:b w:val="false"/>
                <w:i w:val="false"/>
                <w:caps w:val="false"/>
                <w:smallCaps w:val="false"/>
                <w:color w:val="000000"/>
                <w:sz w:val="24"/>
              </w:rPr>
              <w:t>Product</w:t>
            </w:r>
            <w:r>
              <w:rPr>
                <w:b/>
                <w:i w:val="false"/>
                <w:caps w:val="false"/>
                <w:smallCaps w:val="false"/>
                <w:color w:val="000000"/>
                <w:spacing w:val="-8"/>
              </w:rPr>
              <w:t xml:space="preserve"> </w:t>
            </w:r>
            <w:r>
              <w:rPr>
                <w:b w:val="false"/>
                <w:i w:val="false"/>
                <w:caps w:val="false"/>
                <w:smallCaps w:val="false"/>
                <w:color w:val="000000"/>
                <w:sz w:val="24"/>
              </w:rPr>
              <w:t>in</w:t>
            </w:r>
            <w:r>
              <w:rPr>
                <w:b/>
                <w:i w:val="false"/>
                <w:caps w:val="false"/>
                <w:smallCaps w:val="false"/>
                <w:color w:val="000000"/>
                <w:spacing w:val="-10"/>
              </w:rPr>
              <w:t xml:space="preserve"> </w:t>
            </w:r>
            <w:r>
              <w:rPr>
                <w:b w:val="false"/>
                <w:i w:val="false"/>
                <w:caps w:val="false"/>
                <w:smallCaps w:val="false"/>
                <w:color w:val="000000"/>
                <w:sz w:val="24"/>
              </w:rPr>
              <w:t>such</w:t>
            </w:r>
            <w:r>
              <w:rPr>
                <w:b/>
                <w:i w:val="false"/>
                <w:caps w:val="false"/>
                <w:smallCaps w:val="false"/>
                <w:color w:val="000000"/>
                <w:spacing w:val="-9"/>
              </w:rPr>
              <w:t xml:space="preserve"> </w:t>
            </w:r>
            <w:r>
              <w:rPr>
                <w:b w:val="false"/>
                <w:i w:val="false"/>
                <w:caps w:val="false"/>
                <w:smallCaps w:val="false"/>
                <w:color w:val="000000"/>
                <w:sz w:val="24"/>
              </w:rPr>
              <w:t>country</w:t>
            </w:r>
            <w:r>
              <w:rPr>
                <w:b/>
                <w:i w:val="false"/>
                <w:caps w:val="false"/>
                <w:smallCaps w:val="false"/>
                <w:color w:val="000000"/>
                <w:spacing w:val="-9"/>
              </w:rPr>
              <w:t xml:space="preserve"> </w:t>
            </w:r>
            <w:r>
              <w:rPr>
                <w:b w:val="false"/>
                <w:i w:val="false"/>
                <w:caps w:val="false"/>
                <w:smallCaps w:val="false"/>
                <w:color w:val="000000"/>
                <w:sz w:val="24"/>
              </w:rPr>
              <w:t>solely</w:t>
            </w:r>
            <w:r>
              <w:rPr>
                <w:b/>
                <w:i w:val="false"/>
                <w:caps w:val="false"/>
                <w:smallCaps w:val="false"/>
                <w:color w:val="000000"/>
                <w:spacing w:val="-6"/>
              </w:rPr>
              <w:t xml:space="preserve"> </w:t>
            </w:r>
            <w:r>
              <w:rPr>
                <w:b w:val="false"/>
                <w:i w:val="false"/>
                <w:caps w:val="false"/>
                <w:smallCaps w:val="false"/>
                <w:color w:val="000000"/>
                <w:sz w:val="24"/>
              </w:rPr>
              <w:t>during</w:t>
            </w:r>
            <w:r>
              <w:rPr>
                <w:b/>
                <w:i w:val="false"/>
                <w:caps w:val="false"/>
                <w:smallCaps w:val="false"/>
                <w:color w:val="000000"/>
                <w:spacing w:val="-9"/>
              </w:rPr>
              <w:t xml:space="preserve"> </w:t>
            </w:r>
            <w:r>
              <w:rPr>
                <w:b w:val="false"/>
                <w:i w:val="false"/>
                <w:caps w:val="false"/>
                <w:smallCaps w:val="false"/>
                <w:color w:val="000000"/>
                <w:sz w:val="24"/>
              </w:rPr>
              <w:t>such</w:t>
            </w:r>
            <w:r>
              <w:rPr>
                <w:b/>
                <w:i w:val="false"/>
                <w:caps w:val="false"/>
                <w:smallCaps w:val="false"/>
                <w:color w:val="000000"/>
                <w:spacing w:val="-58"/>
              </w:rPr>
              <w:t xml:space="preserve"> </w:t>
            </w:r>
            <w:r>
              <w:rPr>
                <w:b w:val="false"/>
                <w:i w:val="false"/>
                <w:caps w:val="false"/>
                <w:smallCaps w:val="false"/>
                <w:color w:val="000000"/>
                <w:sz w:val="24"/>
              </w:rPr>
              <w:t>portions of the Royalty Term, which reduced royalty will be in consideration for, among</w:t>
            </w:r>
            <w:r>
              <w:rPr>
                <w:b/>
                <w:i w:val="false"/>
                <w:caps w:val="false"/>
                <w:smallCaps w:val="false"/>
                <w:color w:val="000000"/>
                <w:spacing w:val="-57"/>
              </w:rPr>
              <w:t xml:space="preserve"> </w:t>
            </w:r>
            <w:r>
              <w:rPr>
                <w:b w:val="false"/>
                <w:i w:val="false"/>
                <w:caps w:val="false"/>
                <w:smallCaps w:val="false"/>
                <w:color w:val="000000"/>
                <w:sz w:val="24"/>
              </w:rPr>
              <w:t>other</w:t>
            </w:r>
            <w:r>
              <w:rPr>
                <w:b/>
                <w:i w:val="false"/>
                <w:caps w:val="false"/>
                <w:smallCaps w:val="false"/>
                <w:color w:val="000000"/>
                <w:spacing w:val="-2"/>
              </w:rPr>
              <w:t xml:space="preserve"> </w:t>
            </w:r>
            <w:r>
              <w:rPr>
                <w:b w:val="false"/>
                <w:i w:val="false"/>
                <w:caps w:val="false"/>
                <w:smallCaps w:val="false"/>
                <w:color w:val="000000"/>
                <w:sz w:val="24"/>
              </w:rPr>
              <w:t>things, the</w:t>
            </w:r>
            <w:r>
              <w:rPr>
                <w:b/>
                <w:i w:val="false"/>
                <w:caps w:val="false"/>
                <w:smallCaps w:val="false"/>
                <w:color w:val="000000"/>
              </w:rPr>
              <w:t xml:space="preserve"> </w:t>
            </w:r>
            <w:r>
              <w:rPr>
                <w:b w:val="false"/>
                <w:i w:val="false"/>
                <w:caps w:val="false"/>
                <w:smallCaps w:val="false"/>
                <w:color w:val="000000"/>
                <w:sz w:val="24"/>
              </w:rPr>
              <w:t>continuing license</w:t>
            </w:r>
            <w:r>
              <w:rPr>
                <w:b/>
                <w:i w:val="false"/>
                <w:caps w:val="false"/>
                <w:smallCaps w:val="false"/>
                <w:color w:val="000000"/>
              </w:rPr>
              <w:t xml:space="preserve"> </w:t>
            </w:r>
            <w:r>
              <w:rPr>
                <w:b w:val="false"/>
                <w:i w:val="false"/>
                <w:caps w:val="false"/>
                <w:smallCaps w:val="false"/>
                <w:color w:val="000000"/>
                <w:sz w:val="24"/>
              </w:rPr>
              <w:t>to MSD</w:t>
            </w:r>
            <w:r>
              <w:rPr>
                <w:b/>
                <w:i w:val="false"/>
                <w:caps w:val="false"/>
                <w:smallCaps w:val="false"/>
                <w:color w:val="000000"/>
                <w:spacing w:val="-2"/>
              </w:rPr>
              <w:t xml:space="preserve"> </w:t>
            </w:r>
            <w:r>
              <w:rPr>
                <w:b w:val="false"/>
                <w:i w:val="false"/>
                <w:caps w:val="false"/>
                <w:smallCaps w:val="false"/>
                <w:color w:val="000000"/>
                <w:sz w:val="24"/>
              </w:rPr>
              <w:t>Know-How</w:t>
            </w:r>
            <w:r>
              <w:rPr>
                <w:b/>
                <w:i w:val="false"/>
                <w:caps w:val="false"/>
                <w:smallCaps w:val="false"/>
                <w:color w:val="000000"/>
              </w:rPr>
              <w:t xml:space="preserve"> </w:t>
            </w:r>
            <w:r>
              <w:rPr>
                <w:b w:val="false"/>
                <w:i w:val="false"/>
                <w:caps w:val="false"/>
                <w:smallCaps w:val="false"/>
                <w:color w:val="000000"/>
                <w:sz w:val="24"/>
              </w:rPr>
              <w:t>during such period.</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20"/>
        <w:gridCol w:w="9864"/>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20"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(ii)</w:t>
            </w:r>
          </w:p>
        </w:tc>
        <w:tc>
          <w:tcPr>
            <w:tcW w:w="9864" w:type="dxa"/>
            <w:tcBorders/>
            <w:shd w:fill="auto" w:val="clear"/>
          </w:tcPr>
          <w:p>
            <w:pPr>
              <w:pStyle w:val="TableContents"/>
              <w:spacing w:before="0" w:after="0"/>
              <w:jc w:val="both"/>
              <w:rPr>
                <w:b/>
                <w:i w:val="false"/>
                <w:caps w:val="false"/>
                <w:smallCaps w:val="false"/>
              </w:rPr>
            </w:pPr>
            <w:bookmarkStart w:id="211" w:name="_bookmark15"/>
            <w:bookmarkEnd w:id="211"/>
            <w:r>
              <w:rPr>
                <w:b/>
                <w:i w:val="false"/>
                <w:caps w:val="false"/>
                <w:smallCaps w:val="false"/>
                <w:color w:val="000000"/>
                <w:sz w:val="24"/>
              </w:rPr>
              <w:t>Anti-Stacking</w:t>
            </w:r>
            <w:r>
              <w:rPr>
                <w:b w:val="false"/>
                <w:i w:val="false"/>
                <w:caps w:val="false"/>
                <w:smallCaps w:val="false"/>
                <w:color w:val="000000"/>
                <w:sz w:val="24"/>
              </w:rPr>
              <w:t>.</w:t>
            </w:r>
            <w:r>
              <w:rPr>
                <w:b/>
                <w:i w:val="false"/>
                <w:caps w:val="false"/>
                <w:smallCaps w:val="false"/>
                <w:color w:val="000000"/>
                <w:spacing w:val="1"/>
              </w:rPr>
              <w:t xml:space="preserve"> </w:t>
            </w:r>
            <w:r>
              <w:rPr>
                <w:b w:val="false"/>
                <w:i w:val="false"/>
                <w:caps w:val="false"/>
                <w:smallCaps w:val="false"/>
                <w:color w:val="000000"/>
                <w:sz w:val="24"/>
              </w:rPr>
              <w:t>If,</w:t>
            </w:r>
            <w:r>
              <w:rPr>
                <w:b/>
                <w:i w:val="false"/>
                <w:caps w:val="false"/>
                <w:smallCaps w:val="false"/>
                <w:color w:val="000000"/>
                <w:spacing w:val="1"/>
              </w:rPr>
              <w:t xml:space="preserve"> </w:t>
            </w:r>
            <w:r>
              <w:rPr>
                <w:b w:val="false"/>
                <w:i w:val="false"/>
                <w:caps w:val="false"/>
                <w:smallCaps w:val="false"/>
                <w:color w:val="000000"/>
                <w:sz w:val="24"/>
              </w:rPr>
              <w:t>after</w:t>
            </w:r>
            <w:r>
              <w:rPr>
                <w:b/>
                <w:i w:val="false"/>
                <w:caps w:val="false"/>
                <w:smallCaps w:val="false"/>
                <w:color w:val="000000"/>
                <w:spacing w:val="1"/>
              </w:rPr>
              <w:t xml:space="preserve"> </w:t>
            </w:r>
            <w:r>
              <w:rPr>
                <w:b w:val="false"/>
                <w:i w:val="false"/>
                <w:caps w:val="false"/>
                <w:smallCaps w:val="false"/>
                <w:color w:val="000000"/>
                <w:sz w:val="24"/>
              </w:rPr>
              <w:t>the</w:t>
            </w:r>
            <w:r>
              <w:rPr>
                <w:b/>
                <w:i w:val="false"/>
                <w:caps w:val="false"/>
                <w:smallCaps w:val="false"/>
                <w:color w:val="000000"/>
                <w:spacing w:val="1"/>
              </w:rPr>
              <w:t xml:space="preserve"> </w:t>
            </w:r>
            <w:r>
              <w:rPr>
                <w:b w:val="false"/>
                <w:i w:val="false"/>
                <w:caps w:val="false"/>
                <w:smallCaps w:val="false"/>
                <w:color w:val="000000"/>
                <w:sz w:val="24"/>
              </w:rPr>
              <w:t>Effective</w:t>
            </w:r>
            <w:r>
              <w:rPr>
                <w:b/>
                <w:i w:val="false"/>
                <w:caps w:val="false"/>
                <w:smallCaps w:val="false"/>
                <w:color w:val="000000"/>
                <w:spacing w:val="1"/>
              </w:rPr>
              <w:t xml:space="preserve"> </w:t>
            </w:r>
            <w:r>
              <w:rPr>
                <w:b w:val="false"/>
                <w:i w:val="false"/>
                <w:caps w:val="false"/>
                <w:smallCaps w:val="false"/>
                <w:color w:val="000000"/>
                <w:sz w:val="24"/>
              </w:rPr>
              <w:t>Date</w:t>
            </w:r>
            <w:r>
              <w:rPr>
                <w:b/>
                <w:i w:val="false"/>
                <w:caps w:val="false"/>
                <w:smallCaps w:val="false"/>
                <w:color w:val="000000"/>
                <w:spacing w:val="1"/>
              </w:rPr>
              <w:t xml:space="preserve"> </w:t>
            </w:r>
            <w:r>
              <w:rPr>
                <w:b w:val="false"/>
                <w:i w:val="false"/>
                <w:caps w:val="false"/>
                <w:smallCaps w:val="false"/>
                <w:color w:val="000000"/>
                <w:sz w:val="24"/>
              </w:rPr>
              <w:t>of</w:t>
            </w:r>
            <w:r>
              <w:rPr>
                <w:b/>
                <w:i w:val="false"/>
                <w:caps w:val="false"/>
                <w:smallCaps w:val="false"/>
                <w:color w:val="000000"/>
                <w:spacing w:val="1"/>
              </w:rPr>
              <w:t xml:space="preserve"> </w:t>
            </w:r>
            <w:r>
              <w:rPr>
                <w:b w:val="false"/>
                <w:i w:val="false"/>
                <w:caps w:val="false"/>
                <w:smallCaps w:val="false"/>
                <w:color w:val="000000"/>
                <w:sz w:val="24"/>
              </w:rPr>
              <w:t>this</w:t>
            </w:r>
            <w:r>
              <w:rPr>
                <w:b/>
                <w:i w:val="false"/>
                <w:caps w:val="false"/>
                <w:smallCaps w:val="false"/>
                <w:color w:val="000000"/>
                <w:spacing w:val="1"/>
              </w:rPr>
              <w:t xml:space="preserve"> </w:t>
            </w:r>
            <w:r>
              <w:rPr>
                <w:b w:val="false"/>
                <w:i w:val="false"/>
                <w:caps w:val="false"/>
                <w:smallCaps w:val="false"/>
                <w:color w:val="000000"/>
                <w:sz w:val="24"/>
              </w:rPr>
              <w:t>Agreement,</w:t>
            </w:r>
            <w:r>
              <w:rPr>
                <w:b/>
                <w:i w:val="false"/>
                <w:caps w:val="false"/>
                <w:smallCaps w:val="false"/>
                <w:color w:val="000000"/>
                <w:spacing w:val="1"/>
              </w:rPr>
              <w:t xml:space="preserve"> </w:t>
            </w:r>
            <w:r>
              <w:rPr>
                <w:b w:val="false"/>
                <w:i w:val="false"/>
                <w:caps w:val="false"/>
                <w:smallCaps w:val="false"/>
                <w:color w:val="000000"/>
                <w:sz w:val="24"/>
              </w:rPr>
              <w:t>(x)</w:t>
            </w:r>
            <w:r>
              <w:rPr>
                <w:b/>
                <w:i w:val="false"/>
                <w:caps w:val="false"/>
                <w:smallCaps w:val="false"/>
                <w:color w:val="000000"/>
                <w:spacing w:val="1"/>
              </w:rPr>
              <w:t xml:space="preserve"> </w:t>
            </w:r>
            <w:r>
              <w:rPr>
                <w:b w:val="false"/>
                <w:i w:val="false"/>
                <w:caps w:val="false"/>
                <w:smallCaps w:val="false"/>
                <w:color w:val="000000"/>
                <w:sz w:val="24"/>
              </w:rPr>
              <w:t>Licensee</w:t>
            </w:r>
            <w:r>
              <w:rPr>
                <w:b/>
                <w:i w:val="false"/>
                <w:caps w:val="false"/>
                <w:smallCaps w:val="false"/>
                <w:color w:val="000000"/>
                <w:spacing w:val="-57"/>
              </w:rPr>
              <w:t xml:space="preserve"> </w:t>
            </w:r>
            <w:r>
              <w:rPr>
                <w:b w:val="false"/>
                <w:i w:val="false"/>
                <w:caps w:val="false"/>
                <w:smallCaps w:val="false"/>
                <w:color w:val="000000"/>
                <w:sz w:val="24"/>
              </w:rPr>
              <w:t>reasonably determines that, in order to avoid infringement of a Patent not licensed</w:t>
            </w:r>
            <w:r>
              <w:rPr>
                <w:b/>
                <w:i w:val="false"/>
                <w:caps w:val="false"/>
                <w:smallCaps w:val="false"/>
                <w:color w:val="000000"/>
                <w:spacing w:val="1"/>
              </w:rPr>
              <w:t xml:space="preserve"> </w:t>
            </w:r>
            <w:r>
              <w:rPr>
                <w:b w:val="false"/>
                <w:i w:val="false"/>
                <w:caps w:val="false"/>
                <w:smallCaps w:val="false"/>
                <w:color w:val="000000"/>
                <w:sz w:val="24"/>
              </w:rPr>
              <w:t>hereunder</w:t>
            </w:r>
            <w:r>
              <w:rPr>
                <w:b/>
                <w:i w:val="false"/>
                <w:caps w:val="false"/>
                <w:smallCaps w:val="false"/>
                <w:color w:val="000000"/>
                <w:spacing w:val="57"/>
              </w:rPr>
              <w:t xml:space="preserve"> </w:t>
            </w:r>
            <w:r>
              <w:rPr>
                <w:b w:val="false"/>
                <w:i w:val="false"/>
                <w:caps w:val="false"/>
                <w:smallCaps w:val="false"/>
                <w:color w:val="000000"/>
                <w:sz w:val="24"/>
              </w:rPr>
              <w:t>that</w:t>
            </w:r>
            <w:r>
              <w:rPr>
                <w:b/>
                <w:i w:val="false"/>
                <w:caps w:val="false"/>
                <w:smallCaps w:val="false"/>
                <w:color w:val="000000"/>
                <w:spacing w:val="59"/>
              </w:rPr>
              <w:t xml:space="preserve"> </w:t>
            </w:r>
            <w:r>
              <w:rPr>
                <w:b w:val="false"/>
                <w:i w:val="false"/>
                <w:caps w:val="false"/>
                <w:smallCaps w:val="false"/>
                <w:color w:val="000000"/>
                <w:sz w:val="24"/>
              </w:rPr>
              <w:t>covers</w:t>
            </w:r>
            <w:r>
              <w:rPr>
                <w:b/>
                <w:i w:val="false"/>
                <w:caps w:val="false"/>
                <w:smallCaps w:val="false"/>
                <w:color w:val="000000"/>
                <w:spacing w:val="59"/>
              </w:rPr>
              <w:t xml:space="preserve"> </w:t>
            </w:r>
            <w:r>
              <w:rPr>
                <w:b w:val="false"/>
                <w:i w:val="false"/>
                <w:caps w:val="false"/>
                <w:smallCaps w:val="false"/>
                <w:color w:val="000000"/>
                <w:sz w:val="24"/>
              </w:rPr>
              <w:t>or</w:t>
            </w:r>
            <w:r>
              <w:rPr>
                <w:b/>
                <w:i w:val="false"/>
                <w:caps w:val="false"/>
                <w:smallCaps w:val="false"/>
                <w:color w:val="000000"/>
                <w:spacing w:val="58"/>
              </w:rPr>
              <w:t xml:space="preserve"> </w:t>
            </w:r>
            <w:r>
              <w:rPr>
                <w:b w:val="false"/>
                <w:i w:val="false"/>
                <w:caps w:val="false"/>
                <w:smallCaps w:val="false"/>
                <w:color w:val="000000"/>
                <w:sz w:val="24"/>
              </w:rPr>
              <w:t>claims</w:t>
            </w:r>
            <w:r>
              <w:rPr>
                <w:b/>
                <w:i w:val="false"/>
                <w:caps w:val="false"/>
                <w:smallCaps w:val="false"/>
                <w:color w:val="000000"/>
                <w:spacing w:val="59"/>
              </w:rPr>
              <w:t xml:space="preserve"> </w:t>
            </w:r>
            <w:r>
              <w:rPr>
                <w:b w:val="false"/>
                <w:i w:val="false"/>
                <w:caps w:val="false"/>
                <w:smallCaps w:val="false"/>
                <w:color w:val="000000"/>
                <w:sz w:val="24"/>
              </w:rPr>
              <w:t>a</w:t>
            </w:r>
            <w:r>
              <w:rPr>
                <w:b/>
                <w:i w:val="false"/>
                <w:caps w:val="false"/>
                <w:smallCaps w:val="false"/>
                <w:color w:val="000000"/>
                <w:spacing w:val="58"/>
              </w:rPr>
              <w:t xml:space="preserve"> </w:t>
            </w:r>
            <w:r>
              <w:rPr>
                <w:b w:val="false"/>
                <w:i w:val="false"/>
                <w:caps w:val="false"/>
                <w:smallCaps w:val="false"/>
                <w:color w:val="000000"/>
                <w:sz w:val="24"/>
              </w:rPr>
              <w:t>given</w:t>
            </w:r>
            <w:r>
              <w:rPr>
                <w:b/>
                <w:i w:val="false"/>
                <w:caps w:val="false"/>
                <w:smallCaps w:val="false"/>
                <w:color w:val="000000"/>
                <w:spacing w:val="58"/>
              </w:rPr>
              <w:t xml:space="preserve"> </w:t>
            </w:r>
            <w:r>
              <w:rPr>
                <w:b w:val="false"/>
                <w:i w:val="false"/>
                <w:caps w:val="false"/>
                <w:smallCaps w:val="false"/>
                <w:color w:val="000000"/>
                <w:sz w:val="24"/>
              </w:rPr>
              <w:t>Product</w:t>
            </w:r>
            <w:r>
              <w:rPr>
                <w:b/>
                <w:i w:val="false"/>
                <w:caps w:val="false"/>
                <w:smallCaps w:val="false"/>
                <w:color w:val="000000"/>
                <w:spacing w:val="59"/>
              </w:rPr>
              <w:t xml:space="preserve"> </w:t>
            </w:r>
            <w:r>
              <w:rPr>
                <w:b w:val="false"/>
                <w:i w:val="false"/>
                <w:caps w:val="false"/>
                <w:smallCaps w:val="false"/>
                <w:color w:val="000000"/>
                <w:sz w:val="24"/>
              </w:rPr>
              <w:t>(or</w:t>
            </w:r>
            <w:r>
              <w:rPr>
                <w:b/>
                <w:i w:val="false"/>
                <w:caps w:val="false"/>
                <w:smallCaps w:val="false"/>
                <w:color w:val="000000"/>
                <w:spacing w:val="58"/>
              </w:rPr>
              <w:t xml:space="preserve"> </w:t>
            </w:r>
            <w:r>
              <w:rPr>
                <w:b w:val="false"/>
                <w:i w:val="false"/>
                <w:caps w:val="false"/>
                <w:smallCaps w:val="false"/>
                <w:color w:val="000000"/>
                <w:sz w:val="24"/>
              </w:rPr>
              <w:t>Compound</w:t>
            </w:r>
            <w:r>
              <w:rPr>
                <w:b/>
                <w:i w:val="false"/>
                <w:caps w:val="false"/>
                <w:smallCaps w:val="false"/>
                <w:color w:val="000000"/>
                <w:spacing w:val="59"/>
              </w:rPr>
              <w:t xml:space="preserve"> </w:t>
            </w:r>
            <w:r>
              <w:rPr>
                <w:b w:val="false"/>
                <w:i w:val="false"/>
                <w:caps w:val="false"/>
                <w:smallCaps w:val="false"/>
                <w:color w:val="000000"/>
                <w:sz w:val="24"/>
              </w:rPr>
              <w:t>contained</w:t>
            </w:r>
            <w:r>
              <w:rPr>
                <w:b/>
                <w:i w:val="false"/>
                <w:caps w:val="false"/>
                <w:smallCaps w:val="false"/>
                <w:color w:val="000000"/>
                <w:spacing w:val="59"/>
              </w:rPr>
              <w:t xml:space="preserve"> </w:t>
            </w:r>
            <w:r>
              <w:rPr>
                <w:b w:val="false"/>
                <w:i w:val="false"/>
                <w:caps w:val="false"/>
                <w:smallCaps w:val="false"/>
                <w:color w:val="000000"/>
                <w:sz w:val="24"/>
              </w:rPr>
              <w:t>in</w:t>
            </w:r>
            <w:r>
              <w:rPr>
                <w:b/>
                <w:i w:val="false"/>
                <w:caps w:val="false"/>
                <w:smallCaps w:val="false"/>
                <w:color w:val="000000"/>
                <w:spacing w:val="59"/>
              </w:rPr>
              <w:t xml:space="preserve"> </w:t>
            </w:r>
            <w:r>
              <w:rPr>
                <w:b w:val="false"/>
                <w:i w:val="false"/>
                <w:caps w:val="false"/>
                <w:smallCaps w:val="false"/>
                <w:color w:val="000000"/>
                <w:sz w:val="24"/>
              </w:rPr>
              <w:t>such</w:t>
            </w:r>
            <w:r>
              <w:rPr>
                <w:b/>
                <w:i w:val="false"/>
                <w:caps w:val="false"/>
                <w:smallCaps w:val="false"/>
                <w:color w:val="000000"/>
                <w:spacing w:val="-58"/>
              </w:rPr>
              <w:t xml:space="preserve"> </w:t>
            </w:r>
            <w:r>
              <w:rPr>
                <w:b w:val="false"/>
                <w:i w:val="false"/>
                <w:caps w:val="false"/>
                <w:smallCaps w:val="false"/>
                <w:color w:val="000000"/>
                <w:sz w:val="24"/>
              </w:rPr>
              <w:t>Product),</w:t>
            </w:r>
            <w:r>
              <w:rPr>
                <w:b/>
                <w:i w:val="false"/>
                <w:caps w:val="false"/>
                <w:smallCaps w:val="false"/>
                <w:color w:val="000000"/>
                <w:spacing w:val="-12"/>
              </w:rPr>
              <w:t xml:space="preserve"> </w:t>
            </w:r>
            <w:r>
              <w:rPr>
                <w:b w:val="false"/>
                <w:i w:val="false"/>
                <w:caps w:val="false"/>
                <w:smallCaps w:val="false"/>
                <w:color w:val="000000"/>
                <w:sz w:val="24"/>
              </w:rPr>
              <w:t>or</w:t>
            </w:r>
            <w:r>
              <w:rPr>
                <w:b/>
                <w:i w:val="false"/>
                <w:caps w:val="false"/>
                <w:smallCaps w:val="false"/>
                <w:color w:val="000000"/>
                <w:spacing w:val="-12"/>
              </w:rPr>
              <w:t xml:space="preserve"> </w:t>
            </w:r>
            <w:r>
              <w:rPr>
                <w:b w:val="false"/>
                <w:i w:val="false"/>
                <w:caps w:val="false"/>
                <w:smallCaps w:val="false"/>
                <w:color w:val="000000"/>
                <w:sz w:val="24"/>
              </w:rPr>
              <w:t>the</w:t>
            </w:r>
            <w:r>
              <w:rPr>
                <w:b/>
                <w:i w:val="false"/>
                <w:caps w:val="false"/>
                <w:smallCaps w:val="false"/>
                <w:color w:val="000000"/>
                <w:spacing w:val="-13"/>
              </w:rPr>
              <w:t xml:space="preserve"> </w:t>
            </w:r>
            <w:r>
              <w:rPr>
                <w:b w:val="false"/>
                <w:i w:val="false"/>
                <w:caps w:val="false"/>
                <w:smallCaps w:val="false"/>
                <w:color w:val="000000"/>
                <w:sz w:val="24"/>
              </w:rPr>
              <w:t>manufacture,</w:t>
            </w:r>
            <w:r>
              <w:rPr>
                <w:b/>
                <w:i w:val="false"/>
                <w:caps w:val="false"/>
                <w:smallCaps w:val="false"/>
                <w:color w:val="000000"/>
                <w:spacing w:val="-11"/>
              </w:rPr>
              <w:t xml:space="preserve"> </w:t>
            </w:r>
            <w:r>
              <w:rPr>
                <w:b w:val="false"/>
                <w:i w:val="false"/>
                <w:caps w:val="false"/>
                <w:smallCaps w:val="false"/>
                <w:color w:val="000000"/>
                <w:sz w:val="24"/>
              </w:rPr>
              <w:t>use,</w:t>
            </w:r>
            <w:r>
              <w:rPr>
                <w:b/>
                <w:i w:val="false"/>
                <w:caps w:val="false"/>
                <w:smallCaps w:val="false"/>
                <w:color w:val="000000"/>
                <w:spacing w:val="-12"/>
              </w:rPr>
              <w:t xml:space="preserve"> </w:t>
            </w:r>
            <w:r>
              <w:rPr>
                <w:b w:val="false"/>
                <w:i w:val="false"/>
                <w:caps w:val="false"/>
                <w:smallCaps w:val="false"/>
                <w:color w:val="000000"/>
                <w:sz w:val="24"/>
              </w:rPr>
              <w:t>sale</w:t>
            </w:r>
            <w:r>
              <w:rPr>
                <w:b/>
                <w:i w:val="false"/>
                <w:caps w:val="false"/>
                <w:smallCaps w:val="false"/>
                <w:color w:val="000000"/>
                <w:spacing w:val="-12"/>
              </w:rPr>
              <w:t xml:space="preserve"> </w:t>
            </w:r>
            <w:r>
              <w:rPr>
                <w:b w:val="false"/>
                <w:i w:val="false"/>
                <w:caps w:val="false"/>
                <w:smallCaps w:val="false"/>
                <w:color w:val="000000"/>
                <w:sz w:val="24"/>
              </w:rPr>
              <w:t>or</w:t>
            </w:r>
            <w:r>
              <w:rPr>
                <w:b/>
                <w:i w:val="false"/>
                <w:caps w:val="false"/>
                <w:smallCaps w:val="false"/>
                <w:color w:val="000000"/>
                <w:spacing w:val="-12"/>
              </w:rPr>
              <w:t xml:space="preserve"> </w:t>
            </w:r>
            <w:r>
              <w:rPr>
                <w:b w:val="false"/>
                <w:i w:val="false"/>
                <w:caps w:val="false"/>
                <w:smallCaps w:val="false"/>
                <w:color w:val="000000"/>
                <w:sz w:val="24"/>
              </w:rPr>
              <w:t>other</w:t>
            </w:r>
            <w:r>
              <w:rPr>
                <w:b/>
                <w:i w:val="false"/>
                <w:caps w:val="false"/>
                <w:smallCaps w:val="false"/>
                <w:color w:val="000000"/>
                <w:spacing w:val="-13"/>
              </w:rPr>
              <w:t xml:space="preserve"> </w:t>
            </w:r>
            <w:r>
              <w:rPr>
                <w:b w:val="false"/>
                <w:i w:val="false"/>
                <w:caps w:val="false"/>
                <w:smallCaps w:val="false"/>
                <w:color w:val="000000"/>
                <w:sz w:val="24"/>
              </w:rPr>
              <w:t>exploitation</w:t>
            </w:r>
            <w:r>
              <w:rPr>
                <w:b/>
                <w:i w:val="false"/>
                <w:caps w:val="false"/>
                <w:smallCaps w:val="false"/>
                <w:color w:val="000000"/>
                <w:spacing w:val="-11"/>
              </w:rPr>
              <w:t xml:space="preserve"> </w:t>
            </w:r>
            <w:r>
              <w:rPr>
                <w:b w:val="false"/>
                <w:i w:val="false"/>
                <w:caps w:val="false"/>
                <w:smallCaps w:val="false"/>
                <w:color w:val="000000"/>
                <w:sz w:val="24"/>
              </w:rPr>
              <w:t>thereof</w:t>
            </w:r>
            <w:r>
              <w:rPr>
                <w:b/>
                <w:i w:val="false"/>
                <w:caps w:val="false"/>
                <w:smallCaps w:val="false"/>
                <w:color w:val="000000"/>
                <w:spacing w:val="-12"/>
              </w:rPr>
              <w:t xml:space="preserve"> </w:t>
            </w:r>
            <w:r>
              <w:rPr>
                <w:b w:val="false"/>
                <w:i w:val="false"/>
                <w:caps w:val="false"/>
                <w:smallCaps w:val="false"/>
                <w:color w:val="000000"/>
                <w:sz w:val="24"/>
              </w:rPr>
              <w:t>in</w:t>
            </w:r>
            <w:r>
              <w:rPr>
                <w:b/>
                <w:i w:val="false"/>
                <w:caps w:val="false"/>
                <w:smallCaps w:val="false"/>
                <w:color w:val="000000"/>
                <w:spacing w:val="-12"/>
              </w:rPr>
              <w:t xml:space="preserve"> </w:t>
            </w:r>
            <w:r>
              <w:rPr>
                <w:b w:val="false"/>
                <w:i w:val="false"/>
                <w:caps w:val="false"/>
                <w:smallCaps w:val="false"/>
                <w:color w:val="000000"/>
                <w:sz w:val="24"/>
              </w:rPr>
              <w:t>a</w:t>
            </w:r>
            <w:r>
              <w:rPr>
                <w:b/>
                <w:i w:val="false"/>
                <w:caps w:val="false"/>
                <w:smallCaps w:val="false"/>
                <w:color w:val="000000"/>
                <w:spacing w:val="-12"/>
              </w:rPr>
              <w:t xml:space="preserve"> </w:t>
            </w:r>
            <w:r>
              <w:rPr>
                <w:b w:val="false"/>
                <w:i w:val="false"/>
                <w:caps w:val="false"/>
                <w:smallCaps w:val="false"/>
                <w:color w:val="000000"/>
                <w:sz w:val="24"/>
              </w:rPr>
              <w:t>country,</w:t>
            </w:r>
            <w:r>
              <w:rPr>
                <w:b/>
                <w:i w:val="false"/>
                <w:caps w:val="false"/>
                <w:smallCaps w:val="false"/>
                <w:color w:val="000000"/>
                <w:spacing w:val="-12"/>
              </w:rPr>
              <w:t xml:space="preserve"> </w:t>
            </w:r>
            <w:r>
              <w:rPr>
                <w:b w:val="false"/>
                <w:i w:val="false"/>
                <w:caps w:val="false"/>
                <w:smallCaps w:val="false"/>
                <w:color w:val="000000"/>
                <w:sz w:val="24"/>
              </w:rPr>
              <w:t>Licensee</w:t>
            </w:r>
            <w:r>
              <w:rPr>
                <w:b/>
                <w:i w:val="false"/>
                <w:caps w:val="false"/>
                <w:smallCaps w:val="false"/>
                <w:color w:val="000000"/>
                <w:spacing w:val="-57"/>
              </w:rPr>
              <w:t xml:space="preserve"> </w:t>
            </w:r>
            <w:r>
              <w:rPr>
                <w:b w:val="false"/>
                <w:i w:val="false"/>
                <w:caps w:val="false"/>
                <w:smallCaps w:val="false"/>
                <w:color w:val="000000"/>
                <w:sz w:val="24"/>
              </w:rPr>
              <w:t>or its Affiliate or sublicensee is required to acquire or license rights under such Patent</w:t>
            </w:r>
            <w:r>
              <w:rPr>
                <w:b/>
                <w:i w:val="false"/>
                <w:caps w:val="false"/>
                <w:smallCaps w:val="false"/>
                <w:color w:val="000000"/>
                <w:spacing w:val="1"/>
              </w:rPr>
              <w:t xml:space="preserve"> </w:t>
            </w:r>
            <w:r>
              <w:rPr>
                <w:b w:val="false"/>
                <w:i w:val="false"/>
                <w:caps w:val="false"/>
                <w:smallCaps w:val="false"/>
                <w:color w:val="000000"/>
                <w:sz w:val="24"/>
              </w:rPr>
              <w:t>from a Third Party, (y) Licensee or its Affiliate or sublicensee actually enters into an</w:t>
            </w:r>
            <w:r>
              <w:rPr>
                <w:b/>
                <w:i w:val="false"/>
                <w:caps w:val="false"/>
                <w:smallCaps w:val="false"/>
                <w:color w:val="000000"/>
                <w:spacing w:val="1"/>
              </w:rPr>
              <w:t xml:space="preserve"> </w:t>
            </w:r>
            <w:r>
              <w:rPr>
                <w:b w:val="false"/>
                <w:i w:val="false"/>
                <w:caps w:val="false"/>
                <w:smallCaps w:val="false"/>
                <w:color w:val="000000"/>
                <w:sz w:val="24"/>
              </w:rPr>
              <w:t>agreement to acquire or license such Patent rights (such agreement, a “</w:t>
            </w:r>
            <w:r>
              <w:rPr>
                <w:b/>
                <w:i w:val="false"/>
                <w:caps w:val="false"/>
                <w:smallCaps w:val="false"/>
                <w:color w:val="000000"/>
                <w:sz w:val="24"/>
              </w:rPr>
              <w:t>Third Party</w:t>
            </w:r>
            <w:r>
              <w:rPr>
                <w:b/>
                <w:i w:val="false"/>
                <w:caps w:val="false"/>
                <w:smallCaps w:val="false"/>
                <w:color w:val="000000"/>
                <w:spacing w:val="1"/>
              </w:rPr>
              <w:t xml:space="preserve"> </w:t>
            </w:r>
            <w:r>
              <w:rPr>
                <w:b/>
                <w:i w:val="false"/>
                <w:caps w:val="false"/>
                <w:smallCaps w:val="false"/>
                <w:color w:val="000000"/>
                <w:sz w:val="24"/>
              </w:rPr>
              <w:t>License Agreement</w:t>
            </w:r>
            <w:r>
              <w:rPr>
                <w:b/>
                <w:i w:val="false"/>
                <w:caps w:val="false"/>
                <w:smallCaps w:val="false"/>
                <w:color w:val="000000"/>
              </w:rPr>
              <w:t>”</w:t>
            </w:r>
            <w:r>
              <w:rPr>
                <w:b w:val="false"/>
                <w:i w:val="false"/>
                <w:caps w:val="false"/>
                <w:smallCaps w:val="false"/>
                <w:color w:val="000000"/>
                <w:sz w:val="24"/>
              </w:rPr>
              <w:t>), and (z) Licensee reasonably determines that Licensee or its</w:t>
            </w:r>
            <w:r>
              <w:rPr>
                <w:b/>
                <w:i w:val="false"/>
                <w:caps w:val="false"/>
                <w:smallCaps w:val="false"/>
                <w:color w:val="000000"/>
                <w:spacing w:val="1"/>
              </w:rPr>
              <w:t xml:space="preserve"> </w:t>
            </w:r>
            <w:r>
              <w:rPr>
                <w:b w:val="false"/>
                <w:i w:val="false"/>
                <w:caps w:val="false"/>
                <w:smallCaps w:val="false"/>
                <w:color w:val="000000"/>
                <w:sz w:val="24"/>
              </w:rPr>
              <w:t>Affiliate or sublicensee is required to pay a royalty or sales-based milestone payment to</w:t>
            </w:r>
            <w:r>
              <w:rPr>
                <w:b/>
                <w:i w:val="false"/>
                <w:caps w:val="false"/>
                <w:smallCaps w:val="false"/>
                <w:color w:val="000000"/>
                <w:spacing w:val="1"/>
              </w:rPr>
              <w:t xml:space="preserve"> </w:t>
            </w:r>
            <w:r>
              <w:rPr>
                <w:b w:val="false"/>
                <w:i w:val="false"/>
                <w:caps w:val="false"/>
                <w:smallCaps w:val="false"/>
                <w:color w:val="000000"/>
                <w:sz w:val="24"/>
              </w:rPr>
              <w:t>such Third Party under the Third Party License Agreement, then Licensee will have the</w:t>
            </w:r>
            <w:r>
              <w:rPr>
                <w:b/>
                <w:i w:val="false"/>
                <w:caps w:val="false"/>
                <w:smallCaps w:val="false"/>
                <w:color w:val="000000"/>
                <w:spacing w:val="1"/>
              </w:rPr>
              <w:t xml:space="preserve"> </w:t>
            </w:r>
            <w:r>
              <w:rPr>
                <w:b w:val="false"/>
                <w:i w:val="false"/>
                <w:caps w:val="false"/>
                <w:smallCaps w:val="false"/>
                <w:color w:val="000000"/>
                <w:sz w:val="24"/>
              </w:rPr>
              <w:t>right to deduct such payments actually paid by Licensee or its Affiliate or sublicensee to</w:t>
            </w:r>
            <w:r>
              <w:rPr>
                <w:b/>
                <w:i w:val="false"/>
                <w:caps w:val="false"/>
                <w:smallCaps w:val="false"/>
                <w:color w:val="000000"/>
                <w:spacing w:val="-57"/>
              </w:rPr>
              <w:t xml:space="preserve"> </w:t>
            </w:r>
            <w:r>
              <w:rPr>
                <w:b w:val="false"/>
                <w:i w:val="false"/>
                <w:caps w:val="false"/>
                <w:smallCaps w:val="false"/>
                <w:color w:val="000000"/>
                <w:sz w:val="24"/>
              </w:rPr>
              <w:t>such Third Party under the Third Party License Agreement from the Royalties payable</w:t>
            </w:r>
            <w:r>
              <w:rPr>
                <w:b/>
                <w:i w:val="false"/>
                <w:caps w:val="false"/>
                <w:smallCaps w:val="false"/>
                <w:color w:val="000000"/>
                <w:spacing w:val="1"/>
              </w:rPr>
              <w:t xml:space="preserve"> </w:t>
            </w:r>
            <w:r>
              <w:rPr>
                <w:b w:val="false"/>
                <w:i w:val="false"/>
                <w:caps w:val="false"/>
                <w:smallCaps w:val="false"/>
                <w:color w:val="000000"/>
                <w:sz w:val="24"/>
              </w:rPr>
              <w:t>under this Agreement.</w:t>
            </w:r>
            <w:r>
              <w:rPr>
                <w:b/>
                <w:i w:val="false"/>
                <w:caps w:val="false"/>
                <w:smallCaps w:val="false"/>
                <w:color w:val="000000"/>
                <w:spacing w:val="1"/>
              </w:rPr>
              <w:t xml:space="preserve"> </w:t>
            </w:r>
            <w:r>
              <w:rPr>
                <w:b w:val="false"/>
                <w:i w:val="false"/>
                <w:caps w:val="false"/>
                <w:smallCaps w:val="false"/>
                <w:color w:val="000000"/>
                <w:sz w:val="24"/>
              </w:rPr>
              <w:t>For the avoidance of doubt, any Patent rights that are licensed or</w:t>
            </w:r>
            <w:r>
              <w:rPr>
                <w:b/>
                <w:i w:val="false"/>
                <w:caps w:val="false"/>
                <w:smallCaps w:val="false"/>
                <w:color w:val="000000"/>
                <w:spacing w:val="-57"/>
              </w:rPr>
              <w:t xml:space="preserve"> </w:t>
            </w:r>
            <w:r>
              <w:rPr>
                <w:b w:val="false"/>
                <w:i w:val="false"/>
                <w:caps w:val="false"/>
                <w:smallCaps w:val="false"/>
                <w:color w:val="000000"/>
                <w:sz w:val="24"/>
              </w:rPr>
              <w:t>acquired</w:t>
            </w:r>
            <w:r>
              <w:rPr>
                <w:b/>
                <w:i w:val="false"/>
                <w:caps w:val="false"/>
                <w:smallCaps w:val="false"/>
                <w:color w:val="000000"/>
              </w:rPr>
              <w:t xml:space="preserve"> </w:t>
            </w:r>
            <w:r>
              <w:rPr>
                <w:b w:val="false"/>
                <w:i w:val="false"/>
                <w:caps w:val="false"/>
                <w:smallCaps w:val="false"/>
                <w:color w:val="000000"/>
                <w:sz w:val="24"/>
              </w:rPr>
              <w:t>by</w:t>
            </w:r>
            <w:r>
              <w:rPr>
                <w:b/>
                <w:i w:val="false"/>
                <w:caps w:val="false"/>
                <w:smallCaps w:val="false"/>
                <w:color w:val="000000"/>
              </w:rPr>
              <w:t xml:space="preserve"> </w:t>
            </w:r>
            <w:r>
              <w:rPr>
                <w:b w:val="false"/>
                <w:i w:val="false"/>
                <w:caps w:val="false"/>
                <w:smallCaps w:val="false"/>
                <w:color w:val="000000"/>
                <w:sz w:val="24"/>
              </w:rPr>
              <w:t>Licensee</w:t>
            </w:r>
            <w:r>
              <w:rPr>
                <w:b/>
                <w:i w:val="false"/>
                <w:caps w:val="false"/>
                <w:smallCaps w:val="false"/>
                <w:color w:val="000000"/>
                <w:spacing w:val="-2"/>
              </w:rPr>
              <w:t xml:space="preserve"> </w:t>
            </w:r>
            <w:r>
              <w:rPr>
                <w:b w:val="false"/>
                <w:i w:val="false"/>
                <w:caps w:val="false"/>
                <w:smallCaps w:val="false"/>
                <w:color w:val="000000"/>
                <w:sz w:val="24"/>
              </w:rPr>
              <w:t>to</w:t>
            </w:r>
            <w:r>
              <w:rPr>
                <w:b/>
                <w:i w:val="false"/>
                <w:caps w:val="false"/>
                <w:smallCaps w:val="false"/>
                <w:color w:val="000000"/>
              </w:rPr>
              <w:t xml:space="preserve"> </w:t>
            </w:r>
            <w:r>
              <w:rPr>
                <w:b w:val="false"/>
                <w:i w:val="false"/>
                <w:caps w:val="false"/>
                <w:smallCaps w:val="false"/>
                <w:color w:val="000000"/>
                <w:sz w:val="24"/>
              </w:rPr>
              <w:t>exploit</w:t>
            </w:r>
            <w:r>
              <w:rPr>
                <w:b/>
                <w:i w:val="false"/>
                <w:caps w:val="false"/>
                <w:smallCaps w:val="false"/>
                <w:color w:val="000000"/>
              </w:rPr>
              <w:t xml:space="preserve"> </w:t>
            </w:r>
            <w:r>
              <w:rPr>
                <w:b w:val="false"/>
                <w:i w:val="false"/>
                <w:caps w:val="false"/>
                <w:smallCaps w:val="false"/>
                <w:color w:val="000000"/>
                <w:sz w:val="24"/>
              </w:rPr>
              <w:t>any</w:t>
            </w:r>
            <w:r>
              <w:rPr>
                <w:b/>
                <w:i w:val="false"/>
                <w:caps w:val="false"/>
                <w:smallCaps w:val="false"/>
                <w:color w:val="000000"/>
              </w:rPr>
              <w:t xml:space="preserve"> </w:t>
            </w:r>
            <w:r>
              <w:rPr>
                <w:b w:val="false"/>
                <w:i w:val="false"/>
                <w:caps w:val="false"/>
                <w:smallCaps w:val="false"/>
                <w:color w:val="000000"/>
                <w:sz w:val="24"/>
              </w:rPr>
              <w:t>ingredient</w:t>
            </w:r>
            <w:r>
              <w:rPr>
                <w:b/>
                <w:i w:val="false"/>
                <w:caps w:val="false"/>
                <w:smallCaps w:val="false"/>
                <w:color w:val="000000"/>
              </w:rPr>
              <w:t xml:space="preserve"> </w:t>
            </w:r>
            <w:r>
              <w:rPr>
                <w:b w:val="false"/>
                <w:i w:val="false"/>
                <w:caps w:val="false"/>
                <w:smallCaps w:val="false"/>
                <w:color w:val="000000"/>
                <w:sz w:val="24"/>
              </w:rPr>
              <w:t>in</w:t>
            </w:r>
            <w:r>
              <w:rPr>
                <w:b/>
                <w:i w:val="false"/>
                <w:caps w:val="false"/>
                <w:smallCaps w:val="false"/>
                <w:color w:val="000000"/>
              </w:rPr>
              <w:t xml:space="preserve"> </w:t>
            </w:r>
            <w:r>
              <w:rPr>
                <w:b w:val="false"/>
                <w:i w:val="false"/>
                <w:caps w:val="false"/>
                <w:smallCaps w:val="false"/>
                <w:color w:val="000000"/>
                <w:sz w:val="24"/>
              </w:rPr>
              <w:t>a</w:t>
            </w:r>
            <w:r>
              <w:rPr>
                <w:b/>
                <w:i w:val="false"/>
                <w:caps w:val="false"/>
                <w:smallCaps w:val="false"/>
                <w:color w:val="000000"/>
                <w:spacing w:val="-5"/>
              </w:rPr>
              <w:t xml:space="preserve"> </w:t>
            </w:r>
            <w:r>
              <w:rPr>
                <w:b w:val="false"/>
                <w:i w:val="false"/>
                <w:caps w:val="false"/>
                <w:smallCaps w:val="false"/>
                <w:color w:val="000000"/>
                <w:sz w:val="24"/>
              </w:rPr>
              <w:t>Product</w:t>
            </w:r>
            <w:r>
              <w:rPr>
                <w:b/>
                <w:i w:val="false"/>
                <w:caps w:val="false"/>
                <w:smallCaps w:val="false"/>
                <w:color w:val="000000"/>
              </w:rPr>
              <w:t xml:space="preserve"> </w:t>
            </w:r>
            <w:r>
              <w:rPr>
                <w:b w:val="false"/>
                <w:i w:val="false"/>
                <w:caps w:val="false"/>
                <w:smallCaps w:val="false"/>
                <w:color w:val="000000"/>
                <w:sz w:val="24"/>
              </w:rPr>
              <w:t>other</w:t>
            </w:r>
            <w:r>
              <w:rPr>
                <w:b/>
                <w:i w:val="false"/>
                <w:caps w:val="false"/>
                <w:smallCaps w:val="false"/>
                <w:color w:val="000000"/>
                <w:spacing w:val="-2"/>
              </w:rPr>
              <w:t xml:space="preserve"> </w:t>
            </w:r>
            <w:r>
              <w:rPr>
                <w:b w:val="false"/>
                <w:i w:val="false"/>
                <w:caps w:val="false"/>
                <w:smallCaps w:val="false"/>
                <w:color w:val="000000"/>
                <w:sz w:val="24"/>
              </w:rPr>
              <w:t>than</w:t>
            </w:r>
            <w:r>
              <w:rPr>
                <w:b/>
                <w:i w:val="false"/>
                <w:caps w:val="false"/>
                <w:smallCaps w:val="false"/>
                <w:color w:val="000000"/>
              </w:rPr>
              <w:t xml:space="preserve"> </w:t>
            </w:r>
            <w:r>
              <w:rPr>
                <w:b w:val="false"/>
                <w:i w:val="false"/>
                <w:caps w:val="false"/>
                <w:smallCaps w:val="false"/>
                <w:color w:val="000000"/>
                <w:sz w:val="24"/>
              </w:rPr>
              <w:t>a</w:t>
            </w:r>
            <w:r>
              <w:rPr>
                <w:b/>
                <w:i w:val="false"/>
                <w:caps w:val="false"/>
                <w:smallCaps w:val="false"/>
                <w:color w:val="000000"/>
                <w:spacing w:val="-2"/>
              </w:rPr>
              <w:t xml:space="preserve"> </w:t>
            </w:r>
            <w:r>
              <w:rPr>
                <w:b w:val="false"/>
                <w:i w:val="false"/>
                <w:caps w:val="false"/>
                <w:smallCaps w:val="false"/>
                <w:color w:val="000000"/>
                <w:sz w:val="24"/>
              </w:rPr>
              <w:t>Compound</w:t>
            </w:r>
            <w:r>
              <w:rPr>
                <w:b/>
                <w:i w:val="false"/>
                <w:caps w:val="false"/>
                <w:smallCaps w:val="false"/>
                <w:color w:val="000000"/>
              </w:rPr>
              <w:t xml:space="preserve"> </w:t>
            </w:r>
            <w:r>
              <w:rPr>
                <w:b w:val="false"/>
                <w:i w:val="false"/>
                <w:caps w:val="false"/>
                <w:smallCaps w:val="false"/>
                <w:color w:val="000000"/>
                <w:sz w:val="24"/>
              </w:rPr>
              <w:t>shall</w:t>
            </w:r>
            <w:r>
              <w:rPr>
                <w:b/>
                <w:i w:val="false"/>
                <w:caps w:val="false"/>
                <w:smallCaps w:val="false"/>
                <w:color w:val="000000"/>
                <w:spacing w:val="-58"/>
              </w:rPr>
              <w:t xml:space="preserve"> </w:t>
            </w:r>
            <w:r>
              <w:rPr>
                <w:b w:val="false"/>
                <w:i w:val="false"/>
                <w:caps w:val="false"/>
                <w:smallCaps w:val="false"/>
                <w:color w:val="000000"/>
                <w:sz w:val="24"/>
              </w:rPr>
              <w:t>not</w:t>
            </w:r>
            <w:r>
              <w:rPr>
                <w:b/>
                <w:i w:val="false"/>
                <w:caps w:val="false"/>
                <w:smallCaps w:val="false"/>
                <w:color w:val="000000"/>
              </w:rPr>
              <w:t xml:space="preserve"> </w:t>
            </w:r>
            <w:r>
              <w:rPr>
                <w:b w:val="false"/>
                <w:i w:val="false"/>
                <w:caps w:val="false"/>
                <w:smallCaps w:val="false"/>
                <w:color w:val="000000"/>
                <w:sz w:val="24"/>
              </w:rPr>
              <w:t>be</w:t>
            </w:r>
            <w:r>
              <w:rPr>
                <w:b/>
                <w:i w:val="false"/>
                <w:caps w:val="false"/>
                <w:smallCaps w:val="false"/>
                <w:color w:val="000000"/>
              </w:rPr>
              <w:t xml:space="preserve"> </w:t>
            </w:r>
            <w:r>
              <w:rPr>
                <w:b w:val="false"/>
                <w:i w:val="false"/>
                <w:caps w:val="false"/>
                <w:smallCaps w:val="false"/>
                <w:color w:val="000000"/>
                <w:sz w:val="24"/>
              </w:rPr>
              <w:t>subject to this provision.</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94"/>
        <w:gridCol w:w="9790"/>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94"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(iii)</w:t>
            </w:r>
          </w:p>
        </w:tc>
        <w:tc>
          <w:tcPr>
            <w:tcW w:w="9790" w:type="dxa"/>
            <w:tcBorders/>
            <w:shd w:fill="auto" w:val="clear"/>
          </w:tcPr>
          <w:p>
            <w:pPr>
              <w:pStyle w:val="TableContents"/>
              <w:spacing w:before="0" w:after="0"/>
              <w:jc w:val="both"/>
              <w:rPr/>
            </w:pPr>
            <w:r>
              <w:rPr>
                <w:b/>
                <w:i w:val="false"/>
                <w:caps w:val="false"/>
                <w:smallCaps w:val="false"/>
                <w:color w:val="000000"/>
                <w:sz w:val="24"/>
              </w:rPr>
              <w:t>Limitations</w:t>
            </w:r>
            <w:r>
              <w:rPr>
                <w:b w:val="false"/>
                <w:i w:val="false"/>
                <w:caps w:val="false"/>
                <w:smallCaps w:val="false"/>
                <w:color w:val="000000"/>
                <w:sz w:val="24"/>
              </w:rPr>
              <w:t>.</w:t>
            </w:r>
            <w:r>
              <w:rPr>
                <w:b/>
                <w:i w:val="false"/>
                <w:caps w:val="false"/>
                <w:smallCaps w:val="false"/>
                <w:color w:val="000000"/>
                <w:spacing w:val="1"/>
              </w:rPr>
              <w:t xml:space="preserve"> </w:t>
            </w:r>
            <w:r>
              <w:rPr>
                <w:b w:val="false"/>
                <w:i w:val="false"/>
                <w:caps w:val="false"/>
                <w:smallCaps w:val="false"/>
                <w:color w:val="000000"/>
                <w:sz w:val="24"/>
              </w:rPr>
              <w:t xml:space="preserve">The reductions set forth in this </w:t>
            </w:r>
            <w:r>
              <w:rPr>
                <w:b w:val="false"/>
                <w:i w:val="false"/>
                <w:caps w:val="false"/>
                <w:smallCaps w:val="false"/>
                <w:color w:val="000000"/>
                <w:sz w:val="24"/>
                <w:u w:val="single"/>
              </w:rPr>
              <w:t>Section 5.04(c)</w:t>
            </w:r>
            <w:hyperlink w:anchor="_bookmark14">
              <w:r>
                <w:rPr>
                  <w:rStyle w:val="InternetLink"/>
                  <w:b/>
                  <w:i w:val="false"/>
                  <w:caps w:val="false"/>
                  <w:smallCaps w:val="false"/>
                  <w:color w:val="000000"/>
                </w:rPr>
                <w:t xml:space="preserve"> </w:t>
              </w:r>
            </w:hyperlink>
            <w:r>
              <w:rPr>
                <w:rFonts w:ascii="Times New Roman" w:hAnsi="Times New Roman"/>
                <w:b w:val="false"/>
                <w:i w:val="false"/>
                <w:caps w:val="false"/>
                <w:smallCaps w:val="false"/>
                <w:sz w:val="24"/>
              </w:rPr>
              <w:t>are cumulative and</w:t>
            </w:r>
            <w:r>
              <w:rPr>
                <w:b/>
                <w:i w:val="false"/>
                <w:caps w:val="false"/>
                <w:smallCaps w:val="false"/>
                <w:color w:val="000000"/>
                <w:spacing w:val="1"/>
              </w:rPr>
              <w:t xml:space="preserve"> </w:t>
            </w:r>
            <w:r>
              <w:rPr>
                <w:b w:val="false"/>
                <w:i w:val="false"/>
                <w:caps w:val="false"/>
                <w:smallCaps w:val="false"/>
                <w:color w:val="000000"/>
                <w:sz w:val="24"/>
              </w:rPr>
              <w:t xml:space="preserve">shall apply, in each case, to the maximum extent applicable; </w:t>
            </w:r>
            <w:r>
              <w:rPr>
                <w:b w:val="false"/>
                <w:i w:val="false"/>
                <w:caps w:val="false"/>
                <w:smallCaps w:val="false"/>
                <w:color w:val="000000"/>
                <w:sz w:val="24"/>
                <w:u w:val="single"/>
              </w:rPr>
              <w:t>provided</w:t>
            </w:r>
            <w:r>
              <w:rPr>
                <w:b/>
                <w:i w:val="false"/>
                <w:caps w:val="false"/>
                <w:smallCaps w:val="false"/>
                <w:color w:val="000000"/>
              </w:rPr>
              <w:t xml:space="preserve"> </w:t>
            </w:r>
            <w:r>
              <w:rPr>
                <w:b w:val="false"/>
                <w:i w:val="false"/>
                <w:caps w:val="false"/>
                <w:smallCaps w:val="false"/>
                <w:color w:val="000000"/>
                <w:sz w:val="24"/>
              </w:rPr>
              <w:t>that in no event</w:t>
            </w:r>
            <w:r>
              <w:rPr>
                <w:b/>
                <w:i w:val="false"/>
                <w:caps w:val="false"/>
                <w:smallCaps w:val="false"/>
                <w:color w:val="000000"/>
                <w:spacing w:val="1"/>
              </w:rPr>
              <w:t xml:space="preserve"> </w:t>
            </w:r>
            <w:r>
              <w:rPr>
                <w:b w:val="false"/>
                <w:i w:val="false"/>
                <w:caps w:val="false"/>
                <w:smallCaps w:val="false"/>
                <w:color w:val="000000"/>
                <w:sz w:val="24"/>
              </w:rPr>
              <w:t>shall any Royalty payment due to MSD from Licensee in respect of any given Calendar</w:t>
            </w:r>
            <w:r>
              <w:rPr>
                <w:b/>
                <w:i w:val="false"/>
                <w:caps w:val="false"/>
                <w:smallCaps w:val="false"/>
                <w:color w:val="000000"/>
                <w:spacing w:val="1"/>
              </w:rPr>
              <w:t xml:space="preserve"> </w:t>
            </w:r>
            <w:r>
              <w:rPr>
                <w:b w:val="false"/>
                <w:i w:val="false"/>
                <w:caps w:val="false"/>
                <w:smallCaps w:val="false"/>
                <w:color w:val="000000"/>
                <w:sz w:val="24"/>
              </w:rPr>
              <w:t xml:space="preserve">Quarter be reduced by more than [***] through operation of </w:t>
            </w:r>
            <w:r>
              <w:rPr>
                <w:b w:val="false"/>
                <w:i w:val="false"/>
                <w:caps w:val="false"/>
                <w:smallCaps w:val="false"/>
                <w:color w:val="000000"/>
                <w:sz w:val="24"/>
                <w:u w:val="single"/>
              </w:rPr>
              <w:t>Section</w:t>
            </w:r>
            <w:r>
              <w:rPr>
                <w:b/>
                <w:i w:val="false"/>
                <w:caps w:val="false"/>
                <w:smallCaps w:val="false"/>
                <w:color w:val="000000"/>
                <w:spacing w:val="1"/>
              </w:rPr>
              <w:t xml:space="preserve"> </w:t>
            </w:r>
            <w:r>
              <w:rPr>
                <w:b w:val="false"/>
                <w:i w:val="false"/>
                <w:caps w:val="false"/>
                <w:smallCaps w:val="false"/>
                <w:color w:val="000000"/>
                <w:sz w:val="24"/>
                <w:u w:val="single"/>
              </w:rPr>
              <w:t>5.04(c)(i)</w:t>
            </w:r>
            <w:r>
              <w:rPr>
                <w:b/>
                <w:i w:val="false"/>
                <w:caps w:val="false"/>
                <w:smallCaps w:val="false"/>
                <w:color w:val="000000"/>
              </w:rPr>
              <w:t xml:space="preserve"> </w:t>
            </w:r>
            <w:r>
              <w:rPr>
                <w:b w:val="false"/>
                <w:i w:val="false"/>
                <w:caps w:val="false"/>
                <w:smallCaps w:val="false"/>
                <w:color w:val="000000"/>
                <w:sz w:val="24"/>
              </w:rPr>
              <w:t xml:space="preserve">and </w:t>
            </w:r>
            <w:r>
              <w:rPr>
                <w:b w:val="false"/>
                <w:i w:val="false"/>
                <w:caps w:val="false"/>
                <w:smallCaps w:val="false"/>
                <w:color w:val="000000"/>
                <w:sz w:val="24"/>
                <w:u w:val="single"/>
              </w:rPr>
              <w:t>Section 5.04(c)(ii)</w:t>
            </w:r>
            <w:hyperlink w:anchor="_bookmark15">
              <w:r>
                <w:rPr>
                  <w:rStyle w:val="InternetLink"/>
                  <w:b w:val="false"/>
                  <w:i w:val="false"/>
                  <w:caps w:val="false"/>
                  <w:smallCaps w:val="false"/>
                  <w:color w:val="000000"/>
                  <w:sz w:val="24"/>
                </w:rPr>
                <w:t>.</w:t>
              </w:r>
            </w:hyperlink>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jc w:val="both"/>
        <w:rPr/>
      </w:pPr>
      <w:r>
        <w:rPr/>
        <w:t> </w:t>
      </w:r>
    </w:p>
    <w:p>
      <w:pPr>
        <w:pStyle w:val="TextBody"/>
        <w:spacing w:before="240" w:after="0"/>
        <w:rPr>
          <w:caps w:val="false"/>
          <w:smallCaps w:val="false"/>
        </w:rPr>
      </w:pPr>
      <w:r>
        <w:rPr>
          <w:caps w:val="false"/>
          <w:smallCaps w:val="false"/>
        </w:rPr>
        <w:drawing>
          <wp:inline distT="0" distB="0" distL="0" distR="0">
            <wp:extent cx="800100" cy="32385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69"/>
                    <a:stretch>
                      <a:fillRect/>
                    </a:stretch>
                  </pic:blipFill>
                  <pic:spPr bwMode="auto">
                    <a:xfrm>
                      <a:off x="0" y="0"/>
                      <a:ext cx="800100" cy="323850"/>
                    </a:xfrm>
                    <a:prstGeom prst="rect">
                      <a:avLst/>
                    </a:prstGeom>
                  </pic:spPr>
                </pic:pic>
              </a:graphicData>
            </a:graphic>
          </wp:inline>
        </w:drawing>
      </w:r>
      <w:r>
        <w:rPr>
          <w:caps w:val="false"/>
          <w:smallCaps w:val="false"/>
        </w:rPr>
        <w:t xml:space="preserve"> </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20</w:t>
      </w:r>
    </w:p>
    <w:p>
      <w:pPr>
        <w:pStyle w:val="TextBody"/>
        <w:spacing w:before="0" w:after="0"/>
        <w:rPr>
          <w:caps w:val="false"/>
          <w:smallCaps w:val="false"/>
        </w:rPr>
      </w:pPr>
      <w:r>
        <w:rPr>
          <w:caps w:val="false"/>
          <w:smallCaps w:val="false"/>
        </w:rPr>
        <w:t> </w:t>
      </w:r>
    </w:p>
    <w:p>
      <w:pPr>
        <w:pStyle w:val="HorizontalLine"/>
        <w:rPr/>
      </w:pPr>
      <w:r>
        <w:rPr/>
      </w:r>
    </w:p>
    <w:p>
      <w:pPr>
        <w:pStyle w:val="TextBody"/>
        <w:spacing w:lineRule="atLeast" w:line="260" w:before="0" w:after="0"/>
        <w:rPr>
          <w:rFonts w:ascii="Calibri" w:hAnsi="Calibri"/>
          <w:b w:val="false"/>
          <w:i w:val="false"/>
          <w:caps w:val="false"/>
          <w:smallCaps w:val="false"/>
          <w:color w:val="8E6A00"/>
          <w:sz w:val="24"/>
        </w:rPr>
      </w:pPr>
      <w:r>
        <w:rPr>
          <w:rFonts w:ascii="Calibri" w:hAnsi="Calibri"/>
          <w:b w:val="false"/>
          <w:i w:val="false"/>
          <w:caps w:val="false"/>
          <w:smallCaps w:val="false"/>
          <w:color w:val="8E6A00"/>
          <w:sz w:val="24"/>
        </w:rPr>
        <w:t>Confidential</w:t>
      </w:r>
    </w:p>
    <w:p>
      <w:pPr>
        <w:pStyle w:val="TextBody"/>
        <w:spacing w:lineRule="atLeast" w:line="260" w:before="0" w:after="0"/>
        <w:rPr>
          <w:caps w:val="false"/>
          <w:smallCaps w:val="false"/>
          <w:color w:val="8E6A00"/>
        </w:rPr>
      </w:pPr>
      <w:r>
        <w:rPr>
          <w:caps w:val="false"/>
          <w:smallCaps w:val="false"/>
          <w:color w:val="8E6A00"/>
        </w:rPr>
        <w:t> </w:t>
      </w:r>
    </w:p>
    <w:p>
      <w:pPr>
        <w:pStyle w:val="TextBody"/>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37"/>
        <w:gridCol w:w="9847"/>
        <w:gridCol w:w="61"/>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237" w:type="dxa"/>
            <w:tcBorders/>
            <w:shd w:fill="auto" w:val="clear"/>
          </w:tcPr>
          <w:p>
            <w:pPr>
              <w:pStyle w:val="TableContents"/>
              <w:spacing w:before="8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(d)</w:t>
            </w:r>
          </w:p>
        </w:tc>
        <w:tc>
          <w:tcPr>
            <w:tcW w:w="9847" w:type="dxa"/>
            <w:tcBorders/>
            <w:shd w:fill="auto" w:val="clear"/>
          </w:tcPr>
          <w:p>
            <w:pPr>
              <w:pStyle w:val="TableContents"/>
              <w:spacing w:before="80" w:after="0"/>
              <w:jc w:val="both"/>
              <w:rPr>
                <w:b/>
                <w:i w:val="false"/>
                <w:caps w:val="false"/>
                <w:smallCaps w:val="false"/>
              </w:rPr>
            </w:pPr>
            <w:r>
              <w:rPr>
                <w:b/>
                <w:i w:val="false"/>
                <w:caps w:val="false"/>
                <w:smallCaps w:val="false"/>
                <w:color w:val="000000"/>
                <w:sz w:val="24"/>
              </w:rPr>
              <w:t>Net Sales Reporting and Payment.</w:t>
            </w:r>
            <w:r>
              <w:rPr>
                <w:b/>
                <w:i w:val="false"/>
                <w:caps w:val="false"/>
                <w:smallCaps w:val="false"/>
                <w:color w:val="000000"/>
                <w:spacing w:val="1"/>
              </w:rPr>
              <w:t xml:space="preserve"> </w:t>
            </w:r>
            <w:r>
              <w:rPr>
                <w:b w:val="false"/>
                <w:i w:val="false"/>
                <w:caps w:val="false"/>
                <w:smallCaps w:val="false"/>
                <w:color w:val="000000"/>
                <w:sz w:val="24"/>
              </w:rPr>
              <w:t>From and after the First Commercial Sale of a</w:t>
            </w:r>
            <w:r>
              <w:rPr>
                <w:b/>
                <w:i w:val="false"/>
                <w:caps w:val="false"/>
                <w:smallCaps w:val="false"/>
                <w:color w:val="000000"/>
                <w:spacing w:val="1"/>
              </w:rPr>
              <w:t xml:space="preserve"> </w:t>
            </w:r>
            <w:r>
              <w:rPr>
                <w:b w:val="false"/>
                <w:i w:val="false"/>
                <w:caps w:val="false"/>
                <w:smallCaps w:val="false"/>
                <w:color w:val="000000"/>
                <w:sz w:val="24"/>
              </w:rPr>
              <w:t>Product,</w:t>
            </w:r>
            <w:r>
              <w:rPr>
                <w:b/>
                <w:i w:val="false"/>
                <w:caps w:val="false"/>
                <w:smallCaps w:val="false"/>
                <w:color w:val="000000"/>
                <w:spacing w:val="-7"/>
              </w:rPr>
              <w:t xml:space="preserve"> </w:t>
            </w:r>
            <w:r>
              <w:rPr>
                <w:b w:val="false"/>
                <w:i w:val="false"/>
                <w:caps w:val="false"/>
                <w:smallCaps w:val="false"/>
                <w:color w:val="000000"/>
                <w:sz w:val="24"/>
              </w:rPr>
              <w:t>within</w:t>
            </w:r>
            <w:r>
              <w:rPr>
                <w:b/>
                <w:i w:val="false"/>
                <w:caps w:val="false"/>
                <w:smallCaps w:val="false"/>
                <w:color w:val="000000"/>
                <w:spacing w:val="-6"/>
              </w:rPr>
              <w:t xml:space="preserve"> </w:t>
            </w:r>
            <w:r>
              <w:rPr>
                <w:b w:val="false"/>
                <w:i w:val="false"/>
                <w:caps w:val="false"/>
                <w:smallCaps w:val="false"/>
                <w:color w:val="000000"/>
                <w:sz w:val="24"/>
              </w:rPr>
              <w:t>[***]</w:t>
            </w:r>
            <w:r>
              <w:rPr>
                <w:b/>
                <w:i w:val="false"/>
                <w:caps w:val="false"/>
                <w:smallCaps w:val="false"/>
                <w:color w:val="000000"/>
                <w:spacing w:val="-7"/>
              </w:rPr>
              <w:t xml:space="preserve"> </w:t>
            </w:r>
            <w:r>
              <w:rPr>
                <w:b w:val="false"/>
                <w:i w:val="false"/>
                <w:caps w:val="false"/>
                <w:smallCaps w:val="false"/>
                <w:color w:val="000000"/>
                <w:sz w:val="24"/>
              </w:rPr>
              <w:t>days</w:t>
            </w:r>
            <w:r>
              <w:rPr>
                <w:b/>
                <w:i w:val="false"/>
                <w:caps w:val="false"/>
                <w:smallCaps w:val="false"/>
                <w:color w:val="000000"/>
                <w:spacing w:val="-6"/>
              </w:rPr>
              <w:t xml:space="preserve"> </w:t>
            </w:r>
            <w:r>
              <w:rPr>
                <w:b w:val="false"/>
                <w:i w:val="false"/>
                <w:caps w:val="false"/>
                <w:smallCaps w:val="false"/>
                <w:color w:val="000000"/>
                <w:sz w:val="24"/>
              </w:rPr>
              <w:t>following</w:t>
            </w:r>
            <w:r>
              <w:rPr>
                <w:b/>
                <w:i w:val="false"/>
                <w:caps w:val="false"/>
                <w:smallCaps w:val="false"/>
                <w:color w:val="000000"/>
                <w:spacing w:val="-7"/>
              </w:rPr>
              <w:t xml:space="preserve"> </w:t>
            </w:r>
            <w:r>
              <w:rPr>
                <w:b w:val="false"/>
                <w:i w:val="false"/>
                <w:caps w:val="false"/>
                <w:smallCaps w:val="false"/>
                <w:color w:val="000000"/>
                <w:sz w:val="24"/>
              </w:rPr>
              <w:t>the</w:t>
            </w:r>
            <w:r>
              <w:rPr>
                <w:b/>
                <w:i w:val="false"/>
                <w:caps w:val="false"/>
                <w:smallCaps w:val="false"/>
                <w:color w:val="000000"/>
                <w:spacing w:val="-5"/>
              </w:rPr>
              <w:t xml:space="preserve"> </w:t>
            </w:r>
            <w:r>
              <w:rPr>
                <w:b w:val="false"/>
                <w:i w:val="false"/>
                <w:caps w:val="false"/>
                <w:smallCaps w:val="false"/>
                <w:color w:val="000000"/>
                <w:sz w:val="24"/>
              </w:rPr>
              <w:t>end</w:t>
            </w:r>
            <w:r>
              <w:rPr>
                <w:b/>
                <w:i w:val="false"/>
                <w:caps w:val="false"/>
                <w:smallCaps w:val="false"/>
                <w:color w:val="000000"/>
                <w:spacing w:val="-6"/>
              </w:rPr>
              <w:t xml:space="preserve"> </w:t>
            </w:r>
            <w:r>
              <w:rPr>
                <w:b w:val="false"/>
                <w:i w:val="false"/>
                <w:caps w:val="false"/>
                <w:smallCaps w:val="false"/>
                <w:color w:val="000000"/>
                <w:sz w:val="24"/>
              </w:rPr>
              <w:t>of</w:t>
            </w:r>
            <w:r>
              <w:rPr>
                <w:b/>
                <w:i w:val="false"/>
                <w:caps w:val="false"/>
                <w:smallCaps w:val="false"/>
                <w:color w:val="000000"/>
                <w:spacing w:val="-7"/>
              </w:rPr>
              <w:t xml:space="preserve"> </w:t>
            </w:r>
            <w:r>
              <w:rPr>
                <w:b w:val="false"/>
                <w:i w:val="false"/>
                <w:caps w:val="false"/>
                <w:smallCaps w:val="false"/>
                <w:color w:val="000000"/>
                <w:sz w:val="24"/>
              </w:rPr>
              <w:t>each</w:t>
            </w:r>
            <w:r>
              <w:rPr>
                <w:b/>
                <w:i w:val="false"/>
                <w:caps w:val="false"/>
                <w:smallCaps w:val="false"/>
                <w:color w:val="000000"/>
                <w:spacing w:val="-6"/>
              </w:rPr>
              <w:t xml:space="preserve"> </w:t>
            </w:r>
            <w:r>
              <w:rPr>
                <w:b w:val="false"/>
                <w:i w:val="false"/>
                <w:caps w:val="false"/>
                <w:smallCaps w:val="false"/>
                <w:color w:val="000000"/>
                <w:sz w:val="24"/>
              </w:rPr>
              <w:t>Calendar</w:t>
            </w:r>
            <w:r>
              <w:rPr>
                <w:b/>
                <w:i w:val="false"/>
                <w:caps w:val="false"/>
                <w:smallCaps w:val="false"/>
                <w:color w:val="000000"/>
                <w:spacing w:val="-6"/>
              </w:rPr>
              <w:t xml:space="preserve"> </w:t>
            </w:r>
            <w:r>
              <w:rPr>
                <w:b w:val="false"/>
                <w:i w:val="false"/>
                <w:caps w:val="false"/>
                <w:smallCaps w:val="false"/>
                <w:color w:val="000000"/>
                <w:sz w:val="24"/>
              </w:rPr>
              <w:t>Quarter</w:t>
            </w:r>
            <w:r>
              <w:rPr>
                <w:b/>
                <w:i w:val="false"/>
                <w:caps w:val="false"/>
                <w:smallCaps w:val="false"/>
                <w:color w:val="000000"/>
                <w:spacing w:val="-7"/>
              </w:rPr>
              <w:t xml:space="preserve"> </w:t>
            </w:r>
            <w:r>
              <w:rPr>
                <w:b w:val="false"/>
                <w:i w:val="false"/>
                <w:caps w:val="false"/>
                <w:smallCaps w:val="false"/>
                <w:color w:val="000000"/>
                <w:sz w:val="24"/>
              </w:rPr>
              <w:t>thereafter,</w:t>
            </w:r>
            <w:r>
              <w:rPr>
                <w:b/>
                <w:i w:val="false"/>
                <w:caps w:val="false"/>
                <w:smallCaps w:val="false"/>
                <w:color w:val="000000"/>
                <w:spacing w:val="-57"/>
              </w:rPr>
              <w:t xml:space="preserve"> </w:t>
            </w:r>
            <w:r>
              <w:rPr>
                <w:b w:val="false"/>
                <w:i w:val="false"/>
                <w:caps w:val="false"/>
                <w:smallCaps w:val="false"/>
                <w:color w:val="000000"/>
                <w:sz w:val="24"/>
              </w:rPr>
              <w:t>Licensee will furnish to MSD a written report for the Calendar Quarter showing the Net</w:t>
            </w:r>
            <w:r>
              <w:rPr>
                <w:b/>
                <w:i w:val="false"/>
                <w:caps w:val="false"/>
                <w:smallCaps w:val="false"/>
                <w:color w:val="000000"/>
                <w:spacing w:val="1"/>
              </w:rPr>
              <w:t xml:space="preserve"> </w:t>
            </w:r>
            <w:r>
              <w:rPr>
                <w:b w:val="false"/>
                <w:i w:val="false"/>
                <w:caps w:val="false"/>
                <w:smallCaps w:val="false"/>
                <w:color w:val="000000"/>
                <w:sz w:val="24"/>
              </w:rPr>
              <w:t>Sales</w:t>
            </w:r>
            <w:r>
              <w:rPr>
                <w:b/>
                <w:i w:val="false"/>
                <w:caps w:val="false"/>
                <w:smallCaps w:val="false"/>
                <w:color w:val="000000"/>
                <w:spacing w:val="-5"/>
              </w:rPr>
              <w:t xml:space="preserve"> </w:t>
            </w:r>
            <w:r>
              <w:rPr>
                <w:b w:val="false"/>
                <w:i w:val="false"/>
                <w:caps w:val="false"/>
                <w:smallCaps w:val="false"/>
                <w:color w:val="000000"/>
                <w:sz w:val="24"/>
              </w:rPr>
              <w:t>of</w:t>
            </w:r>
            <w:r>
              <w:rPr>
                <w:b/>
                <w:i w:val="false"/>
                <w:caps w:val="false"/>
                <w:smallCaps w:val="false"/>
                <w:color w:val="000000"/>
                <w:spacing w:val="-5"/>
              </w:rPr>
              <w:t xml:space="preserve"> </w:t>
            </w:r>
            <w:r>
              <w:rPr>
                <w:b w:val="false"/>
                <w:i w:val="false"/>
                <w:caps w:val="false"/>
                <w:smallCaps w:val="false"/>
                <w:color w:val="000000"/>
                <w:sz w:val="24"/>
              </w:rPr>
              <w:t>Product,</w:t>
            </w:r>
            <w:r>
              <w:rPr>
                <w:b/>
                <w:i w:val="false"/>
                <w:caps w:val="false"/>
                <w:smallCaps w:val="false"/>
                <w:color w:val="000000"/>
                <w:spacing w:val="-4"/>
              </w:rPr>
              <w:t xml:space="preserve"> </w:t>
            </w:r>
            <w:r>
              <w:rPr>
                <w:b w:val="false"/>
                <w:i w:val="false"/>
                <w:caps w:val="false"/>
                <w:smallCaps w:val="false"/>
                <w:color w:val="000000"/>
                <w:sz w:val="24"/>
              </w:rPr>
              <w:t>on</w:t>
            </w:r>
            <w:r>
              <w:rPr>
                <w:b/>
                <w:i w:val="false"/>
                <w:caps w:val="false"/>
                <w:smallCaps w:val="false"/>
                <w:color w:val="000000"/>
                <w:spacing w:val="-2"/>
              </w:rPr>
              <w:t xml:space="preserve"> </w:t>
            </w:r>
            <w:r>
              <w:rPr>
                <w:b w:val="false"/>
                <w:i w:val="false"/>
                <w:caps w:val="false"/>
                <w:smallCaps w:val="false"/>
                <w:color w:val="000000"/>
                <w:sz w:val="24"/>
              </w:rPr>
              <w:t>a</w:t>
            </w:r>
            <w:r>
              <w:rPr>
                <w:b/>
                <w:i w:val="false"/>
                <w:caps w:val="false"/>
                <w:smallCaps w:val="false"/>
                <w:color w:val="000000"/>
                <w:spacing w:val="-5"/>
              </w:rPr>
              <w:t xml:space="preserve"> </w:t>
            </w:r>
            <w:r>
              <w:rPr>
                <w:b w:val="false"/>
                <w:i w:val="false"/>
                <w:caps w:val="false"/>
                <w:smallCaps w:val="false"/>
                <w:color w:val="000000"/>
                <w:sz w:val="24"/>
              </w:rPr>
              <w:t>Product-by-Product</w:t>
            </w:r>
            <w:r>
              <w:rPr>
                <w:b/>
                <w:i w:val="false"/>
                <w:caps w:val="false"/>
                <w:smallCaps w:val="false"/>
                <w:color w:val="000000"/>
              </w:rPr>
              <w:t xml:space="preserve"> </w:t>
            </w:r>
            <w:r>
              <w:rPr>
                <w:b w:val="false"/>
                <w:i w:val="false"/>
                <w:caps w:val="false"/>
                <w:smallCaps w:val="false"/>
                <w:color w:val="000000"/>
                <w:sz w:val="24"/>
              </w:rPr>
              <w:t>and</w:t>
            </w:r>
            <w:r>
              <w:rPr>
                <w:b/>
                <w:i w:val="false"/>
                <w:caps w:val="false"/>
                <w:smallCaps w:val="false"/>
                <w:color w:val="000000"/>
                <w:spacing w:val="-5"/>
              </w:rPr>
              <w:t xml:space="preserve"> </w:t>
            </w:r>
            <w:r>
              <w:rPr>
                <w:b w:val="false"/>
                <w:i w:val="false"/>
                <w:caps w:val="false"/>
                <w:smallCaps w:val="false"/>
                <w:color w:val="000000"/>
                <w:sz w:val="24"/>
              </w:rPr>
              <w:t>country-by-country</w:t>
            </w:r>
            <w:r>
              <w:rPr>
                <w:b/>
                <w:i w:val="false"/>
                <w:caps w:val="false"/>
                <w:smallCaps w:val="false"/>
                <w:color w:val="000000"/>
              </w:rPr>
              <w:t xml:space="preserve"> </w:t>
            </w:r>
            <w:r>
              <w:rPr>
                <w:b w:val="false"/>
                <w:i w:val="false"/>
                <w:caps w:val="false"/>
                <w:smallCaps w:val="false"/>
                <w:color w:val="000000"/>
                <w:sz w:val="24"/>
              </w:rPr>
              <w:t>basis,</w:t>
            </w:r>
            <w:r>
              <w:rPr>
                <w:b/>
                <w:i w:val="false"/>
                <w:caps w:val="false"/>
                <w:smallCaps w:val="false"/>
                <w:color w:val="000000"/>
                <w:spacing w:val="-4"/>
              </w:rPr>
              <w:t xml:space="preserve"> </w:t>
            </w:r>
            <w:r>
              <w:rPr>
                <w:b w:val="false"/>
                <w:i w:val="false"/>
                <w:caps w:val="false"/>
                <w:smallCaps w:val="false"/>
                <w:color w:val="000000"/>
                <w:sz w:val="24"/>
              </w:rPr>
              <w:t>sold</w:t>
            </w:r>
            <w:r>
              <w:rPr>
                <w:b/>
                <w:i w:val="false"/>
                <w:caps w:val="false"/>
                <w:smallCaps w:val="false"/>
                <w:color w:val="000000"/>
                <w:spacing w:val="-5"/>
              </w:rPr>
              <w:t xml:space="preserve"> </w:t>
            </w:r>
            <w:r>
              <w:rPr>
                <w:b w:val="false"/>
                <w:i w:val="false"/>
                <w:caps w:val="false"/>
                <w:smallCaps w:val="false"/>
                <w:color w:val="000000"/>
                <w:sz w:val="24"/>
              </w:rPr>
              <w:t>by</w:t>
            </w:r>
            <w:r>
              <w:rPr>
                <w:b/>
                <w:i w:val="false"/>
                <w:caps w:val="false"/>
                <w:smallCaps w:val="false"/>
                <w:color w:val="000000"/>
                <w:spacing w:val="-4"/>
              </w:rPr>
              <w:t xml:space="preserve"> </w:t>
            </w:r>
            <w:r>
              <w:rPr>
                <w:b w:val="false"/>
                <w:i w:val="false"/>
                <w:caps w:val="false"/>
                <w:smallCaps w:val="false"/>
                <w:color w:val="000000"/>
                <w:sz w:val="24"/>
              </w:rPr>
              <w:t>Licensee</w:t>
            </w:r>
            <w:r>
              <w:rPr>
                <w:b/>
                <w:i w:val="false"/>
                <w:caps w:val="false"/>
                <w:smallCaps w:val="false"/>
                <w:color w:val="000000"/>
                <w:spacing w:val="-57"/>
              </w:rPr>
              <w:t xml:space="preserve"> </w:t>
            </w:r>
            <w:r>
              <w:rPr>
                <w:b w:val="false"/>
                <w:i w:val="false"/>
                <w:caps w:val="false"/>
                <w:smallCaps w:val="false"/>
                <w:color w:val="000000"/>
                <w:sz w:val="24"/>
              </w:rPr>
              <w:t>or its Affiliates or sublicensees during such Calendar Quarter and Calendar Year-to-date,</w:t>
            </w:r>
            <w:r>
              <w:rPr>
                <w:b/>
                <w:i w:val="false"/>
                <w:caps w:val="false"/>
                <w:smallCaps w:val="false"/>
                <w:color w:val="000000"/>
                <w:spacing w:val="1"/>
              </w:rPr>
              <w:t xml:space="preserve"> </w:t>
            </w:r>
            <w:r>
              <w:rPr>
                <w:b w:val="false"/>
                <w:i w:val="false"/>
                <w:caps w:val="false"/>
                <w:smallCaps w:val="false"/>
                <w:color w:val="000000"/>
                <w:sz w:val="24"/>
              </w:rPr>
              <w:t>together with the Royalties and, if applicable, the Annual Net Sales-Based Milestone</w:t>
            </w:r>
            <w:r>
              <w:rPr>
                <w:b/>
                <w:i w:val="false"/>
                <w:caps w:val="false"/>
                <w:smallCaps w:val="false"/>
                <w:color w:val="000000"/>
                <w:spacing w:val="1"/>
              </w:rPr>
              <w:t xml:space="preserve"> </w:t>
            </w:r>
            <w:r>
              <w:rPr>
                <w:b w:val="false"/>
                <w:i w:val="false"/>
                <w:caps w:val="false"/>
                <w:smallCaps w:val="false"/>
                <w:color w:val="000000"/>
                <w:sz w:val="24"/>
              </w:rPr>
              <w:t>Payment</w:t>
            </w:r>
            <w:r>
              <w:rPr>
                <w:b/>
                <w:i w:val="false"/>
                <w:caps w:val="false"/>
                <w:smallCaps w:val="false"/>
                <w:color w:val="000000"/>
                <w:spacing w:val="-14"/>
              </w:rPr>
              <w:t xml:space="preserve"> </w:t>
            </w:r>
            <w:r>
              <w:rPr>
                <w:b w:val="false"/>
                <w:i w:val="false"/>
                <w:caps w:val="false"/>
                <w:smallCaps w:val="false"/>
                <w:color w:val="000000"/>
                <w:sz w:val="24"/>
              </w:rPr>
              <w:t>payable</w:t>
            </w:r>
            <w:r>
              <w:rPr>
                <w:b/>
                <w:i w:val="false"/>
                <w:caps w:val="false"/>
                <w:smallCaps w:val="false"/>
                <w:color w:val="000000"/>
                <w:spacing w:val="-15"/>
              </w:rPr>
              <w:t xml:space="preserve"> </w:t>
            </w:r>
            <w:r>
              <w:rPr>
                <w:b w:val="false"/>
                <w:i w:val="false"/>
                <w:caps w:val="false"/>
                <w:smallCaps w:val="false"/>
                <w:color w:val="000000"/>
                <w:sz w:val="24"/>
              </w:rPr>
              <w:t>under</w:t>
            </w:r>
            <w:r>
              <w:rPr>
                <w:b/>
                <w:i w:val="false"/>
                <w:caps w:val="false"/>
                <w:smallCaps w:val="false"/>
                <w:color w:val="000000"/>
                <w:spacing w:val="-15"/>
              </w:rPr>
              <w:t xml:space="preserve"> </w:t>
            </w:r>
            <w:r>
              <w:rPr>
                <w:b w:val="false"/>
                <w:i w:val="false"/>
                <w:caps w:val="false"/>
                <w:smallCaps w:val="false"/>
                <w:color w:val="000000"/>
                <w:sz w:val="24"/>
              </w:rPr>
              <w:t>this</w:t>
            </w:r>
            <w:r>
              <w:rPr>
                <w:b/>
                <w:i w:val="false"/>
                <w:caps w:val="false"/>
                <w:smallCaps w:val="false"/>
                <w:color w:val="000000"/>
                <w:spacing w:val="-14"/>
              </w:rPr>
              <w:t xml:space="preserve"> </w:t>
            </w:r>
            <w:r>
              <w:rPr>
                <w:b w:val="false"/>
                <w:i w:val="false"/>
                <w:caps w:val="false"/>
                <w:smallCaps w:val="false"/>
                <w:color w:val="000000"/>
                <w:sz w:val="24"/>
              </w:rPr>
              <w:t>Agreement</w:t>
            </w:r>
            <w:r>
              <w:rPr>
                <w:b/>
                <w:i w:val="false"/>
                <w:caps w:val="false"/>
                <w:smallCaps w:val="false"/>
                <w:color w:val="000000"/>
                <w:spacing w:val="-14"/>
              </w:rPr>
              <w:t xml:space="preserve"> </w:t>
            </w:r>
            <w:r>
              <w:rPr>
                <w:b w:val="false"/>
                <w:i w:val="false"/>
                <w:caps w:val="false"/>
                <w:smallCaps w:val="false"/>
                <w:color w:val="000000"/>
                <w:sz w:val="24"/>
              </w:rPr>
              <w:t>with</w:t>
            </w:r>
            <w:r>
              <w:rPr>
                <w:b/>
                <w:i w:val="false"/>
                <w:caps w:val="false"/>
                <w:smallCaps w:val="false"/>
                <w:color w:val="000000"/>
                <w:spacing w:val="-14"/>
              </w:rPr>
              <w:t xml:space="preserve"> </w:t>
            </w:r>
            <w:r>
              <w:rPr>
                <w:b w:val="false"/>
                <w:i w:val="false"/>
                <w:caps w:val="false"/>
                <w:smallCaps w:val="false"/>
                <w:color w:val="000000"/>
                <w:sz w:val="24"/>
              </w:rPr>
              <w:t>respect</w:t>
            </w:r>
            <w:r>
              <w:rPr>
                <w:b/>
                <w:i w:val="false"/>
                <w:caps w:val="false"/>
                <w:smallCaps w:val="false"/>
                <w:color w:val="000000"/>
                <w:spacing w:val="-14"/>
              </w:rPr>
              <w:t xml:space="preserve"> </w:t>
            </w:r>
            <w:r>
              <w:rPr>
                <w:b w:val="false"/>
                <w:i w:val="false"/>
                <w:caps w:val="false"/>
                <w:smallCaps w:val="false"/>
                <w:color w:val="000000"/>
                <w:sz w:val="24"/>
              </w:rPr>
              <w:t>to</w:t>
            </w:r>
            <w:r>
              <w:rPr>
                <w:b/>
                <w:i w:val="false"/>
                <w:caps w:val="false"/>
                <w:smallCaps w:val="false"/>
                <w:color w:val="000000"/>
                <w:spacing w:val="-14"/>
              </w:rPr>
              <w:t xml:space="preserve"> </w:t>
            </w:r>
            <w:r>
              <w:rPr>
                <w:b w:val="false"/>
                <w:i w:val="false"/>
                <w:caps w:val="false"/>
                <w:smallCaps w:val="false"/>
                <w:color w:val="000000"/>
                <w:sz w:val="24"/>
              </w:rPr>
              <w:t>such</w:t>
            </w:r>
            <w:r>
              <w:rPr>
                <w:b/>
                <w:i w:val="false"/>
                <w:caps w:val="false"/>
                <w:smallCaps w:val="false"/>
                <w:color w:val="000000"/>
                <w:spacing w:val="-14"/>
              </w:rPr>
              <w:t xml:space="preserve"> </w:t>
            </w:r>
            <w:r>
              <w:rPr>
                <w:b w:val="false"/>
                <w:i w:val="false"/>
                <w:caps w:val="false"/>
                <w:smallCaps w:val="false"/>
                <w:color w:val="000000"/>
                <w:sz w:val="24"/>
              </w:rPr>
              <w:t>Calendar</w:t>
            </w:r>
            <w:r>
              <w:rPr>
                <w:b/>
                <w:i w:val="false"/>
                <w:caps w:val="false"/>
                <w:smallCaps w:val="false"/>
                <w:color w:val="000000"/>
                <w:spacing w:val="-15"/>
              </w:rPr>
              <w:t xml:space="preserve"> </w:t>
            </w:r>
            <w:r>
              <w:rPr>
                <w:b w:val="false"/>
                <w:i w:val="false"/>
                <w:caps w:val="false"/>
                <w:smallCaps w:val="false"/>
                <w:color w:val="000000"/>
                <w:sz w:val="24"/>
              </w:rPr>
              <w:t>Quarter</w:t>
            </w:r>
            <w:r>
              <w:rPr>
                <w:b/>
                <w:i w:val="false"/>
                <w:caps w:val="false"/>
                <w:smallCaps w:val="false"/>
                <w:color w:val="000000"/>
                <w:spacing w:val="-15"/>
              </w:rPr>
              <w:t xml:space="preserve"> </w:t>
            </w:r>
            <w:r>
              <w:rPr>
                <w:b w:val="false"/>
                <w:i w:val="false"/>
                <w:caps w:val="false"/>
                <w:smallCaps w:val="false"/>
                <w:color w:val="000000"/>
                <w:sz w:val="24"/>
              </w:rPr>
              <w:t>(each,</w:t>
            </w:r>
            <w:r>
              <w:rPr>
                <w:b/>
                <w:i w:val="false"/>
                <w:caps w:val="false"/>
                <w:smallCaps w:val="false"/>
                <w:color w:val="000000"/>
                <w:spacing w:val="-14"/>
              </w:rPr>
              <w:t xml:space="preserve"> </w:t>
            </w:r>
            <w:r>
              <w:rPr>
                <w:b w:val="false"/>
                <w:i w:val="false"/>
                <w:caps w:val="false"/>
                <w:smallCaps w:val="false"/>
                <w:color w:val="000000"/>
                <w:sz w:val="24"/>
              </w:rPr>
              <w:t>a</w:t>
            </w:r>
            <w:r>
              <w:rPr>
                <w:b/>
                <w:i w:val="false"/>
                <w:caps w:val="false"/>
                <w:smallCaps w:val="false"/>
                <w:color w:val="000000"/>
                <w:spacing w:val="-15"/>
              </w:rPr>
              <w:t xml:space="preserve"> </w:t>
            </w:r>
            <w:r>
              <w:rPr>
                <w:b/>
                <w:i w:val="false"/>
                <w:caps w:val="false"/>
                <w:smallCaps w:val="false"/>
                <w:color w:val="000000"/>
              </w:rPr>
              <w:t>“</w:t>
            </w:r>
            <w:r>
              <w:rPr>
                <w:b/>
                <w:i w:val="false"/>
                <w:caps w:val="false"/>
                <w:smallCaps w:val="false"/>
                <w:color w:val="000000"/>
                <w:sz w:val="24"/>
              </w:rPr>
              <w:t>Net</w:t>
            </w:r>
            <w:r>
              <w:rPr>
                <w:b/>
                <w:i w:val="false"/>
                <w:caps w:val="false"/>
                <w:smallCaps w:val="false"/>
                <w:color w:val="000000"/>
                <w:spacing w:val="-57"/>
              </w:rPr>
              <w:t xml:space="preserve"> </w:t>
            </w:r>
            <w:r>
              <w:rPr>
                <w:b/>
                <w:i w:val="false"/>
                <w:caps w:val="false"/>
                <w:smallCaps w:val="false"/>
                <w:color w:val="000000"/>
                <w:sz w:val="24"/>
              </w:rPr>
              <w:t>Sales Report</w:t>
            </w:r>
            <w:r>
              <w:rPr>
                <w:b/>
                <w:i w:val="false"/>
                <w:caps w:val="false"/>
                <w:smallCaps w:val="false"/>
                <w:color w:val="000000"/>
              </w:rPr>
              <w:t>”</w:t>
            </w:r>
            <w:r>
              <w:rPr>
                <w:b w:val="false"/>
                <w:i w:val="false"/>
                <w:caps w:val="false"/>
                <w:smallCaps w:val="false"/>
                <w:color w:val="000000"/>
                <w:sz w:val="24"/>
              </w:rPr>
              <w:t>).</w:t>
            </w:r>
            <w:r>
              <w:rPr>
                <w:b/>
                <w:i w:val="false"/>
                <w:caps w:val="false"/>
                <w:smallCaps w:val="false"/>
                <w:color w:val="000000"/>
                <w:spacing w:val="1"/>
              </w:rPr>
              <w:t xml:space="preserve"> </w:t>
            </w:r>
            <w:r>
              <w:rPr>
                <w:b w:val="false"/>
                <w:i w:val="false"/>
                <w:caps w:val="false"/>
                <w:smallCaps w:val="false"/>
                <w:color w:val="000000"/>
                <w:sz w:val="24"/>
              </w:rPr>
              <w:t>Each such Net Sales Report will also include the [***].</w:t>
            </w:r>
            <w:r>
              <w:rPr>
                <w:b/>
                <w:i w:val="false"/>
                <w:caps w:val="false"/>
                <w:smallCaps w:val="false"/>
                <w:color w:val="000000"/>
                <w:spacing w:val="36"/>
              </w:rPr>
              <w:t xml:space="preserve"> </w:t>
            </w:r>
            <w:r>
              <w:rPr>
                <w:b w:val="false"/>
                <w:i w:val="false"/>
                <w:caps w:val="false"/>
                <w:smallCaps w:val="false"/>
                <w:color w:val="000000"/>
                <w:sz w:val="24"/>
              </w:rPr>
              <w:t>Each</w:t>
            </w:r>
            <w:r>
              <w:rPr>
                <w:b/>
                <w:i w:val="false"/>
                <w:caps w:val="false"/>
                <w:smallCaps w:val="false"/>
                <w:color w:val="000000"/>
                <w:spacing w:val="-12"/>
              </w:rPr>
              <w:t xml:space="preserve"> </w:t>
            </w:r>
            <w:r>
              <w:rPr>
                <w:b w:val="false"/>
                <w:i w:val="false"/>
                <w:caps w:val="false"/>
                <w:smallCaps w:val="false"/>
                <w:color w:val="000000"/>
                <w:sz w:val="24"/>
              </w:rPr>
              <w:t>Net</w:t>
            </w:r>
            <w:r>
              <w:rPr>
                <w:b/>
                <w:i w:val="false"/>
                <w:caps w:val="false"/>
                <w:smallCaps w:val="false"/>
                <w:color w:val="000000"/>
                <w:spacing w:val="-12"/>
              </w:rPr>
              <w:t xml:space="preserve"> </w:t>
            </w:r>
            <w:r>
              <w:rPr>
                <w:b w:val="false"/>
                <w:i w:val="false"/>
                <w:caps w:val="false"/>
                <w:smallCaps w:val="false"/>
                <w:color w:val="000000"/>
                <w:sz w:val="24"/>
              </w:rPr>
              <w:t>Sales</w:t>
            </w:r>
            <w:r>
              <w:rPr>
                <w:b/>
                <w:i w:val="false"/>
                <w:caps w:val="false"/>
                <w:smallCaps w:val="false"/>
                <w:color w:val="000000"/>
                <w:spacing w:val="-12"/>
              </w:rPr>
              <w:t xml:space="preserve"> </w:t>
            </w:r>
            <w:r>
              <w:rPr>
                <w:b w:val="false"/>
                <w:i w:val="false"/>
                <w:caps w:val="false"/>
                <w:smallCaps w:val="false"/>
                <w:color w:val="000000"/>
                <w:sz w:val="24"/>
              </w:rPr>
              <w:t>Report</w:t>
            </w:r>
            <w:r>
              <w:rPr>
                <w:b/>
                <w:i w:val="false"/>
                <w:caps w:val="false"/>
                <w:smallCaps w:val="false"/>
                <w:color w:val="000000"/>
                <w:spacing w:val="-11"/>
              </w:rPr>
              <w:t xml:space="preserve"> </w:t>
            </w:r>
            <w:r>
              <w:rPr>
                <w:b w:val="false"/>
                <w:i w:val="false"/>
                <w:caps w:val="false"/>
                <w:smallCaps w:val="false"/>
                <w:color w:val="000000"/>
                <w:sz w:val="24"/>
              </w:rPr>
              <w:t>will</w:t>
            </w:r>
            <w:r>
              <w:rPr>
                <w:b/>
                <w:i w:val="false"/>
                <w:caps w:val="false"/>
                <w:smallCaps w:val="false"/>
                <w:color w:val="000000"/>
                <w:spacing w:val="-58"/>
              </w:rPr>
              <w:t xml:space="preserve"> </w:t>
            </w:r>
            <w:r>
              <w:rPr>
                <w:b w:val="false"/>
                <w:i w:val="false"/>
                <w:caps w:val="false"/>
                <w:smallCaps w:val="false"/>
                <w:color w:val="000000"/>
                <w:sz w:val="24"/>
              </w:rPr>
              <w:t>also include [***].</w:t>
            </w:r>
            <w:r>
              <w:rPr>
                <w:b/>
                <w:i w:val="false"/>
                <w:caps w:val="false"/>
                <w:smallCaps w:val="false"/>
                <w:color w:val="000000"/>
                <w:spacing w:val="1"/>
              </w:rPr>
              <w:t xml:space="preserve"> </w:t>
            </w:r>
            <w:r>
              <w:rPr>
                <w:b w:val="false"/>
                <w:i w:val="false"/>
                <w:caps w:val="false"/>
                <w:smallCaps w:val="false"/>
                <w:color w:val="000000"/>
                <w:sz w:val="24"/>
              </w:rPr>
              <w:t>Simultaneously with the</w:t>
            </w:r>
            <w:r>
              <w:rPr>
                <w:b/>
                <w:i w:val="false"/>
                <w:caps w:val="false"/>
                <w:smallCaps w:val="false"/>
                <w:color w:val="000000"/>
                <w:spacing w:val="1"/>
              </w:rPr>
              <w:t xml:space="preserve"> </w:t>
            </w:r>
            <w:r>
              <w:rPr>
                <w:b w:val="false"/>
                <w:i w:val="false"/>
                <w:caps w:val="false"/>
                <w:smallCaps w:val="false"/>
                <w:color w:val="000000"/>
                <w:sz w:val="24"/>
              </w:rPr>
              <w:t>submission of each Net Sales Report, Licensee will pay to MSD a sum equal to [***].</w:t>
            </w:r>
          </w:p>
        </w:tc>
        <w:tc>
          <w:tcPr>
            <w:tcW w:w="61" w:type="dxa"/>
            <w:tcBorders/>
            <w:shd w:fill="auto" w:val="clear"/>
          </w:tcPr>
          <w:p>
            <w:pPr>
              <w:pStyle w:val="TableContents"/>
              <w:spacing w:before="80" w:after="0"/>
              <w:jc w:val="both"/>
              <w:rPr>
                <w:caps w:val="false"/>
                <w:smallCaps w:val="false"/>
              </w:rPr>
            </w:pPr>
            <w:r>
              <w:rPr>
                <w:caps w:val="false"/>
                <w:smallCaps w:val="false"/>
              </w:rPr>
              <w:t> </w:t>
            </w:r>
          </w:p>
        </w:tc>
      </w:tr>
    </w:tbl>
    <w:p>
      <w:pPr>
        <w:pStyle w:val="TextBody"/>
        <w:spacing w:before="0" w:after="0"/>
        <w:rPr/>
      </w:pPr>
      <w:r>
        <w:rPr/>
        <w:t> </w:t>
      </w:r>
    </w:p>
    <w:p>
      <w:pPr>
        <w:pStyle w:val="TextBody"/>
        <w:spacing w:before="0" w:after="0"/>
        <w:ind w:left="840" w:right="0" w:hanging="0"/>
        <w:jc w:val="both"/>
        <w:rPr>
          <w:b/>
          <w:i w:val="false"/>
          <w:caps w:val="false"/>
          <w:smallCaps w:val="false"/>
        </w:rPr>
      </w:pPr>
      <w:bookmarkStart w:id="212" w:name="5.05_Third_Party_Obligations"/>
      <w:bookmarkEnd w:id="212"/>
      <w:r>
        <w:rPr>
          <w:b/>
          <w:i w:val="false"/>
          <w:caps w:val="false"/>
          <w:smallCaps w:val="false"/>
        </w:rPr>
        <w:t>5.05</w:t>
      </w:r>
      <w:r>
        <w:rPr>
          <w:b/>
          <w:i w:val="false"/>
          <w:caps w:val="false"/>
          <w:smallCaps w:val="false"/>
          <w:color w:val="000000"/>
        </w:rPr>
        <w:t>Third Party Obligations</w:t>
      </w:r>
      <w:r>
        <w:rPr>
          <w:b w:val="false"/>
          <w:i w:val="false"/>
          <w:caps w:val="false"/>
          <w:smallCaps w:val="false"/>
          <w:color w:val="000000"/>
        </w:rPr>
        <w:t>.</w:t>
      </w:r>
      <w:r>
        <w:rPr>
          <w:b/>
          <w:i w:val="false"/>
          <w:caps w:val="false"/>
          <w:smallCaps w:val="false"/>
          <w:color w:val="000000"/>
          <w:spacing w:val="1"/>
        </w:rPr>
        <w:t xml:space="preserve"> </w:t>
      </w:r>
      <w:r>
        <w:rPr>
          <w:b w:val="false"/>
          <w:i w:val="false"/>
          <w:caps w:val="false"/>
          <w:smallCaps w:val="false"/>
          <w:color w:val="000000"/>
        </w:rPr>
        <w:t>In the event that the grant of any license by MSD to Licensee</w:t>
      </w:r>
      <w:r>
        <w:rPr>
          <w:b/>
          <w:i w:val="false"/>
          <w:caps w:val="false"/>
          <w:smallCaps w:val="false"/>
          <w:color w:val="000000"/>
          <w:spacing w:val="1"/>
        </w:rPr>
        <w:t xml:space="preserve"> </w:t>
      </w:r>
      <w:r>
        <w:rPr>
          <w:b w:val="false"/>
          <w:i w:val="false"/>
          <w:caps w:val="false"/>
          <w:smallCaps w:val="false"/>
          <w:color w:val="000000"/>
        </w:rPr>
        <w:t>with respect to any MSD Know-How or MSD Patents or the exercise of such license by Licensee</w:t>
      </w:r>
      <w:r>
        <w:rPr>
          <w:b/>
          <w:i w:val="false"/>
          <w:caps w:val="false"/>
          <w:smallCaps w:val="false"/>
          <w:color w:val="000000"/>
          <w:spacing w:val="-57"/>
        </w:rPr>
        <w:t xml:space="preserve"> </w:t>
      </w:r>
      <w:r>
        <w:rPr>
          <w:b w:val="false"/>
          <w:i w:val="false"/>
          <w:caps w:val="false"/>
          <w:smallCaps w:val="false"/>
          <w:color w:val="000000"/>
        </w:rPr>
        <w:t>(or its sublicensees) could trigger any royalties or other payments to a Third Party(ies) pursuant</w:t>
      </w:r>
      <w:r>
        <w:rPr>
          <w:b/>
          <w:i w:val="false"/>
          <w:caps w:val="false"/>
          <w:smallCaps w:val="false"/>
          <w:color w:val="000000"/>
          <w:spacing w:val="1"/>
        </w:rPr>
        <w:t xml:space="preserve"> </w:t>
      </w:r>
      <w:r>
        <w:rPr>
          <w:b w:val="false"/>
          <w:i w:val="false"/>
          <w:caps w:val="false"/>
          <w:smallCaps w:val="false"/>
          <w:color w:val="000000"/>
        </w:rPr>
        <w:t>to, or could require compliance with any provision of, any license or other agreement between</w:t>
      </w:r>
      <w:r>
        <w:rPr>
          <w:b/>
          <w:i w:val="false"/>
          <w:caps w:val="false"/>
          <w:smallCaps w:val="false"/>
          <w:color w:val="000000"/>
          <w:spacing w:val="1"/>
        </w:rPr>
        <w:t xml:space="preserve"> </w:t>
      </w:r>
      <w:r>
        <w:rPr>
          <w:b w:val="false"/>
          <w:i w:val="false"/>
          <w:caps w:val="false"/>
          <w:smallCaps w:val="false"/>
          <w:color w:val="000000"/>
        </w:rPr>
        <w:t>MSD</w:t>
      </w:r>
      <w:r>
        <w:rPr>
          <w:b/>
          <w:i w:val="false"/>
          <w:caps w:val="false"/>
          <w:smallCaps w:val="false"/>
          <w:color w:val="000000"/>
          <w:spacing w:val="-3"/>
        </w:rPr>
        <w:t xml:space="preserve"> </w:t>
      </w:r>
      <w:r>
        <w:rPr>
          <w:b w:val="false"/>
          <w:i w:val="false"/>
          <w:caps w:val="false"/>
          <w:smallCaps w:val="false"/>
          <w:color w:val="000000"/>
        </w:rPr>
        <w:t>(or</w:t>
      </w:r>
      <w:r>
        <w:rPr>
          <w:b/>
          <w:i w:val="false"/>
          <w:caps w:val="false"/>
          <w:smallCaps w:val="false"/>
          <w:color w:val="000000"/>
          <w:spacing w:val="-3"/>
        </w:rPr>
        <w:t xml:space="preserve"> </w:t>
      </w:r>
      <w:r>
        <w:rPr>
          <w:b w:val="false"/>
          <w:i w:val="false"/>
          <w:caps w:val="false"/>
          <w:smallCaps w:val="false"/>
          <w:color w:val="000000"/>
        </w:rPr>
        <w:t>its</w:t>
      </w:r>
      <w:r>
        <w:rPr>
          <w:b/>
          <w:i w:val="false"/>
          <w:caps w:val="false"/>
          <w:smallCaps w:val="false"/>
          <w:color w:val="000000"/>
          <w:spacing w:val="-1"/>
        </w:rPr>
        <w:t xml:space="preserve"> </w:t>
      </w:r>
      <w:r>
        <w:rPr>
          <w:b w:val="false"/>
          <w:i w:val="false"/>
          <w:caps w:val="false"/>
          <w:smallCaps w:val="false"/>
          <w:color w:val="000000"/>
        </w:rPr>
        <w:t>Affiliate)</w:t>
      </w:r>
      <w:r>
        <w:rPr>
          <w:b/>
          <w:i w:val="false"/>
          <w:caps w:val="false"/>
          <w:smallCaps w:val="false"/>
          <w:color w:val="000000"/>
          <w:spacing w:val="-3"/>
        </w:rPr>
        <w:t xml:space="preserve"> </w:t>
      </w:r>
      <w:r>
        <w:rPr>
          <w:b w:val="false"/>
          <w:i w:val="false"/>
          <w:caps w:val="false"/>
          <w:smallCaps w:val="false"/>
          <w:color w:val="000000"/>
        </w:rPr>
        <w:t>and</w:t>
      </w:r>
      <w:r>
        <w:rPr>
          <w:b/>
          <w:i w:val="false"/>
          <w:caps w:val="false"/>
          <w:smallCaps w:val="false"/>
          <w:color w:val="000000"/>
          <w:spacing w:val="-2"/>
        </w:rPr>
        <w:t xml:space="preserve"> </w:t>
      </w:r>
      <w:r>
        <w:rPr>
          <w:b w:val="false"/>
          <w:i w:val="false"/>
          <w:caps w:val="false"/>
          <w:smallCaps w:val="false"/>
          <w:color w:val="000000"/>
        </w:rPr>
        <w:t>a</w:t>
      </w:r>
      <w:r>
        <w:rPr>
          <w:b/>
          <w:i w:val="false"/>
          <w:caps w:val="false"/>
          <w:smallCaps w:val="false"/>
          <w:color w:val="000000"/>
          <w:spacing w:val="-2"/>
        </w:rPr>
        <w:t xml:space="preserve"> </w:t>
      </w:r>
      <w:r>
        <w:rPr>
          <w:b w:val="false"/>
          <w:i w:val="false"/>
          <w:caps w:val="false"/>
          <w:smallCaps w:val="false"/>
          <w:color w:val="000000"/>
        </w:rPr>
        <w:t>Third</w:t>
      </w:r>
      <w:r>
        <w:rPr>
          <w:b/>
          <w:i w:val="false"/>
          <w:caps w:val="false"/>
          <w:smallCaps w:val="false"/>
          <w:color w:val="000000"/>
          <w:spacing w:val="-2"/>
        </w:rPr>
        <w:t xml:space="preserve"> </w:t>
      </w:r>
      <w:r>
        <w:rPr>
          <w:b w:val="false"/>
          <w:i w:val="false"/>
          <w:caps w:val="false"/>
          <w:smallCaps w:val="false"/>
          <w:color w:val="000000"/>
        </w:rPr>
        <w:t>Party(ies),</w:t>
      </w:r>
      <w:r>
        <w:rPr>
          <w:b/>
          <w:i w:val="false"/>
          <w:caps w:val="false"/>
          <w:smallCaps w:val="false"/>
          <w:color w:val="000000"/>
          <w:spacing w:val="-2"/>
        </w:rPr>
        <w:t xml:space="preserve"> </w:t>
      </w:r>
      <w:r>
        <w:rPr>
          <w:b w:val="false"/>
          <w:i w:val="false"/>
          <w:caps w:val="false"/>
          <w:smallCaps w:val="false"/>
          <w:color w:val="000000"/>
        </w:rPr>
        <w:t>MSD</w:t>
      </w:r>
      <w:r>
        <w:rPr>
          <w:b/>
          <w:i w:val="false"/>
          <w:caps w:val="false"/>
          <w:smallCaps w:val="false"/>
          <w:color w:val="000000"/>
          <w:spacing w:val="-2"/>
        </w:rPr>
        <w:t xml:space="preserve"> </w:t>
      </w:r>
      <w:r>
        <w:rPr>
          <w:b w:val="false"/>
          <w:i w:val="false"/>
          <w:caps w:val="false"/>
          <w:smallCaps w:val="false"/>
          <w:color w:val="000000"/>
        </w:rPr>
        <w:t>may</w:t>
      </w:r>
      <w:r>
        <w:rPr>
          <w:b/>
          <w:i w:val="false"/>
          <w:caps w:val="false"/>
          <w:smallCaps w:val="false"/>
          <w:color w:val="000000"/>
          <w:spacing w:val="-2"/>
        </w:rPr>
        <w:t xml:space="preserve"> </w:t>
      </w:r>
      <w:r>
        <w:rPr>
          <w:b w:val="false"/>
          <w:i w:val="false"/>
          <w:caps w:val="false"/>
          <w:smallCaps w:val="false"/>
          <w:color w:val="000000"/>
        </w:rPr>
        <w:t>notify</w:t>
      </w:r>
      <w:r>
        <w:rPr>
          <w:b/>
          <w:i w:val="false"/>
          <w:caps w:val="false"/>
          <w:smallCaps w:val="false"/>
          <w:color w:val="000000"/>
          <w:spacing w:val="-2"/>
        </w:rPr>
        <w:t xml:space="preserve"> </w:t>
      </w:r>
      <w:r>
        <w:rPr>
          <w:b w:val="false"/>
          <w:i w:val="false"/>
          <w:caps w:val="false"/>
          <w:smallCaps w:val="false"/>
          <w:color w:val="000000"/>
        </w:rPr>
        <w:t>Licensee</w:t>
      </w:r>
      <w:r>
        <w:rPr>
          <w:b/>
          <w:i w:val="false"/>
          <w:caps w:val="false"/>
          <w:smallCaps w:val="false"/>
          <w:color w:val="000000"/>
          <w:spacing w:val="-2"/>
        </w:rPr>
        <w:t xml:space="preserve"> </w:t>
      </w:r>
      <w:r>
        <w:rPr>
          <w:b w:val="false"/>
          <w:i w:val="false"/>
          <w:caps w:val="false"/>
          <w:smallCaps w:val="false"/>
          <w:color w:val="000000"/>
        </w:rPr>
        <w:t>in</w:t>
      </w:r>
      <w:r>
        <w:rPr>
          <w:b/>
          <w:i w:val="false"/>
          <w:caps w:val="false"/>
          <w:smallCaps w:val="false"/>
          <w:color w:val="000000"/>
          <w:spacing w:val="-2"/>
        </w:rPr>
        <w:t xml:space="preserve"> </w:t>
      </w:r>
      <w:r>
        <w:rPr>
          <w:b w:val="false"/>
          <w:i w:val="false"/>
          <w:caps w:val="false"/>
          <w:smallCaps w:val="false"/>
          <w:color w:val="000000"/>
        </w:rPr>
        <w:t>writing</w:t>
      </w:r>
      <w:r>
        <w:rPr>
          <w:b/>
          <w:i w:val="false"/>
          <w:caps w:val="false"/>
          <w:smallCaps w:val="false"/>
          <w:color w:val="000000"/>
          <w:spacing w:val="-1"/>
        </w:rPr>
        <w:t xml:space="preserve"> </w:t>
      </w:r>
      <w:r>
        <w:rPr>
          <w:b w:val="false"/>
          <w:i w:val="false"/>
          <w:caps w:val="false"/>
          <w:smallCaps w:val="false"/>
          <w:color w:val="000000"/>
        </w:rPr>
        <w:t>thereof,</w:t>
      </w:r>
      <w:r>
        <w:rPr>
          <w:b/>
          <w:i w:val="false"/>
          <w:caps w:val="false"/>
          <w:smallCaps w:val="false"/>
          <w:color w:val="000000"/>
          <w:spacing w:val="-2"/>
        </w:rPr>
        <w:t xml:space="preserve"> </w:t>
      </w:r>
      <w:r>
        <w:rPr>
          <w:b w:val="false"/>
          <w:i w:val="false"/>
          <w:caps w:val="false"/>
          <w:smallCaps w:val="false"/>
          <w:color w:val="000000"/>
        </w:rPr>
        <w:t>and</w:t>
      </w:r>
      <w:r>
        <w:rPr>
          <w:b/>
          <w:i w:val="false"/>
          <w:caps w:val="false"/>
          <w:smallCaps w:val="false"/>
          <w:color w:val="000000"/>
          <w:spacing w:val="-2"/>
        </w:rPr>
        <w:t xml:space="preserve"> </w:t>
      </w:r>
      <w:r>
        <w:rPr>
          <w:b w:val="false"/>
          <w:i w:val="false"/>
          <w:caps w:val="false"/>
          <w:smallCaps w:val="false"/>
          <w:color w:val="000000"/>
        </w:rPr>
        <w:t>in</w:t>
      </w:r>
      <w:r>
        <w:rPr>
          <w:b/>
          <w:i w:val="false"/>
          <w:caps w:val="false"/>
          <w:smallCaps w:val="false"/>
          <w:color w:val="000000"/>
          <w:spacing w:val="-57"/>
        </w:rPr>
        <w:t xml:space="preserve"> </w:t>
      </w:r>
      <w:r>
        <w:rPr>
          <w:b w:val="false"/>
          <w:i w:val="false"/>
          <w:caps w:val="false"/>
          <w:smallCaps w:val="false"/>
          <w:color w:val="000000"/>
        </w:rPr>
        <w:t>such case, such MSD Know-How or MSD Patents, as applicable, will only be included in the</w:t>
      </w:r>
      <w:r>
        <w:rPr>
          <w:b/>
          <w:i w:val="false"/>
          <w:caps w:val="false"/>
          <w:smallCaps w:val="false"/>
          <w:color w:val="000000"/>
          <w:spacing w:val="1"/>
        </w:rPr>
        <w:t xml:space="preserve"> </w:t>
      </w:r>
      <w:r>
        <w:rPr>
          <w:b w:val="false"/>
          <w:i w:val="false"/>
          <w:caps w:val="false"/>
          <w:smallCaps w:val="false"/>
          <w:color w:val="000000"/>
        </w:rPr>
        <w:t>licenses</w:t>
      </w:r>
      <w:r>
        <w:rPr>
          <w:b/>
          <w:i w:val="false"/>
          <w:caps w:val="false"/>
          <w:smallCaps w:val="false"/>
          <w:color w:val="000000"/>
          <w:spacing w:val="-12"/>
        </w:rPr>
        <w:t xml:space="preserve"> </w:t>
      </w:r>
      <w:r>
        <w:rPr>
          <w:b w:val="false"/>
          <w:i w:val="false"/>
          <w:caps w:val="false"/>
          <w:smallCaps w:val="false"/>
          <w:color w:val="000000"/>
        </w:rPr>
        <w:t>to</w:t>
      </w:r>
      <w:r>
        <w:rPr>
          <w:b/>
          <w:i w:val="false"/>
          <w:caps w:val="false"/>
          <w:smallCaps w:val="false"/>
          <w:color w:val="000000"/>
          <w:spacing w:val="-12"/>
        </w:rPr>
        <w:t xml:space="preserve"> </w:t>
      </w:r>
      <w:r>
        <w:rPr>
          <w:b w:val="false"/>
          <w:i w:val="false"/>
          <w:caps w:val="false"/>
          <w:smallCaps w:val="false"/>
          <w:color w:val="000000"/>
        </w:rPr>
        <w:t>Licensee</w:t>
      </w:r>
      <w:r>
        <w:rPr>
          <w:b/>
          <w:i w:val="false"/>
          <w:caps w:val="false"/>
          <w:smallCaps w:val="false"/>
          <w:color w:val="000000"/>
          <w:spacing w:val="-13"/>
        </w:rPr>
        <w:t xml:space="preserve"> </w:t>
      </w:r>
      <w:r>
        <w:rPr>
          <w:b w:val="false"/>
          <w:i w:val="false"/>
          <w:caps w:val="false"/>
          <w:smallCaps w:val="false"/>
          <w:color w:val="000000"/>
        </w:rPr>
        <w:t>hereunder</w:t>
      </w:r>
      <w:r>
        <w:rPr>
          <w:b/>
          <w:i w:val="false"/>
          <w:caps w:val="false"/>
          <w:smallCaps w:val="false"/>
          <w:color w:val="000000"/>
          <w:spacing w:val="-13"/>
        </w:rPr>
        <w:t xml:space="preserve"> </w:t>
      </w:r>
      <w:r>
        <w:rPr>
          <w:b w:val="false"/>
          <w:i w:val="false"/>
          <w:caps w:val="false"/>
          <w:smallCaps w:val="false"/>
          <w:color w:val="000000"/>
        </w:rPr>
        <w:t>if,</w:t>
      </w:r>
      <w:r>
        <w:rPr>
          <w:b/>
          <w:i w:val="false"/>
          <w:caps w:val="false"/>
          <w:smallCaps w:val="false"/>
          <w:color w:val="000000"/>
          <w:spacing w:val="-11"/>
        </w:rPr>
        <w:t xml:space="preserve"> </w:t>
      </w:r>
      <w:r>
        <w:rPr>
          <w:b w:val="false"/>
          <w:i w:val="false"/>
          <w:caps w:val="false"/>
          <w:smallCaps w:val="false"/>
          <w:color w:val="000000"/>
        </w:rPr>
        <w:t>within</w:t>
      </w:r>
      <w:r>
        <w:rPr>
          <w:b/>
          <w:i w:val="false"/>
          <w:caps w:val="false"/>
          <w:smallCaps w:val="false"/>
          <w:color w:val="000000"/>
          <w:spacing w:val="-12"/>
        </w:rPr>
        <w:t xml:space="preserve"> </w:t>
      </w:r>
      <w:r>
        <w:rPr>
          <w:b w:val="false"/>
          <w:i w:val="false"/>
          <w:caps w:val="false"/>
          <w:smallCaps w:val="false"/>
          <w:color w:val="000000"/>
        </w:rPr>
        <w:t>[***]</w:t>
      </w:r>
      <w:r>
        <w:rPr>
          <w:b/>
          <w:i w:val="false"/>
          <w:caps w:val="false"/>
          <w:smallCaps w:val="false"/>
          <w:color w:val="000000"/>
          <w:spacing w:val="-13"/>
        </w:rPr>
        <w:t xml:space="preserve"> </w:t>
      </w:r>
      <w:r>
        <w:rPr>
          <w:b w:val="false"/>
          <w:i w:val="false"/>
          <w:caps w:val="false"/>
          <w:smallCaps w:val="false"/>
          <w:color w:val="000000"/>
        </w:rPr>
        <w:t>days</w:t>
      </w:r>
      <w:r>
        <w:rPr>
          <w:b/>
          <w:i w:val="false"/>
          <w:caps w:val="false"/>
          <w:smallCaps w:val="false"/>
          <w:color w:val="000000"/>
          <w:spacing w:val="-11"/>
        </w:rPr>
        <w:t xml:space="preserve"> </w:t>
      </w:r>
      <w:r>
        <w:rPr>
          <w:b w:val="false"/>
          <w:i w:val="false"/>
          <w:caps w:val="false"/>
          <w:smallCaps w:val="false"/>
          <w:color w:val="000000"/>
        </w:rPr>
        <w:t>following</w:t>
      </w:r>
      <w:r>
        <w:rPr>
          <w:b/>
          <w:i w:val="false"/>
          <w:caps w:val="false"/>
          <w:smallCaps w:val="false"/>
          <w:color w:val="000000"/>
          <w:spacing w:val="-12"/>
        </w:rPr>
        <w:t xml:space="preserve"> </w:t>
      </w:r>
      <w:r>
        <w:rPr>
          <w:b w:val="false"/>
          <w:i w:val="false"/>
          <w:caps w:val="false"/>
          <w:smallCaps w:val="false"/>
          <w:color w:val="000000"/>
        </w:rPr>
        <w:t>receipt</w:t>
      </w:r>
      <w:r>
        <w:rPr>
          <w:b/>
          <w:i w:val="false"/>
          <w:caps w:val="false"/>
          <w:smallCaps w:val="false"/>
          <w:color w:val="000000"/>
          <w:spacing w:val="-12"/>
        </w:rPr>
        <w:t xml:space="preserve"> </w:t>
      </w:r>
      <w:r>
        <w:rPr>
          <w:b w:val="false"/>
          <w:i w:val="false"/>
          <w:caps w:val="false"/>
          <w:smallCaps w:val="false"/>
          <w:color w:val="000000"/>
        </w:rPr>
        <w:t>of</w:t>
      </w:r>
      <w:r>
        <w:rPr>
          <w:b/>
          <w:i w:val="false"/>
          <w:caps w:val="false"/>
          <w:smallCaps w:val="false"/>
          <w:color w:val="000000"/>
          <w:spacing w:val="-13"/>
        </w:rPr>
        <w:t xml:space="preserve"> </w:t>
      </w:r>
      <w:r>
        <w:rPr>
          <w:b w:val="false"/>
          <w:i w:val="false"/>
          <w:caps w:val="false"/>
          <w:smallCaps w:val="false"/>
          <w:color w:val="000000"/>
        </w:rPr>
        <w:t>such</w:t>
      </w:r>
      <w:r>
        <w:rPr>
          <w:b/>
          <w:i w:val="false"/>
          <w:caps w:val="false"/>
          <w:smallCaps w:val="false"/>
          <w:color w:val="000000"/>
          <w:spacing w:val="-12"/>
        </w:rPr>
        <w:t xml:space="preserve"> </w:t>
      </w:r>
      <w:r>
        <w:rPr>
          <w:b w:val="false"/>
          <w:i w:val="false"/>
          <w:caps w:val="false"/>
          <w:smallCaps w:val="false"/>
          <w:color w:val="000000"/>
        </w:rPr>
        <w:t>notice,</w:t>
      </w:r>
      <w:r>
        <w:rPr>
          <w:b/>
          <w:i w:val="false"/>
          <w:caps w:val="false"/>
          <w:smallCaps w:val="false"/>
          <w:color w:val="000000"/>
          <w:spacing w:val="-11"/>
        </w:rPr>
        <w:t xml:space="preserve"> </w:t>
      </w:r>
      <w:r>
        <w:rPr>
          <w:b w:val="false"/>
          <w:i w:val="false"/>
          <w:caps w:val="false"/>
          <w:smallCaps w:val="false"/>
          <w:color w:val="000000"/>
        </w:rPr>
        <w:t>Licensee</w:t>
      </w:r>
      <w:r>
        <w:rPr>
          <w:b/>
          <w:i w:val="false"/>
          <w:caps w:val="false"/>
          <w:smallCaps w:val="false"/>
          <w:color w:val="000000"/>
          <w:spacing w:val="-58"/>
        </w:rPr>
        <w:t xml:space="preserve"> </w:t>
      </w:r>
      <w:r>
        <w:rPr>
          <w:b w:val="false"/>
          <w:i w:val="false"/>
          <w:caps w:val="false"/>
          <w:smallCaps w:val="false"/>
          <w:color w:val="000000"/>
        </w:rPr>
        <w:t>agrees in writing to reimburse MSD for all such payments to such Third Party(ies) and comply</w:t>
      </w:r>
      <w:r>
        <w:rPr>
          <w:b/>
          <w:i w:val="false"/>
          <w:caps w:val="false"/>
          <w:smallCaps w:val="false"/>
          <w:color w:val="000000"/>
          <w:spacing w:val="1"/>
        </w:rPr>
        <w:t xml:space="preserve"> </w:t>
      </w:r>
      <w:r>
        <w:rPr>
          <w:b w:val="false"/>
          <w:i w:val="false"/>
          <w:caps w:val="false"/>
          <w:smallCaps w:val="false"/>
          <w:color w:val="000000"/>
        </w:rPr>
        <w:t xml:space="preserve">with any such provisions. [***] </w:t>
      </w:r>
    </w:p>
    <w:p>
      <w:pPr>
        <w:pStyle w:val="TextBody"/>
        <w:spacing w:before="0" w:after="0"/>
        <w:rPr/>
      </w:pPr>
      <w:r>
        <w:rPr/>
        <w:t> </w:t>
      </w:r>
    </w:p>
    <w:tbl>
      <w:tblPr>
        <w:tblW w:w="7030" w:type="dxa"/>
        <w:jc w:val="left"/>
        <w:tblInd w:w="0" w:type="dxa"/>
        <w:tblCellMar>
          <w:top w:w="0" w:type="dxa"/>
          <w:left w:w="0" w:type="dxa"/>
          <w:bottom w:w="0" w:type="dxa"/>
          <w:right w:w="0" w:type="dxa"/>
        </w:tblCellMar>
      </w:tblPr>
      <w:tblGrid>
        <w:gridCol w:w="60"/>
        <w:gridCol w:w="440"/>
        <w:gridCol w:w="6530"/>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440"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5.06</w:t>
            </w:r>
          </w:p>
        </w:tc>
        <w:tc>
          <w:tcPr>
            <w:tcW w:w="6530" w:type="dxa"/>
            <w:tcBorders/>
            <w:shd w:fill="auto" w:val="clear"/>
          </w:tcPr>
          <w:p>
            <w:pPr>
              <w:pStyle w:val="TableContents"/>
              <w:spacing w:before="0" w:after="0"/>
              <w:jc w:val="both"/>
              <w:rPr>
                <w:b/>
                <w:i w:val="false"/>
                <w:caps w:val="false"/>
                <w:smallCaps w:val="false"/>
              </w:rPr>
            </w:pPr>
            <w:bookmarkStart w:id="213" w:name="_bookmark16"/>
            <w:bookmarkStart w:id="214" w:name="5.06_Payments;_Payment_Exchange_Rate_and"/>
            <w:bookmarkEnd w:id="213"/>
            <w:bookmarkEnd w:id="214"/>
            <w:r>
              <w:rPr>
                <w:b/>
                <w:i w:val="false"/>
                <w:caps w:val="false"/>
                <w:smallCaps w:val="false"/>
                <w:color w:val="000000"/>
              </w:rPr>
              <w:t>Payments;</w:t>
            </w:r>
            <w:r>
              <w:rPr>
                <w:b/>
                <w:i w:val="false"/>
                <w:caps w:val="false"/>
                <w:smallCaps w:val="false"/>
                <w:color w:val="000000"/>
                <w:spacing w:val="-4"/>
              </w:rPr>
              <w:t xml:space="preserve"> </w:t>
            </w:r>
            <w:r>
              <w:rPr>
                <w:b/>
                <w:i w:val="false"/>
                <w:caps w:val="false"/>
                <w:smallCaps w:val="false"/>
                <w:color w:val="000000"/>
              </w:rPr>
              <w:t>Payment</w:t>
            </w:r>
            <w:r>
              <w:rPr>
                <w:b/>
                <w:i w:val="false"/>
                <w:caps w:val="false"/>
                <w:smallCaps w:val="false"/>
                <w:color w:val="000000"/>
                <w:spacing w:val="-3"/>
              </w:rPr>
              <w:t xml:space="preserve"> </w:t>
            </w:r>
            <w:r>
              <w:rPr>
                <w:b/>
                <w:i w:val="false"/>
                <w:caps w:val="false"/>
                <w:smallCaps w:val="false"/>
                <w:color w:val="000000"/>
              </w:rPr>
              <w:t>Exchange</w:t>
            </w:r>
            <w:r>
              <w:rPr>
                <w:b/>
                <w:i w:val="false"/>
                <w:caps w:val="false"/>
                <w:smallCaps w:val="false"/>
                <w:color w:val="000000"/>
                <w:spacing w:val="-4"/>
              </w:rPr>
              <w:t xml:space="preserve"> </w:t>
            </w:r>
            <w:r>
              <w:rPr>
                <w:b/>
                <w:i w:val="false"/>
                <w:caps w:val="false"/>
                <w:smallCaps w:val="false"/>
                <w:color w:val="000000"/>
              </w:rPr>
              <w:t>Rate</w:t>
            </w:r>
            <w:r>
              <w:rPr>
                <w:b/>
                <w:i w:val="false"/>
                <w:caps w:val="false"/>
                <w:smallCaps w:val="false"/>
                <w:color w:val="000000"/>
                <w:spacing w:val="-3"/>
              </w:rPr>
              <w:t xml:space="preserve"> </w:t>
            </w:r>
            <w:r>
              <w:rPr>
                <w:b/>
                <w:i w:val="false"/>
                <w:caps w:val="false"/>
                <w:smallCaps w:val="false"/>
                <w:color w:val="000000"/>
              </w:rPr>
              <w:t>and</w:t>
            </w:r>
            <w:r>
              <w:rPr>
                <w:b/>
                <w:i w:val="false"/>
                <w:caps w:val="false"/>
                <w:smallCaps w:val="false"/>
                <w:color w:val="000000"/>
                <w:spacing w:val="-3"/>
              </w:rPr>
              <w:t xml:space="preserve"> </w:t>
            </w:r>
            <w:r>
              <w:rPr>
                <w:b/>
                <w:i w:val="false"/>
                <w:caps w:val="false"/>
                <w:smallCaps w:val="false"/>
                <w:color w:val="000000"/>
              </w:rPr>
              <w:t>Currency</w:t>
            </w:r>
            <w:r>
              <w:rPr>
                <w:b/>
                <w:i w:val="false"/>
                <w:caps w:val="false"/>
                <w:smallCaps w:val="false"/>
                <w:color w:val="000000"/>
                <w:spacing w:val="-2"/>
              </w:rPr>
              <w:t xml:space="preserve"> </w:t>
            </w:r>
            <w:r>
              <w:rPr>
                <w:b/>
                <w:i w:val="false"/>
                <w:caps w:val="false"/>
                <w:smallCaps w:val="false"/>
                <w:color w:val="000000"/>
              </w:rPr>
              <w:t>Conversions.</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36"/>
        <w:gridCol w:w="9848"/>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36"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(a)</w:t>
            </w:r>
          </w:p>
        </w:tc>
        <w:tc>
          <w:tcPr>
            <w:tcW w:w="9848" w:type="dxa"/>
            <w:tcBorders/>
            <w:shd w:fill="auto" w:val="clear"/>
          </w:tcPr>
          <w:p>
            <w:pPr>
              <w:pStyle w:val="TableContents"/>
              <w:spacing w:before="0" w:after="0"/>
              <w:jc w:val="both"/>
              <w:rPr>
                <w:b/>
                <w:i w:val="false"/>
                <w:caps w:val="false"/>
                <w:smallCaps w:val="false"/>
              </w:rPr>
            </w:pPr>
            <w:bookmarkStart w:id="215" w:name="_bookmark17"/>
            <w:bookmarkEnd w:id="215"/>
            <w:r>
              <w:rPr>
                <w:b/>
                <w:i w:val="false"/>
                <w:caps w:val="false"/>
                <w:smallCaps w:val="false"/>
                <w:color w:val="000000"/>
                <w:sz w:val="24"/>
              </w:rPr>
              <w:t>Method</w:t>
            </w:r>
            <w:r>
              <w:rPr>
                <w:b/>
                <w:i w:val="false"/>
                <w:caps w:val="false"/>
                <w:smallCaps w:val="false"/>
                <w:color w:val="000000"/>
                <w:spacing w:val="-11"/>
              </w:rPr>
              <w:t xml:space="preserve"> </w:t>
            </w:r>
            <w:r>
              <w:rPr>
                <w:b/>
                <w:i w:val="false"/>
                <w:caps w:val="false"/>
                <w:smallCaps w:val="false"/>
                <w:color w:val="000000"/>
                <w:sz w:val="24"/>
              </w:rPr>
              <w:t>of</w:t>
            </w:r>
            <w:r>
              <w:rPr>
                <w:b/>
                <w:i w:val="false"/>
                <w:caps w:val="false"/>
                <w:smallCaps w:val="false"/>
                <w:color w:val="000000"/>
                <w:spacing w:val="-12"/>
              </w:rPr>
              <w:t xml:space="preserve"> </w:t>
            </w:r>
            <w:r>
              <w:rPr>
                <w:b/>
                <w:i w:val="false"/>
                <w:caps w:val="false"/>
                <w:smallCaps w:val="false"/>
                <w:color w:val="000000"/>
                <w:sz w:val="24"/>
              </w:rPr>
              <w:t>Payment.</w:t>
            </w:r>
            <w:r>
              <w:rPr>
                <w:b/>
                <w:i w:val="false"/>
                <w:caps w:val="false"/>
                <w:smallCaps w:val="false"/>
                <w:color w:val="000000"/>
                <w:spacing w:val="38"/>
              </w:rPr>
              <w:t xml:space="preserve"> </w:t>
            </w:r>
            <w:r>
              <w:rPr>
                <w:b w:val="false"/>
                <w:i w:val="false"/>
                <w:caps w:val="false"/>
                <w:smallCaps w:val="false"/>
                <w:color w:val="000000"/>
                <w:sz w:val="24"/>
              </w:rPr>
              <w:t>All</w:t>
            </w:r>
            <w:r>
              <w:rPr>
                <w:b/>
                <w:i w:val="false"/>
                <w:caps w:val="false"/>
                <w:smallCaps w:val="false"/>
                <w:color w:val="000000"/>
                <w:spacing w:val="-11"/>
              </w:rPr>
              <w:t xml:space="preserve"> </w:t>
            </w:r>
            <w:r>
              <w:rPr>
                <w:b w:val="false"/>
                <w:i w:val="false"/>
                <w:caps w:val="false"/>
                <w:smallCaps w:val="false"/>
                <w:color w:val="000000"/>
                <w:sz w:val="24"/>
              </w:rPr>
              <w:t>payments</w:t>
            </w:r>
            <w:r>
              <w:rPr>
                <w:b/>
                <w:i w:val="false"/>
                <w:caps w:val="false"/>
                <w:smallCaps w:val="false"/>
                <w:color w:val="000000"/>
                <w:spacing w:val="-11"/>
              </w:rPr>
              <w:t xml:space="preserve"> </w:t>
            </w:r>
            <w:r>
              <w:rPr>
                <w:b w:val="false"/>
                <w:i w:val="false"/>
                <w:caps w:val="false"/>
                <w:smallCaps w:val="false"/>
                <w:color w:val="000000"/>
                <w:sz w:val="24"/>
              </w:rPr>
              <w:t>to</w:t>
            </w:r>
            <w:r>
              <w:rPr>
                <w:b/>
                <w:i w:val="false"/>
                <w:caps w:val="false"/>
                <w:smallCaps w:val="false"/>
                <w:color w:val="000000"/>
                <w:spacing w:val="-11"/>
              </w:rPr>
              <w:t xml:space="preserve"> </w:t>
            </w:r>
            <w:r>
              <w:rPr>
                <w:b w:val="false"/>
                <w:i w:val="false"/>
                <w:caps w:val="false"/>
                <w:smallCaps w:val="false"/>
                <w:color w:val="000000"/>
                <w:sz w:val="24"/>
              </w:rPr>
              <w:t>be</w:t>
            </w:r>
            <w:r>
              <w:rPr>
                <w:b/>
                <w:i w:val="false"/>
                <w:caps w:val="false"/>
                <w:smallCaps w:val="false"/>
                <w:color w:val="000000"/>
                <w:spacing w:val="-12"/>
              </w:rPr>
              <w:t xml:space="preserve"> </w:t>
            </w:r>
            <w:r>
              <w:rPr>
                <w:b w:val="false"/>
                <w:i w:val="false"/>
                <w:caps w:val="false"/>
                <w:smallCaps w:val="false"/>
                <w:color w:val="000000"/>
                <w:sz w:val="24"/>
              </w:rPr>
              <w:t>made</w:t>
            </w:r>
            <w:r>
              <w:rPr>
                <w:b/>
                <w:i w:val="false"/>
                <w:caps w:val="false"/>
                <w:smallCaps w:val="false"/>
                <w:color w:val="000000"/>
                <w:spacing w:val="-12"/>
              </w:rPr>
              <w:t xml:space="preserve"> </w:t>
            </w:r>
            <w:r>
              <w:rPr>
                <w:b w:val="false"/>
                <w:i w:val="false"/>
                <w:caps w:val="false"/>
                <w:smallCaps w:val="false"/>
                <w:color w:val="000000"/>
                <w:sz w:val="24"/>
              </w:rPr>
              <w:t>by</w:t>
            </w:r>
            <w:r>
              <w:rPr>
                <w:b/>
                <w:i w:val="false"/>
                <w:caps w:val="false"/>
                <w:smallCaps w:val="false"/>
                <w:color w:val="000000"/>
                <w:spacing w:val="-9"/>
              </w:rPr>
              <w:t xml:space="preserve"> </w:t>
            </w:r>
            <w:r>
              <w:rPr>
                <w:b w:val="false"/>
                <w:i w:val="false"/>
                <w:caps w:val="false"/>
                <w:smallCaps w:val="false"/>
                <w:color w:val="000000"/>
                <w:sz w:val="24"/>
              </w:rPr>
              <w:t>Licensee</w:t>
            </w:r>
            <w:r>
              <w:rPr>
                <w:b/>
                <w:i w:val="false"/>
                <w:caps w:val="false"/>
                <w:smallCaps w:val="false"/>
                <w:color w:val="000000"/>
                <w:spacing w:val="-12"/>
              </w:rPr>
              <w:t xml:space="preserve"> </w:t>
            </w:r>
            <w:r>
              <w:rPr>
                <w:b w:val="false"/>
                <w:i w:val="false"/>
                <w:caps w:val="false"/>
                <w:smallCaps w:val="false"/>
                <w:color w:val="000000"/>
                <w:sz w:val="24"/>
              </w:rPr>
              <w:t>to</w:t>
            </w:r>
            <w:r>
              <w:rPr>
                <w:b/>
                <w:i w:val="false"/>
                <w:caps w:val="false"/>
                <w:smallCaps w:val="false"/>
                <w:color w:val="000000"/>
                <w:spacing w:val="-12"/>
              </w:rPr>
              <w:t xml:space="preserve"> </w:t>
            </w:r>
            <w:r>
              <w:rPr>
                <w:b w:val="false"/>
                <w:i w:val="false"/>
                <w:caps w:val="false"/>
                <w:smallCaps w:val="false"/>
                <w:color w:val="000000"/>
                <w:sz w:val="24"/>
              </w:rPr>
              <w:t>MSD</w:t>
            </w:r>
            <w:r>
              <w:rPr>
                <w:b/>
                <w:i w:val="false"/>
                <w:caps w:val="false"/>
                <w:smallCaps w:val="false"/>
                <w:color w:val="000000"/>
                <w:spacing w:val="-12"/>
              </w:rPr>
              <w:t xml:space="preserve"> </w:t>
            </w:r>
            <w:r>
              <w:rPr>
                <w:b w:val="false"/>
                <w:i w:val="false"/>
                <w:caps w:val="false"/>
                <w:smallCaps w:val="false"/>
                <w:color w:val="000000"/>
                <w:sz w:val="24"/>
              </w:rPr>
              <w:t>under</w:t>
            </w:r>
            <w:r>
              <w:rPr>
                <w:b/>
                <w:i w:val="false"/>
                <w:caps w:val="false"/>
                <w:smallCaps w:val="false"/>
                <w:color w:val="000000"/>
                <w:spacing w:val="-12"/>
              </w:rPr>
              <w:t xml:space="preserve"> </w:t>
            </w:r>
            <w:r>
              <w:rPr>
                <w:b w:val="false"/>
                <w:i w:val="false"/>
                <w:caps w:val="false"/>
                <w:smallCaps w:val="false"/>
                <w:color w:val="000000"/>
                <w:sz w:val="24"/>
              </w:rPr>
              <w:t>this</w:t>
            </w:r>
            <w:r>
              <w:rPr>
                <w:b/>
                <w:i w:val="false"/>
                <w:caps w:val="false"/>
                <w:smallCaps w:val="false"/>
                <w:color w:val="000000"/>
                <w:spacing w:val="-11"/>
              </w:rPr>
              <w:t xml:space="preserve"> </w:t>
            </w:r>
            <w:r>
              <w:rPr>
                <w:b w:val="false"/>
                <w:i w:val="false"/>
                <w:caps w:val="false"/>
                <w:smallCaps w:val="false"/>
                <w:color w:val="000000"/>
                <w:sz w:val="24"/>
              </w:rPr>
              <w:t>Agreement</w:t>
            </w:r>
            <w:r>
              <w:rPr>
                <w:b/>
                <w:i w:val="false"/>
                <w:caps w:val="false"/>
                <w:smallCaps w:val="false"/>
                <w:color w:val="000000"/>
                <w:spacing w:val="-57"/>
              </w:rPr>
              <w:t xml:space="preserve"> </w:t>
            </w:r>
            <w:r>
              <w:rPr>
                <w:b w:val="false"/>
                <w:i w:val="false"/>
                <w:caps w:val="false"/>
                <w:smallCaps w:val="false"/>
                <w:color w:val="000000"/>
                <w:sz w:val="24"/>
              </w:rPr>
              <w:t>will be paid by bank wire transfer in immediately available funds to such bank account as</w:t>
            </w:r>
            <w:r>
              <w:rPr>
                <w:b/>
                <w:i w:val="false"/>
                <w:caps w:val="false"/>
                <w:smallCaps w:val="false"/>
                <w:color w:val="000000"/>
                <w:spacing w:val="-57"/>
              </w:rPr>
              <w:t xml:space="preserve"> </w:t>
            </w:r>
            <w:r>
              <w:rPr>
                <w:b w:val="false"/>
                <w:i w:val="false"/>
                <w:caps w:val="false"/>
                <w:smallCaps w:val="false"/>
                <w:color w:val="000000"/>
                <w:sz w:val="24"/>
              </w:rPr>
              <w:t>is designated by MSD, in writing on letterhead with MSD signature, from time to time</w:t>
            </w:r>
            <w:r>
              <w:rPr>
                <w:b/>
                <w:i w:val="false"/>
                <w:caps w:val="false"/>
                <w:smallCaps w:val="false"/>
                <w:color w:val="000000"/>
                <w:spacing w:val="1"/>
              </w:rPr>
              <w:t xml:space="preserve"> </w:t>
            </w:r>
            <w:r>
              <w:rPr>
                <w:b w:val="false"/>
                <w:i w:val="false"/>
                <w:caps w:val="false"/>
                <w:smallCaps w:val="false"/>
                <w:color w:val="000000"/>
                <w:sz w:val="24"/>
              </w:rPr>
              <w:t>upon</w:t>
            </w:r>
            <w:r>
              <w:rPr>
                <w:b/>
                <w:i w:val="false"/>
                <w:caps w:val="false"/>
                <w:smallCaps w:val="false"/>
                <w:color w:val="000000"/>
              </w:rPr>
              <w:t xml:space="preserve"> </w:t>
            </w:r>
            <w:r>
              <w:rPr>
                <w:b w:val="false"/>
                <w:i w:val="false"/>
                <w:caps w:val="false"/>
                <w:smallCaps w:val="false"/>
                <w:color w:val="000000"/>
                <w:sz w:val="24"/>
              </w:rPr>
              <w:t>at least [***] Business Days’</w:t>
            </w:r>
            <w:r>
              <w:rPr>
                <w:b/>
                <w:i w:val="false"/>
                <w:caps w:val="false"/>
                <w:smallCaps w:val="false"/>
                <w:color w:val="000000"/>
                <w:spacing w:val="-2"/>
              </w:rPr>
              <w:t xml:space="preserve"> </w:t>
            </w:r>
            <w:r>
              <w:rPr>
                <w:b w:val="false"/>
                <w:i w:val="false"/>
                <w:caps w:val="false"/>
                <w:smallCaps w:val="false"/>
                <w:color w:val="000000"/>
                <w:sz w:val="24"/>
              </w:rPr>
              <w:t>prior</w:t>
            </w:r>
            <w:r>
              <w:rPr>
                <w:b/>
                <w:i w:val="false"/>
                <w:caps w:val="false"/>
                <w:smallCaps w:val="false"/>
                <w:color w:val="000000"/>
              </w:rPr>
              <w:t xml:space="preserve"> </w:t>
            </w:r>
            <w:r>
              <w:rPr>
                <w:b w:val="false"/>
                <w:i w:val="false"/>
                <w:caps w:val="false"/>
                <w:smallCaps w:val="false"/>
                <w:color w:val="000000"/>
                <w:sz w:val="24"/>
              </w:rPr>
              <w:t>written</w:t>
            </w:r>
            <w:r>
              <w:rPr>
                <w:b/>
                <w:i w:val="false"/>
                <w:caps w:val="false"/>
                <w:smallCaps w:val="false"/>
                <w:color w:val="000000"/>
                <w:spacing w:val="2"/>
              </w:rPr>
              <w:t xml:space="preserve"> </w:t>
            </w:r>
            <w:r>
              <w:rPr>
                <w:b w:val="false"/>
                <w:i w:val="false"/>
                <w:caps w:val="false"/>
                <w:smallCaps w:val="false"/>
                <w:color w:val="000000"/>
                <w:sz w:val="24"/>
              </w:rPr>
              <w:t>notice.</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p>
      <w:pPr>
        <w:pStyle w:val="TextBody"/>
        <w:spacing w:before="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All payments will be made in Dollars.</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With respect to Net Sales invoiced in a currency</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other</w:t>
      </w:r>
      <w:r>
        <w:rPr>
          <w:rFonts w:ascii="Times New Roman" w:hAnsi="Times New Roman"/>
          <w:b w:val="false"/>
          <w:i w:val="false"/>
          <w:caps w:val="false"/>
          <w:smallCaps w:val="false"/>
          <w:spacing w:val="-13"/>
          <w:sz w:val="24"/>
        </w:rPr>
        <w:t xml:space="preserve"> </w:t>
      </w:r>
      <w:r>
        <w:rPr>
          <w:rFonts w:ascii="Times New Roman" w:hAnsi="Times New Roman"/>
          <w:b w:val="false"/>
          <w:i w:val="false"/>
          <w:caps w:val="false"/>
          <w:smallCaps w:val="false"/>
          <w:sz w:val="24"/>
        </w:rPr>
        <w:t>than</w:t>
      </w:r>
      <w:r>
        <w:rPr>
          <w:rFonts w:ascii="Times New Roman" w:hAnsi="Times New Roman"/>
          <w:b w:val="false"/>
          <w:i w:val="false"/>
          <w:caps w:val="false"/>
          <w:smallCaps w:val="false"/>
          <w:spacing w:val="-11"/>
          <w:sz w:val="24"/>
        </w:rPr>
        <w:t xml:space="preserve"> </w:t>
      </w:r>
      <w:r>
        <w:rPr>
          <w:rFonts w:ascii="Times New Roman" w:hAnsi="Times New Roman"/>
          <w:b w:val="false"/>
          <w:i w:val="false"/>
          <w:caps w:val="false"/>
          <w:smallCaps w:val="false"/>
          <w:sz w:val="24"/>
        </w:rPr>
        <w:t>Dollars,</w:t>
      </w:r>
      <w:r>
        <w:rPr>
          <w:rFonts w:ascii="Times New Roman" w:hAnsi="Times New Roman"/>
          <w:b w:val="false"/>
          <w:i w:val="false"/>
          <w:caps w:val="false"/>
          <w:smallCaps w:val="false"/>
          <w:spacing w:val="-12"/>
          <w:sz w:val="24"/>
        </w:rPr>
        <w:t xml:space="preserve"> </w:t>
      </w:r>
      <w:r>
        <w:rPr>
          <w:rFonts w:ascii="Times New Roman" w:hAnsi="Times New Roman"/>
          <w:b w:val="false"/>
          <w:i w:val="false"/>
          <w:caps w:val="false"/>
          <w:smallCaps w:val="false"/>
          <w:sz w:val="24"/>
        </w:rPr>
        <w:t>currency</w:t>
      </w:r>
      <w:r>
        <w:rPr>
          <w:rFonts w:ascii="Times New Roman" w:hAnsi="Times New Roman"/>
          <w:b w:val="false"/>
          <w:i w:val="false"/>
          <w:caps w:val="false"/>
          <w:smallCaps w:val="false"/>
          <w:spacing w:val="-11"/>
          <w:sz w:val="24"/>
        </w:rPr>
        <w:t xml:space="preserve"> </w:t>
      </w:r>
      <w:r>
        <w:rPr>
          <w:rFonts w:ascii="Times New Roman" w:hAnsi="Times New Roman"/>
          <w:b w:val="false"/>
          <w:i w:val="false"/>
          <w:caps w:val="false"/>
          <w:smallCaps w:val="false"/>
          <w:sz w:val="24"/>
        </w:rPr>
        <w:t>conversions</w:t>
      </w:r>
      <w:r>
        <w:rPr>
          <w:rFonts w:ascii="Times New Roman" w:hAnsi="Times New Roman"/>
          <w:b w:val="false"/>
          <w:i w:val="false"/>
          <w:caps w:val="false"/>
          <w:smallCaps w:val="false"/>
          <w:spacing w:val="-12"/>
          <w:sz w:val="24"/>
        </w:rPr>
        <w:t xml:space="preserve"> </w:t>
      </w:r>
      <w:r>
        <w:rPr>
          <w:rFonts w:ascii="Times New Roman" w:hAnsi="Times New Roman"/>
          <w:b w:val="false"/>
          <w:i w:val="false"/>
          <w:caps w:val="false"/>
          <w:smallCaps w:val="false"/>
          <w:sz w:val="24"/>
        </w:rPr>
        <w:t>will</w:t>
      </w:r>
      <w:r>
        <w:rPr>
          <w:rFonts w:ascii="Times New Roman" w:hAnsi="Times New Roman"/>
          <w:b w:val="false"/>
          <w:i w:val="false"/>
          <w:caps w:val="false"/>
          <w:smallCaps w:val="false"/>
          <w:spacing w:val="-11"/>
          <w:sz w:val="24"/>
        </w:rPr>
        <w:t xml:space="preserve"> </w:t>
      </w:r>
      <w:r>
        <w:rPr>
          <w:rFonts w:ascii="Times New Roman" w:hAnsi="Times New Roman"/>
          <w:b w:val="false"/>
          <w:i w:val="false"/>
          <w:caps w:val="false"/>
          <w:smallCaps w:val="false"/>
          <w:sz w:val="24"/>
        </w:rPr>
        <w:t>be</w:t>
      </w:r>
      <w:r>
        <w:rPr>
          <w:rFonts w:ascii="Times New Roman" w:hAnsi="Times New Roman"/>
          <w:b w:val="false"/>
          <w:i w:val="false"/>
          <w:caps w:val="false"/>
          <w:smallCaps w:val="false"/>
          <w:spacing w:val="-13"/>
          <w:sz w:val="24"/>
        </w:rPr>
        <w:t xml:space="preserve"> </w:t>
      </w:r>
      <w:r>
        <w:rPr>
          <w:rFonts w:ascii="Times New Roman" w:hAnsi="Times New Roman"/>
          <w:b w:val="false"/>
          <w:i w:val="false"/>
          <w:caps w:val="false"/>
          <w:smallCaps w:val="false"/>
          <w:sz w:val="24"/>
        </w:rPr>
        <w:t>performed</w:t>
      </w:r>
      <w:r>
        <w:rPr>
          <w:rFonts w:ascii="Times New Roman" w:hAnsi="Times New Roman"/>
          <w:b w:val="false"/>
          <w:i w:val="false"/>
          <w:caps w:val="false"/>
          <w:smallCaps w:val="false"/>
          <w:spacing w:val="-11"/>
          <w:sz w:val="24"/>
        </w:rPr>
        <w:t xml:space="preserve"> </w:t>
      </w:r>
      <w:r>
        <w:rPr>
          <w:rFonts w:ascii="Times New Roman" w:hAnsi="Times New Roman"/>
          <w:b w:val="false"/>
          <w:i w:val="false"/>
          <w:caps w:val="false"/>
          <w:smallCaps w:val="false"/>
          <w:sz w:val="24"/>
        </w:rPr>
        <w:t>in</w:t>
      </w:r>
      <w:r>
        <w:rPr>
          <w:rFonts w:ascii="Times New Roman" w:hAnsi="Times New Roman"/>
          <w:b w:val="false"/>
          <w:i w:val="false"/>
          <w:caps w:val="false"/>
          <w:smallCaps w:val="false"/>
          <w:spacing w:val="-12"/>
          <w:sz w:val="24"/>
        </w:rPr>
        <w:t xml:space="preserve"> </w:t>
      </w:r>
      <w:r>
        <w:rPr>
          <w:rFonts w:ascii="Times New Roman" w:hAnsi="Times New Roman"/>
          <w:b w:val="false"/>
          <w:i w:val="false"/>
          <w:caps w:val="false"/>
          <w:smallCaps w:val="false"/>
          <w:sz w:val="24"/>
        </w:rPr>
        <w:t>accordance</w:t>
      </w:r>
      <w:r>
        <w:rPr>
          <w:rFonts w:ascii="Times New Roman" w:hAnsi="Times New Roman"/>
          <w:b w:val="false"/>
          <w:i w:val="false"/>
          <w:caps w:val="false"/>
          <w:smallCaps w:val="false"/>
          <w:spacing w:val="-12"/>
          <w:sz w:val="24"/>
        </w:rPr>
        <w:t xml:space="preserve"> </w:t>
      </w:r>
      <w:r>
        <w:rPr>
          <w:rFonts w:ascii="Times New Roman" w:hAnsi="Times New Roman"/>
          <w:b w:val="false"/>
          <w:i w:val="false"/>
          <w:caps w:val="false"/>
          <w:smallCaps w:val="false"/>
          <w:sz w:val="24"/>
        </w:rPr>
        <w:t>with</w:t>
      </w:r>
      <w:r>
        <w:rPr>
          <w:rFonts w:ascii="Times New Roman" w:hAnsi="Times New Roman"/>
          <w:b w:val="false"/>
          <w:i w:val="false"/>
          <w:caps w:val="false"/>
          <w:smallCaps w:val="false"/>
          <w:spacing w:val="-11"/>
          <w:sz w:val="24"/>
        </w:rPr>
        <w:t xml:space="preserve"> </w:t>
      </w:r>
      <w:r>
        <w:rPr>
          <w:rFonts w:ascii="Times New Roman" w:hAnsi="Times New Roman"/>
          <w:b w:val="false"/>
          <w:i w:val="false"/>
          <w:caps w:val="false"/>
          <w:smallCaps w:val="false"/>
          <w:sz w:val="24"/>
        </w:rPr>
        <w:t>the</w:t>
      </w:r>
      <w:r>
        <w:rPr>
          <w:rFonts w:ascii="Times New Roman" w:hAnsi="Times New Roman"/>
          <w:b w:val="false"/>
          <w:i w:val="false"/>
          <w:caps w:val="false"/>
          <w:smallCaps w:val="false"/>
          <w:spacing w:val="-13"/>
          <w:sz w:val="24"/>
        </w:rPr>
        <w:t xml:space="preserve"> </w:t>
      </w:r>
      <w:r>
        <w:rPr>
          <w:rFonts w:ascii="Times New Roman" w:hAnsi="Times New Roman"/>
          <w:b w:val="false"/>
          <w:i w:val="false"/>
          <w:caps w:val="false"/>
          <w:smallCaps w:val="false"/>
          <w:sz w:val="24"/>
        </w:rPr>
        <w:t>monthly</w:t>
      </w:r>
      <w:r>
        <w:rPr>
          <w:rFonts w:ascii="Times New Roman" w:hAnsi="Times New Roman"/>
          <w:b w:val="false"/>
          <w:i w:val="false"/>
          <w:caps w:val="false"/>
          <w:smallCaps w:val="false"/>
          <w:spacing w:val="-57"/>
          <w:sz w:val="24"/>
        </w:rPr>
        <w:t xml:space="preserve"> </w:t>
      </w:r>
      <w:r>
        <w:rPr>
          <w:rFonts w:ascii="Times New Roman" w:hAnsi="Times New Roman"/>
          <w:b w:val="false"/>
          <w:i w:val="false"/>
          <w:caps w:val="false"/>
          <w:smallCaps w:val="false"/>
          <w:sz w:val="24"/>
        </w:rPr>
        <w:t>rate of exchange utilized by Licensee in its worldwide accounting system as applied to its</w:t>
      </w:r>
      <w:r>
        <w:rPr>
          <w:rFonts w:ascii="Times New Roman" w:hAnsi="Times New Roman"/>
          <w:b w:val="false"/>
          <w:i w:val="false"/>
          <w:caps w:val="false"/>
          <w:smallCaps w:val="false"/>
          <w:spacing w:val="-57"/>
          <w:sz w:val="24"/>
        </w:rPr>
        <w:t xml:space="preserve"> </w:t>
      </w:r>
      <w:r>
        <w:rPr>
          <w:rFonts w:ascii="Times New Roman" w:hAnsi="Times New Roman"/>
          <w:b w:val="false"/>
          <w:i w:val="false"/>
          <w:caps w:val="false"/>
          <w:smallCaps w:val="false"/>
          <w:sz w:val="24"/>
        </w:rPr>
        <w:t>external</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reporting.</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If,</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due</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to</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restrictions</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or</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prohibitions</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imposed</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by</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national</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or</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pacing w:val="-1"/>
          <w:sz w:val="24"/>
        </w:rPr>
        <w:t>international</w:t>
      </w:r>
      <w:r>
        <w:rPr>
          <w:rFonts w:ascii="Times New Roman" w:hAnsi="Times New Roman"/>
          <w:b w:val="false"/>
          <w:i w:val="false"/>
          <w:caps w:val="false"/>
          <w:smallCaps w:val="false"/>
          <w:spacing w:val="-14"/>
          <w:sz w:val="24"/>
        </w:rPr>
        <w:t xml:space="preserve"> </w:t>
      </w:r>
      <w:r>
        <w:rPr>
          <w:rFonts w:ascii="Times New Roman" w:hAnsi="Times New Roman"/>
          <w:b w:val="false"/>
          <w:i w:val="false"/>
          <w:caps w:val="false"/>
          <w:smallCaps w:val="false"/>
          <w:spacing w:val="-1"/>
          <w:sz w:val="24"/>
        </w:rPr>
        <w:t>authority,</w:t>
      </w:r>
      <w:r>
        <w:rPr>
          <w:rFonts w:ascii="Times New Roman" w:hAnsi="Times New Roman"/>
          <w:b w:val="false"/>
          <w:i w:val="false"/>
          <w:caps w:val="false"/>
          <w:smallCaps w:val="false"/>
          <w:spacing w:val="-15"/>
          <w:sz w:val="24"/>
        </w:rPr>
        <w:t xml:space="preserve"> </w:t>
      </w:r>
      <w:r>
        <w:rPr>
          <w:rFonts w:ascii="Times New Roman" w:hAnsi="Times New Roman"/>
          <w:b w:val="false"/>
          <w:i w:val="false"/>
          <w:caps w:val="false"/>
          <w:smallCaps w:val="false"/>
          <w:sz w:val="24"/>
        </w:rPr>
        <w:t>payments</w:t>
      </w:r>
      <w:r>
        <w:rPr>
          <w:rFonts w:ascii="Times New Roman" w:hAnsi="Times New Roman"/>
          <w:b w:val="false"/>
          <w:i w:val="false"/>
          <w:caps w:val="false"/>
          <w:smallCaps w:val="false"/>
          <w:spacing w:val="-15"/>
          <w:sz w:val="24"/>
        </w:rPr>
        <w:t xml:space="preserve"> </w:t>
      </w:r>
      <w:r>
        <w:rPr>
          <w:rFonts w:ascii="Times New Roman" w:hAnsi="Times New Roman"/>
          <w:b w:val="false"/>
          <w:i w:val="false"/>
          <w:caps w:val="false"/>
          <w:smallCaps w:val="false"/>
          <w:sz w:val="24"/>
        </w:rPr>
        <w:t>cannot</w:t>
      </w:r>
      <w:r>
        <w:rPr>
          <w:rFonts w:ascii="Times New Roman" w:hAnsi="Times New Roman"/>
          <w:b w:val="false"/>
          <w:i w:val="false"/>
          <w:caps w:val="false"/>
          <w:smallCaps w:val="false"/>
          <w:spacing w:val="-13"/>
          <w:sz w:val="24"/>
        </w:rPr>
        <w:t xml:space="preserve"> </w:t>
      </w:r>
      <w:r>
        <w:rPr>
          <w:rFonts w:ascii="Times New Roman" w:hAnsi="Times New Roman"/>
          <w:b w:val="false"/>
          <w:i w:val="false"/>
          <w:caps w:val="false"/>
          <w:smallCaps w:val="false"/>
          <w:sz w:val="24"/>
        </w:rPr>
        <w:t>be</w:t>
      </w:r>
      <w:r>
        <w:rPr>
          <w:rFonts w:ascii="Times New Roman" w:hAnsi="Times New Roman"/>
          <w:b w:val="false"/>
          <w:i w:val="false"/>
          <w:caps w:val="false"/>
          <w:smallCaps w:val="false"/>
          <w:spacing w:val="-16"/>
          <w:sz w:val="24"/>
        </w:rPr>
        <w:t xml:space="preserve"> </w:t>
      </w:r>
      <w:r>
        <w:rPr>
          <w:rFonts w:ascii="Times New Roman" w:hAnsi="Times New Roman"/>
          <w:b w:val="false"/>
          <w:i w:val="false"/>
          <w:caps w:val="false"/>
          <w:smallCaps w:val="false"/>
          <w:sz w:val="24"/>
        </w:rPr>
        <w:t>made</w:t>
      </w:r>
      <w:r>
        <w:rPr>
          <w:rFonts w:ascii="Times New Roman" w:hAnsi="Times New Roman"/>
          <w:b w:val="false"/>
          <w:i w:val="false"/>
          <w:caps w:val="false"/>
          <w:smallCaps w:val="false"/>
          <w:spacing w:val="-13"/>
          <w:sz w:val="24"/>
        </w:rPr>
        <w:t xml:space="preserve"> </w:t>
      </w:r>
      <w:r>
        <w:rPr>
          <w:rFonts w:ascii="Times New Roman" w:hAnsi="Times New Roman"/>
          <w:b w:val="false"/>
          <w:i w:val="false"/>
          <w:caps w:val="false"/>
          <w:smallCaps w:val="false"/>
          <w:sz w:val="24"/>
        </w:rPr>
        <w:t>as</w:t>
      </w:r>
      <w:r>
        <w:rPr>
          <w:rFonts w:ascii="Times New Roman" w:hAnsi="Times New Roman"/>
          <w:b w:val="false"/>
          <w:i w:val="false"/>
          <w:caps w:val="false"/>
          <w:smallCaps w:val="false"/>
          <w:spacing w:val="-14"/>
          <w:sz w:val="24"/>
        </w:rPr>
        <w:t xml:space="preserve"> </w:t>
      </w:r>
      <w:r>
        <w:rPr>
          <w:rFonts w:ascii="Times New Roman" w:hAnsi="Times New Roman"/>
          <w:b w:val="false"/>
          <w:i w:val="false"/>
          <w:caps w:val="false"/>
          <w:smallCaps w:val="false"/>
          <w:sz w:val="24"/>
        </w:rPr>
        <w:t>set</w:t>
      </w:r>
      <w:r>
        <w:rPr>
          <w:rFonts w:ascii="Times New Roman" w:hAnsi="Times New Roman"/>
          <w:b w:val="false"/>
          <w:i w:val="false"/>
          <w:caps w:val="false"/>
          <w:smallCaps w:val="false"/>
          <w:spacing w:val="-14"/>
          <w:sz w:val="24"/>
        </w:rPr>
        <w:t xml:space="preserve"> </w:t>
      </w:r>
      <w:r>
        <w:rPr>
          <w:rFonts w:ascii="Times New Roman" w:hAnsi="Times New Roman"/>
          <w:b w:val="false"/>
          <w:i w:val="false"/>
          <w:caps w:val="false"/>
          <w:smallCaps w:val="false"/>
          <w:sz w:val="24"/>
        </w:rPr>
        <w:t>forth</w:t>
      </w:r>
      <w:r>
        <w:rPr>
          <w:rFonts w:ascii="Times New Roman" w:hAnsi="Times New Roman"/>
          <w:b w:val="false"/>
          <w:i w:val="false"/>
          <w:caps w:val="false"/>
          <w:smallCaps w:val="false"/>
          <w:spacing w:val="-15"/>
          <w:sz w:val="24"/>
        </w:rPr>
        <w:t xml:space="preserve"> </w:t>
      </w:r>
      <w:r>
        <w:rPr>
          <w:rFonts w:ascii="Times New Roman" w:hAnsi="Times New Roman"/>
          <w:b w:val="false"/>
          <w:i w:val="false"/>
          <w:caps w:val="false"/>
          <w:smallCaps w:val="false"/>
          <w:sz w:val="24"/>
        </w:rPr>
        <w:t>herein,</w:t>
      </w:r>
      <w:r>
        <w:rPr>
          <w:rFonts w:ascii="Times New Roman" w:hAnsi="Times New Roman"/>
          <w:b w:val="false"/>
          <w:i w:val="false"/>
          <w:caps w:val="false"/>
          <w:smallCaps w:val="false"/>
          <w:spacing w:val="-15"/>
          <w:sz w:val="24"/>
        </w:rPr>
        <w:t xml:space="preserve"> </w:t>
      </w:r>
      <w:r>
        <w:rPr>
          <w:rFonts w:ascii="Times New Roman" w:hAnsi="Times New Roman"/>
          <w:b w:val="false"/>
          <w:i w:val="false"/>
          <w:caps w:val="false"/>
          <w:smallCaps w:val="false"/>
          <w:sz w:val="24"/>
        </w:rPr>
        <w:t>the</w:t>
      </w:r>
      <w:r>
        <w:rPr>
          <w:rFonts w:ascii="Times New Roman" w:hAnsi="Times New Roman"/>
          <w:b w:val="false"/>
          <w:i w:val="false"/>
          <w:caps w:val="false"/>
          <w:smallCaps w:val="false"/>
          <w:spacing w:val="-15"/>
          <w:sz w:val="24"/>
        </w:rPr>
        <w:t xml:space="preserve"> </w:t>
      </w:r>
      <w:r>
        <w:rPr>
          <w:rFonts w:ascii="Times New Roman" w:hAnsi="Times New Roman"/>
          <w:b w:val="false"/>
          <w:i w:val="false"/>
          <w:caps w:val="false"/>
          <w:smallCaps w:val="false"/>
          <w:sz w:val="24"/>
        </w:rPr>
        <w:t>Parties</w:t>
      </w:r>
      <w:r>
        <w:rPr>
          <w:rFonts w:ascii="Times New Roman" w:hAnsi="Times New Roman"/>
          <w:b w:val="false"/>
          <w:i w:val="false"/>
          <w:caps w:val="false"/>
          <w:smallCaps w:val="false"/>
          <w:spacing w:val="-15"/>
          <w:sz w:val="24"/>
        </w:rPr>
        <w:t xml:space="preserve"> </w:t>
      </w:r>
      <w:r>
        <w:rPr>
          <w:rFonts w:ascii="Times New Roman" w:hAnsi="Times New Roman"/>
          <w:b w:val="false"/>
          <w:i w:val="false"/>
          <w:caps w:val="false"/>
          <w:smallCaps w:val="false"/>
          <w:sz w:val="24"/>
        </w:rPr>
        <w:t>will</w:t>
      </w:r>
      <w:r>
        <w:rPr>
          <w:rFonts w:ascii="Times New Roman" w:hAnsi="Times New Roman"/>
          <w:b w:val="false"/>
          <w:i w:val="false"/>
          <w:caps w:val="false"/>
          <w:smallCaps w:val="false"/>
          <w:spacing w:val="-14"/>
          <w:sz w:val="24"/>
        </w:rPr>
        <w:t xml:space="preserve"> </w:t>
      </w:r>
      <w:r>
        <w:rPr>
          <w:rFonts w:ascii="Times New Roman" w:hAnsi="Times New Roman"/>
          <w:b w:val="false"/>
          <w:i w:val="false"/>
          <w:caps w:val="false"/>
          <w:smallCaps w:val="false"/>
          <w:sz w:val="24"/>
        </w:rPr>
        <w:t>consult</w:t>
      </w:r>
      <w:r>
        <w:rPr>
          <w:rFonts w:ascii="Times New Roman" w:hAnsi="Times New Roman"/>
          <w:b w:val="false"/>
          <w:i w:val="false"/>
          <w:caps w:val="false"/>
          <w:smallCaps w:val="false"/>
          <w:spacing w:val="-57"/>
          <w:sz w:val="24"/>
        </w:rPr>
        <w:t xml:space="preserve"> </w:t>
      </w:r>
      <w:r>
        <w:rPr>
          <w:rFonts w:ascii="Times New Roman" w:hAnsi="Times New Roman"/>
          <w:b w:val="false"/>
          <w:i w:val="false"/>
          <w:caps w:val="false"/>
          <w:smallCaps w:val="false"/>
          <w:sz w:val="24"/>
        </w:rPr>
        <w:t>with a view to finding a prompt and acceptable solution, and Licensee will make such</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payments in any manner as MSD may lawfully direct.</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Notwithstanding the foregoing, if</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Royalties or other payments in any country or any other payments due to MSD under this</w:t>
      </w:r>
      <w:r>
        <w:rPr>
          <w:rFonts w:ascii="Times New Roman" w:hAnsi="Times New Roman"/>
          <w:b w:val="false"/>
          <w:i w:val="false"/>
          <w:caps w:val="false"/>
          <w:smallCaps w:val="false"/>
          <w:spacing w:val="-57"/>
          <w:sz w:val="24"/>
        </w:rPr>
        <w:t xml:space="preserve"> </w:t>
      </w:r>
      <w:r>
        <w:rPr>
          <w:rFonts w:ascii="Times New Roman" w:hAnsi="Times New Roman"/>
          <w:b w:val="false"/>
          <w:i w:val="false"/>
          <w:caps w:val="false"/>
          <w:smallCaps w:val="false"/>
          <w:sz w:val="24"/>
        </w:rPr>
        <w:t>Agreement cannot be remitted to MSD for any reason within [***] months after the end</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of</w:t>
      </w:r>
      <w:r>
        <w:rPr>
          <w:rFonts w:ascii="Times New Roman" w:hAnsi="Times New Roman"/>
          <w:b w:val="false"/>
          <w:i w:val="false"/>
          <w:caps w:val="false"/>
          <w:smallCaps w:val="false"/>
          <w:spacing w:val="-6"/>
          <w:sz w:val="24"/>
        </w:rPr>
        <w:t xml:space="preserve"> </w:t>
      </w:r>
      <w:r>
        <w:rPr>
          <w:rFonts w:ascii="Times New Roman" w:hAnsi="Times New Roman"/>
          <w:b w:val="false"/>
          <w:i w:val="false"/>
          <w:caps w:val="false"/>
          <w:smallCaps w:val="false"/>
          <w:sz w:val="24"/>
        </w:rPr>
        <w:t>the</w:t>
      </w:r>
      <w:r>
        <w:rPr>
          <w:rFonts w:ascii="Times New Roman" w:hAnsi="Times New Roman"/>
          <w:b w:val="false"/>
          <w:i w:val="false"/>
          <w:caps w:val="false"/>
          <w:smallCaps w:val="false"/>
          <w:spacing w:val="-5"/>
          <w:sz w:val="24"/>
        </w:rPr>
        <w:t xml:space="preserve"> </w:t>
      </w:r>
      <w:r>
        <w:rPr>
          <w:rFonts w:ascii="Times New Roman" w:hAnsi="Times New Roman"/>
          <w:b w:val="false"/>
          <w:i w:val="false"/>
          <w:caps w:val="false"/>
          <w:smallCaps w:val="false"/>
          <w:sz w:val="24"/>
        </w:rPr>
        <w:t>Calendar</w:t>
      </w:r>
      <w:r>
        <w:rPr>
          <w:rFonts w:ascii="Times New Roman" w:hAnsi="Times New Roman"/>
          <w:b w:val="false"/>
          <w:i w:val="false"/>
          <w:caps w:val="false"/>
          <w:smallCaps w:val="false"/>
          <w:spacing w:val="-6"/>
          <w:sz w:val="24"/>
        </w:rPr>
        <w:t xml:space="preserve"> </w:t>
      </w:r>
      <w:r>
        <w:rPr>
          <w:rFonts w:ascii="Times New Roman" w:hAnsi="Times New Roman"/>
          <w:b w:val="false"/>
          <w:i w:val="false"/>
          <w:caps w:val="false"/>
          <w:smallCaps w:val="false"/>
          <w:sz w:val="24"/>
        </w:rPr>
        <w:t>Quarter</w:t>
      </w:r>
      <w:r>
        <w:rPr>
          <w:rFonts w:ascii="Times New Roman" w:hAnsi="Times New Roman"/>
          <w:b w:val="false"/>
          <w:i w:val="false"/>
          <w:caps w:val="false"/>
          <w:smallCaps w:val="false"/>
          <w:spacing w:val="-5"/>
          <w:sz w:val="24"/>
        </w:rPr>
        <w:t xml:space="preserve"> </w:t>
      </w:r>
      <w:r>
        <w:rPr>
          <w:rFonts w:ascii="Times New Roman" w:hAnsi="Times New Roman"/>
          <w:b w:val="false"/>
          <w:i w:val="false"/>
          <w:caps w:val="false"/>
          <w:smallCaps w:val="false"/>
          <w:sz w:val="24"/>
        </w:rPr>
        <w:t>to</w:t>
      </w:r>
      <w:r>
        <w:rPr>
          <w:rFonts w:ascii="Times New Roman" w:hAnsi="Times New Roman"/>
          <w:b w:val="false"/>
          <w:i w:val="false"/>
          <w:caps w:val="false"/>
          <w:smallCaps w:val="false"/>
          <w:spacing w:val="-5"/>
          <w:sz w:val="24"/>
        </w:rPr>
        <w:t xml:space="preserve"> </w:t>
      </w:r>
      <w:r>
        <w:rPr>
          <w:rFonts w:ascii="Times New Roman" w:hAnsi="Times New Roman"/>
          <w:b w:val="false"/>
          <w:i w:val="false"/>
          <w:caps w:val="false"/>
          <w:smallCaps w:val="false"/>
          <w:sz w:val="24"/>
        </w:rPr>
        <w:t>which</w:t>
      </w:r>
      <w:r>
        <w:rPr>
          <w:rFonts w:ascii="Times New Roman" w:hAnsi="Times New Roman"/>
          <w:b w:val="false"/>
          <w:i w:val="false"/>
          <w:caps w:val="false"/>
          <w:smallCaps w:val="false"/>
          <w:spacing w:val="-5"/>
          <w:sz w:val="24"/>
        </w:rPr>
        <w:t xml:space="preserve"> </w:t>
      </w:r>
      <w:r>
        <w:rPr>
          <w:rFonts w:ascii="Times New Roman" w:hAnsi="Times New Roman"/>
          <w:b w:val="false"/>
          <w:i w:val="false"/>
          <w:caps w:val="false"/>
          <w:smallCaps w:val="false"/>
          <w:sz w:val="24"/>
        </w:rPr>
        <w:t>they</w:t>
      </w:r>
      <w:r>
        <w:rPr>
          <w:rFonts w:ascii="Times New Roman" w:hAnsi="Times New Roman"/>
          <w:b w:val="false"/>
          <w:i w:val="false"/>
          <w:caps w:val="false"/>
          <w:smallCaps w:val="false"/>
          <w:spacing w:val="-4"/>
          <w:sz w:val="24"/>
        </w:rPr>
        <w:t xml:space="preserve"> </w:t>
      </w:r>
      <w:r>
        <w:rPr>
          <w:rFonts w:ascii="Times New Roman" w:hAnsi="Times New Roman"/>
          <w:b w:val="false"/>
          <w:i w:val="false"/>
          <w:caps w:val="false"/>
          <w:smallCaps w:val="false"/>
          <w:sz w:val="24"/>
        </w:rPr>
        <w:t>relate,</w:t>
      </w:r>
      <w:r>
        <w:rPr>
          <w:rFonts w:ascii="Times New Roman" w:hAnsi="Times New Roman"/>
          <w:b w:val="false"/>
          <w:i w:val="false"/>
          <w:caps w:val="false"/>
          <w:smallCaps w:val="false"/>
          <w:spacing w:val="-5"/>
          <w:sz w:val="24"/>
        </w:rPr>
        <w:t xml:space="preserve"> </w:t>
      </w:r>
      <w:r>
        <w:rPr>
          <w:rFonts w:ascii="Times New Roman" w:hAnsi="Times New Roman"/>
          <w:b w:val="false"/>
          <w:i w:val="false"/>
          <w:caps w:val="false"/>
          <w:smallCaps w:val="false"/>
          <w:sz w:val="24"/>
        </w:rPr>
        <w:t>then,</w:t>
      </w:r>
      <w:r>
        <w:rPr>
          <w:rFonts w:ascii="Times New Roman" w:hAnsi="Times New Roman"/>
          <w:b w:val="false"/>
          <w:i w:val="false"/>
          <w:caps w:val="false"/>
          <w:smallCaps w:val="false"/>
          <w:spacing w:val="-4"/>
          <w:sz w:val="24"/>
        </w:rPr>
        <w:t xml:space="preserve"> </w:t>
      </w:r>
      <w:r>
        <w:rPr>
          <w:rFonts w:ascii="Times New Roman" w:hAnsi="Times New Roman"/>
          <w:b w:val="false"/>
          <w:i w:val="false"/>
          <w:caps w:val="false"/>
          <w:smallCaps w:val="false"/>
          <w:sz w:val="24"/>
        </w:rPr>
        <w:t>at</w:t>
      </w:r>
      <w:r>
        <w:rPr>
          <w:rFonts w:ascii="Times New Roman" w:hAnsi="Times New Roman"/>
          <w:b w:val="false"/>
          <w:i w:val="false"/>
          <w:caps w:val="false"/>
          <w:smallCaps w:val="false"/>
          <w:spacing w:val="-4"/>
          <w:sz w:val="24"/>
        </w:rPr>
        <w:t xml:space="preserve"> </w:t>
      </w:r>
      <w:r>
        <w:rPr>
          <w:rFonts w:ascii="Times New Roman" w:hAnsi="Times New Roman"/>
          <w:b w:val="false"/>
          <w:i w:val="false"/>
          <w:caps w:val="false"/>
          <w:smallCaps w:val="false"/>
          <w:sz w:val="24"/>
        </w:rPr>
        <w:t>the</w:t>
      </w:r>
      <w:r>
        <w:rPr>
          <w:rFonts w:ascii="Times New Roman" w:hAnsi="Times New Roman"/>
          <w:b w:val="false"/>
          <w:i w:val="false"/>
          <w:caps w:val="false"/>
          <w:smallCaps w:val="false"/>
          <w:spacing w:val="-5"/>
          <w:sz w:val="24"/>
        </w:rPr>
        <w:t xml:space="preserve"> </w:t>
      </w:r>
      <w:r>
        <w:rPr>
          <w:rFonts w:ascii="Times New Roman" w:hAnsi="Times New Roman"/>
          <w:b w:val="false"/>
          <w:i w:val="false"/>
          <w:caps w:val="false"/>
          <w:smallCaps w:val="false"/>
          <w:sz w:val="24"/>
        </w:rPr>
        <w:t>request</w:t>
      </w:r>
      <w:r>
        <w:rPr>
          <w:rFonts w:ascii="Times New Roman" w:hAnsi="Times New Roman"/>
          <w:b w:val="false"/>
          <w:i w:val="false"/>
          <w:caps w:val="false"/>
          <w:smallCaps w:val="false"/>
          <w:spacing w:val="-4"/>
          <w:sz w:val="24"/>
        </w:rPr>
        <w:t xml:space="preserve"> </w:t>
      </w:r>
      <w:r>
        <w:rPr>
          <w:rFonts w:ascii="Times New Roman" w:hAnsi="Times New Roman"/>
          <w:b w:val="false"/>
          <w:i w:val="false"/>
          <w:caps w:val="false"/>
          <w:smallCaps w:val="false"/>
          <w:sz w:val="24"/>
        </w:rPr>
        <w:t>of</w:t>
      </w:r>
      <w:r>
        <w:rPr>
          <w:rFonts w:ascii="Times New Roman" w:hAnsi="Times New Roman"/>
          <w:b w:val="false"/>
          <w:i w:val="false"/>
          <w:caps w:val="false"/>
          <w:smallCaps w:val="false"/>
          <w:spacing w:val="-5"/>
          <w:sz w:val="24"/>
        </w:rPr>
        <w:t xml:space="preserve"> </w:t>
      </w:r>
      <w:r>
        <w:rPr>
          <w:rFonts w:ascii="Times New Roman" w:hAnsi="Times New Roman"/>
          <w:b w:val="false"/>
          <w:i w:val="false"/>
          <w:caps w:val="false"/>
          <w:smallCaps w:val="false"/>
          <w:sz w:val="24"/>
        </w:rPr>
        <w:t>MSD,</w:t>
      </w:r>
      <w:r>
        <w:rPr>
          <w:rFonts w:ascii="Times New Roman" w:hAnsi="Times New Roman"/>
          <w:b w:val="false"/>
          <w:i w:val="false"/>
          <w:caps w:val="false"/>
          <w:smallCaps w:val="false"/>
          <w:spacing w:val="-7"/>
          <w:sz w:val="24"/>
        </w:rPr>
        <w:t xml:space="preserve"> </w:t>
      </w:r>
      <w:r>
        <w:rPr>
          <w:rFonts w:ascii="Times New Roman" w:hAnsi="Times New Roman"/>
          <w:b w:val="false"/>
          <w:i w:val="false"/>
          <w:caps w:val="false"/>
          <w:smallCaps w:val="false"/>
          <w:sz w:val="24"/>
        </w:rPr>
        <w:t>Licensee</w:t>
      </w:r>
      <w:r>
        <w:rPr>
          <w:rFonts w:ascii="Times New Roman" w:hAnsi="Times New Roman"/>
          <w:b w:val="false"/>
          <w:i w:val="false"/>
          <w:caps w:val="false"/>
          <w:smallCaps w:val="false"/>
          <w:spacing w:val="-5"/>
          <w:sz w:val="24"/>
        </w:rPr>
        <w:t xml:space="preserve"> </w:t>
      </w:r>
      <w:r>
        <w:rPr>
          <w:rFonts w:ascii="Times New Roman" w:hAnsi="Times New Roman"/>
          <w:b w:val="false"/>
          <w:i w:val="false"/>
          <w:caps w:val="false"/>
          <w:smallCaps w:val="false"/>
          <w:sz w:val="24"/>
        </w:rPr>
        <w:t>will</w:t>
      </w:r>
      <w:r>
        <w:rPr>
          <w:rFonts w:ascii="Times New Roman" w:hAnsi="Times New Roman"/>
          <w:b w:val="false"/>
          <w:i w:val="false"/>
          <w:caps w:val="false"/>
          <w:smallCaps w:val="false"/>
          <w:spacing w:val="-4"/>
          <w:sz w:val="24"/>
        </w:rPr>
        <w:t xml:space="preserve"> </w:t>
      </w:r>
      <w:r>
        <w:rPr>
          <w:rFonts w:ascii="Times New Roman" w:hAnsi="Times New Roman"/>
          <w:b w:val="false"/>
          <w:i w:val="false"/>
          <w:caps w:val="false"/>
          <w:smallCaps w:val="false"/>
          <w:sz w:val="24"/>
        </w:rPr>
        <w:t>be obligated</w:t>
      </w:r>
      <w:r>
        <w:rPr>
          <w:rFonts w:ascii="Times New Roman" w:hAnsi="Times New Roman"/>
          <w:b w:val="false"/>
          <w:i w:val="false"/>
          <w:caps w:val="false"/>
          <w:smallCaps w:val="false"/>
          <w:spacing w:val="13"/>
          <w:sz w:val="24"/>
        </w:rPr>
        <w:t xml:space="preserve"> </w:t>
      </w:r>
      <w:r>
        <w:rPr>
          <w:rFonts w:ascii="Times New Roman" w:hAnsi="Times New Roman"/>
          <w:b w:val="false"/>
          <w:i w:val="false"/>
          <w:caps w:val="false"/>
          <w:smallCaps w:val="false"/>
          <w:sz w:val="24"/>
        </w:rPr>
        <w:t>to</w:t>
      </w:r>
      <w:r>
        <w:rPr>
          <w:rFonts w:ascii="Times New Roman" w:hAnsi="Times New Roman"/>
          <w:b w:val="false"/>
          <w:i w:val="false"/>
          <w:caps w:val="false"/>
          <w:smallCaps w:val="false"/>
          <w:spacing w:val="13"/>
          <w:sz w:val="24"/>
        </w:rPr>
        <w:t xml:space="preserve"> </w:t>
      </w:r>
      <w:r>
        <w:rPr>
          <w:rFonts w:ascii="Times New Roman" w:hAnsi="Times New Roman"/>
          <w:b w:val="false"/>
          <w:i w:val="false"/>
          <w:caps w:val="false"/>
          <w:smallCaps w:val="false"/>
          <w:sz w:val="24"/>
        </w:rPr>
        <w:t>deposit</w:t>
      </w:r>
      <w:r>
        <w:rPr>
          <w:rFonts w:ascii="Times New Roman" w:hAnsi="Times New Roman"/>
          <w:b w:val="false"/>
          <w:i w:val="false"/>
          <w:caps w:val="false"/>
          <w:smallCaps w:val="false"/>
          <w:spacing w:val="13"/>
          <w:sz w:val="24"/>
        </w:rPr>
        <w:t xml:space="preserve"> </w:t>
      </w:r>
      <w:r>
        <w:rPr>
          <w:rFonts w:ascii="Times New Roman" w:hAnsi="Times New Roman"/>
          <w:b w:val="false"/>
          <w:i w:val="false"/>
          <w:caps w:val="false"/>
          <w:smallCaps w:val="false"/>
          <w:sz w:val="24"/>
        </w:rPr>
        <w:t>the</w:t>
      </w:r>
      <w:r>
        <w:rPr>
          <w:rFonts w:ascii="Times New Roman" w:hAnsi="Times New Roman"/>
          <w:b w:val="false"/>
          <w:i w:val="false"/>
          <w:caps w:val="false"/>
          <w:smallCaps w:val="false"/>
          <w:spacing w:val="17"/>
          <w:sz w:val="24"/>
        </w:rPr>
        <w:t xml:space="preserve"> </w:t>
      </w:r>
      <w:r>
        <w:rPr>
          <w:rFonts w:ascii="Times New Roman" w:hAnsi="Times New Roman"/>
          <w:b w:val="false"/>
          <w:i w:val="false"/>
          <w:caps w:val="false"/>
          <w:smallCaps w:val="false"/>
          <w:sz w:val="24"/>
        </w:rPr>
        <w:t>Royalties</w:t>
      </w:r>
      <w:r>
        <w:rPr>
          <w:rFonts w:ascii="Times New Roman" w:hAnsi="Times New Roman"/>
          <w:b w:val="false"/>
          <w:i w:val="false"/>
          <w:caps w:val="false"/>
          <w:smallCaps w:val="false"/>
          <w:spacing w:val="13"/>
          <w:sz w:val="24"/>
        </w:rPr>
        <w:t xml:space="preserve"> </w:t>
      </w:r>
      <w:r>
        <w:rPr>
          <w:rFonts w:ascii="Times New Roman" w:hAnsi="Times New Roman"/>
          <w:b w:val="false"/>
          <w:i w:val="false"/>
          <w:caps w:val="false"/>
          <w:smallCaps w:val="false"/>
          <w:sz w:val="24"/>
        </w:rPr>
        <w:t>or</w:t>
      </w:r>
      <w:r>
        <w:rPr>
          <w:rFonts w:ascii="Times New Roman" w:hAnsi="Times New Roman"/>
          <w:b w:val="false"/>
          <w:i w:val="false"/>
          <w:caps w:val="false"/>
          <w:smallCaps w:val="false"/>
          <w:spacing w:val="12"/>
          <w:sz w:val="24"/>
        </w:rPr>
        <w:t xml:space="preserve"> </w:t>
      </w:r>
      <w:r>
        <w:rPr>
          <w:rFonts w:ascii="Times New Roman" w:hAnsi="Times New Roman"/>
          <w:b w:val="false"/>
          <w:i w:val="false"/>
          <w:caps w:val="false"/>
          <w:smallCaps w:val="false"/>
          <w:sz w:val="24"/>
        </w:rPr>
        <w:t>other</w:t>
      </w:r>
      <w:r>
        <w:rPr>
          <w:rFonts w:ascii="Times New Roman" w:hAnsi="Times New Roman"/>
          <w:b w:val="false"/>
          <w:i w:val="false"/>
          <w:caps w:val="false"/>
          <w:smallCaps w:val="false"/>
          <w:spacing w:val="15"/>
          <w:sz w:val="24"/>
        </w:rPr>
        <w:t xml:space="preserve"> </w:t>
      </w:r>
      <w:r>
        <w:rPr>
          <w:rFonts w:ascii="Times New Roman" w:hAnsi="Times New Roman"/>
          <w:b w:val="false"/>
          <w:i w:val="false"/>
          <w:caps w:val="false"/>
          <w:smallCaps w:val="false"/>
          <w:sz w:val="24"/>
        </w:rPr>
        <w:t>payments,</w:t>
      </w:r>
      <w:r>
        <w:rPr>
          <w:rFonts w:ascii="Times New Roman" w:hAnsi="Times New Roman"/>
          <w:b w:val="false"/>
          <w:i w:val="false"/>
          <w:caps w:val="false"/>
          <w:smallCaps w:val="false"/>
          <w:spacing w:val="13"/>
          <w:sz w:val="24"/>
        </w:rPr>
        <w:t xml:space="preserve"> </w:t>
      </w:r>
      <w:r>
        <w:rPr>
          <w:rFonts w:ascii="Times New Roman" w:hAnsi="Times New Roman"/>
          <w:b w:val="false"/>
          <w:i w:val="false"/>
          <w:caps w:val="false"/>
          <w:smallCaps w:val="false"/>
          <w:sz w:val="24"/>
        </w:rPr>
        <w:t>as</w:t>
      </w:r>
      <w:r>
        <w:rPr>
          <w:rFonts w:ascii="Times New Roman" w:hAnsi="Times New Roman"/>
          <w:b w:val="false"/>
          <w:i w:val="false"/>
          <w:caps w:val="false"/>
          <w:smallCaps w:val="false"/>
          <w:spacing w:val="16"/>
          <w:sz w:val="24"/>
        </w:rPr>
        <w:t xml:space="preserve"> </w:t>
      </w:r>
      <w:r>
        <w:rPr>
          <w:rFonts w:ascii="Times New Roman" w:hAnsi="Times New Roman"/>
          <w:b w:val="false"/>
          <w:i w:val="false"/>
          <w:caps w:val="false"/>
          <w:smallCaps w:val="false"/>
          <w:sz w:val="24"/>
        </w:rPr>
        <w:t>applicable,</w:t>
      </w:r>
      <w:r>
        <w:rPr>
          <w:rFonts w:ascii="Times New Roman" w:hAnsi="Times New Roman"/>
          <w:b w:val="false"/>
          <w:i w:val="false"/>
          <w:caps w:val="false"/>
          <w:smallCaps w:val="false"/>
          <w:spacing w:val="15"/>
          <w:sz w:val="24"/>
        </w:rPr>
        <w:t xml:space="preserve"> </w:t>
      </w:r>
      <w:r>
        <w:rPr>
          <w:rFonts w:ascii="Times New Roman" w:hAnsi="Times New Roman"/>
          <w:b w:val="false"/>
          <w:i w:val="false"/>
          <w:caps w:val="false"/>
          <w:smallCaps w:val="false"/>
          <w:sz w:val="24"/>
        </w:rPr>
        <w:t>in</w:t>
      </w:r>
      <w:r>
        <w:rPr>
          <w:rFonts w:ascii="Times New Roman" w:hAnsi="Times New Roman"/>
          <w:b w:val="false"/>
          <w:i w:val="false"/>
          <w:caps w:val="false"/>
          <w:smallCaps w:val="false"/>
          <w:spacing w:val="14"/>
          <w:sz w:val="24"/>
        </w:rPr>
        <w:t xml:space="preserve"> </w:t>
      </w:r>
      <w:r>
        <w:rPr>
          <w:rFonts w:ascii="Times New Roman" w:hAnsi="Times New Roman"/>
          <w:b w:val="false"/>
          <w:i w:val="false"/>
          <w:caps w:val="false"/>
          <w:smallCaps w:val="false"/>
          <w:sz w:val="24"/>
        </w:rPr>
        <w:t>a</w:t>
      </w:r>
      <w:r>
        <w:rPr>
          <w:rFonts w:ascii="Times New Roman" w:hAnsi="Times New Roman"/>
          <w:b w:val="false"/>
          <w:i w:val="false"/>
          <w:caps w:val="false"/>
          <w:smallCaps w:val="false"/>
          <w:spacing w:val="17"/>
          <w:sz w:val="24"/>
        </w:rPr>
        <w:t xml:space="preserve"> </w:t>
      </w:r>
      <w:r>
        <w:rPr>
          <w:rFonts w:ascii="Times New Roman" w:hAnsi="Times New Roman"/>
          <w:b w:val="false"/>
          <w:i w:val="false"/>
          <w:caps w:val="false"/>
          <w:smallCaps w:val="false"/>
          <w:sz w:val="24"/>
        </w:rPr>
        <w:t>bank</w:t>
      </w:r>
      <w:r>
        <w:rPr>
          <w:rFonts w:ascii="Times New Roman" w:hAnsi="Times New Roman"/>
          <w:b w:val="false"/>
          <w:i w:val="false"/>
          <w:caps w:val="false"/>
          <w:smallCaps w:val="false"/>
          <w:spacing w:val="13"/>
          <w:sz w:val="24"/>
        </w:rPr>
        <w:t xml:space="preserve"> </w:t>
      </w:r>
      <w:r>
        <w:rPr>
          <w:rFonts w:ascii="Times New Roman" w:hAnsi="Times New Roman"/>
          <w:b w:val="false"/>
          <w:i w:val="false"/>
          <w:caps w:val="false"/>
          <w:smallCaps w:val="false"/>
          <w:sz w:val="24"/>
        </w:rPr>
        <w:t>account</w:t>
      </w:r>
      <w:r>
        <w:rPr>
          <w:rFonts w:ascii="Times New Roman" w:hAnsi="Times New Roman"/>
          <w:b w:val="false"/>
          <w:i w:val="false"/>
          <w:caps w:val="false"/>
          <w:smallCaps w:val="false"/>
          <w:spacing w:val="13"/>
          <w:sz w:val="24"/>
        </w:rPr>
        <w:t xml:space="preserve"> </w:t>
      </w:r>
      <w:r>
        <w:rPr>
          <w:rFonts w:ascii="Times New Roman" w:hAnsi="Times New Roman"/>
          <w:b w:val="false"/>
          <w:i w:val="false"/>
          <w:caps w:val="false"/>
          <w:smallCaps w:val="false"/>
          <w:sz w:val="24"/>
        </w:rPr>
        <w:t>in</w:t>
      </w:r>
      <w:r>
        <w:rPr>
          <w:rFonts w:ascii="Times New Roman" w:hAnsi="Times New Roman"/>
          <w:b w:val="false"/>
          <w:i w:val="false"/>
          <w:caps w:val="false"/>
          <w:smallCaps w:val="false"/>
          <w:spacing w:val="-57"/>
          <w:sz w:val="24"/>
        </w:rPr>
        <w:t xml:space="preserve"> </w:t>
      </w:r>
      <w:r>
        <w:rPr>
          <w:rFonts w:ascii="Times New Roman" w:hAnsi="Times New Roman"/>
          <w:b w:val="false"/>
          <w:i w:val="false"/>
          <w:caps w:val="false"/>
          <w:smallCaps w:val="false"/>
          <w:sz w:val="24"/>
        </w:rPr>
        <w:t>such</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country in the</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name</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of</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MSD.</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41"/>
        <w:gridCol w:w="9843"/>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41"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(b)</w:t>
            </w:r>
          </w:p>
        </w:tc>
        <w:tc>
          <w:tcPr>
            <w:tcW w:w="9843" w:type="dxa"/>
            <w:tcBorders/>
            <w:shd w:fill="auto" w:val="clear"/>
          </w:tcPr>
          <w:p>
            <w:pPr>
              <w:pStyle w:val="TableContents"/>
              <w:spacing w:before="0" w:after="0"/>
              <w:jc w:val="both"/>
              <w:rPr>
                <w:b/>
                <w:i w:val="false"/>
                <w:caps w:val="false"/>
                <w:smallCaps w:val="false"/>
              </w:rPr>
            </w:pPr>
            <w:bookmarkStart w:id="216" w:name="_bookmark18"/>
            <w:bookmarkEnd w:id="216"/>
            <w:r>
              <w:rPr>
                <w:b/>
                <w:i w:val="false"/>
                <w:caps w:val="false"/>
                <w:smallCaps w:val="false"/>
                <w:color w:val="000000"/>
                <w:sz w:val="24"/>
              </w:rPr>
              <w:t>Withholdings</w:t>
            </w:r>
            <w:r>
              <w:rPr>
                <w:b w:val="false"/>
                <w:i w:val="false"/>
                <w:caps w:val="false"/>
                <w:smallCaps w:val="false"/>
                <w:color w:val="000000"/>
                <w:sz w:val="24"/>
              </w:rPr>
              <w:t>.</w:t>
            </w:r>
            <w:r>
              <w:rPr>
                <w:b/>
                <w:i w:val="false"/>
                <w:caps w:val="false"/>
                <w:smallCaps w:val="false"/>
                <w:color w:val="000000"/>
                <w:spacing w:val="1"/>
              </w:rPr>
              <w:t xml:space="preserve"> </w:t>
            </w:r>
            <w:r>
              <w:rPr>
                <w:b w:val="false"/>
                <w:i w:val="false"/>
                <w:caps w:val="false"/>
                <w:smallCaps w:val="false"/>
                <w:color w:val="000000"/>
                <w:sz w:val="24"/>
              </w:rPr>
              <w:t>If Applicable Laws require Licensee to withhold income or other similar</w:t>
            </w:r>
            <w:r>
              <w:rPr>
                <w:b/>
                <w:i w:val="false"/>
                <w:caps w:val="false"/>
                <w:smallCaps w:val="false"/>
                <w:color w:val="000000"/>
                <w:spacing w:val="1"/>
              </w:rPr>
              <w:t xml:space="preserve"> </w:t>
            </w:r>
            <w:r>
              <w:rPr>
                <w:b w:val="false"/>
                <w:i w:val="false"/>
                <w:caps w:val="false"/>
                <w:smallCaps w:val="false"/>
                <w:color w:val="000000"/>
                <w:sz w:val="24"/>
              </w:rPr>
              <w:t>taxes (“</w:t>
            </w:r>
            <w:r>
              <w:rPr>
                <w:b/>
                <w:i w:val="false"/>
                <w:caps w:val="false"/>
                <w:smallCaps w:val="false"/>
                <w:color w:val="000000"/>
                <w:sz w:val="24"/>
              </w:rPr>
              <w:t>Withholding Taxes</w:t>
            </w:r>
            <w:r>
              <w:rPr>
                <w:b/>
                <w:i w:val="false"/>
                <w:caps w:val="false"/>
                <w:smallCaps w:val="false"/>
                <w:color w:val="000000"/>
              </w:rPr>
              <w:t>”</w:t>
            </w:r>
            <w:r>
              <w:rPr>
                <w:b w:val="false"/>
                <w:i w:val="false"/>
                <w:caps w:val="false"/>
                <w:smallCaps w:val="false"/>
                <w:color w:val="000000"/>
                <w:sz w:val="24"/>
              </w:rPr>
              <w:t>), from the payments made by Licensee to MSD under this</w:t>
            </w:r>
            <w:r>
              <w:rPr>
                <w:b/>
                <w:i w:val="false"/>
                <w:caps w:val="false"/>
                <w:smallCaps w:val="false"/>
                <w:color w:val="000000"/>
                <w:spacing w:val="1"/>
              </w:rPr>
              <w:t xml:space="preserve"> </w:t>
            </w:r>
            <w:r>
              <w:rPr>
                <w:b w:val="false"/>
                <w:i w:val="false"/>
                <w:caps w:val="false"/>
                <w:smallCaps w:val="false"/>
                <w:color w:val="000000"/>
                <w:sz w:val="24"/>
              </w:rPr>
              <w:t>Agreement</w:t>
            </w:r>
            <w:r>
              <w:rPr>
                <w:b/>
                <w:i w:val="false"/>
                <w:caps w:val="false"/>
                <w:smallCaps w:val="false"/>
                <w:color w:val="000000"/>
                <w:spacing w:val="1"/>
              </w:rPr>
              <w:t xml:space="preserve"> </w:t>
            </w:r>
            <w:r>
              <w:rPr>
                <w:b w:val="false"/>
                <w:i w:val="false"/>
                <w:caps w:val="false"/>
                <w:smallCaps w:val="false"/>
                <w:color w:val="000000"/>
                <w:sz w:val="24"/>
              </w:rPr>
              <w:t>(“</w:t>
            </w:r>
            <w:r>
              <w:rPr>
                <w:b/>
                <w:i w:val="false"/>
                <w:caps w:val="false"/>
                <w:smallCaps w:val="false"/>
                <w:color w:val="000000"/>
                <w:sz w:val="24"/>
              </w:rPr>
              <w:t>Agreement</w:t>
            </w:r>
            <w:r>
              <w:rPr>
                <w:b/>
                <w:i w:val="false"/>
                <w:caps w:val="false"/>
                <w:smallCaps w:val="false"/>
                <w:color w:val="000000"/>
                <w:spacing w:val="1"/>
              </w:rPr>
              <w:t xml:space="preserve"> </w:t>
            </w:r>
            <w:r>
              <w:rPr>
                <w:b/>
                <w:i w:val="false"/>
                <w:caps w:val="false"/>
                <w:smallCaps w:val="false"/>
                <w:color w:val="000000"/>
                <w:sz w:val="24"/>
              </w:rPr>
              <w:t>Payments</w:t>
            </w:r>
            <w:r>
              <w:rPr>
                <w:b/>
                <w:i w:val="false"/>
                <w:caps w:val="false"/>
                <w:smallCaps w:val="false"/>
                <w:color w:val="000000"/>
              </w:rPr>
              <w:t>”</w:t>
            </w:r>
            <w:r>
              <w:rPr>
                <w:b w:val="false"/>
                <w:i w:val="false"/>
                <w:caps w:val="false"/>
                <w:smallCaps w:val="false"/>
                <w:color w:val="000000"/>
                <w:sz w:val="24"/>
              </w:rPr>
              <w:t>),</w:t>
            </w:r>
            <w:r>
              <w:rPr>
                <w:b/>
                <w:i w:val="false"/>
                <w:caps w:val="false"/>
                <w:smallCaps w:val="false"/>
                <w:color w:val="000000"/>
                <w:spacing w:val="1"/>
              </w:rPr>
              <w:t xml:space="preserve"> </w:t>
            </w:r>
            <w:r>
              <w:rPr>
                <w:b w:val="false"/>
                <w:i w:val="false"/>
                <w:caps w:val="false"/>
                <w:smallCaps w:val="false"/>
                <w:color w:val="000000"/>
                <w:sz w:val="24"/>
              </w:rPr>
              <w:t>then</w:t>
            </w:r>
            <w:r>
              <w:rPr>
                <w:b/>
                <w:i w:val="false"/>
                <w:caps w:val="false"/>
                <w:smallCaps w:val="false"/>
                <w:color w:val="000000"/>
                <w:spacing w:val="1"/>
              </w:rPr>
              <w:t xml:space="preserve"> </w:t>
            </w:r>
            <w:r>
              <w:rPr>
                <w:b w:val="false"/>
                <w:i w:val="false"/>
                <w:caps w:val="false"/>
                <w:smallCaps w:val="false"/>
                <w:color w:val="000000"/>
                <w:sz w:val="24"/>
              </w:rPr>
              <w:t>Licensee</w:t>
            </w:r>
            <w:r>
              <w:rPr>
                <w:b/>
                <w:i w:val="false"/>
                <w:caps w:val="false"/>
                <w:smallCaps w:val="false"/>
                <w:color w:val="000000"/>
                <w:spacing w:val="1"/>
              </w:rPr>
              <w:t xml:space="preserve"> </w:t>
            </w:r>
            <w:r>
              <w:rPr>
                <w:b w:val="false"/>
                <w:i w:val="false"/>
                <w:caps w:val="false"/>
                <w:smallCaps w:val="false"/>
                <w:color w:val="000000"/>
                <w:sz w:val="24"/>
              </w:rPr>
              <w:t>will</w:t>
            </w:r>
            <w:r>
              <w:rPr>
                <w:b/>
                <w:i w:val="false"/>
                <w:caps w:val="false"/>
                <w:smallCaps w:val="false"/>
                <w:color w:val="000000"/>
                <w:spacing w:val="1"/>
              </w:rPr>
              <w:t xml:space="preserve"> </w:t>
            </w:r>
            <w:r>
              <w:rPr>
                <w:b w:val="false"/>
                <w:i w:val="false"/>
                <w:caps w:val="false"/>
                <w:smallCaps w:val="false"/>
                <w:color w:val="000000"/>
                <w:sz w:val="24"/>
              </w:rPr>
              <w:t>make</w:t>
            </w:r>
            <w:r>
              <w:rPr>
                <w:b/>
                <w:i w:val="false"/>
                <w:caps w:val="false"/>
                <w:smallCaps w:val="false"/>
                <w:color w:val="000000"/>
                <w:spacing w:val="1"/>
              </w:rPr>
              <w:t xml:space="preserve"> </w:t>
            </w:r>
            <w:r>
              <w:rPr>
                <w:b w:val="false"/>
                <w:i w:val="false"/>
                <w:caps w:val="false"/>
                <w:smallCaps w:val="false"/>
                <w:color w:val="000000"/>
                <w:sz w:val="24"/>
              </w:rPr>
              <w:t>such</w:t>
            </w:r>
            <w:r>
              <w:rPr>
                <w:b/>
                <w:i w:val="false"/>
                <w:caps w:val="false"/>
                <w:smallCaps w:val="false"/>
                <w:color w:val="000000"/>
                <w:spacing w:val="1"/>
              </w:rPr>
              <w:t xml:space="preserve"> </w:t>
            </w:r>
            <w:r>
              <w:rPr>
                <w:b w:val="false"/>
                <w:i w:val="false"/>
                <w:caps w:val="false"/>
                <w:smallCaps w:val="false"/>
                <w:color w:val="000000"/>
                <w:sz w:val="24"/>
              </w:rPr>
              <w:t>withholding</w:t>
            </w:r>
            <w:r>
              <w:rPr>
                <w:b/>
                <w:i w:val="false"/>
                <w:caps w:val="false"/>
                <w:smallCaps w:val="false"/>
                <w:color w:val="000000"/>
                <w:spacing w:val="1"/>
              </w:rPr>
              <w:t xml:space="preserve"> </w:t>
            </w:r>
            <w:r>
              <w:rPr>
                <w:b w:val="false"/>
                <w:i w:val="false"/>
                <w:caps w:val="false"/>
                <w:smallCaps w:val="false"/>
                <w:color w:val="000000"/>
                <w:sz w:val="24"/>
              </w:rPr>
              <w:t>payments and will subtract the amount thereof from the Agreement Payments.</w:t>
            </w:r>
            <w:r>
              <w:rPr>
                <w:b/>
                <w:i w:val="false"/>
                <w:caps w:val="false"/>
                <w:smallCaps w:val="false"/>
                <w:color w:val="000000"/>
                <w:spacing w:val="1"/>
              </w:rPr>
              <w:t xml:space="preserve"> </w:t>
            </w:r>
            <w:r>
              <w:rPr>
                <w:b w:val="false"/>
                <w:i w:val="false"/>
                <w:caps w:val="false"/>
                <w:smallCaps w:val="false"/>
                <w:color w:val="000000"/>
                <w:sz w:val="24"/>
              </w:rPr>
              <w:t>It is</w:t>
            </w:r>
            <w:r>
              <w:rPr>
                <w:b/>
                <w:i w:val="false"/>
                <w:caps w:val="false"/>
                <w:smallCaps w:val="false"/>
                <w:color w:val="000000"/>
                <w:spacing w:val="1"/>
              </w:rPr>
              <w:t xml:space="preserve"> </w:t>
            </w:r>
            <w:r>
              <w:rPr>
                <w:b w:val="false"/>
                <w:i w:val="false"/>
                <w:caps w:val="false"/>
                <w:smallCaps w:val="false"/>
                <w:color w:val="000000"/>
                <w:sz w:val="24"/>
              </w:rPr>
              <w:t>understood</w:t>
            </w:r>
            <w:r>
              <w:rPr>
                <w:b/>
                <w:i w:val="false"/>
                <w:caps w:val="false"/>
                <w:smallCaps w:val="false"/>
                <w:color w:val="000000"/>
                <w:spacing w:val="-11"/>
              </w:rPr>
              <w:t xml:space="preserve"> </w:t>
            </w:r>
            <w:r>
              <w:rPr>
                <w:b w:val="false"/>
                <w:i w:val="false"/>
                <w:caps w:val="false"/>
                <w:smallCaps w:val="false"/>
                <w:color w:val="000000"/>
                <w:sz w:val="24"/>
              </w:rPr>
              <w:t>by</w:t>
            </w:r>
            <w:r>
              <w:rPr>
                <w:b/>
                <w:i w:val="false"/>
                <w:caps w:val="false"/>
                <w:smallCaps w:val="false"/>
                <w:color w:val="000000"/>
                <w:spacing w:val="-11"/>
              </w:rPr>
              <w:t xml:space="preserve"> </w:t>
            </w:r>
            <w:r>
              <w:rPr>
                <w:b w:val="false"/>
                <w:i w:val="false"/>
                <w:caps w:val="false"/>
                <w:smallCaps w:val="false"/>
                <w:color w:val="000000"/>
                <w:sz w:val="24"/>
              </w:rPr>
              <w:t>the</w:t>
            </w:r>
            <w:r>
              <w:rPr>
                <w:b/>
                <w:i w:val="false"/>
                <w:caps w:val="false"/>
                <w:smallCaps w:val="false"/>
                <w:color w:val="000000"/>
                <w:spacing w:val="-12"/>
              </w:rPr>
              <w:t xml:space="preserve"> </w:t>
            </w:r>
            <w:r>
              <w:rPr>
                <w:b w:val="false"/>
                <w:i w:val="false"/>
                <w:caps w:val="false"/>
                <w:smallCaps w:val="false"/>
                <w:color w:val="000000"/>
                <w:sz w:val="24"/>
              </w:rPr>
              <w:t>Parties</w:t>
            </w:r>
            <w:r>
              <w:rPr>
                <w:b/>
                <w:i w:val="false"/>
                <w:caps w:val="false"/>
                <w:smallCaps w:val="false"/>
                <w:color w:val="000000"/>
                <w:spacing w:val="-7"/>
              </w:rPr>
              <w:t xml:space="preserve"> </w:t>
            </w:r>
            <w:r>
              <w:rPr>
                <w:b w:val="false"/>
                <w:i w:val="false"/>
                <w:caps w:val="false"/>
                <w:smallCaps w:val="false"/>
                <w:color w:val="000000"/>
                <w:sz w:val="24"/>
              </w:rPr>
              <w:t>that</w:t>
            </w:r>
            <w:r>
              <w:rPr>
                <w:b/>
                <w:i w:val="false"/>
                <w:caps w:val="false"/>
                <w:smallCaps w:val="false"/>
                <w:color w:val="000000"/>
                <w:spacing w:val="-11"/>
              </w:rPr>
              <w:t xml:space="preserve"> </w:t>
            </w:r>
            <w:r>
              <w:rPr>
                <w:b w:val="false"/>
                <w:i w:val="false"/>
                <w:caps w:val="false"/>
                <w:smallCaps w:val="false"/>
                <w:color w:val="000000"/>
                <w:sz w:val="24"/>
              </w:rPr>
              <w:t>German</w:t>
            </w:r>
            <w:r>
              <w:rPr>
                <w:b/>
                <w:i w:val="false"/>
                <w:caps w:val="false"/>
                <w:smallCaps w:val="false"/>
                <w:color w:val="000000"/>
                <w:spacing w:val="-11"/>
              </w:rPr>
              <w:t xml:space="preserve"> </w:t>
            </w:r>
            <w:r>
              <w:rPr>
                <w:b w:val="false"/>
                <w:i w:val="false"/>
                <w:caps w:val="false"/>
                <w:smallCaps w:val="false"/>
                <w:color w:val="000000"/>
                <w:sz w:val="24"/>
              </w:rPr>
              <w:t>law</w:t>
            </w:r>
            <w:r>
              <w:rPr>
                <w:b/>
                <w:i w:val="false"/>
                <w:caps w:val="false"/>
                <w:smallCaps w:val="false"/>
                <w:color w:val="000000"/>
                <w:spacing w:val="-9"/>
              </w:rPr>
              <w:t xml:space="preserve"> </w:t>
            </w:r>
            <w:r>
              <w:rPr>
                <w:b w:val="false"/>
                <w:i w:val="false"/>
                <w:caps w:val="false"/>
                <w:smallCaps w:val="false"/>
                <w:color w:val="000000"/>
                <w:sz w:val="24"/>
              </w:rPr>
              <w:t>requires</w:t>
            </w:r>
            <w:r>
              <w:rPr>
                <w:b/>
                <w:i w:val="false"/>
                <w:caps w:val="false"/>
                <w:smallCaps w:val="false"/>
                <w:color w:val="000000"/>
                <w:spacing w:val="-10"/>
              </w:rPr>
              <w:t xml:space="preserve"> </w:t>
            </w:r>
            <w:r>
              <w:rPr>
                <w:b w:val="false"/>
                <w:i w:val="false"/>
                <w:caps w:val="false"/>
                <w:smallCaps w:val="false"/>
                <w:color w:val="000000"/>
                <w:sz w:val="24"/>
              </w:rPr>
              <w:t>withholding</w:t>
            </w:r>
            <w:r>
              <w:rPr>
                <w:b/>
                <w:i w:val="false"/>
                <w:caps w:val="false"/>
                <w:smallCaps w:val="false"/>
                <w:color w:val="000000"/>
                <w:spacing w:val="-11"/>
              </w:rPr>
              <w:t xml:space="preserve"> </w:t>
            </w:r>
            <w:r>
              <w:rPr>
                <w:b w:val="false"/>
                <w:i w:val="false"/>
                <w:caps w:val="false"/>
                <w:smallCaps w:val="false"/>
                <w:color w:val="000000"/>
                <w:sz w:val="24"/>
              </w:rPr>
              <w:t>of</w:t>
            </w:r>
            <w:r>
              <w:rPr>
                <w:b/>
                <w:i w:val="false"/>
                <w:caps w:val="false"/>
                <w:smallCaps w:val="false"/>
                <w:color w:val="000000"/>
                <w:spacing w:val="-12"/>
              </w:rPr>
              <w:t xml:space="preserve"> </w:t>
            </w:r>
            <w:r>
              <w:rPr>
                <w:b w:val="false"/>
                <w:i w:val="false"/>
                <w:caps w:val="false"/>
                <w:smallCaps w:val="false"/>
                <w:color w:val="000000"/>
                <w:sz w:val="24"/>
              </w:rPr>
              <w:t>taxes</w:t>
            </w:r>
            <w:r>
              <w:rPr>
                <w:b/>
                <w:i w:val="false"/>
                <w:caps w:val="false"/>
                <w:smallCaps w:val="false"/>
                <w:color w:val="000000"/>
                <w:spacing w:val="-11"/>
              </w:rPr>
              <w:t xml:space="preserve"> </w:t>
            </w:r>
            <w:r>
              <w:rPr>
                <w:b w:val="false"/>
                <w:i w:val="false"/>
                <w:caps w:val="false"/>
                <w:smallCaps w:val="false"/>
                <w:color w:val="000000"/>
                <w:sz w:val="24"/>
              </w:rPr>
              <w:t>related</w:t>
            </w:r>
            <w:r>
              <w:rPr>
                <w:b/>
                <w:i w:val="false"/>
                <w:caps w:val="false"/>
                <w:smallCaps w:val="false"/>
                <w:color w:val="000000"/>
                <w:spacing w:val="-10"/>
              </w:rPr>
              <w:t xml:space="preserve"> </w:t>
            </w:r>
            <w:r>
              <w:rPr>
                <w:b w:val="false"/>
                <w:i w:val="false"/>
                <w:caps w:val="false"/>
                <w:smallCaps w:val="false"/>
                <w:color w:val="000000"/>
                <w:sz w:val="24"/>
              </w:rPr>
              <w:t>to</w:t>
            </w:r>
            <w:r>
              <w:rPr>
                <w:b/>
                <w:i w:val="false"/>
                <w:caps w:val="false"/>
                <w:smallCaps w:val="false"/>
                <w:color w:val="000000"/>
                <w:spacing w:val="-11"/>
              </w:rPr>
              <w:t xml:space="preserve"> </w:t>
            </w:r>
            <w:r>
              <w:rPr>
                <w:b w:val="false"/>
                <w:i w:val="false"/>
                <w:caps w:val="false"/>
                <w:smallCaps w:val="false"/>
                <w:color w:val="000000"/>
                <w:sz w:val="24"/>
              </w:rPr>
              <w:t>German</w:t>
            </w:r>
            <w:r>
              <w:rPr>
                <w:b/>
                <w:i w:val="false"/>
                <w:caps w:val="false"/>
                <w:smallCaps w:val="false"/>
                <w:color w:val="000000"/>
                <w:spacing w:val="-58"/>
              </w:rPr>
              <w:t xml:space="preserve"> </w:t>
            </w:r>
            <w:r>
              <w:rPr>
                <w:b w:val="false"/>
                <w:i w:val="false"/>
                <w:caps w:val="false"/>
                <w:smallCaps w:val="false"/>
                <w:color w:val="000000"/>
                <w:sz w:val="24"/>
              </w:rPr>
              <w:t>registered</w:t>
            </w:r>
            <w:r>
              <w:rPr>
                <w:b/>
                <w:i w:val="false"/>
                <w:caps w:val="false"/>
                <w:smallCaps w:val="false"/>
                <w:color w:val="000000"/>
                <w:spacing w:val="-14"/>
              </w:rPr>
              <w:t xml:space="preserve"> </w:t>
            </w:r>
            <w:r>
              <w:rPr>
                <w:b w:val="false"/>
                <w:i w:val="false"/>
                <w:caps w:val="false"/>
                <w:smallCaps w:val="false"/>
                <w:color w:val="000000"/>
                <w:sz w:val="24"/>
              </w:rPr>
              <w:t>or</w:t>
            </w:r>
            <w:r>
              <w:rPr>
                <w:b/>
                <w:i w:val="false"/>
                <w:caps w:val="false"/>
                <w:smallCaps w:val="false"/>
                <w:color w:val="000000"/>
                <w:spacing w:val="-15"/>
              </w:rPr>
              <w:t xml:space="preserve"> </w:t>
            </w:r>
            <w:r>
              <w:rPr>
                <w:b w:val="false"/>
                <w:i w:val="false"/>
                <w:caps w:val="false"/>
                <w:smallCaps w:val="false"/>
                <w:color w:val="000000"/>
                <w:sz w:val="24"/>
              </w:rPr>
              <w:t>exploited</w:t>
            </w:r>
            <w:r>
              <w:rPr>
                <w:b/>
                <w:i w:val="false"/>
                <w:caps w:val="false"/>
                <w:smallCaps w:val="false"/>
                <w:color w:val="000000"/>
                <w:spacing w:val="-14"/>
              </w:rPr>
              <w:t xml:space="preserve"> </w:t>
            </w:r>
            <w:r>
              <w:rPr>
                <w:b w:val="false"/>
                <w:i w:val="false"/>
                <w:caps w:val="false"/>
                <w:smallCaps w:val="false"/>
                <w:color w:val="000000"/>
                <w:sz w:val="24"/>
              </w:rPr>
              <w:t>intellectual</w:t>
            </w:r>
            <w:r>
              <w:rPr>
                <w:b/>
                <w:i w:val="false"/>
                <w:caps w:val="false"/>
                <w:smallCaps w:val="false"/>
                <w:color w:val="000000"/>
                <w:spacing w:val="-14"/>
              </w:rPr>
              <w:t xml:space="preserve"> </w:t>
            </w:r>
            <w:r>
              <w:rPr>
                <w:b w:val="false"/>
                <w:i w:val="false"/>
                <w:caps w:val="false"/>
                <w:smallCaps w:val="false"/>
                <w:color w:val="000000"/>
                <w:sz w:val="24"/>
              </w:rPr>
              <w:t>property</w:t>
            </w:r>
            <w:r>
              <w:rPr>
                <w:b/>
                <w:i w:val="false"/>
                <w:caps w:val="false"/>
                <w:smallCaps w:val="false"/>
                <w:color w:val="000000"/>
                <w:spacing w:val="-13"/>
              </w:rPr>
              <w:t xml:space="preserve"> </w:t>
            </w:r>
            <w:r>
              <w:rPr>
                <w:b w:val="false"/>
                <w:i w:val="false"/>
                <w:caps w:val="false"/>
                <w:smallCaps w:val="false"/>
                <w:color w:val="000000"/>
                <w:sz w:val="24"/>
              </w:rPr>
              <w:t>in</w:t>
            </w:r>
            <w:r>
              <w:rPr>
                <w:b/>
                <w:i w:val="false"/>
                <w:caps w:val="false"/>
                <w:smallCaps w:val="false"/>
                <w:color w:val="000000"/>
                <w:spacing w:val="-14"/>
              </w:rPr>
              <w:t xml:space="preserve"> </w:t>
            </w:r>
            <w:r>
              <w:rPr>
                <w:b w:val="false"/>
                <w:i w:val="false"/>
                <w:caps w:val="false"/>
                <w:smallCaps w:val="false"/>
                <w:color w:val="000000"/>
                <w:sz w:val="24"/>
              </w:rPr>
              <w:t>the</w:t>
            </w:r>
            <w:r>
              <w:rPr>
                <w:b/>
                <w:i w:val="false"/>
                <w:caps w:val="false"/>
                <w:smallCaps w:val="false"/>
                <w:color w:val="000000"/>
                <w:spacing w:val="-15"/>
              </w:rPr>
              <w:t xml:space="preserve"> </w:t>
            </w:r>
            <w:r>
              <w:rPr>
                <w:b w:val="false"/>
                <w:i w:val="false"/>
                <w:caps w:val="false"/>
                <w:smallCaps w:val="false"/>
                <w:color w:val="000000"/>
                <w:sz w:val="24"/>
              </w:rPr>
              <w:t>absence</w:t>
            </w:r>
            <w:r>
              <w:rPr>
                <w:b/>
                <w:i w:val="false"/>
                <w:caps w:val="false"/>
                <w:smallCaps w:val="false"/>
                <w:color w:val="000000"/>
                <w:spacing w:val="-15"/>
              </w:rPr>
              <w:t xml:space="preserve"> </w:t>
            </w:r>
            <w:r>
              <w:rPr>
                <w:b w:val="false"/>
                <w:i w:val="false"/>
                <w:caps w:val="false"/>
                <w:smallCaps w:val="false"/>
                <w:color w:val="000000"/>
                <w:sz w:val="24"/>
              </w:rPr>
              <w:t>of</w:t>
            </w:r>
            <w:r>
              <w:rPr>
                <w:b/>
                <w:i w:val="false"/>
                <w:caps w:val="false"/>
                <w:smallCaps w:val="false"/>
                <w:color w:val="000000"/>
                <w:spacing w:val="-14"/>
              </w:rPr>
              <w:t xml:space="preserve"> </w:t>
            </w:r>
            <w:r>
              <w:rPr>
                <w:b w:val="false"/>
                <w:i w:val="false"/>
                <w:caps w:val="false"/>
                <w:smallCaps w:val="false"/>
                <w:color w:val="000000"/>
                <w:sz w:val="24"/>
              </w:rPr>
              <w:t>a</w:t>
            </w:r>
            <w:r>
              <w:rPr>
                <w:b/>
                <w:i w:val="false"/>
                <w:caps w:val="false"/>
                <w:smallCaps w:val="false"/>
                <w:color w:val="000000"/>
                <w:spacing w:val="-15"/>
              </w:rPr>
              <w:t xml:space="preserve"> </w:t>
            </w:r>
            <w:r>
              <w:rPr>
                <w:b w:val="false"/>
                <w:i w:val="false"/>
                <w:caps w:val="false"/>
                <w:smallCaps w:val="false"/>
                <w:color w:val="000000"/>
                <w:sz w:val="24"/>
              </w:rPr>
              <w:t>current</w:t>
            </w:r>
            <w:r>
              <w:rPr>
                <w:b/>
                <w:i w:val="false"/>
                <w:caps w:val="false"/>
                <w:smallCaps w:val="false"/>
                <w:color w:val="000000"/>
                <w:spacing w:val="-14"/>
              </w:rPr>
              <w:t xml:space="preserve"> </w:t>
            </w:r>
            <w:r>
              <w:rPr>
                <w:b w:val="false"/>
                <w:i w:val="false"/>
                <w:caps w:val="false"/>
                <w:smallCaps w:val="false"/>
                <w:color w:val="000000"/>
                <w:sz w:val="24"/>
              </w:rPr>
              <w:t>German</w:t>
            </w:r>
            <w:r>
              <w:rPr>
                <w:b/>
                <w:i w:val="false"/>
                <w:caps w:val="false"/>
                <w:smallCaps w:val="false"/>
                <w:color w:val="000000"/>
                <w:spacing w:val="-14"/>
              </w:rPr>
              <w:t xml:space="preserve"> </w:t>
            </w:r>
            <w:r>
              <w:rPr>
                <w:b w:val="false"/>
                <w:i w:val="false"/>
                <w:caps w:val="false"/>
                <w:smallCaps w:val="false"/>
                <w:color w:val="000000"/>
                <w:sz w:val="24"/>
              </w:rPr>
              <w:t>withholding</w:t>
            </w:r>
            <w:r>
              <w:rPr>
                <w:b/>
                <w:i w:val="false"/>
                <w:caps w:val="false"/>
                <w:smallCaps w:val="false"/>
                <w:color w:val="000000"/>
                <w:spacing w:val="-57"/>
              </w:rPr>
              <w:t xml:space="preserve"> </w:t>
            </w:r>
            <w:r>
              <w:rPr>
                <w:b w:val="false"/>
                <w:i w:val="false"/>
                <w:caps w:val="false"/>
                <w:smallCaps w:val="false"/>
                <w:color w:val="000000"/>
                <w:sz w:val="24"/>
              </w:rPr>
              <w:t>tax exemption certificate. [***].</w:t>
            </w:r>
            <w:r>
              <w:rPr>
                <w:b/>
                <w:i w:val="false"/>
                <w:caps w:val="false"/>
                <w:smallCaps w:val="false"/>
                <w:color w:val="000000"/>
                <w:spacing w:val="1"/>
              </w:rPr>
              <w:t xml:space="preserve"> </w:t>
            </w:r>
            <w:r>
              <w:rPr>
                <w:b w:val="false"/>
                <w:i w:val="false"/>
                <w:caps w:val="false"/>
                <w:smallCaps w:val="false"/>
                <w:color w:val="000000"/>
                <w:sz w:val="24"/>
              </w:rPr>
              <w:t xml:space="preserve">Licensee will submit to MSD appropriate proof of </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240" w:after="0"/>
        <w:rPr>
          <w:caps w:val="false"/>
          <w:smallCaps w:val="false"/>
        </w:rPr>
      </w:pPr>
      <w:r>
        <w:rPr>
          <w:caps w:val="false"/>
          <w:smallCaps w:val="false"/>
        </w:rPr>
        <w:drawing>
          <wp:inline distT="0" distB="0" distL="0" distR="0">
            <wp:extent cx="800100" cy="32385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70"/>
                    <a:stretch>
                      <a:fillRect/>
                    </a:stretch>
                  </pic:blipFill>
                  <pic:spPr bwMode="auto">
                    <a:xfrm>
                      <a:off x="0" y="0"/>
                      <a:ext cx="800100" cy="323850"/>
                    </a:xfrm>
                    <a:prstGeom prst="rect">
                      <a:avLst/>
                    </a:prstGeom>
                  </pic:spPr>
                </pic:pic>
              </a:graphicData>
            </a:graphic>
          </wp:inline>
        </w:drawing>
      </w:r>
      <w:r>
        <w:rPr>
          <w:caps w:val="false"/>
          <w:smallCaps w:val="false"/>
        </w:rPr>
        <w:t xml:space="preserve"> </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21</w:t>
      </w:r>
    </w:p>
    <w:p>
      <w:pPr>
        <w:pStyle w:val="TextBody"/>
        <w:spacing w:before="0" w:after="0"/>
        <w:rPr>
          <w:caps w:val="false"/>
          <w:smallCaps w:val="false"/>
        </w:rPr>
      </w:pPr>
      <w:r>
        <w:rPr>
          <w:caps w:val="false"/>
          <w:smallCaps w:val="false"/>
        </w:rPr>
        <w:t> </w:t>
      </w:r>
    </w:p>
    <w:p>
      <w:pPr>
        <w:pStyle w:val="HorizontalLine"/>
        <w:rPr/>
      </w:pPr>
      <w:r>
        <w:rPr/>
      </w:r>
    </w:p>
    <w:p>
      <w:pPr>
        <w:pStyle w:val="TextBody"/>
        <w:spacing w:lineRule="atLeast" w:line="260" w:before="0" w:after="0"/>
        <w:rPr>
          <w:rFonts w:ascii="Calibri" w:hAnsi="Calibri"/>
          <w:b w:val="false"/>
          <w:i w:val="false"/>
          <w:caps w:val="false"/>
          <w:smallCaps w:val="false"/>
          <w:color w:val="8E6A00"/>
          <w:sz w:val="24"/>
        </w:rPr>
      </w:pPr>
      <w:r>
        <w:rPr>
          <w:rFonts w:ascii="Calibri" w:hAnsi="Calibri"/>
          <w:b w:val="false"/>
          <w:i w:val="false"/>
          <w:caps w:val="false"/>
          <w:smallCaps w:val="false"/>
          <w:color w:val="8E6A00"/>
          <w:sz w:val="24"/>
        </w:rPr>
        <w:t>Confidential</w:t>
      </w:r>
    </w:p>
    <w:p>
      <w:pPr>
        <w:pStyle w:val="TextBody"/>
        <w:spacing w:lineRule="atLeast" w:line="260" w:before="0" w:after="0"/>
        <w:rPr>
          <w:caps w:val="false"/>
          <w:smallCaps w:val="false"/>
          <w:color w:val="8E6A00"/>
        </w:rPr>
      </w:pPr>
      <w:r>
        <w:rPr>
          <w:caps w:val="false"/>
          <w:smallCaps w:val="false"/>
          <w:color w:val="8E6A00"/>
        </w:rPr>
        <w:t> </w:t>
      </w:r>
    </w:p>
    <w:p>
      <w:pPr>
        <w:pStyle w:val="TextBody"/>
        <w:rPr/>
      </w:pPr>
      <w:r>
        <w:rPr/>
        <w:t> </w:t>
      </w:r>
    </w:p>
    <w:tbl>
      <w:tblPr>
        <w:tblW w:w="10205" w:type="dxa"/>
        <w:jc w:val="left"/>
        <w:tblInd w:w="0" w:type="dxa"/>
        <w:tblCellMar>
          <w:top w:w="0" w:type="dxa"/>
          <w:left w:w="0" w:type="dxa"/>
          <w:bottom w:w="0" w:type="dxa"/>
          <w:right w:w="0" w:type="dxa"/>
        </w:tblCellMar>
      </w:tblPr>
      <w:tblGrid>
        <w:gridCol w:w="60"/>
        <w:gridCol w:w="23"/>
        <w:gridCol w:w="10062"/>
        <w:gridCol w:w="60"/>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3" w:type="dxa"/>
            <w:tcBorders/>
            <w:shd w:fill="auto" w:val="clear"/>
          </w:tcPr>
          <w:p>
            <w:pPr>
              <w:pStyle w:val="TableContents"/>
              <w:spacing w:before="0" w:after="283"/>
              <w:rPr>
                <w:sz w:val="4"/>
                <w:szCs w:val="4"/>
              </w:rPr>
            </w:pPr>
            <w:r>
              <w:rPr>
                <w:sz w:val="4"/>
                <w:szCs w:val="4"/>
              </w:rPr>
            </w:r>
          </w:p>
        </w:tc>
        <w:tc>
          <w:tcPr>
            <w:tcW w:w="10062" w:type="dxa"/>
            <w:tcBorders/>
            <w:shd w:fill="auto" w:val="clear"/>
          </w:tcPr>
          <w:p>
            <w:pPr>
              <w:pStyle w:val="TableContents"/>
              <w:spacing w:before="0" w:after="0"/>
              <w:jc w:val="both"/>
              <w:rPr>
                <w:b/>
                <w:i w:val="false"/>
                <w:caps w:val="false"/>
                <w:smallCaps w:val="false"/>
              </w:rPr>
            </w:pPr>
            <w:r>
              <w:rPr>
                <w:b w:val="false"/>
                <w:i w:val="false"/>
                <w:caps w:val="false"/>
                <w:smallCaps w:val="false"/>
                <w:color w:val="000000"/>
                <w:sz w:val="24"/>
              </w:rPr>
              <w:t>payment of the</w:t>
            </w:r>
            <w:r>
              <w:rPr>
                <w:b/>
                <w:i w:val="false"/>
                <w:caps w:val="false"/>
                <w:smallCaps w:val="false"/>
                <w:color w:val="000000"/>
                <w:spacing w:val="1"/>
              </w:rPr>
              <w:t xml:space="preserve"> </w:t>
            </w:r>
            <w:r>
              <w:rPr>
                <w:b w:val="false"/>
                <w:i w:val="false"/>
                <w:caps w:val="false"/>
                <w:smallCaps w:val="false"/>
                <w:color w:val="000000"/>
                <w:sz w:val="24"/>
              </w:rPr>
              <w:t>withheld Taxes as well as the official receipts and other information received by Licensee</w:t>
            </w:r>
            <w:r>
              <w:rPr>
                <w:b/>
                <w:i w:val="false"/>
                <w:caps w:val="false"/>
                <w:smallCaps w:val="false"/>
                <w:color w:val="000000"/>
                <w:spacing w:val="-57"/>
              </w:rPr>
              <w:t xml:space="preserve"> </w:t>
            </w:r>
            <w:r>
              <w:rPr>
                <w:b w:val="false"/>
                <w:i w:val="false"/>
                <w:caps w:val="false"/>
                <w:smallCaps w:val="false"/>
                <w:color w:val="000000"/>
                <w:sz w:val="24"/>
              </w:rPr>
              <w:t>and reasonably requested by MSD in order for MSD to obtain a refund for any such</w:t>
            </w:r>
            <w:r>
              <w:rPr>
                <w:b/>
                <w:i w:val="false"/>
                <w:caps w:val="false"/>
                <w:smallCaps w:val="false"/>
                <w:color w:val="000000"/>
                <w:spacing w:val="1"/>
              </w:rPr>
              <w:t xml:space="preserve"> </w:t>
            </w:r>
            <w:r>
              <w:rPr>
                <w:b w:val="false"/>
                <w:i w:val="false"/>
                <w:caps w:val="false"/>
                <w:smallCaps w:val="false"/>
                <w:color w:val="000000"/>
                <w:sz w:val="24"/>
              </w:rPr>
              <w:t>Withholding Taxes within a reasonable period of time.</w:t>
            </w:r>
            <w:r>
              <w:rPr>
                <w:b/>
                <w:i w:val="false"/>
                <w:caps w:val="false"/>
                <w:smallCaps w:val="false"/>
                <w:color w:val="000000"/>
                <w:spacing w:val="1"/>
              </w:rPr>
              <w:t xml:space="preserve"> </w:t>
            </w:r>
            <w:r>
              <w:rPr>
                <w:b w:val="false"/>
                <w:i w:val="false"/>
                <w:caps w:val="false"/>
                <w:smallCaps w:val="false"/>
                <w:color w:val="000000"/>
                <w:sz w:val="24"/>
              </w:rPr>
              <w:t>In addition, upon written request</w:t>
            </w:r>
            <w:r>
              <w:rPr>
                <w:b/>
                <w:i w:val="false"/>
                <w:caps w:val="false"/>
                <w:smallCaps w:val="false"/>
                <w:color w:val="000000"/>
                <w:spacing w:val="1"/>
              </w:rPr>
              <w:t xml:space="preserve"> </w:t>
            </w:r>
            <w:r>
              <w:rPr>
                <w:b w:val="false"/>
                <w:i w:val="false"/>
                <w:caps w:val="false"/>
                <w:smallCaps w:val="false"/>
                <w:color w:val="000000"/>
                <w:sz w:val="24"/>
              </w:rPr>
              <w:t>from MSD, Licensee will provide MSD reasonable information in its possession and will</w:t>
            </w:r>
            <w:r>
              <w:rPr>
                <w:b/>
                <w:i w:val="false"/>
                <w:caps w:val="false"/>
                <w:smallCaps w:val="false"/>
                <w:color w:val="000000"/>
                <w:spacing w:val="1"/>
              </w:rPr>
              <w:t xml:space="preserve"> </w:t>
            </w:r>
            <w:r>
              <w:rPr>
                <w:b w:val="false"/>
                <w:i w:val="false"/>
                <w:caps w:val="false"/>
                <w:smallCaps w:val="false"/>
                <w:color w:val="000000"/>
                <w:sz w:val="24"/>
              </w:rPr>
              <w:t>otherwise provide reasonable assistance to MSD in order to allow MSD to obtain the</w:t>
            </w:r>
            <w:r>
              <w:rPr>
                <w:b/>
                <w:i w:val="false"/>
                <w:caps w:val="false"/>
                <w:smallCaps w:val="false"/>
                <w:color w:val="000000"/>
                <w:spacing w:val="1"/>
              </w:rPr>
              <w:t xml:space="preserve"> </w:t>
            </w:r>
            <w:r>
              <w:rPr>
                <w:b w:val="false"/>
                <w:i w:val="false"/>
                <w:caps w:val="false"/>
                <w:smallCaps w:val="false"/>
                <w:color w:val="000000"/>
                <w:sz w:val="24"/>
              </w:rPr>
              <w:t>benefit of any present or future treaty against double taxation which may apply to the</w:t>
            </w:r>
            <w:r>
              <w:rPr>
                <w:b/>
                <w:i w:val="false"/>
                <w:caps w:val="false"/>
                <w:smallCaps w:val="false"/>
                <w:color w:val="000000"/>
                <w:spacing w:val="1"/>
              </w:rPr>
              <w:t xml:space="preserve"> </w:t>
            </w:r>
            <w:r>
              <w:rPr>
                <w:b w:val="false"/>
                <w:i w:val="false"/>
                <w:caps w:val="false"/>
                <w:smallCaps w:val="false"/>
                <w:color w:val="000000"/>
                <w:sz w:val="24"/>
              </w:rPr>
              <w:t>Agreement Payments.</w:t>
            </w:r>
            <w:r>
              <w:rPr>
                <w:b/>
                <w:i w:val="false"/>
                <w:caps w:val="false"/>
                <w:smallCaps w:val="false"/>
                <w:color w:val="000000"/>
                <w:spacing w:val="1"/>
              </w:rPr>
              <w:t xml:space="preserve"> </w:t>
            </w:r>
            <w:r>
              <w:rPr>
                <w:b w:val="false"/>
                <w:i w:val="false"/>
                <w:caps w:val="false"/>
                <w:smallCaps w:val="false"/>
                <w:color w:val="000000"/>
                <w:sz w:val="24"/>
              </w:rPr>
              <w:t>MSD shall provide to Licensee, at the time or times reasonably</w:t>
            </w:r>
            <w:r>
              <w:rPr>
                <w:b/>
                <w:i w:val="false"/>
                <w:caps w:val="false"/>
                <w:smallCaps w:val="false"/>
                <w:color w:val="000000"/>
                <w:spacing w:val="1"/>
              </w:rPr>
              <w:t xml:space="preserve"> </w:t>
            </w:r>
            <w:r>
              <w:rPr>
                <w:b w:val="false"/>
                <w:i w:val="false"/>
                <w:caps w:val="false"/>
                <w:smallCaps w:val="false"/>
                <w:color w:val="000000"/>
                <w:sz w:val="24"/>
              </w:rPr>
              <w:t>requested</w:t>
            </w:r>
            <w:r>
              <w:rPr>
                <w:b/>
                <w:i w:val="false"/>
                <w:caps w:val="false"/>
                <w:smallCaps w:val="false"/>
                <w:color w:val="000000"/>
                <w:spacing w:val="-14"/>
              </w:rPr>
              <w:t xml:space="preserve"> </w:t>
            </w:r>
            <w:r>
              <w:rPr>
                <w:b w:val="false"/>
                <w:i w:val="false"/>
                <w:caps w:val="false"/>
                <w:smallCaps w:val="false"/>
                <w:color w:val="000000"/>
                <w:sz w:val="24"/>
              </w:rPr>
              <w:t>by</w:t>
            </w:r>
            <w:r>
              <w:rPr>
                <w:b/>
                <w:i w:val="false"/>
                <w:caps w:val="false"/>
                <w:smallCaps w:val="false"/>
                <w:color w:val="000000"/>
                <w:spacing w:val="-13"/>
              </w:rPr>
              <w:t xml:space="preserve"> </w:t>
            </w:r>
            <w:r>
              <w:rPr>
                <w:b w:val="false"/>
                <w:i w:val="false"/>
                <w:caps w:val="false"/>
                <w:smallCaps w:val="false"/>
                <w:color w:val="000000"/>
                <w:sz w:val="24"/>
              </w:rPr>
              <w:t>Licensee</w:t>
            </w:r>
            <w:r>
              <w:rPr>
                <w:b/>
                <w:i w:val="false"/>
                <w:caps w:val="false"/>
                <w:smallCaps w:val="false"/>
                <w:color w:val="000000"/>
                <w:spacing w:val="-15"/>
              </w:rPr>
              <w:t xml:space="preserve"> </w:t>
            </w:r>
            <w:r>
              <w:rPr>
                <w:b w:val="false"/>
                <w:i w:val="false"/>
                <w:caps w:val="false"/>
                <w:smallCaps w:val="false"/>
                <w:color w:val="000000"/>
                <w:sz w:val="24"/>
              </w:rPr>
              <w:t>or</w:t>
            </w:r>
            <w:r>
              <w:rPr>
                <w:b/>
                <w:i w:val="false"/>
                <w:caps w:val="false"/>
                <w:smallCaps w:val="false"/>
                <w:color w:val="000000"/>
                <w:spacing w:val="-12"/>
              </w:rPr>
              <w:t xml:space="preserve"> </w:t>
            </w:r>
            <w:r>
              <w:rPr>
                <w:b w:val="false"/>
                <w:i w:val="false"/>
                <w:caps w:val="false"/>
                <w:smallCaps w:val="false"/>
                <w:color w:val="000000"/>
                <w:sz w:val="24"/>
              </w:rPr>
              <w:t>as</w:t>
            </w:r>
            <w:r>
              <w:rPr>
                <w:b/>
                <w:i w:val="false"/>
                <w:caps w:val="false"/>
                <w:smallCaps w:val="false"/>
                <w:color w:val="000000"/>
                <w:spacing w:val="-14"/>
              </w:rPr>
              <w:t xml:space="preserve"> </w:t>
            </w:r>
            <w:r>
              <w:rPr>
                <w:b w:val="false"/>
                <w:i w:val="false"/>
                <w:caps w:val="false"/>
                <w:smallCaps w:val="false"/>
                <w:color w:val="000000"/>
                <w:sz w:val="24"/>
              </w:rPr>
              <w:t>required</w:t>
            </w:r>
            <w:r>
              <w:rPr>
                <w:b/>
                <w:i w:val="false"/>
                <w:caps w:val="false"/>
                <w:smallCaps w:val="false"/>
                <w:color w:val="000000"/>
                <w:spacing w:val="-13"/>
              </w:rPr>
              <w:t xml:space="preserve"> </w:t>
            </w:r>
            <w:r>
              <w:rPr>
                <w:b w:val="false"/>
                <w:i w:val="false"/>
                <w:caps w:val="false"/>
                <w:smallCaps w:val="false"/>
                <w:color w:val="000000"/>
                <w:sz w:val="24"/>
              </w:rPr>
              <w:t>by</w:t>
            </w:r>
            <w:r>
              <w:rPr>
                <w:b/>
                <w:i w:val="false"/>
                <w:caps w:val="false"/>
                <w:smallCaps w:val="false"/>
                <w:color w:val="000000"/>
                <w:spacing w:val="-11"/>
              </w:rPr>
              <w:t xml:space="preserve"> </w:t>
            </w:r>
            <w:r>
              <w:rPr>
                <w:b w:val="false"/>
                <w:i w:val="false"/>
                <w:caps w:val="false"/>
                <w:smallCaps w:val="false"/>
                <w:color w:val="000000"/>
                <w:sz w:val="24"/>
              </w:rPr>
              <w:t>Applicable</w:t>
            </w:r>
            <w:r>
              <w:rPr>
                <w:b/>
                <w:i w:val="false"/>
                <w:caps w:val="false"/>
                <w:smallCaps w:val="false"/>
                <w:color w:val="000000"/>
                <w:spacing w:val="-13"/>
              </w:rPr>
              <w:t xml:space="preserve"> </w:t>
            </w:r>
            <w:r>
              <w:rPr>
                <w:b w:val="false"/>
                <w:i w:val="false"/>
                <w:caps w:val="false"/>
                <w:smallCaps w:val="false"/>
                <w:color w:val="000000"/>
                <w:sz w:val="24"/>
              </w:rPr>
              <w:t>Law,</w:t>
            </w:r>
            <w:r>
              <w:rPr>
                <w:b/>
                <w:i w:val="false"/>
                <w:caps w:val="false"/>
                <w:smallCaps w:val="false"/>
                <w:color w:val="000000"/>
                <w:spacing w:val="-13"/>
              </w:rPr>
              <w:t xml:space="preserve"> </w:t>
            </w:r>
            <w:r>
              <w:rPr>
                <w:b w:val="false"/>
                <w:i w:val="false"/>
                <w:caps w:val="false"/>
                <w:smallCaps w:val="false"/>
                <w:color w:val="000000"/>
                <w:sz w:val="24"/>
              </w:rPr>
              <w:t>such</w:t>
            </w:r>
            <w:r>
              <w:rPr>
                <w:b/>
                <w:i w:val="false"/>
                <w:caps w:val="false"/>
                <w:smallCaps w:val="false"/>
                <w:color w:val="000000"/>
                <w:spacing w:val="-14"/>
              </w:rPr>
              <w:t xml:space="preserve"> </w:t>
            </w:r>
            <w:r>
              <w:rPr>
                <w:b w:val="false"/>
                <w:i w:val="false"/>
                <w:caps w:val="false"/>
                <w:smallCaps w:val="false"/>
                <w:color w:val="000000"/>
                <w:sz w:val="24"/>
              </w:rPr>
              <w:t>properly</w:t>
            </w:r>
            <w:r>
              <w:rPr>
                <w:b/>
                <w:i w:val="false"/>
                <w:caps w:val="false"/>
                <w:smallCaps w:val="false"/>
                <w:color w:val="000000"/>
                <w:spacing w:val="-13"/>
              </w:rPr>
              <w:t xml:space="preserve"> </w:t>
            </w:r>
            <w:r>
              <w:rPr>
                <w:b w:val="false"/>
                <w:i w:val="false"/>
                <w:caps w:val="false"/>
                <w:smallCaps w:val="false"/>
                <w:color w:val="000000"/>
                <w:sz w:val="24"/>
              </w:rPr>
              <w:t>completed</w:t>
            </w:r>
            <w:r>
              <w:rPr>
                <w:b/>
                <w:i w:val="false"/>
                <w:caps w:val="false"/>
                <w:smallCaps w:val="false"/>
                <w:color w:val="000000"/>
                <w:spacing w:val="-13"/>
              </w:rPr>
              <w:t xml:space="preserve"> </w:t>
            </w:r>
            <w:r>
              <w:rPr>
                <w:b w:val="false"/>
                <w:i w:val="false"/>
                <w:caps w:val="false"/>
                <w:smallCaps w:val="false"/>
                <w:color w:val="000000"/>
                <w:sz w:val="24"/>
              </w:rPr>
              <w:t>and</w:t>
            </w:r>
            <w:r>
              <w:rPr>
                <w:b/>
                <w:i w:val="false"/>
                <w:caps w:val="false"/>
                <w:smallCaps w:val="false"/>
                <w:color w:val="000000"/>
                <w:spacing w:val="-14"/>
              </w:rPr>
              <w:t xml:space="preserve"> </w:t>
            </w:r>
            <w:r>
              <w:rPr>
                <w:b w:val="false"/>
                <w:i w:val="false"/>
                <w:caps w:val="false"/>
                <w:smallCaps w:val="false"/>
                <w:color w:val="000000"/>
                <w:sz w:val="24"/>
              </w:rPr>
              <w:t>duly</w:t>
            </w:r>
            <w:r>
              <w:rPr>
                <w:b/>
                <w:i w:val="false"/>
                <w:caps w:val="false"/>
                <w:smallCaps w:val="false"/>
                <w:color w:val="000000"/>
                <w:spacing w:val="-57"/>
              </w:rPr>
              <w:t xml:space="preserve"> </w:t>
            </w:r>
            <w:r>
              <w:rPr>
                <w:b w:val="false"/>
                <w:i w:val="false"/>
                <w:caps w:val="false"/>
                <w:smallCaps w:val="false"/>
                <w:color w:val="000000"/>
                <w:sz w:val="24"/>
              </w:rPr>
              <w:t>executed documentation (for example, IRS Form W-9 or applicable Form W-8) as will</w:t>
            </w:r>
            <w:r>
              <w:rPr>
                <w:b/>
                <w:i w:val="false"/>
                <w:caps w:val="false"/>
                <w:smallCaps w:val="false"/>
                <w:color w:val="000000"/>
                <w:spacing w:val="1"/>
              </w:rPr>
              <w:t xml:space="preserve"> </w:t>
            </w:r>
            <w:r>
              <w:rPr>
                <w:b w:val="false"/>
                <w:i w:val="false"/>
                <w:caps w:val="false"/>
                <w:smallCaps w:val="false"/>
                <w:color w:val="000000"/>
                <w:sz w:val="24"/>
              </w:rPr>
              <w:t>permit payments made under this Agreement to be made without, or at a reduced rate of,</w:t>
            </w:r>
            <w:r>
              <w:rPr>
                <w:b/>
                <w:i w:val="false"/>
                <w:caps w:val="false"/>
                <w:smallCaps w:val="false"/>
                <w:color w:val="000000"/>
                <w:spacing w:val="1"/>
              </w:rPr>
              <w:t xml:space="preserve"> </w:t>
            </w:r>
            <w:r>
              <w:rPr>
                <w:b w:val="false"/>
                <w:i w:val="false"/>
                <w:caps w:val="false"/>
                <w:smallCaps w:val="false"/>
                <w:color w:val="000000"/>
                <w:sz w:val="24"/>
              </w:rPr>
              <w:t>Withholding Taxes.</w:t>
            </w:r>
            <w:r>
              <w:rPr>
                <w:b/>
                <w:i w:val="false"/>
                <w:caps w:val="false"/>
                <w:smallCaps w:val="false"/>
                <w:color w:val="000000"/>
                <w:spacing w:val="1"/>
              </w:rPr>
              <w:t xml:space="preserve"> </w:t>
            </w:r>
            <w:r>
              <w:rPr>
                <w:b w:val="false"/>
                <w:i w:val="false"/>
                <w:caps w:val="false"/>
                <w:smallCaps w:val="false"/>
                <w:color w:val="000000"/>
                <w:sz w:val="24"/>
              </w:rPr>
              <w:t xml:space="preserve">Notwithstanding anything in this Agreement to the contrary, </w:t>
            </w:r>
          </w:p>
        </w:tc>
        <w:tc>
          <w:tcPr>
            <w:tcW w:w="60"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p>
    <w:p>
      <w:pPr>
        <w:pStyle w:val="TextBody"/>
        <w:spacing w:before="0" w:after="0"/>
        <w:rPr/>
      </w:pPr>
      <w:r>
        <w:rPr/>
        <w:t> </w:t>
      </w:r>
    </w:p>
    <w:p>
      <w:pPr>
        <w:pStyle w:val="TextBody"/>
        <w:spacing w:before="0" w:after="0"/>
        <w:jc w:val="both"/>
        <w:rPr>
          <w:rFonts w:ascii="Times New Roman" w:hAnsi="Times New Roman"/>
          <w:b/>
          <w:i w:val="false"/>
          <w:caps w:val="false"/>
          <w:smallCaps w:val="false"/>
          <w:sz w:val="24"/>
        </w:rPr>
      </w:pPr>
      <w:bookmarkStart w:id="217" w:name="_bookmark191"/>
      <w:bookmarkEnd w:id="217"/>
      <w:r>
        <w:rPr>
          <w:rFonts w:ascii="Times New Roman" w:hAnsi="Times New Roman"/>
          <w:b/>
          <w:i w:val="false"/>
          <w:caps w:val="false"/>
          <w:smallCaps w:val="false"/>
          <w:sz w:val="24"/>
        </w:rPr>
        <w:t>(c)</w:t>
      </w:r>
      <w:bookmarkStart w:id="218" w:name="_bookmark19"/>
      <w:bookmarkEnd w:id="218"/>
      <w:r>
        <w:rPr>
          <w:rFonts w:ascii="Times New Roman" w:hAnsi="Times New Roman"/>
          <w:b/>
          <w:i w:val="false"/>
          <w:caps w:val="false"/>
          <w:smallCaps w:val="false"/>
          <w:spacing w:val="1"/>
          <w:sz w:val="24"/>
        </w:rPr>
        <w:t xml:space="preserve"> </w:t>
      </w:r>
      <w:r>
        <w:rPr>
          <w:rFonts w:ascii="Times New Roman" w:hAnsi="Times New Roman"/>
          <w:b/>
          <w:i w:val="false"/>
          <w:caps w:val="false"/>
          <w:smallCaps w:val="false"/>
          <w:sz w:val="24"/>
        </w:rPr>
        <w:t>Indirect Tax.</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All prices and amounts are exclusive of sales, use, GST, VAT, excise, and</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other taxes, duties or charges of a similar nature (such taxes “</w:t>
      </w:r>
      <w:r>
        <w:rPr>
          <w:rFonts w:ascii="Times New Roman" w:hAnsi="Times New Roman"/>
          <w:b/>
          <w:i w:val="false"/>
          <w:caps w:val="false"/>
          <w:smallCaps w:val="false"/>
          <w:sz w:val="24"/>
        </w:rPr>
        <w:t>Indirect Taxes”</w:t>
      </w:r>
      <w:r>
        <w:rPr>
          <w:rFonts w:ascii="Times New Roman" w:hAnsi="Times New Roman"/>
          <w:b w:val="false"/>
          <w:i w:val="false"/>
          <w:caps w:val="false"/>
          <w:smallCaps w:val="false"/>
          <w:sz w:val="24"/>
        </w:rPr>
        <w:t>) imposed</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by</w:t>
      </w:r>
      <w:r>
        <w:rPr>
          <w:rFonts w:ascii="Times New Roman" w:hAnsi="Times New Roman"/>
          <w:b/>
          <w:i w:val="false"/>
          <w:caps w:val="false"/>
          <w:smallCaps w:val="false"/>
          <w:spacing w:val="-11"/>
          <w:sz w:val="24"/>
        </w:rPr>
        <w:t xml:space="preserve"> </w:t>
      </w:r>
      <w:r>
        <w:rPr>
          <w:rFonts w:ascii="Times New Roman" w:hAnsi="Times New Roman"/>
          <w:b w:val="false"/>
          <w:i w:val="false"/>
          <w:caps w:val="false"/>
          <w:smallCaps w:val="false"/>
          <w:sz w:val="24"/>
        </w:rPr>
        <w:t>any</w:t>
      </w:r>
      <w:r>
        <w:rPr>
          <w:rFonts w:ascii="Times New Roman" w:hAnsi="Times New Roman"/>
          <w:b/>
          <w:i w:val="false"/>
          <w:caps w:val="false"/>
          <w:smallCaps w:val="false"/>
          <w:spacing w:val="-11"/>
          <w:sz w:val="24"/>
        </w:rPr>
        <w:t xml:space="preserve"> </w:t>
      </w:r>
      <w:r>
        <w:rPr>
          <w:rFonts w:ascii="Times New Roman" w:hAnsi="Times New Roman"/>
          <w:b w:val="false"/>
          <w:i w:val="false"/>
          <w:caps w:val="false"/>
          <w:smallCaps w:val="false"/>
          <w:sz w:val="24"/>
        </w:rPr>
        <w:t>federal,</w:t>
      </w:r>
      <w:r>
        <w:rPr>
          <w:rFonts w:ascii="Times New Roman" w:hAnsi="Times New Roman"/>
          <w:b/>
          <w:i w:val="false"/>
          <w:caps w:val="false"/>
          <w:smallCaps w:val="false"/>
          <w:spacing w:val="-11"/>
          <w:sz w:val="24"/>
        </w:rPr>
        <w:t xml:space="preserve"> </w:t>
      </w:r>
      <w:r>
        <w:rPr>
          <w:rFonts w:ascii="Times New Roman" w:hAnsi="Times New Roman"/>
          <w:b w:val="false"/>
          <w:i w:val="false"/>
          <w:caps w:val="false"/>
          <w:smallCaps w:val="false"/>
          <w:sz w:val="24"/>
        </w:rPr>
        <w:t>state,</w:t>
      </w:r>
      <w:r>
        <w:rPr>
          <w:rFonts w:ascii="Times New Roman" w:hAnsi="Times New Roman"/>
          <w:b/>
          <w:i w:val="false"/>
          <w:caps w:val="false"/>
          <w:smallCaps w:val="false"/>
          <w:spacing w:val="-11"/>
          <w:sz w:val="24"/>
        </w:rPr>
        <w:t xml:space="preserve"> </w:t>
      </w:r>
      <w:r>
        <w:rPr>
          <w:rFonts w:ascii="Times New Roman" w:hAnsi="Times New Roman"/>
          <w:b w:val="false"/>
          <w:i w:val="false"/>
          <w:caps w:val="false"/>
          <w:smallCaps w:val="false"/>
          <w:sz w:val="24"/>
        </w:rPr>
        <w:t>provincial,</w:t>
      </w:r>
      <w:r>
        <w:rPr>
          <w:rFonts w:ascii="Times New Roman" w:hAnsi="Times New Roman"/>
          <w:b/>
          <w:i w:val="false"/>
          <w:caps w:val="false"/>
          <w:smallCaps w:val="false"/>
          <w:spacing w:val="-11"/>
          <w:sz w:val="24"/>
        </w:rPr>
        <w:t xml:space="preserve"> </w:t>
      </w:r>
      <w:r>
        <w:rPr>
          <w:rFonts w:ascii="Times New Roman" w:hAnsi="Times New Roman"/>
          <w:b w:val="false"/>
          <w:i w:val="false"/>
          <w:caps w:val="false"/>
          <w:smallCaps w:val="false"/>
          <w:sz w:val="24"/>
        </w:rPr>
        <w:t>or</w:t>
      </w:r>
      <w:r>
        <w:rPr>
          <w:rFonts w:ascii="Times New Roman" w:hAnsi="Times New Roman"/>
          <w:b/>
          <w:i w:val="false"/>
          <w:caps w:val="false"/>
          <w:smallCaps w:val="false"/>
          <w:spacing w:val="-12"/>
          <w:sz w:val="24"/>
        </w:rPr>
        <w:t xml:space="preserve"> </w:t>
      </w:r>
      <w:r>
        <w:rPr>
          <w:rFonts w:ascii="Times New Roman" w:hAnsi="Times New Roman"/>
          <w:b w:val="false"/>
          <w:i w:val="false"/>
          <w:caps w:val="false"/>
          <w:smallCaps w:val="false"/>
          <w:sz w:val="24"/>
        </w:rPr>
        <w:t>local</w:t>
      </w:r>
      <w:r>
        <w:rPr>
          <w:rFonts w:ascii="Times New Roman" w:hAnsi="Times New Roman"/>
          <w:b/>
          <w:i w:val="false"/>
          <w:caps w:val="false"/>
          <w:smallCaps w:val="false"/>
          <w:spacing w:val="-11"/>
          <w:sz w:val="24"/>
        </w:rPr>
        <w:t xml:space="preserve"> </w:t>
      </w:r>
      <w:r>
        <w:rPr>
          <w:rFonts w:ascii="Times New Roman" w:hAnsi="Times New Roman"/>
          <w:b w:val="false"/>
          <w:i w:val="false"/>
          <w:caps w:val="false"/>
          <w:smallCaps w:val="false"/>
          <w:sz w:val="24"/>
        </w:rPr>
        <w:t>government,</w:t>
      </w:r>
      <w:r>
        <w:rPr>
          <w:rFonts w:ascii="Times New Roman" w:hAnsi="Times New Roman"/>
          <w:b/>
          <w:i w:val="false"/>
          <w:caps w:val="false"/>
          <w:smallCaps w:val="false"/>
          <w:spacing w:val="-11"/>
          <w:sz w:val="24"/>
        </w:rPr>
        <w:t xml:space="preserve"> </w:t>
      </w:r>
      <w:r>
        <w:rPr>
          <w:rFonts w:ascii="Times New Roman" w:hAnsi="Times New Roman"/>
          <w:b w:val="false"/>
          <w:i w:val="false"/>
          <w:caps w:val="false"/>
          <w:smallCaps w:val="false"/>
          <w:sz w:val="24"/>
        </w:rPr>
        <w:t>or</w:t>
      </w:r>
      <w:r>
        <w:rPr>
          <w:rFonts w:ascii="Times New Roman" w:hAnsi="Times New Roman"/>
          <w:b/>
          <w:i w:val="false"/>
          <w:caps w:val="false"/>
          <w:smallCaps w:val="false"/>
          <w:spacing w:val="-12"/>
          <w:sz w:val="24"/>
        </w:rPr>
        <w:t xml:space="preserve"> </w:t>
      </w:r>
      <w:r>
        <w:rPr>
          <w:rFonts w:ascii="Times New Roman" w:hAnsi="Times New Roman"/>
          <w:b w:val="false"/>
          <w:i w:val="false"/>
          <w:caps w:val="false"/>
          <w:smallCaps w:val="false"/>
          <w:sz w:val="24"/>
        </w:rPr>
        <w:t>other</w:t>
      </w:r>
      <w:r>
        <w:rPr>
          <w:rFonts w:ascii="Times New Roman" w:hAnsi="Times New Roman"/>
          <w:b/>
          <w:i w:val="false"/>
          <w:caps w:val="false"/>
          <w:smallCaps w:val="false"/>
          <w:spacing w:val="-11"/>
          <w:sz w:val="24"/>
        </w:rPr>
        <w:t xml:space="preserve"> </w:t>
      </w:r>
      <w:r>
        <w:rPr>
          <w:rFonts w:ascii="Times New Roman" w:hAnsi="Times New Roman"/>
          <w:b w:val="false"/>
          <w:i w:val="false"/>
          <w:caps w:val="false"/>
          <w:smallCaps w:val="false"/>
          <w:sz w:val="24"/>
        </w:rPr>
        <w:t>taxing</w:t>
      </w:r>
      <w:r>
        <w:rPr>
          <w:rFonts w:ascii="Times New Roman" w:hAnsi="Times New Roman"/>
          <w:b/>
          <w:i w:val="false"/>
          <w:caps w:val="false"/>
          <w:smallCaps w:val="false"/>
          <w:spacing w:val="-11"/>
          <w:sz w:val="24"/>
        </w:rPr>
        <w:t xml:space="preserve"> </w:t>
      </w:r>
      <w:r>
        <w:rPr>
          <w:rFonts w:ascii="Times New Roman" w:hAnsi="Times New Roman"/>
          <w:b w:val="false"/>
          <w:i w:val="false"/>
          <w:caps w:val="false"/>
          <w:smallCaps w:val="false"/>
          <w:sz w:val="24"/>
        </w:rPr>
        <w:t>authority.</w:t>
      </w:r>
      <w:r>
        <w:rPr>
          <w:rFonts w:ascii="Times New Roman" w:hAnsi="Times New Roman"/>
          <w:b/>
          <w:i w:val="false"/>
          <w:caps w:val="false"/>
          <w:smallCaps w:val="false"/>
          <w:spacing w:val="38"/>
          <w:sz w:val="24"/>
        </w:rPr>
        <w:t xml:space="preserve"> </w:t>
      </w:r>
      <w:r>
        <w:rPr>
          <w:rFonts w:ascii="Times New Roman" w:hAnsi="Times New Roman"/>
          <w:b w:val="false"/>
          <w:i w:val="false"/>
          <w:caps w:val="false"/>
          <w:smallCaps w:val="false"/>
          <w:sz w:val="24"/>
        </w:rPr>
        <w:t>If</w:t>
      </w:r>
      <w:r>
        <w:rPr>
          <w:rFonts w:ascii="Times New Roman" w:hAnsi="Times New Roman"/>
          <w:b/>
          <w:i w:val="false"/>
          <w:caps w:val="false"/>
          <w:smallCaps w:val="false"/>
          <w:spacing w:val="-9"/>
          <w:sz w:val="24"/>
        </w:rPr>
        <w:t xml:space="preserve"> </w:t>
      </w:r>
      <w:r>
        <w:rPr>
          <w:rFonts w:ascii="Times New Roman" w:hAnsi="Times New Roman"/>
          <w:b w:val="false"/>
          <w:i w:val="false"/>
          <w:caps w:val="false"/>
          <w:smallCaps w:val="false"/>
          <w:sz w:val="24"/>
        </w:rPr>
        <w:t>any</w:t>
      </w:r>
      <w:r>
        <w:rPr>
          <w:rFonts w:ascii="Times New Roman" w:hAnsi="Times New Roman"/>
          <w:b/>
          <w:i w:val="false"/>
          <w:caps w:val="false"/>
          <w:smallCaps w:val="false"/>
          <w:spacing w:val="-11"/>
          <w:sz w:val="24"/>
        </w:rPr>
        <w:t xml:space="preserve"> </w:t>
      </w:r>
      <w:r>
        <w:rPr>
          <w:rFonts w:ascii="Times New Roman" w:hAnsi="Times New Roman"/>
          <w:b w:val="false"/>
          <w:i w:val="false"/>
          <w:caps w:val="false"/>
          <w:smallCaps w:val="false"/>
          <w:sz w:val="24"/>
        </w:rPr>
        <w:t>such</w:t>
      </w:r>
      <w:r>
        <w:rPr>
          <w:rFonts w:ascii="Times New Roman" w:hAnsi="Times New Roman"/>
          <w:b/>
          <w:i w:val="false"/>
          <w:caps w:val="false"/>
          <w:smallCaps w:val="false"/>
          <w:spacing w:val="-58"/>
          <w:sz w:val="24"/>
        </w:rPr>
        <w:t xml:space="preserve"> </w:t>
      </w:r>
      <w:r>
        <w:rPr>
          <w:rFonts w:ascii="Times New Roman" w:hAnsi="Times New Roman"/>
          <w:b w:val="false"/>
          <w:i w:val="false"/>
          <w:caps w:val="false"/>
          <w:smallCaps w:val="false"/>
          <w:sz w:val="24"/>
        </w:rPr>
        <w:t>Indirect</w:t>
      </w:r>
      <w:r>
        <w:rPr>
          <w:rFonts w:ascii="Times New Roman" w:hAnsi="Times New Roman"/>
          <w:b/>
          <w:i w:val="false"/>
          <w:caps w:val="false"/>
          <w:smallCaps w:val="false"/>
          <w:spacing w:val="-3"/>
          <w:sz w:val="24"/>
        </w:rPr>
        <w:t xml:space="preserve"> </w:t>
      </w:r>
      <w:r>
        <w:rPr>
          <w:rFonts w:ascii="Times New Roman" w:hAnsi="Times New Roman"/>
          <w:b w:val="false"/>
          <w:i w:val="false"/>
          <w:caps w:val="false"/>
          <w:smallCaps w:val="false"/>
          <w:sz w:val="24"/>
        </w:rPr>
        <w:t>Tax</w:t>
      </w:r>
      <w:r>
        <w:rPr>
          <w:rFonts w:ascii="Times New Roman" w:hAnsi="Times New Roman"/>
          <w:b/>
          <w:i w:val="false"/>
          <w:caps w:val="false"/>
          <w:smallCaps w:val="false"/>
          <w:spacing w:val="-4"/>
          <w:sz w:val="24"/>
        </w:rPr>
        <w:t xml:space="preserve"> </w:t>
      </w:r>
      <w:r>
        <w:rPr>
          <w:rFonts w:ascii="Times New Roman" w:hAnsi="Times New Roman"/>
          <w:b w:val="false"/>
          <w:i w:val="false"/>
          <w:caps w:val="false"/>
          <w:smallCaps w:val="false"/>
          <w:sz w:val="24"/>
        </w:rPr>
        <w:t>is</w:t>
      </w:r>
      <w:r>
        <w:rPr>
          <w:rFonts w:ascii="Times New Roman" w:hAnsi="Times New Roman"/>
          <w:b/>
          <w:i w:val="false"/>
          <w:caps w:val="false"/>
          <w:smallCaps w:val="false"/>
          <w:spacing w:val="-4"/>
          <w:sz w:val="24"/>
        </w:rPr>
        <w:t xml:space="preserve"> </w:t>
      </w:r>
      <w:r>
        <w:rPr>
          <w:rFonts w:ascii="Times New Roman" w:hAnsi="Times New Roman"/>
          <w:b w:val="false"/>
          <w:i w:val="false"/>
          <w:caps w:val="false"/>
          <w:smallCaps w:val="false"/>
          <w:sz w:val="24"/>
        </w:rPr>
        <w:t>chargeable,</w:t>
      </w:r>
      <w:r>
        <w:rPr>
          <w:rFonts w:ascii="Times New Roman" w:hAnsi="Times New Roman"/>
          <w:b/>
          <w:i w:val="false"/>
          <w:caps w:val="false"/>
          <w:smallCaps w:val="false"/>
          <w:spacing w:val="-4"/>
          <w:sz w:val="24"/>
        </w:rPr>
        <w:t xml:space="preserve"> </w:t>
      </w:r>
      <w:r>
        <w:rPr>
          <w:rFonts w:ascii="Times New Roman" w:hAnsi="Times New Roman"/>
          <w:b w:val="false"/>
          <w:i w:val="false"/>
          <w:caps w:val="false"/>
          <w:smallCaps w:val="false"/>
          <w:sz w:val="24"/>
        </w:rPr>
        <w:t>Licensee</w:t>
      </w:r>
      <w:r>
        <w:rPr>
          <w:rFonts w:ascii="Times New Roman" w:hAnsi="Times New Roman"/>
          <w:b/>
          <w:i w:val="false"/>
          <w:caps w:val="false"/>
          <w:smallCaps w:val="false"/>
          <w:spacing w:val="-4"/>
          <w:sz w:val="24"/>
        </w:rPr>
        <w:t xml:space="preserve"> </w:t>
      </w:r>
      <w:r>
        <w:rPr>
          <w:rFonts w:ascii="Times New Roman" w:hAnsi="Times New Roman"/>
          <w:b w:val="false"/>
          <w:i w:val="false"/>
          <w:caps w:val="false"/>
          <w:smallCaps w:val="false"/>
          <w:sz w:val="24"/>
        </w:rPr>
        <w:t>shall</w:t>
      </w:r>
      <w:r>
        <w:rPr>
          <w:rFonts w:ascii="Times New Roman" w:hAnsi="Times New Roman"/>
          <w:b/>
          <w:i w:val="false"/>
          <w:caps w:val="false"/>
          <w:smallCaps w:val="false"/>
          <w:spacing w:val="-3"/>
          <w:sz w:val="24"/>
        </w:rPr>
        <w:t xml:space="preserve"> </w:t>
      </w:r>
      <w:r>
        <w:rPr>
          <w:rFonts w:ascii="Times New Roman" w:hAnsi="Times New Roman"/>
          <w:b w:val="false"/>
          <w:i w:val="false"/>
          <w:caps w:val="false"/>
          <w:smallCaps w:val="false"/>
          <w:sz w:val="24"/>
        </w:rPr>
        <w:t>pay,</w:t>
      </w:r>
      <w:r>
        <w:rPr>
          <w:rFonts w:ascii="Times New Roman" w:hAnsi="Times New Roman"/>
          <w:b/>
          <w:i w:val="false"/>
          <w:caps w:val="false"/>
          <w:smallCaps w:val="false"/>
          <w:spacing w:val="-4"/>
          <w:sz w:val="24"/>
        </w:rPr>
        <w:t xml:space="preserve"> </w:t>
      </w:r>
      <w:r>
        <w:rPr>
          <w:rFonts w:ascii="Times New Roman" w:hAnsi="Times New Roman"/>
          <w:b w:val="false"/>
          <w:i w:val="false"/>
          <w:caps w:val="false"/>
          <w:smallCaps w:val="false"/>
          <w:sz w:val="24"/>
        </w:rPr>
        <w:t>or</w:t>
      </w:r>
      <w:r>
        <w:rPr>
          <w:rFonts w:ascii="Times New Roman" w:hAnsi="Times New Roman"/>
          <w:b/>
          <w:i w:val="false"/>
          <w:caps w:val="false"/>
          <w:smallCaps w:val="false"/>
          <w:spacing w:val="-2"/>
          <w:sz w:val="24"/>
        </w:rPr>
        <w:t xml:space="preserve"> </w:t>
      </w:r>
      <w:r>
        <w:rPr>
          <w:rFonts w:ascii="Times New Roman" w:hAnsi="Times New Roman"/>
          <w:b w:val="false"/>
          <w:i w:val="false"/>
          <w:caps w:val="false"/>
          <w:smallCaps w:val="false"/>
          <w:sz w:val="24"/>
        </w:rPr>
        <w:t>upon</w:t>
      </w:r>
      <w:r>
        <w:rPr>
          <w:rFonts w:ascii="Times New Roman" w:hAnsi="Times New Roman"/>
          <w:b/>
          <w:i w:val="false"/>
          <w:caps w:val="false"/>
          <w:smallCaps w:val="false"/>
          <w:spacing w:val="-3"/>
          <w:sz w:val="24"/>
        </w:rPr>
        <w:t xml:space="preserve"> </w:t>
      </w:r>
      <w:r>
        <w:rPr>
          <w:rFonts w:ascii="Times New Roman" w:hAnsi="Times New Roman"/>
          <w:b w:val="false"/>
          <w:i w:val="false"/>
          <w:caps w:val="false"/>
          <w:smallCaps w:val="false"/>
          <w:sz w:val="24"/>
        </w:rPr>
        <w:t>receipt</w:t>
      </w:r>
      <w:r>
        <w:rPr>
          <w:rFonts w:ascii="Times New Roman" w:hAnsi="Times New Roman"/>
          <w:b/>
          <w:i w:val="false"/>
          <w:caps w:val="false"/>
          <w:smallCaps w:val="false"/>
          <w:spacing w:val="-3"/>
          <w:sz w:val="24"/>
        </w:rPr>
        <w:t xml:space="preserve"> </w:t>
      </w:r>
      <w:r>
        <w:rPr>
          <w:rFonts w:ascii="Times New Roman" w:hAnsi="Times New Roman"/>
          <w:b w:val="false"/>
          <w:i w:val="false"/>
          <w:caps w:val="false"/>
          <w:smallCaps w:val="false"/>
          <w:sz w:val="24"/>
        </w:rPr>
        <w:t>of</w:t>
      </w:r>
      <w:r>
        <w:rPr>
          <w:rFonts w:ascii="Times New Roman" w:hAnsi="Times New Roman"/>
          <w:b/>
          <w:i w:val="false"/>
          <w:caps w:val="false"/>
          <w:smallCaps w:val="false"/>
          <w:spacing w:val="-5"/>
          <w:sz w:val="24"/>
        </w:rPr>
        <w:t xml:space="preserve"> </w:t>
      </w:r>
      <w:r>
        <w:rPr>
          <w:rFonts w:ascii="Times New Roman" w:hAnsi="Times New Roman"/>
          <w:b w:val="false"/>
          <w:i w:val="false"/>
          <w:caps w:val="false"/>
          <w:smallCaps w:val="false"/>
          <w:sz w:val="24"/>
        </w:rPr>
        <w:t>invoice</w:t>
      </w:r>
      <w:r>
        <w:rPr>
          <w:rFonts w:ascii="Times New Roman" w:hAnsi="Times New Roman"/>
          <w:b/>
          <w:i w:val="false"/>
          <w:caps w:val="false"/>
          <w:smallCaps w:val="false"/>
          <w:spacing w:val="-5"/>
          <w:sz w:val="24"/>
        </w:rPr>
        <w:t xml:space="preserve"> </w:t>
      </w:r>
      <w:r>
        <w:rPr>
          <w:rFonts w:ascii="Times New Roman" w:hAnsi="Times New Roman"/>
          <w:b w:val="false"/>
          <w:i w:val="false"/>
          <w:caps w:val="false"/>
          <w:smallCaps w:val="false"/>
          <w:sz w:val="24"/>
        </w:rPr>
        <w:t>from</w:t>
      </w:r>
      <w:r>
        <w:rPr>
          <w:rFonts w:ascii="Times New Roman" w:hAnsi="Times New Roman"/>
          <w:b/>
          <w:i w:val="false"/>
          <w:caps w:val="false"/>
          <w:smallCaps w:val="false"/>
          <w:spacing w:val="-2"/>
          <w:sz w:val="24"/>
        </w:rPr>
        <w:t xml:space="preserve"> </w:t>
      </w:r>
      <w:r>
        <w:rPr>
          <w:rFonts w:ascii="Times New Roman" w:hAnsi="Times New Roman"/>
          <w:b w:val="false"/>
          <w:i w:val="false"/>
          <w:caps w:val="false"/>
          <w:smallCaps w:val="false"/>
          <w:sz w:val="24"/>
        </w:rPr>
        <w:t>MSD,</w:t>
      </w:r>
      <w:r>
        <w:rPr>
          <w:rFonts w:ascii="Times New Roman" w:hAnsi="Times New Roman"/>
          <w:b/>
          <w:i w:val="false"/>
          <w:caps w:val="false"/>
          <w:smallCaps w:val="false"/>
          <w:spacing w:val="-4"/>
          <w:sz w:val="24"/>
        </w:rPr>
        <w:t xml:space="preserve"> </w:t>
      </w:r>
      <w:r>
        <w:rPr>
          <w:rFonts w:ascii="Times New Roman" w:hAnsi="Times New Roman"/>
          <w:b w:val="false"/>
          <w:i w:val="false"/>
          <w:caps w:val="false"/>
          <w:smallCaps w:val="false"/>
          <w:sz w:val="24"/>
        </w:rPr>
        <w:t>shall</w:t>
      </w:r>
      <w:r>
        <w:rPr>
          <w:rFonts w:ascii="Times New Roman" w:hAnsi="Times New Roman"/>
          <w:b/>
          <w:i w:val="false"/>
          <w:caps w:val="false"/>
          <w:smallCaps w:val="false"/>
          <w:spacing w:val="-58"/>
          <w:sz w:val="24"/>
        </w:rPr>
        <w:t xml:space="preserve"> </w:t>
      </w:r>
      <w:r>
        <w:rPr>
          <w:rFonts w:ascii="Times New Roman" w:hAnsi="Times New Roman"/>
          <w:b w:val="false"/>
          <w:i w:val="false"/>
          <w:caps w:val="false"/>
          <w:smallCaps w:val="false"/>
          <w:sz w:val="24"/>
        </w:rPr>
        <w:t>reimburse, these in addition to the sums otherwise payable, at the rate in force at the due</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time for payment or such other time as is stipulated under the relevant legislation.</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The</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Parties</w:t>
      </w:r>
      <w:r>
        <w:rPr>
          <w:rFonts w:ascii="Times New Roman" w:hAnsi="Times New Roman"/>
          <w:b/>
          <w:i w:val="false"/>
          <w:caps w:val="false"/>
          <w:smallCaps w:val="false"/>
          <w:spacing w:val="-7"/>
          <w:sz w:val="24"/>
        </w:rPr>
        <w:t xml:space="preserve"> </w:t>
      </w:r>
      <w:r>
        <w:rPr>
          <w:rFonts w:ascii="Times New Roman" w:hAnsi="Times New Roman"/>
          <w:b w:val="false"/>
          <w:i w:val="false"/>
          <w:caps w:val="false"/>
          <w:smallCaps w:val="false"/>
          <w:sz w:val="24"/>
        </w:rPr>
        <w:t>shall</w:t>
      </w:r>
      <w:r>
        <w:rPr>
          <w:rFonts w:ascii="Times New Roman" w:hAnsi="Times New Roman"/>
          <w:b/>
          <w:i w:val="false"/>
          <w:caps w:val="false"/>
          <w:smallCaps w:val="false"/>
          <w:spacing w:val="-6"/>
          <w:sz w:val="24"/>
        </w:rPr>
        <w:t xml:space="preserve"> </w:t>
      </w:r>
      <w:r>
        <w:rPr>
          <w:rFonts w:ascii="Times New Roman" w:hAnsi="Times New Roman"/>
          <w:b w:val="false"/>
          <w:i w:val="false"/>
          <w:caps w:val="false"/>
          <w:smallCaps w:val="false"/>
          <w:sz w:val="24"/>
        </w:rPr>
        <w:t>cooperate</w:t>
      </w:r>
      <w:r>
        <w:rPr>
          <w:rFonts w:ascii="Times New Roman" w:hAnsi="Times New Roman"/>
          <w:b/>
          <w:i w:val="false"/>
          <w:caps w:val="false"/>
          <w:smallCaps w:val="false"/>
          <w:spacing w:val="-6"/>
          <w:sz w:val="24"/>
        </w:rPr>
        <w:t xml:space="preserve"> </w:t>
      </w:r>
      <w:r>
        <w:rPr>
          <w:rFonts w:ascii="Times New Roman" w:hAnsi="Times New Roman"/>
          <w:b w:val="false"/>
          <w:i w:val="false"/>
          <w:caps w:val="false"/>
          <w:smallCaps w:val="false"/>
          <w:sz w:val="24"/>
        </w:rPr>
        <w:t>in</w:t>
      </w:r>
      <w:r>
        <w:rPr>
          <w:rFonts w:ascii="Times New Roman" w:hAnsi="Times New Roman"/>
          <w:b/>
          <w:i w:val="false"/>
          <w:caps w:val="false"/>
          <w:smallCaps w:val="false"/>
          <w:spacing w:val="-4"/>
          <w:sz w:val="24"/>
        </w:rPr>
        <w:t xml:space="preserve"> </w:t>
      </w:r>
      <w:r>
        <w:rPr>
          <w:rFonts w:ascii="Times New Roman" w:hAnsi="Times New Roman"/>
          <w:b w:val="false"/>
          <w:i w:val="false"/>
          <w:caps w:val="false"/>
          <w:smallCaps w:val="false"/>
          <w:sz w:val="24"/>
        </w:rPr>
        <w:t>accordance</w:t>
      </w:r>
      <w:r>
        <w:rPr>
          <w:rFonts w:ascii="Times New Roman" w:hAnsi="Times New Roman"/>
          <w:b/>
          <w:i w:val="false"/>
          <w:caps w:val="false"/>
          <w:smallCaps w:val="false"/>
          <w:spacing w:val="-7"/>
          <w:sz w:val="24"/>
        </w:rPr>
        <w:t xml:space="preserve"> </w:t>
      </w:r>
      <w:r>
        <w:rPr>
          <w:rFonts w:ascii="Times New Roman" w:hAnsi="Times New Roman"/>
          <w:b w:val="false"/>
          <w:i w:val="false"/>
          <w:caps w:val="false"/>
          <w:smallCaps w:val="false"/>
          <w:sz w:val="24"/>
        </w:rPr>
        <w:t>with</w:t>
      </w:r>
      <w:r>
        <w:rPr>
          <w:rFonts w:ascii="Times New Roman" w:hAnsi="Times New Roman"/>
          <w:b/>
          <w:i w:val="false"/>
          <w:caps w:val="false"/>
          <w:smallCaps w:val="false"/>
          <w:spacing w:val="-7"/>
          <w:sz w:val="24"/>
        </w:rPr>
        <w:t xml:space="preserve"> </w:t>
      </w:r>
      <w:r>
        <w:rPr>
          <w:rFonts w:ascii="Times New Roman" w:hAnsi="Times New Roman"/>
          <w:b w:val="false"/>
          <w:i w:val="false"/>
          <w:caps w:val="false"/>
          <w:smallCaps w:val="false"/>
          <w:sz w:val="24"/>
        </w:rPr>
        <w:t>Applicable</w:t>
      </w:r>
      <w:r>
        <w:rPr>
          <w:rFonts w:ascii="Times New Roman" w:hAnsi="Times New Roman"/>
          <w:b/>
          <w:i w:val="false"/>
          <w:caps w:val="false"/>
          <w:smallCaps w:val="false"/>
          <w:spacing w:val="-7"/>
          <w:sz w:val="24"/>
        </w:rPr>
        <w:t xml:space="preserve"> </w:t>
      </w:r>
      <w:r>
        <w:rPr>
          <w:rFonts w:ascii="Times New Roman" w:hAnsi="Times New Roman"/>
          <w:b w:val="false"/>
          <w:i w:val="false"/>
          <w:caps w:val="false"/>
          <w:smallCaps w:val="false"/>
          <w:sz w:val="24"/>
        </w:rPr>
        <w:t>Law</w:t>
      </w:r>
      <w:r>
        <w:rPr>
          <w:rFonts w:ascii="Times New Roman" w:hAnsi="Times New Roman"/>
          <w:b/>
          <w:i w:val="false"/>
          <w:caps w:val="false"/>
          <w:smallCaps w:val="false"/>
          <w:spacing w:val="-7"/>
          <w:sz w:val="24"/>
        </w:rPr>
        <w:t xml:space="preserve"> </w:t>
      </w:r>
      <w:r>
        <w:rPr>
          <w:rFonts w:ascii="Times New Roman" w:hAnsi="Times New Roman"/>
          <w:b w:val="false"/>
          <w:i w:val="false"/>
          <w:caps w:val="false"/>
          <w:smallCaps w:val="false"/>
          <w:sz w:val="24"/>
        </w:rPr>
        <w:t>to</w:t>
      </w:r>
      <w:r>
        <w:rPr>
          <w:rFonts w:ascii="Times New Roman" w:hAnsi="Times New Roman"/>
          <w:b/>
          <w:i w:val="false"/>
          <w:caps w:val="false"/>
          <w:smallCaps w:val="false"/>
          <w:spacing w:val="-7"/>
          <w:sz w:val="24"/>
        </w:rPr>
        <w:t xml:space="preserve"> </w:t>
      </w:r>
      <w:r>
        <w:rPr>
          <w:rFonts w:ascii="Times New Roman" w:hAnsi="Times New Roman"/>
          <w:b w:val="false"/>
          <w:i w:val="false"/>
          <w:caps w:val="false"/>
          <w:smallCaps w:val="false"/>
          <w:sz w:val="24"/>
        </w:rPr>
        <w:t>minimize</w:t>
      </w:r>
      <w:r>
        <w:rPr>
          <w:rFonts w:ascii="Times New Roman" w:hAnsi="Times New Roman"/>
          <w:b/>
          <w:i w:val="false"/>
          <w:caps w:val="false"/>
          <w:smallCaps w:val="false"/>
          <w:spacing w:val="-5"/>
          <w:sz w:val="24"/>
        </w:rPr>
        <w:t xml:space="preserve"> </w:t>
      </w:r>
      <w:r>
        <w:rPr>
          <w:rFonts w:ascii="Times New Roman" w:hAnsi="Times New Roman"/>
          <w:b w:val="false"/>
          <w:i w:val="false"/>
          <w:caps w:val="false"/>
          <w:smallCaps w:val="false"/>
          <w:sz w:val="24"/>
        </w:rPr>
        <w:t>any</w:t>
      </w:r>
      <w:r>
        <w:rPr>
          <w:rFonts w:ascii="Times New Roman" w:hAnsi="Times New Roman"/>
          <w:b/>
          <w:i w:val="false"/>
          <w:caps w:val="false"/>
          <w:smallCaps w:val="false"/>
          <w:spacing w:val="-4"/>
          <w:sz w:val="24"/>
        </w:rPr>
        <w:t xml:space="preserve"> </w:t>
      </w:r>
      <w:r>
        <w:rPr>
          <w:rFonts w:ascii="Times New Roman" w:hAnsi="Times New Roman"/>
          <w:b w:val="false"/>
          <w:i w:val="false"/>
          <w:caps w:val="false"/>
          <w:smallCaps w:val="false"/>
          <w:sz w:val="24"/>
        </w:rPr>
        <w:t>Indirect</w:t>
      </w:r>
      <w:r>
        <w:rPr>
          <w:rFonts w:ascii="Times New Roman" w:hAnsi="Times New Roman"/>
          <w:b/>
          <w:i w:val="false"/>
          <w:caps w:val="false"/>
          <w:smallCaps w:val="false"/>
          <w:spacing w:val="-7"/>
          <w:sz w:val="24"/>
        </w:rPr>
        <w:t xml:space="preserve"> </w:t>
      </w:r>
      <w:r>
        <w:rPr>
          <w:rFonts w:ascii="Times New Roman" w:hAnsi="Times New Roman"/>
          <w:b w:val="false"/>
          <w:i w:val="false"/>
          <w:caps w:val="false"/>
          <w:smallCaps w:val="false"/>
          <w:sz w:val="24"/>
        </w:rPr>
        <w:t>Taxes</w:t>
      </w:r>
    </w:p>
    <w:p>
      <w:pPr>
        <w:pStyle w:val="TextBody"/>
        <w:spacing w:before="0" w:after="0"/>
        <w:jc w:val="both"/>
        <w:rPr/>
      </w:pPr>
      <w:r>
        <w:rPr/>
        <w:t> </w:t>
      </w:r>
    </w:p>
    <w:p>
      <w:pPr>
        <w:pStyle w:val="TextBody"/>
        <w:spacing w:before="240" w:after="0"/>
        <w:rPr>
          <w:caps w:val="false"/>
          <w:smallCaps w:val="false"/>
        </w:rPr>
      </w:pPr>
      <w:r>
        <w:rPr>
          <w:caps w:val="false"/>
          <w:smallCaps w:val="false"/>
        </w:rPr>
        <w:drawing>
          <wp:inline distT="0" distB="0" distL="0" distR="0">
            <wp:extent cx="800100" cy="32385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71"/>
                    <a:stretch>
                      <a:fillRect/>
                    </a:stretch>
                  </pic:blipFill>
                  <pic:spPr bwMode="auto">
                    <a:xfrm>
                      <a:off x="0" y="0"/>
                      <a:ext cx="800100" cy="323850"/>
                    </a:xfrm>
                    <a:prstGeom prst="rect">
                      <a:avLst/>
                    </a:prstGeom>
                  </pic:spPr>
                </pic:pic>
              </a:graphicData>
            </a:graphic>
          </wp:inline>
        </w:drawing>
      </w:r>
      <w:r>
        <w:rPr>
          <w:caps w:val="false"/>
          <w:smallCaps w:val="false"/>
        </w:rPr>
        <w:t xml:space="preserve"> </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22</w:t>
      </w:r>
    </w:p>
    <w:p>
      <w:pPr>
        <w:pStyle w:val="TextBody"/>
        <w:spacing w:before="0" w:after="0"/>
        <w:rPr>
          <w:caps w:val="false"/>
          <w:smallCaps w:val="false"/>
        </w:rPr>
      </w:pPr>
      <w:r>
        <w:rPr>
          <w:caps w:val="false"/>
          <w:smallCaps w:val="false"/>
        </w:rPr>
        <w:t> </w:t>
      </w:r>
    </w:p>
    <w:p>
      <w:pPr>
        <w:pStyle w:val="HorizontalLine"/>
        <w:rPr/>
      </w:pPr>
      <w:r>
        <w:rPr/>
      </w:r>
    </w:p>
    <w:p>
      <w:pPr>
        <w:pStyle w:val="TextBody"/>
        <w:spacing w:lineRule="atLeast" w:line="260" w:before="0" w:after="0"/>
        <w:rPr>
          <w:rFonts w:ascii="Calibri" w:hAnsi="Calibri"/>
          <w:b w:val="false"/>
          <w:i w:val="false"/>
          <w:caps w:val="false"/>
          <w:smallCaps w:val="false"/>
          <w:color w:val="8E6A00"/>
          <w:sz w:val="24"/>
        </w:rPr>
      </w:pPr>
      <w:r>
        <w:rPr>
          <w:rFonts w:ascii="Calibri" w:hAnsi="Calibri"/>
          <w:b w:val="false"/>
          <w:i w:val="false"/>
          <w:caps w:val="false"/>
          <w:smallCaps w:val="false"/>
          <w:color w:val="8E6A00"/>
          <w:sz w:val="24"/>
        </w:rPr>
        <w:t>Confidential</w:t>
      </w:r>
    </w:p>
    <w:p>
      <w:pPr>
        <w:pStyle w:val="TextBody"/>
        <w:spacing w:lineRule="atLeast" w:line="260" w:before="0" w:after="0"/>
        <w:rPr>
          <w:caps w:val="false"/>
          <w:smallCaps w:val="false"/>
          <w:color w:val="8E6A00"/>
        </w:rPr>
      </w:pPr>
      <w:r>
        <w:rPr>
          <w:caps w:val="false"/>
          <w:smallCaps w:val="false"/>
          <w:color w:val="8E6A00"/>
        </w:rPr>
        <w:t> </w:t>
      </w:r>
    </w:p>
    <w:p>
      <w:pPr>
        <w:pStyle w:val="TextBody"/>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80" w:after="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incurred</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rPr>
        <w:t>in</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connection</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rPr>
        <w:t>with</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this</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rPr>
        <w:t>Agreement.</w:t>
      </w:r>
    </w:p>
    <w:p>
      <w:pPr>
        <w:pStyle w:val="TextBody"/>
        <w:spacing w:before="0" w:after="0"/>
        <w:rPr/>
      </w:pPr>
      <w:r>
        <w:rPr/>
        <w:t> </w:t>
      </w:r>
    </w:p>
    <w:tbl>
      <w:tblPr>
        <w:tblW w:w="3865" w:type="dxa"/>
        <w:jc w:val="left"/>
        <w:tblInd w:w="0" w:type="dxa"/>
        <w:tblCellMar>
          <w:top w:w="0" w:type="dxa"/>
          <w:left w:w="0" w:type="dxa"/>
          <w:bottom w:w="0" w:type="dxa"/>
          <w:right w:w="0" w:type="dxa"/>
        </w:tblCellMar>
      </w:tblPr>
      <w:tblGrid>
        <w:gridCol w:w="60"/>
        <w:gridCol w:w="440"/>
        <w:gridCol w:w="3365"/>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440" w:type="dxa"/>
            <w:tcBorders/>
            <w:shd w:fill="auto" w:val="clear"/>
          </w:tcPr>
          <w:p>
            <w:pPr>
              <w:pStyle w:val="TableContents"/>
              <w:spacing w:before="0" w:after="0"/>
              <w:jc w:val="left"/>
              <w:rPr>
                <w:b/>
                <w:i w:val="false"/>
                <w:caps w:val="false"/>
                <w:smallCaps w:val="false"/>
                <w:strike w:val="false"/>
                <w:dstrike w:val="false"/>
                <w:u w:val="none"/>
                <w:effect w:val="none"/>
              </w:rPr>
            </w:pPr>
            <w:r>
              <w:rPr>
                <w:b/>
                <w:i w:val="false"/>
                <w:caps w:val="false"/>
                <w:smallCaps w:val="false"/>
                <w:strike w:val="false"/>
                <w:dstrike w:val="false"/>
                <w:u w:val="none"/>
                <w:effect w:val="none"/>
              </w:rPr>
              <w:t>5.07</w:t>
            </w:r>
          </w:p>
        </w:tc>
        <w:tc>
          <w:tcPr>
            <w:tcW w:w="3365" w:type="dxa"/>
            <w:tcBorders/>
            <w:shd w:fill="auto" w:val="clear"/>
          </w:tcPr>
          <w:p>
            <w:pPr>
              <w:pStyle w:val="TableContents"/>
              <w:spacing w:before="0" w:after="0"/>
              <w:jc w:val="left"/>
              <w:rPr>
                <w:b/>
                <w:i w:val="false"/>
                <w:caps w:val="false"/>
                <w:smallCaps w:val="false"/>
              </w:rPr>
            </w:pPr>
            <w:bookmarkStart w:id="219" w:name="_bookmark20"/>
            <w:bookmarkStart w:id="220" w:name="5.07_Maintenance_of_Records;_Audits."/>
            <w:bookmarkEnd w:id="219"/>
            <w:bookmarkEnd w:id="220"/>
            <w:r>
              <w:rPr>
                <w:b/>
                <w:i w:val="false"/>
                <w:caps w:val="false"/>
                <w:smallCaps w:val="false"/>
                <w:color w:val="000000"/>
              </w:rPr>
              <w:t>Maintenance</w:t>
            </w:r>
            <w:r>
              <w:rPr>
                <w:b/>
                <w:i w:val="false"/>
                <w:caps w:val="false"/>
                <w:smallCaps w:val="false"/>
                <w:color w:val="000000"/>
                <w:spacing w:val="-3"/>
              </w:rPr>
              <w:t xml:space="preserve"> </w:t>
            </w:r>
            <w:r>
              <w:rPr>
                <w:b/>
                <w:i w:val="false"/>
                <w:caps w:val="false"/>
                <w:smallCaps w:val="false"/>
                <w:color w:val="000000"/>
              </w:rPr>
              <w:t>of</w:t>
            </w:r>
            <w:r>
              <w:rPr>
                <w:b/>
                <w:i w:val="false"/>
                <w:caps w:val="false"/>
                <w:smallCaps w:val="false"/>
                <w:color w:val="000000"/>
                <w:spacing w:val="-2"/>
              </w:rPr>
              <w:t xml:space="preserve"> </w:t>
            </w:r>
            <w:r>
              <w:rPr>
                <w:b/>
                <w:i w:val="false"/>
                <w:caps w:val="false"/>
                <w:smallCaps w:val="false"/>
                <w:color w:val="000000"/>
              </w:rPr>
              <w:t>Records;</w:t>
            </w:r>
            <w:r>
              <w:rPr>
                <w:b/>
                <w:i w:val="false"/>
                <w:caps w:val="false"/>
                <w:smallCaps w:val="false"/>
                <w:color w:val="000000"/>
                <w:spacing w:val="-2"/>
              </w:rPr>
              <w:t xml:space="preserve"> </w:t>
            </w:r>
            <w:r>
              <w:rPr>
                <w:b/>
                <w:i w:val="false"/>
                <w:caps w:val="false"/>
                <w:smallCaps w:val="false"/>
                <w:color w:val="000000"/>
              </w:rPr>
              <w:t>Audits.</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21"/>
        <w:gridCol w:w="9863"/>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21"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(a)</w:t>
            </w:r>
          </w:p>
        </w:tc>
        <w:tc>
          <w:tcPr>
            <w:tcW w:w="9863" w:type="dxa"/>
            <w:tcBorders/>
            <w:shd w:fill="auto" w:val="clear"/>
          </w:tcPr>
          <w:p>
            <w:pPr>
              <w:pStyle w:val="TableContents"/>
              <w:spacing w:before="0" w:after="0"/>
              <w:jc w:val="both"/>
              <w:rPr/>
            </w:pPr>
            <w:bookmarkStart w:id="221" w:name="_bookmark21"/>
            <w:bookmarkEnd w:id="221"/>
            <w:r>
              <w:rPr>
                <w:b/>
                <w:i w:val="false"/>
                <w:caps w:val="false"/>
                <w:smallCaps w:val="false"/>
                <w:color w:val="000000"/>
                <w:sz w:val="24"/>
              </w:rPr>
              <w:t>Record-Keeping by Licensee; Audits.</w:t>
            </w:r>
            <w:r>
              <w:rPr>
                <w:b/>
                <w:i w:val="false"/>
                <w:caps w:val="false"/>
                <w:smallCaps w:val="false"/>
                <w:color w:val="000000"/>
                <w:spacing w:val="1"/>
              </w:rPr>
              <w:t xml:space="preserve"> </w:t>
            </w:r>
            <w:r>
              <w:rPr>
                <w:b w:val="false"/>
                <w:i w:val="false"/>
                <w:caps w:val="false"/>
                <w:smallCaps w:val="false"/>
                <w:color w:val="000000"/>
                <w:sz w:val="24"/>
              </w:rPr>
              <w:t>Licensee will keep, and will cause its Affiliates</w:t>
            </w:r>
            <w:r>
              <w:rPr>
                <w:b/>
                <w:i w:val="false"/>
                <w:caps w:val="false"/>
                <w:smallCaps w:val="false"/>
                <w:color w:val="000000"/>
                <w:spacing w:val="1"/>
              </w:rPr>
              <w:t xml:space="preserve"> </w:t>
            </w:r>
            <w:r>
              <w:rPr>
                <w:b w:val="false"/>
                <w:i w:val="false"/>
                <w:caps w:val="false"/>
                <w:smallCaps w:val="false"/>
                <w:color w:val="000000"/>
                <w:sz w:val="24"/>
              </w:rPr>
              <w:t>and</w:t>
            </w:r>
            <w:r>
              <w:rPr>
                <w:b/>
                <w:i w:val="false"/>
                <w:caps w:val="false"/>
                <w:smallCaps w:val="false"/>
                <w:color w:val="000000"/>
                <w:spacing w:val="-10"/>
              </w:rPr>
              <w:t xml:space="preserve"> </w:t>
            </w:r>
            <w:r>
              <w:rPr>
                <w:b w:val="false"/>
                <w:i w:val="false"/>
                <w:caps w:val="false"/>
                <w:smallCaps w:val="false"/>
                <w:color w:val="000000"/>
                <w:sz w:val="24"/>
              </w:rPr>
              <w:t>sublicensees</w:t>
            </w:r>
            <w:r>
              <w:rPr>
                <w:b/>
                <w:i w:val="false"/>
                <w:caps w:val="false"/>
                <w:smallCaps w:val="false"/>
                <w:color w:val="000000"/>
                <w:spacing w:val="-9"/>
              </w:rPr>
              <w:t xml:space="preserve"> </w:t>
            </w:r>
            <w:r>
              <w:rPr>
                <w:b w:val="false"/>
                <w:i w:val="false"/>
                <w:caps w:val="false"/>
                <w:smallCaps w:val="false"/>
                <w:color w:val="000000"/>
                <w:sz w:val="24"/>
              </w:rPr>
              <w:t>to</w:t>
            </w:r>
            <w:r>
              <w:rPr>
                <w:b/>
                <w:i w:val="false"/>
                <w:caps w:val="false"/>
                <w:smallCaps w:val="false"/>
                <w:color w:val="000000"/>
                <w:spacing w:val="-10"/>
              </w:rPr>
              <w:t xml:space="preserve"> </w:t>
            </w:r>
            <w:r>
              <w:rPr>
                <w:b w:val="false"/>
                <w:i w:val="false"/>
                <w:caps w:val="false"/>
                <w:smallCaps w:val="false"/>
                <w:color w:val="000000"/>
                <w:sz w:val="24"/>
              </w:rPr>
              <w:t>keep,</w:t>
            </w:r>
            <w:r>
              <w:rPr>
                <w:b/>
                <w:i w:val="false"/>
                <w:caps w:val="false"/>
                <w:smallCaps w:val="false"/>
                <w:color w:val="000000"/>
                <w:spacing w:val="-9"/>
              </w:rPr>
              <w:t xml:space="preserve"> </w:t>
            </w:r>
            <w:r>
              <w:rPr>
                <w:b w:val="false"/>
                <w:i w:val="false"/>
                <w:caps w:val="false"/>
                <w:smallCaps w:val="false"/>
                <w:color w:val="000000"/>
                <w:sz w:val="24"/>
              </w:rPr>
              <w:t>complete</w:t>
            </w:r>
            <w:r>
              <w:rPr>
                <w:b/>
                <w:i w:val="false"/>
                <w:caps w:val="false"/>
                <w:smallCaps w:val="false"/>
                <w:color w:val="000000"/>
                <w:spacing w:val="-11"/>
              </w:rPr>
              <w:t xml:space="preserve"> </w:t>
            </w:r>
            <w:r>
              <w:rPr>
                <w:b w:val="false"/>
                <w:i w:val="false"/>
                <w:caps w:val="false"/>
                <w:smallCaps w:val="false"/>
                <w:color w:val="000000"/>
                <w:sz w:val="24"/>
              </w:rPr>
              <w:t>and</w:t>
            </w:r>
            <w:r>
              <w:rPr>
                <w:b/>
                <w:i w:val="false"/>
                <w:caps w:val="false"/>
                <w:smallCaps w:val="false"/>
                <w:color w:val="000000"/>
                <w:spacing w:val="-10"/>
              </w:rPr>
              <w:t xml:space="preserve"> </w:t>
            </w:r>
            <w:r>
              <w:rPr>
                <w:b w:val="false"/>
                <w:i w:val="false"/>
                <w:caps w:val="false"/>
                <w:smallCaps w:val="false"/>
                <w:color w:val="000000"/>
                <w:sz w:val="24"/>
              </w:rPr>
              <w:t>accurate</w:t>
            </w:r>
            <w:r>
              <w:rPr>
                <w:b/>
                <w:i w:val="false"/>
                <w:caps w:val="false"/>
                <w:smallCaps w:val="false"/>
                <w:color w:val="000000"/>
                <w:spacing w:val="-10"/>
              </w:rPr>
              <w:t xml:space="preserve"> </w:t>
            </w:r>
            <w:r>
              <w:rPr>
                <w:b w:val="false"/>
                <w:i w:val="false"/>
                <w:caps w:val="false"/>
                <w:smallCaps w:val="false"/>
                <w:color w:val="000000"/>
                <w:sz w:val="24"/>
              </w:rPr>
              <w:t>records</w:t>
            </w:r>
            <w:r>
              <w:rPr>
                <w:b/>
                <w:i w:val="false"/>
                <w:caps w:val="false"/>
                <w:smallCaps w:val="false"/>
                <w:color w:val="000000"/>
                <w:spacing w:val="-9"/>
              </w:rPr>
              <w:t xml:space="preserve"> </w:t>
            </w:r>
            <w:r>
              <w:rPr>
                <w:b w:val="false"/>
                <w:i w:val="false"/>
                <w:caps w:val="false"/>
                <w:smallCaps w:val="false"/>
                <w:color w:val="000000"/>
                <w:sz w:val="24"/>
              </w:rPr>
              <w:t>in</w:t>
            </w:r>
            <w:r>
              <w:rPr>
                <w:b/>
                <w:i w:val="false"/>
                <w:caps w:val="false"/>
                <w:smallCaps w:val="false"/>
                <w:color w:val="000000"/>
                <w:spacing w:val="-10"/>
              </w:rPr>
              <w:t xml:space="preserve"> </w:t>
            </w:r>
            <w:r>
              <w:rPr>
                <w:b w:val="false"/>
                <w:i w:val="false"/>
                <w:caps w:val="false"/>
                <w:smallCaps w:val="false"/>
                <w:color w:val="000000"/>
                <w:sz w:val="24"/>
              </w:rPr>
              <w:t>accordance</w:t>
            </w:r>
            <w:r>
              <w:rPr>
                <w:b/>
                <w:i w:val="false"/>
                <w:caps w:val="false"/>
                <w:smallCaps w:val="false"/>
                <w:color w:val="000000"/>
                <w:spacing w:val="-10"/>
              </w:rPr>
              <w:t xml:space="preserve"> </w:t>
            </w:r>
            <w:r>
              <w:rPr>
                <w:b w:val="false"/>
                <w:i w:val="false"/>
                <w:caps w:val="false"/>
                <w:smallCaps w:val="false"/>
                <w:color w:val="000000"/>
                <w:sz w:val="24"/>
              </w:rPr>
              <w:t>with</w:t>
            </w:r>
            <w:r>
              <w:rPr>
                <w:b/>
                <w:i w:val="false"/>
                <w:caps w:val="false"/>
                <w:smallCaps w:val="false"/>
                <w:color w:val="000000"/>
                <w:spacing w:val="-10"/>
              </w:rPr>
              <w:t xml:space="preserve"> </w:t>
            </w:r>
            <w:r>
              <w:rPr>
                <w:b w:val="false"/>
                <w:i w:val="false"/>
                <w:caps w:val="false"/>
                <w:smallCaps w:val="false"/>
                <w:color w:val="000000"/>
                <w:sz w:val="24"/>
              </w:rPr>
              <w:t>its</w:t>
            </w:r>
            <w:r>
              <w:rPr>
                <w:b/>
                <w:i w:val="false"/>
                <w:caps w:val="false"/>
                <w:smallCaps w:val="false"/>
                <w:color w:val="000000"/>
                <w:spacing w:val="-9"/>
              </w:rPr>
              <w:t xml:space="preserve"> </w:t>
            </w:r>
            <w:r>
              <w:rPr>
                <w:b w:val="false"/>
                <w:i w:val="false"/>
                <w:caps w:val="false"/>
                <w:smallCaps w:val="false"/>
                <w:color w:val="000000"/>
                <w:sz w:val="24"/>
              </w:rPr>
              <w:t>Accounting</w:t>
            </w:r>
            <w:r>
              <w:rPr>
                <w:b/>
                <w:i w:val="false"/>
                <w:caps w:val="false"/>
                <w:smallCaps w:val="false"/>
                <w:color w:val="000000"/>
                <w:spacing w:val="-57"/>
              </w:rPr>
              <w:t xml:space="preserve"> </w:t>
            </w:r>
            <w:r>
              <w:rPr>
                <w:b w:val="false"/>
                <w:i w:val="false"/>
                <w:caps w:val="false"/>
                <w:smallCaps w:val="false"/>
                <w:color w:val="000000"/>
                <w:sz w:val="24"/>
              </w:rPr>
              <w:t>Principles and in sufficient detail to enable the Royalties and other amounts payable</w:t>
            </w:r>
            <w:r>
              <w:rPr>
                <w:b/>
                <w:i w:val="false"/>
                <w:caps w:val="false"/>
                <w:smallCaps w:val="false"/>
                <w:color w:val="000000"/>
                <w:spacing w:val="1"/>
              </w:rPr>
              <w:t xml:space="preserve"> </w:t>
            </w:r>
            <w:r>
              <w:rPr>
                <w:b w:val="false"/>
                <w:i w:val="false"/>
                <w:caps w:val="false"/>
                <w:smallCaps w:val="false"/>
                <w:color w:val="000000"/>
                <w:sz w:val="24"/>
              </w:rPr>
              <w:t>hereunder to be calculated and determined for at least [***] months after the end</w:t>
            </w:r>
            <w:r>
              <w:rPr>
                <w:b/>
                <w:i w:val="false"/>
                <w:caps w:val="false"/>
                <w:smallCaps w:val="false"/>
                <w:color w:val="000000"/>
                <w:spacing w:val="1"/>
              </w:rPr>
              <w:t xml:space="preserve"> </w:t>
            </w:r>
            <w:r>
              <w:rPr>
                <w:b w:val="false"/>
                <w:i w:val="false"/>
                <w:caps w:val="false"/>
                <w:smallCaps w:val="false"/>
                <w:color w:val="000000"/>
                <w:sz w:val="24"/>
              </w:rPr>
              <w:t>of</w:t>
            </w:r>
            <w:r>
              <w:rPr>
                <w:b/>
                <w:i w:val="false"/>
                <w:caps w:val="false"/>
                <w:smallCaps w:val="false"/>
                <w:color w:val="000000"/>
                <w:spacing w:val="-10"/>
              </w:rPr>
              <w:t xml:space="preserve"> </w:t>
            </w:r>
            <w:r>
              <w:rPr>
                <w:b w:val="false"/>
                <w:i w:val="false"/>
                <w:caps w:val="false"/>
                <w:smallCaps w:val="false"/>
                <w:color w:val="000000"/>
                <w:sz w:val="24"/>
              </w:rPr>
              <w:t>the</w:t>
            </w:r>
            <w:r>
              <w:rPr>
                <w:b/>
                <w:i w:val="false"/>
                <w:caps w:val="false"/>
                <w:smallCaps w:val="false"/>
                <w:color w:val="000000"/>
                <w:spacing w:val="-10"/>
              </w:rPr>
              <w:t xml:space="preserve"> </w:t>
            </w:r>
            <w:r>
              <w:rPr>
                <w:b w:val="false"/>
                <w:i w:val="false"/>
                <w:caps w:val="false"/>
                <w:smallCaps w:val="false"/>
                <w:color w:val="000000"/>
                <w:sz w:val="24"/>
              </w:rPr>
              <w:t>period</w:t>
            </w:r>
            <w:r>
              <w:rPr>
                <w:b/>
                <w:i w:val="false"/>
                <w:caps w:val="false"/>
                <w:smallCaps w:val="false"/>
                <w:color w:val="000000"/>
                <w:spacing w:val="-9"/>
              </w:rPr>
              <w:t xml:space="preserve"> </w:t>
            </w:r>
            <w:r>
              <w:rPr>
                <w:b w:val="false"/>
                <w:i w:val="false"/>
                <w:caps w:val="false"/>
                <w:smallCaps w:val="false"/>
                <w:color w:val="000000"/>
                <w:sz w:val="24"/>
              </w:rPr>
              <w:t>to</w:t>
            </w:r>
            <w:r>
              <w:rPr>
                <w:b/>
                <w:i w:val="false"/>
                <w:caps w:val="false"/>
                <w:smallCaps w:val="false"/>
                <w:color w:val="000000"/>
                <w:spacing w:val="-9"/>
              </w:rPr>
              <w:t xml:space="preserve"> </w:t>
            </w:r>
            <w:r>
              <w:rPr>
                <w:b w:val="false"/>
                <w:i w:val="false"/>
                <w:caps w:val="false"/>
                <w:smallCaps w:val="false"/>
                <w:color w:val="000000"/>
                <w:sz w:val="24"/>
              </w:rPr>
              <w:t>which</w:t>
            </w:r>
            <w:r>
              <w:rPr>
                <w:b/>
                <w:i w:val="false"/>
                <w:caps w:val="false"/>
                <w:smallCaps w:val="false"/>
                <w:color w:val="000000"/>
                <w:spacing w:val="-9"/>
              </w:rPr>
              <w:t xml:space="preserve"> </w:t>
            </w:r>
            <w:r>
              <w:rPr>
                <w:b w:val="false"/>
                <w:i w:val="false"/>
                <w:caps w:val="false"/>
                <w:smallCaps w:val="false"/>
                <w:color w:val="000000"/>
                <w:sz w:val="24"/>
              </w:rPr>
              <w:t>such</w:t>
            </w:r>
            <w:r>
              <w:rPr>
                <w:b/>
                <w:i w:val="false"/>
                <w:caps w:val="false"/>
                <w:smallCaps w:val="false"/>
                <w:color w:val="000000"/>
                <w:spacing w:val="-9"/>
              </w:rPr>
              <w:t xml:space="preserve"> </w:t>
            </w:r>
            <w:r>
              <w:rPr>
                <w:b w:val="false"/>
                <w:i w:val="false"/>
                <w:caps w:val="false"/>
                <w:smallCaps w:val="false"/>
                <w:color w:val="000000"/>
                <w:sz w:val="24"/>
              </w:rPr>
              <w:t>records</w:t>
            </w:r>
            <w:r>
              <w:rPr>
                <w:b/>
                <w:i w:val="false"/>
                <w:caps w:val="false"/>
                <w:smallCaps w:val="false"/>
                <w:color w:val="000000"/>
                <w:spacing w:val="-9"/>
              </w:rPr>
              <w:t xml:space="preserve"> </w:t>
            </w:r>
            <w:r>
              <w:rPr>
                <w:b w:val="false"/>
                <w:i w:val="false"/>
                <w:caps w:val="false"/>
                <w:smallCaps w:val="false"/>
                <w:color w:val="000000"/>
                <w:sz w:val="24"/>
              </w:rPr>
              <w:t>pertain,</w:t>
            </w:r>
            <w:r>
              <w:rPr>
                <w:b/>
                <w:i w:val="false"/>
                <w:caps w:val="false"/>
                <w:smallCaps w:val="false"/>
                <w:color w:val="000000"/>
                <w:spacing w:val="-9"/>
              </w:rPr>
              <w:t xml:space="preserve"> </w:t>
            </w:r>
            <w:r>
              <w:rPr>
                <w:b w:val="false"/>
                <w:i w:val="false"/>
                <w:caps w:val="false"/>
                <w:smallCaps w:val="false"/>
                <w:color w:val="000000"/>
                <w:sz w:val="24"/>
              </w:rPr>
              <w:t>or</w:t>
            </w:r>
            <w:r>
              <w:rPr>
                <w:b/>
                <w:i w:val="false"/>
                <w:caps w:val="false"/>
                <w:smallCaps w:val="false"/>
                <w:color w:val="000000"/>
                <w:spacing w:val="-9"/>
              </w:rPr>
              <w:t xml:space="preserve"> </w:t>
            </w:r>
            <w:r>
              <w:rPr>
                <w:b w:val="false"/>
                <w:i w:val="false"/>
                <w:caps w:val="false"/>
                <w:smallCaps w:val="false"/>
                <w:color w:val="000000"/>
                <w:sz w:val="24"/>
              </w:rPr>
              <w:t>such</w:t>
            </w:r>
            <w:r>
              <w:rPr>
                <w:b/>
                <w:i w:val="false"/>
                <w:caps w:val="false"/>
                <w:smallCaps w:val="false"/>
                <w:color w:val="000000"/>
                <w:spacing w:val="-9"/>
              </w:rPr>
              <w:t xml:space="preserve"> </w:t>
            </w:r>
            <w:r>
              <w:rPr>
                <w:b w:val="false"/>
                <w:i w:val="false"/>
                <w:caps w:val="false"/>
                <w:smallCaps w:val="false"/>
                <w:color w:val="000000"/>
                <w:sz w:val="24"/>
              </w:rPr>
              <w:t>longer</w:t>
            </w:r>
            <w:r>
              <w:rPr>
                <w:b/>
                <w:i w:val="false"/>
                <w:caps w:val="false"/>
                <w:smallCaps w:val="false"/>
                <w:color w:val="000000"/>
                <w:spacing w:val="-9"/>
              </w:rPr>
              <w:t xml:space="preserve"> </w:t>
            </w:r>
            <w:r>
              <w:rPr>
                <w:b w:val="false"/>
                <w:i w:val="false"/>
                <w:caps w:val="false"/>
                <w:smallCaps w:val="false"/>
                <w:color w:val="000000"/>
                <w:sz w:val="24"/>
              </w:rPr>
              <w:t>period</w:t>
            </w:r>
            <w:r>
              <w:rPr>
                <w:b/>
                <w:i w:val="false"/>
                <w:caps w:val="false"/>
                <w:smallCaps w:val="false"/>
                <w:color w:val="000000"/>
                <w:spacing w:val="-9"/>
              </w:rPr>
              <w:t xml:space="preserve"> </w:t>
            </w:r>
            <w:r>
              <w:rPr>
                <w:b w:val="false"/>
                <w:i w:val="false"/>
                <w:caps w:val="false"/>
                <w:smallCaps w:val="false"/>
                <w:color w:val="000000"/>
                <w:sz w:val="24"/>
              </w:rPr>
              <w:t>as</w:t>
            </w:r>
            <w:r>
              <w:rPr>
                <w:b/>
                <w:i w:val="false"/>
                <w:caps w:val="false"/>
                <w:smallCaps w:val="false"/>
                <w:color w:val="000000"/>
                <w:spacing w:val="-8"/>
              </w:rPr>
              <w:t xml:space="preserve"> </w:t>
            </w:r>
            <w:r>
              <w:rPr>
                <w:b w:val="false"/>
                <w:i w:val="false"/>
                <w:caps w:val="false"/>
                <w:smallCaps w:val="false"/>
                <w:color w:val="000000"/>
                <w:sz w:val="24"/>
              </w:rPr>
              <w:t>may</w:t>
            </w:r>
            <w:r>
              <w:rPr>
                <w:b/>
                <w:i w:val="false"/>
                <w:caps w:val="false"/>
                <w:smallCaps w:val="false"/>
                <w:color w:val="000000"/>
                <w:spacing w:val="-10"/>
              </w:rPr>
              <w:t xml:space="preserve"> </w:t>
            </w:r>
            <w:r>
              <w:rPr>
                <w:b w:val="false"/>
                <w:i w:val="false"/>
                <w:caps w:val="false"/>
                <w:smallCaps w:val="false"/>
                <w:color w:val="000000"/>
                <w:sz w:val="24"/>
              </w:rPr>
              <w:t>be</w:t>
            </w:r>
            <w:r>
              <w:rPr>
                <w:b/>
                <w:i w:val="false"/>
                <w:caps w:val="false"/>
                <w:smallCaps w:val="false"/>
                <w:color w:val="000000"/>
                <w:spacing w:val="-7"/>
              </w:rPr>
              <w:t xml:space="preserve"> </w:t>
            </w:r>
            <w:r>
              <w:rPr>
                <w:b w:val="false"/>
                <w:i w:val="false"/>
                <w:caps w:val="false"/>
                <w:smallCaps w:val="false"/>
                <w:color w:val="000000"/>
                <w:sz w:val="24"/>
              </w:rPr>
              <w:t>required</w:t>
            </w:r>
            <w:r>
              <w:rPr>
                <w:b/>
                <w:i w:val="false"/>
                <w:caps w:val="false"/>
                <w:smallCaps w:val="false"/>
                <w:color w:val="000000"/>
                <w:spacing w:val="-9"/>
              </w:rPr>
              <w:t xml:space="preserve"> </w:t>
            </w:r>
            <w:r>
              <w:rPr>
                <w:b w:val="false"/>
                <w:i w:val="false"/>
                <w:caps w:val="false"/>
                <w:smallCaps w:val="false"/>
                <w:color w:val="000000"/>
                <w:sz w:val="24"/>
              </w:rPr>
              <w:t>under</w:t>
            </w:r>
            <w:r>
              <w:rPr>
                <w:b/>
                <w:i w:val="false"/>
                <w:caps w:val="false"/>
                <w:smallCaps w:val="false"/>
                <w:color w:val="000000"/>
                <w:spacing w:val="-58"/>
              </w:rPr>
              <w:t xml:space="preserve"> </w:t>
            </w:r>
            <w:r>
              <w:rPr>
                <w:b w:val="false"/>
                <w:i w:val="false"/>
                <w:caps w:val="false"/>
                <w:smallCaps w:val="false"/>
                <w:color w:val="000000"/>
                <w:sz w:val="24"/>
              </w:rPr>
              <w:t>Applicable</w:t>
            </w:r>
            <w:r>
              <w:rPr>
                <w:b/>
                <w:i w:val="false"/>
                <w:caps w:val="false"/>
                <w:smallCaps w:val="false"/>
                <w:color w:val="000000"/>
                <w:spacing w:val="-11"/>
              </w:rPr>
              <w:t xml:space="preserve"> </w:t>
            </w:r>
            <w:r>
              <w:rPr>
                <w:b w:val="false"/>
                <w:i w:val="false"/>
                <w:caps w:val="false"/>
                <w:smallCaps w:val="false"/>
                <w:color w:val="000000"/>
                <w:sz w:val="24"/>
              </w:rPr>
              <w:t>Law.</w:t>
            </w:r>
            <w:r>
              <w:rPr>
                <w:b/>
                <w:i w:val="false"/>
                <w:caps w:val="false"/>
                <w:smallCaps w:val="false"/>
                <w:color w:val="000000"/>
                <w:spacing w:val="42"/>
              </w:rPr>
              <w:t xml:space="preserve"> </w:t>
            </w:r>
            <w:r>
              <w:rPr>
                <w:b w:val="false"/>
                <w:i w:val="false"/>
                <w:caps w:val="false"/>
                <w:smallCaps w:val="false"/>
                <w:color w:val="000000"/>
                <w:sz w:val="24"/>
              </w:rPr>
              <w:t>Upon</w:t>
            </w:r>
            <w:r>
              <w:rPr>
                <w:b/>
                <w:i w:val="false"/>
                <w:caps w:val="false"/>
                <w:smallCaps w:val="false"/>
                <w:color w:val="000000"/>
                <w:spacing w:val="-6"/>
              </w:rPr>
              <w:t xml:space="preserve"> </w:t>
            </w:r>
            <w:r>
              <w:rPr>
                <w:b w:val="false"/>
                <w:i w:val="false"/>
                <w:caps w:val="false"/>
                <w:smallCaps w:val="false"/>
                <w:color w:val="000000"/>
                <w:sz w:val="24"/>
              </w:rPr>
              <w:t>reasonable</w:t>
            </w:r>
            <w:r>
              <w:rPr>
                <w:b/>
                <w:i w:val="false"/>
                <w:caps w:val="false"/>
                <w:smallCaps w:val="false"/>
                <w:color w:val="000000"/>
                <w:spacing w:val="-11"/>
              </w:rPr>
              <w:t xml:space="preserve"> </w:t>
            </w:r>
            <w:r>
              <w:rPr>
                <w:b w:val="false"/>
                <w:i w:val="false"/>
                <w:caps w:val="false"/>
                <w:smallCaps w:val="false"/>
                <w:color w:val="000000"/>
                <w:sz w:val="24"/>
              </w:rPr>
              <w:t>prior</w:t>
            </w:r>
            <w:r>
              <w:rPr>
                <w:b/>
                <w:i w:val="false"/>
                <w:caps w:val="false"/>
                <w:smallCaps w:val="false"/>
                <w:color w:val="000000"/>
                <w:spacing w:val="-9"/>
              </w:rPr>
              <w:t xml:space="preserve"> </w:t>
            </w:r>
            <w:r>
              <w:rPr>
                <w:b w:val="false"/>
                <w:i w:val="false"/>
                <w:caps w:val="false"/>
                <w:smallCaps w:val="false"/>
                <w:color w:val="000000"/>
                <w:sz w:val="24"/>
              </w:rPr>
              <w:t>written</w:t>
            </w:r>
            <w:r>
              <w:rPr>
                <w:b/>
                <w:i w:val="false"/>
                <w:caps w:val="false"/>
                <w:smallCaps w:val="false"/>
                <w:color w:val="000000"/>
                <w:spacing w:val="-10"/>
              </w:rPr>
              <w:t xml:space="preserve"> </w:t>
            </w:r>
            <w:r>
              <w:rPr>
                <w:b w:val="false"/>
                <w:i w:val="false"/>
                <w:caps w:val="false"/>
                <w:smallCaps w:val="false"/>
                <w:color w:val="000000"/>
                <w:sz w:val="24"/>
              </w:rPr>
              <w:t>notice</w:t>
            </w:r>
            <w:r>
              <w:rPr>
                <w:b/>
                <w:i w:val="false"/>
                <w:caps w:val="false"/>
                <w:smallCaps w:val="false"/>
                <w:color w:val="000000"/>
                <w:spacing w:val="-10"/>
              </w:rPr>
              <w:t xml:space="preserve"> </w:t>
            </w:r>
            <w:r>
              <w:rPr>
                <w:b w:val="false"/>
                <w:i w:val="false"/>
                <w:caps w:val="false"/>
                <w:smallCaps w:val="false"/>
                <w:color w:val="000000"/>
                <w:sz w:val="24"/>
              </w:rPr>
              <w:t>from</w:t>
            </w:r>
            <w:r>
              <w:rPr>
                <w:b/>
                <w:i w:val="false"/>
                <w:caps w:val="false"/>
                <w:smallCaps w:val="false"/>
                <w:color w:val="000000"/>
                <w:spacing w:val="-9"/>
              </w:rPr>
              <w:t xml:space="preserve"> </w:t>
            </w:r>
            <w:r>
              <w:rPr>
                <w:b w:val="false"/>
                <w:i w:val="false"/>
                <w:caps w:val="false"/>
                <w:smallCaps w:val="false"/>
                <w:color w:val="000000"/>
                <w:sz w:val="24"/>
              </w:rPr>
              <w:t>MSD,</w:t>
            </w:r>
            <w:r>
              <w:rPr>
                <w:b/>
                <w:i w:val="false"/>
                <w:caps w:val="false"/>
                <w:smallCaps w:val="false"/>
                <w:color w:val="000000"/>
                <w:spacing w:val="-9"/>
              </w:rPr>
              <w:t xml:space="preserve"> </w:t>
            </w:r>
            <w:r>
              <w:rPr>
                <w:b w:val="false"/>
                <w:i w:val="false"/>
                <w:caps w:val="false"/>
                <w:smallCaps w:val="false"/>
                <w:color w:val="000000"/>
                <w:sz w:val="24"/>
              </w:rPr>
              <w:t>Licensee</w:t>
            </w:r>
            <w:r>
              <w:rPr>
                <w:b/>
                <w:i w:val="false"/>
                <w:caps w:val="false"/>
                <w:smallCaps w:val="false"/>
                <w:color w:val="000000"/>
                <w:spacing w:val="-11"/>
              </w:rPr>
              <w:t xml:space="preserve"> </w:t>
            </w:r>
            <w:r>
              <w:rPr>
                <w:b w:val="false"/>
                <w:i w:val="false"/>
                <w:caps w:val="false"/>
                <w:smallCaps w:val="false"/>
                <w:color w:val="000000"/>
                <w:sz w:val="24"/>
              </w:rPr>
              <w:t>will</w:t>
            </w:r>
            <w:r>
              <w:rPr>
                <w:b/>
                <w:i w:val="false"/>
                <w:caps w:val="false"/>
                <w:smallCaps w:val="false"/>
                <w:color w:val="000000"/>
                <w:spacing w:val="-8"/>
              </w:rPr>
              <w:t xml:space="preserve"> </w:t>
            </w:r>
            <w:r>
              <w:rPr>
                <w:b w:val="false"/>
                <w:i w:val="false"/>
                <w:caps w:val="false"/>
                <w:smallCaps w:val="false"/>
                <w:color w:val="000000"/>
                <w:sz w:val="24"/>
              </w:rPr>
              <w:t>permit</w:t>
            </w:r>
            <w:r>
              <w:rPr>
                <w:b/>
                <w:i w:val="false"/>
                <w:caps w:val="false"/>
                <w:smallCaps w:val="false"/>
                <w:color w:val="000000"/>
                <w:spacing w:val="-9"/>
              </w:rPr>
              <w:t xml:space="preserve"> </w:t>
            </w:r>
            <w:r>
              <w:rPr>
                <w:b w:val="false"/>
                <w:i w:val="false"/>
                <w:caps w:val="false"/>
                <w:smallCaps w:val="false"/>
                <w:color w:val="000000"/>
                <w:sz w:val="24"/>
              </w:rPr>
              <w:t>an</w:t>
            </w:r>
            <w:r>
              <w:rPr>
                <w:b/>
                <w:i w:val="false"/>
                <w:caps w:val="false"/>
                <w:smallCaps w:val="false"/>
                <w:color w:val="000000"/>
                <w:spacing w:val="-57"/>
              </w:rPr>
              <w:t xml:space="preserve"> </w:t>
            </w:r>
            <w:r>
              <w:rPr>
                <w:b w:val="false"/>
                <w:i w:val="false"/>
                <w:caps w:val="false"/>
                <w:smallCaps w:val="false"/>
                <w:color w:val="000000"/>
                <w:sz w:val="24"/>
              </w:rPr>
              <w:t>independent certified public accounting firm selected by MSD and reasonably acceptable</w:t>
            </w:r>
            <w:r>
              <w:rPr>
                <w:b/>
                <w:i w:val="false"/>
                <w:caps w:val="false"/>
                <w:smallCaps w:val="false"/>
                <w:color w:val="000000"/>
                <w:spacing w:val="1"/>
              </w:rPr>
              <w:t xml:space="preserve"> </w:t>
            </w:r>
            <w:r>
              <w:rPr>
                <w:b w:val="false"/>
                <w:i w:val="false"/>
                <w:caps w:val="false"/>
                <w:smallCaps w:val="false"/>
                <w:color w:val="000000"/>
                <w:sz w:val="24"/>
              </w:rPr>
              <w:t>to Licensee (the “</w:t>
            </w:r>
            <w:r>
              <w:rPr>
                <w:b/>
                <w:i w:val="false"/>
                <w:caps w:val="false"/>
                <w:smallCaps w:val="false"/>
                <w:color w:val="000000"/>
                <w:sz w:val="24"/>
              </w:rPr>
              <w:t>Auditor</w:t>
            </w:r>
            <w:r>
              <w:rPr>
                <w:b/>
                <w:i w:val="false"/>
                <w:caps w:val="false"/>
                <w:smallCaps w:val="false"/>
                <w:color w:val="000000"/>
              </w:rPr>
              <w:t>”</w:t>
            </w:r>
            <w:r>
              <w:rPr>
                <w:b w:val="false"/>
                <w:i w:val="false"/>
                <w:caps w:val="false"/>
                <w:smallCaps w:val="false"/>
                <w:color w:val="000000"/>
                <w:sz w:val="24"/>
              </w:rPr>
              <w:t>) to have access during normal business hours to examine the</w:t>
            </w:r>
            <w:r>
              <w:rPr>
                <w:b/>
                <w:i w:val="false"/>
                <w:caps w:val="false"/>
                <w:smallCaps w:val="false"/>
                <w:color w:val="000000"/>
                <w:spacing w:val="1"/>
              </w:rPr>
              <w:t xml:space="preserve"> </w:t>
            </w:r>
            <w:r>
              <w:rPr>
                <w:b w:val="false"/>
                <w:i w:val="false"/>
                <w:caps w:val="false"/>
                <w:smallCaps w:val="false"/>
                <w:color w:val="000000"/>
                <w:sz w:val="24"/>
              </w:rPr>
              <w:t>pertinent books and records of Licensee and its Affiliates as may be reasonably necessary</w:t>
            </w:r>
            <w:r>
              <w:rPr>
                <w:b/>
                <w:i w:val="false"/>
                <w:caps w:val="false"/>
                <w:smallCaps w:val="false"/>
                <w:color w:val="000000"/>
                <w:spacing w:val="-57"/>
              </w:rPr>
              <w:t xml:space="preserve"> </w:t>
            </w:r>
            <w:r>
              <w:rPr>
                <w:b w:val="false"/>
                <w:i w:val="false"/>
                <w:caps w:val="false"/>
                <w:smallCaps w:val="false"/>
                <w:color w:val="000000"/>
                <w:sz w:val="24"/>
              </w:rPr>
              <w:t>to</w:t>
            </w:r>
            <w:r>
              <w:rPr>
                <w:b/>
                <w:i w:val="false"/>
                <w:caps w:val="false"/>
                <w:smallCaps w:val="false"/>
                <w:color w:val="000000"/>
                <w:spacing w:val="-2"/>
              </w:rPr>
              <w:t xml:space="preserve"> </w:t>
            </w:r>
            <w:r>
              <w:rPr>
                <w:b w:val="false"/>
                <w:i w:val="false"/>
                <w:caps w:val="false"/>
                <w:smallCaps w:val="false"/>
                <w:color w:val="000000"/>
                <w:sz w:val="24"/>
              </w:rPr>
              <w:t>verify</w:t>
            </w:r>
            <w:r>
              <w:rPr>
                <w:b/>
                <w:i w:val="false"/>
                <w:caps w:val="false"/>
                <w:smallCaps w:val="false"/>
                <w:color w:val="000000"/>
              </w:rPr>
              <w:t xml:space="preserve"> </w:t>
            </w:r>
            <w:r>
              <w:rPr>
                <w:b w:val="false"/>
                <w:i w:val="false"/>
                <w:caps w:val="false"/>
                <w:smallCaps w:val="false"/>
                <w:color w:val="000000"/>
                <w:sz w:val="24"/>
              </w:rPr>
              <w:t>the</w:t>
            </w:r>
            <w:r>
              <w:rPr>
                <w:b/>
                <w:i w:val="false"/>
                <w:caps w:val="false"/>
                <w:smallCaps w:val="false"/>
                <w:color w:val="000000"/>
                <w:spacing w:val="-3"/>
              </w:rPr>
              <w:t xml:space="preserve"> </w:t>
            </w:r>
            <w:r>
              <w:rPr>
                <w:b w:val="false"/>
                <w:i w:val="false"/>
                <w:caps w:val="false"/>
                <w:smallCaps w:val="false"/>
                <w:color w:val="000000"/>
                <w:sz w:val="24"/>
              </w:rPr>
              <w:t>accuracy</w:t>
            </w:r>
            <w:r>
              <w:rPr>
                <w:b/>
                <w:i w:val="false"/>
                <w:caps w:val="false"/>
                <w:smallCaps w:val="false"/>
                <w:color w:val="000000"/>
              </w:rPr>
              <w:t xml:space="preserve"> </w:t>
            </w:r>
            <w:r>
              <w:rPr>
                <w:b w:val="false"/>
                <w:i w:val="false"/>
                <w:caps w:val="false"/>
                <w:smallCaps w:val="false"/>
                <w:color w:val="000000"/>
                <w:sz w:val="24"/>
              </w:rPr>
              <w:t>of</w:t>
            </w:r>
            <w:r>
              <w:rPr>
                <w:b/>
                <w:i w:val="false"/>
                <w:caps w:val="false"/>
                <w:smallCaps w:val="false"/>
                <w:color w:val="000000"/>
                <w:spacing w:val="-3"/>
              </w:rPr>
              <w:t xml:space="preserve"> </w:t>
            </w:r>
            <w:r>
              <w:rPr>
                <w:b w:val="false"/>
                <w:i w:val="false"/>
                <w:caps w:val="false"/>
                <w:smallCaps w:val="false"/>
                <w:color w:val="000000"/>
                <w:sz w:val="24"/>
              </w:rPr>
              <w:t>the</w:t>
            </w:r>
            <w:r>
              <w:rPr>
                <w:b/>
                <w:i w:val="false"/>
                <w:caps w:val="false"/>
                <w:smallCaps w:val="false"/>
                <w:color w:val="000000"/>
                <w:spacing w:val="-2"/>
              </w:rPr>
              <w:t xml:space="preserve"> </w:t>
            </w:r>
            <w:r>
              <w:rPr>
                <w:b w:val="false"/>
                <w:i w:val="false"/>
                <w:caps w:val="false"/>
                <w:smallCaps w:val="false"/>
                <w:color w:val="000000"/>
                <w:sz w:val="24"/>
              </w:rPr>
              <w:t>Net</w:t>
            </w:r>
            <w:r>
              <w:rPr>
                <w:b/>
                <w:i w:val="false"/>
                <w:caps w:val="false"/>
                <w:smallCaps w:val="false"/>
                <w:color w:val="000000"/>
              </w:rPr>
              <w:t xml:space="preserve"> </w:t>
            </w:r>
            <w:r>
              <w:rPr>
                <w:b w:val="false"/>
                <w:i w:val="false"/>
                <w:caps w:val="false"/>
                <w:smallCaps w:val="false"/>
                <w:color w:val="000000"/>
                <w:sz w:val="24"/>
              </w:rPr>
              <w:t>Sales</w:t>
            </w:r>
            <w:r>
              <w:rPr>
                <w:b/>
                <w:i w:val="false"/>
                <w:caps w:val="false"/>
                <w:smallCaps w:val="false"/>
                <w:color w:val="000000"/>
                <w:spacing w:val="-2"/>
              </w:rPr>
              <w:t xml:space="preserve"> </w:t>
            </w:r>
            <w:r>
              <w:rPr>
                <w:b w:val="false"/>
                <w:i w:val="false"/>
                <w:caps w:val="false"/>
                <w:smallCaps w:val="false"/>
                <w:color w:val="000000"/>
                <w:sz w:val="24"/>
              </w:rPr>
              <w:t>Reports</w:t>
            </w:r>
            <w:r>
              <w:rPr>
                <w:b/>
                <w:i w:val="false"/>
                <w:caps w:val="false"/>
                <w:smallCaps w:val="false"/>
                <w:color w:val="000000"/>
              </w:rPr>
              <w:t xml:space="preserve"> </w:t>
            </w:r>
            <w:r>
              <w:rPr>
                <w:b w:val="false"/>
                <w:i w:val="false"/>
                <w:caps w:val="false"/>
                <w:smallCaps w:val="false"/>
                <w:color w:val="000000"/>
                <w:sz w:val="24"/>
              </w:rPr>
              <w:t>or</w:t>
            </w:r>
            <w:r>
              <w:rPr>
                <w:b/>
                <w:i w:val="false"/>
                <w:caps w:val="false"/>
                <w:smallCaps w:val="false"/>
                <w:color w:val="000000"/>
                <w:spacing w:val="-6"/>
              </w:rPr>
              <w:t xml:space="preserve"> </w:t>
            </w:r>
            <w:r>
              <w:rPr>
                <w:b w:val="false"/>
                <w:i w:val="false"/>
                <w:caps w:val="false"/>
                <w:smallCaps w:val="false"/>
                <w:color w:val="000000"/>
                <w:sz w:val="24"/>
              </w:rPr>
              <w:t>other</w:t>
            </w:r>
            <w:r>
              <w:rPr>
                <w:b/>
                <w:i w:val="false"/>
                <w:caps w:val="false"/>
                <w:smallCaps w:val="false"/>
                <w:color w:val="000000"/>
                <w:spacing w:val="-2"/>
              </w:rPr>
              <w:t xml:space="preserve"> </w:t>
            </w:r>
            <w:r>
              <w:rPr>
                <w:b w:val="false"/>
                <w:i w:val="false"/>
                <w:caps w:val="false"/>
                <w:smallCaps w:val="false"/>
                <w:color w:val="000000"/>
                <w:sz w:val="24"/>
              </w:rPr>
              <w:t>reports</w:t>
            </w:r>
            <w:r>
              <w:rPr>
                <w:b/>
                <w:i w:val="false"/>
                <w:caps w:val="false"/>
                <w:smallCaps w:val="false"/>
                <w:color w:val="000000"/>
              </w:rPr>
              <w:t xml:space="preserve"> </w:t>
            </w:r>
            <w:r>
              <w:rPr>
                <w:b w:val="false"/>
                <w:i w:val="false"/>
                <w:caps w:val="false"/>
                <w:smallCaps w:val="false"/>
                <w:color w:val="000000"/>
                <w:sz w:val="24"/>
              </w:rPr>
              <w:t>hereunder.</w:t>
            </w:r>
            <w:r>
              <w:rPr>
                <w:b/>
                <w:i w:val="false"/>
                <w:caps w:val="false"/>
                <w:smallCaps w:val="false"/>
                <w:color w:val="000000"/>
                <w:spacing w:val="57"/>
              </w:rPr>
              <w:t xml:space="preserve"> </w:t>
            </w:r>
            <w:r>
              <w:rPr>
                <w:b w:val="false"/>
                <w:i w:val="false"/>
                <w:caps w:val="false"/>
                <w:smallCaps w:val="false"/>
                <w:color w:val="000000"/>
                <w:sz w:val="24"/>
              </w:rPr>
              <w:t>An</w:t>
            </w:r>
            <w:r>
              <w:rPr>
                <w:b/>
                <w:i w:val="false"/>
                <w:caps w:val="false"/>
                <w:smallCaps w:val="false"/>
                <w:color w:val="000000"/>
                <w:spacing w:val="-2"/>
              </w:rPr>
              <w:t xml:space="preserve"> </w:t>
            </w:r>
            <w:r>
              <w:rPr>
                <w:b w:val="false"/>
                <w:i w:val="false"/>
                <w:caps w:val="false"/>
                <w:smallCaps w:val="false"/>
                <w:color w:val="000000"/>
                <w:sz w:val="24"/>
              </w:rPr>
              <w:t>audit</w:t>
            </w:r>
            <w:r>
              <w:rPr>
                <w:b/>
                <w:i w:val="false"/>
                <w:caps w:val="false"/>
                <w:smallCaps w:val="false"/>
                <w:color w:val="000000"/>
              </w:rPr>
              <w:t xml:space="preserve"> </w:t>
            </w:r>
            <w:r>
              <w:rPr>
                <w:b w:val="false"/>
                <w:i w:val="false"/>
                <w:caps w:val="false"/>
                <w:smallCaps w:val="false"/>
                <w:color w:val="000000"/>
                <w:sz w:val="24"/>
              </w:rPr>
              <w:t>under</w:t>
            </w:r>
            <w:r>
              <w:rPr>
                <w:b/>
                <w:i w:val="false"/>
                <w:caps w:val="false"/>
                <w:smallCaps w:val="false"/>
                <w:color w:val="000000"/>
                <w:spacing w:val="-58"/>
              </w:rPr>
              <w:t xml:space="preserve"> </w:t>
            </w:r>
            <w:r>
              <w:rPr>
                <w:b w:val="false"/>
                <w:i w:val="false"/>
                <w:caps w:val="false"/>
                <w:smallCaps w:val="false"/>
                <w:color w:val="000000"/>
                <w:sz w:val="24"/>
              </w:rPr>
              <w:t xml:space="preserve">this </w:t>
            </w:r>
            <w:r>
              <w:rPr>
                <w:b w:val="false"/>
                <w:i w:val="false"/>
                <w:caps w:val="false"/>
                <w:smallCaps w:val="false"/>
                <w:color w:val="000000"/>
                <w:sz w:val="24"/>
                <w:u w:val="single"/>
              </w:rPr>
              <w:t>Section 5.07(a)</w:t>
            </w:r>
            <w:hyperlink w:anchor="_bookmark21">
              <w:r>
                <w:rPr>
                  <w:rStyle w:val="InternetLink"/>
                  <w:b/>
                  <w:i w:val="false"/>
                  <w:caps w:val="false"/>
                  <w:smallCaps w:val="false"/>
                  <w:color w:val="000000"/>
                </w:rPr>
                <w:t xml:space="preserve"> </w:t>
              </w:r>
            </w:hyperlink>
            <w:r>
              <w:rPr>
                <w:rFonts w:ascii="Times New Roman" w:hAnsi="Times New Roman"/>
                <w:b w:val="false"/>
                <w:i w:val="false"/>
                <w:caps w:val="false"/>
                <w:smallCaps w:val="false"/>
                <w:sz w:val="24"/>
              </w:rPr>
              <w:t>will not occur more than [***] in any Calendar Year and [***]. Upon completion of the audit, the Auditor shall provide a</w:t>
            </w:r>
            <w:r>
              <w:rPr>
                <w:b/>
                <w:i w:val="false"/>
                <w:caps w:val="false"/>
                <w:smallCaps w:val="false"/>
                <w:color w:val="000000"/>
                <w:spacing w:val="-57"/>
              </w:rPr>
              <w:t xml:space="preserve"> </w:t>
            </w:r>
            <w:r>
              <w:rPr>
                <w:b w:val="false"/>
                <w:i w:val="false"/>
                <w:caps w:val="false"/>
                <w:smallCaps w:val="false"/>
                <w:color w:val="000000"/>
                <w:sz w:val="24"/>
              </w:rPr>
              <w:t>report to both Parties, [***].  </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48"/>
        <w:gridCol w:w="9836"/>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48"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(b)</w:t>
            </w:r>
          </w:p>
        </w:tc>
        <w:tc>
          <w:tcPr>
            <w:tcW w:w="9836" w:type="dxa"/>
            <w:tcBorders/>
            <w:shd w:fill="auto" w:val="clear"/>
          </w:tcPr>
          <w:p>
            <w:pPr>
              <w:pStyle w:val="TableContents"/>
              <w:spacing w:before="0" w:after="0"/>
              <w:jc w:val="both"/>
              <w:rPr/>
            </w:pPr>
            <w:r>
              <w:rPr>
                <w:b/>
                <w:i w:val="false"/>
                <w:caps w:val="false"/>
                <w:smallCaps w:val="false"/>
                <w:color w:val="000000"/>
                <w:sz w:val="24"/>
              </w:rPr>
              <w:t>Expense of Audit</w:t>
            </w:r>
            <w:r>
              <w:rPr>
                <w:b w:val="false"/>
                <w:i w:val="false"/>
                <w:caps w:val="false"/>
                <w:smallCaps w:val="false"/>
                <w:color w:val="000000"/>
                <w:sz w:val="24"/>
              </w:rPr>
              <w:t xml:space="preserve">. Any audit conducted pursuant to this </w:t>
            </w:r>
            <w:r>
              <w:rPr>
                <w:b w:val="false"/>
                <w:i w:val="false"/>
                <w:caps w:val="false"/>
                <w:smallCaps w:val="false"/>
                <w:color w:val="000000"/>
                <w:sz w:val="24"/>
                <w:u w:val="single"/>
              </w:rPr>
              <w:t>Section 5.07</w:t>
            </w:r>
            <w:hyperlink w:anchor="_bookmark20">
              <w:r>
                <w:rPr>
                  <w:rStyle w:val="InternetLink"/>
                  <w:b/>
                  <w:i w:val="false"/>
                  <w:caps w:val="false"/>
                  <w:smallCaps w:val="false"/>
                  <w:color w:val="000000"/>
                </w:rPr>
                <w:t xml:space="preserve"> </w:t>
              </w:r>
            </w:hyperlink>
            <w:r>
              <w:rPr>
                <w:rFonts w:ascii="Times New Roman" w:hAnsi="Times New Roman"/>
                <w:b w:val="false"/>
                <w:i w:val="false"/>
                <w:caps w:val="false"/>
                <w:smallCaps w:val="false"/>
                <w:sz w:val="24"/>
              </w:rPr>
              <w:t>shall be at MSD’s</w:t>
            </w:r>
            <w:r>
              <w:rPr>
                <w:b/>
                <w:i w:val="false"/>
                <w:caps w:val="false"/>
                <w:smallCaps w:val="false"/>
                <w:color w:val="000000"/>
                <w:spacing w:val="1"/>
              </w:rPr>
              <w:t xml:space="preserve"> </w:t>
            </w:r>
            <w:r>
              <w:rPr>
                <w:b w:val="false"/>
                <w:i w:val="false"/>
                <w:caps w:val="false"/>
                <w:smallCaps w:val="false"/>
                <w:color w:val="000000"/>
                <w:sz w:val="24"/>
              </w:rPr>
              <w:t>expense;</w:t>
            </w:r>
            <w:r>
              <w:rPr>
                <w:b/>
                <w:i w:val="false"/>
                <w:caps w:val="false"/>
                <w:smallCaps w:val="false"/>
                <w:color w:val="000000"/>
                <w:spacing w:val="-14"/>
              </w:rPr>
              <w:t xml:space="preserve"> </w:t>
            </w:r>
            <w:r>
              <w:rPr>
                <w:b w:val="false"/>
                <w:i w:val="false"/>
                <w:caps w:val="false"/>
                <w:smallCaps w:val="false"/>
                <w:color w:val="000000"/>
                <w:sz w:val="24"/>
                <w:u w:val="single"/>
              </w:rPr>
              <w:t>provided</w:t>
            </w:r>
            <w:r>
              <w:rPr>
                <w:b w:val="false"/>
                <w:i w:val="false"/>
                <w:caps w:val="false"/>
                <w:smallCaps w:val="false"/>
                <w:color w:val="000000"/>
                <w:sz w:val="24"/>
              </w:rPr>
              <w:t>,</w:t>
            </w:r>
            <w:r>
              <w:rPr>
                <w:b/>
                <w:i w:val="false"/>
                <w:caps w:val="false"/>
                <w:smallCaps w:val="false"/>
                <w:color w:val="000000"/>
                <w:spacing w:val="-14"/>
              </w:rPr>
              <w:t xml:space="preserve"> </w:t>
            </w:r>
            <w:r>
              <w:rPr>
                <w:b w:val="false"/>
                <w:i w:val="false"/>
                <w:caps w:val="false"/>
                <w:smallCaps w:val="false"/>
                <w:color w:val="000000"/>
                <w:sz w:val="24"/>
              </w:rPr>
              <w:t>that</w:t>
            </w:r>
            <w:r>
              <w:rPr>
                <w:b/>
                <w:i w:val="false"/>
                <w:caps w:val="false"/>
                <w:smallCaps w:val="false"/>
                <w:color w:val="000000"/>
                <w:spacing w:val="-13"/>
              </w:rPr>
              <w:t xml:space="preserve"> </w:t>
            </w:r>
            <w:r>
              <w:rPr>
                <w:b w:val="false"/>
                <w:i w:val="false"/>
                <w:caps w:val="false"/>
                <w:smallCaps w:val="false"/>
                <w:color w:val="000000"/>
                <w:sz w:val="24"/>
              </w:rPr>
              <w:t>if</w:t>
            </w:r>
            <w:r>
              <w:rPr>
                <w:b/>
                <w:i w:val="false"/>
                <w:caps w:val="false"/>
                <w:smallCaps w:val="false"/>
                <w:color w:val="000000"/>
                <w:spacing w:val="-15"/>
              </w:rPr>
              <w:t xml:space="preserve"> </w:t>
            </w:r>
            <w:r>
              <w:rPr>
                <w:b w:val="false"/>
                <w:i w:val="false"/>
                <w:caps w:val="false"/>
                <w:smallCaps w:val="false"/>
                <w:color w:val="000000"/>
                <w:sz w:val="24"/>
              </w:rPr>
              <w:t>the</w:t>
            </w:r>
            <w:r>
              <w:rPr>
                <w:b/>
                <w:i w:val="false"/>
                <w:caps w:val="false"/>
                <w:smallCaps w:val="false"/>
                <w:color w:val="000000"/>
                <w:spacing w:val="-14"/>
              </w:rPr>
              <w:t xml:space="preserve"> </w:t>
            </w:r>
            <w:r>
              <w:rPr>
                <w:b w:val="false"/>
                <w:i w:val="false"/>
                <w:caps w:val="false"/>
                <w:smallCaps w:val="false"/>
                <w:color w:val="000000"/>
                <w:sz w:val="24"/>
              </w:rPr>
              <w:t>audit</w:t>
            </w:r>
            <w:r>
              <w:rPr>
                <w:b/>
                <w:i w:val="false"/>
                <w:caps w:val="false"/>
                <w:smallCaps w:val="false"/>
                <w:color w:val="000000"/>
                <w:spacing w:val="-14"/>
              </w:rPr>
              <w:t xml:space="preserve"> </w:t>
            </w:r>
            <w:r>
              <w:rPr>
                <w:b w:val="false"/>
                <w:i w:val="false"/>
                <w:caps w:val="false"/>
                <w:smallCaps w:val="false"/>
                <w:color w:val="000000"/>
                <w:sz w:val="24"/>
              </w:rPr>
              <w:t>reveals</w:t>
            </w:r>
            <w:r>
              <w:rPr>
                <w:b/>
                <w:i w:val="false"/>
                <w:caps w:val="false"/>
                <w:smallCaps w:val="false"/>
                <w:color w:val="000000"/>
                <w:spacing w:val="-13"/>
              </w:rPr>
              <w:t xml:space="preserve"> </w:t>
            </w:r>
            <w:r>
              <w:rPr>
                <w:b w:val="false"/>
                <w:i w:val="false"/>
                <w:caps w:val="false"/>
                <w:smallCaps w:val="false"/>
                <w:color w:val="000000"/>
                <w:sz w:val="24"/>
              </w:rPr>
              <w:t>an</w:t>
            </w:r>
            <w:r>
              <w:rPr>
                <w:b/>
                <w:i w:val="false"/>
                <w:caps w:val="false"/>
                <w:smallCaps w:val="false"/>
                <w:color w:val="000000"/>
                <w:spacing w:val="-14"/>
              </w:rPr>
              <w:t xml:space="preserve"> </w:t>
            </w:r>
            <w:r>
              <w:rPr>
                <w:b w:val="false"/>
                <w:i w:val="false"/>
                <w:caps w:val="false"/>
                <w:smallCaps w:val="false"/>
                <w:color w:val="000000"/>
                <w:sz w:val="24"/>
              </w:rPr>
              <w:t>underpayment</w:t>
            </w:r>
            <w:r>
              <w:rPr>
                <w:b/>
                <w:i w:val="false"/>
                <w:caps w:val="false"/>
                <w:smallCaps w:val="false"/>
                <w:color w:val="000000"/>
                <w:spacing w:val="-13"/>
              </w:rPr>
              <w:t xml:space="preserve"> </w:t>
            </w:r>
            <w:r>
              <w:rPr>
                <w:b w:val="false"/>
                <w:i w:val="false"/>
                <w:caps w:val="false"/>
                <w:smallCaps w:val="false"/>
                <w:color w:val="000000"/>
                <w:sz w:val="24"/>
              </w:rPr>
              <w:t>that</w:t>
            </w:r>
            <w:r>
              <w:rPr>
                <w:b/>
                <w:i w:val="false"/>
                <w:caps w:val="false"/>
                <w:smallCaps w:val="false"/>
                <w:color w:val="000000"/>
                <w:spacing w:val="-14"/>
              </w:rPr>
              <w:t xml:space="preserve"> </w:t>
            </w:r>
            <w:r>
              <w:rPr>
                <w:b w:val="false"/>
                <w:i w:val="false"/>
                <w:caps w:val="false"/>
                <w:smallCaps w:val="false"/>
                <w:color w:val="000000"/>
                <w:sz w:val="24"/>
              </w:rPr>
              <w:t>exceeds</w:t>
            </w:r>
            <w:r>
              <w:rPr>
                <w:b/>
                <w:i w:val="false"/>
                <w:caps w:val="false"/>
                <w:smallCaps w:val="false"/>
                <w:color w:val="000000"/>
                <w:spacing w:val="-13"/>
              </w:rPr>
              <w:t xml:space="preserve"> </w:t>
            </w:r>
            <w:r>
              <w:rPr>
                <w:b w:val="false"/>
                <w:i w:val="false"/>
                <w:caps w:val="false"/>
                <w:smallCaps w:val="false"/>
                <w:color w:val="000000"/>
                <w:sz w:val="24"/>
              </w:rPr>
              <w:t>the</w:t>
            </w:r>
            <w:r>
              <w:rPr>
                <w:b/>
                <w:i w:val="false"/>
                <w:caps w:val="false"/>
                <w:smallCaps w:val="false"/>
                <w:color w:val="000000"/>
                <w:spacing w:val="-13"/>
              </w:rPr>
              <w:t xml:space="preserve"> </w:t>
            </w:r>
            <w:r>
              <w:rPr>
                <w:b w:val="false"/>
                <w:i w:val="false"/>
                <w:caps w:val="false"/>
                <w:smallCaps w:val="false"/>
                <w:color w:val="000000"/>
                <w:sz w:val="24"/>
              </w:rPr>
              <w:t>lesser</w:t>
            </w:r>
            <w:r>
              <w:rPr>
                <w:b/>
                <w:i w:val="false"/>
                <w:caps w:val="false"/>
                <w:smallCaps w:val="false"/>
                <w:color w:val="000000"/>
                <w:spacing w:val="-14"/>
              </w:rPr>
              <w:t xml:space="preserve"> </w:t>
            </w:r>
            <w:r>
              <w:rPr>
                <w:b w:val="false"/>
                <w:i w:val="false"/>
                <w:caps w:val="false"/>
                <w:smallCaps w:val="false"/>
                <w:color w:val="000000"/>
                <w:sz w:val="24"/>
              </w:rPr>
              <w:t>of</w:t>
            </w:r>
            <w:r>
              <w:rPr>
                <w:b/>
                <w:i w:val="false"/>
                <w:caps w:val="false"/>
                <w:smallCaps w:val="false"/>
                <w:color w:val="000000"/>
                <w:spacing w:val="-15"/>
              </w:rPr>
              <w:t xml:space="preserve"> </w:t>
            </w:r>
            <w:r>
              <w:rPr>
                <w:b w:val="false"/>
                <w:i w:val="false"/>
                <w:caps w:val="false"/>
                <w:smallCaps w:val="false"/>
                <w:color w:val="000000"/>
                <w:sz w:val="24"/>
              </w:rPr>
              <w:t>[***] and [***] of the sums correctly due to</w:t>
            </w:r>
            <w:r>
              <w:rPr>
                <w:b/>
                <w:i w:val="false"/>
                <w:caps w:val="false"/>
                <w:smallCaps w:val="false"/>
                <w:color w:val="000000"/>
                <w:spacing w:val="-57"/>
              </w:rPr>
              <w:t xml:space="preserve"> </w:t>
            </w:r>
            <w:r>
              <w:rPr>
                <w:b w:val="false"/>
                <w:i w:val="false"/>
                <w:caps w:val="false"/>
                <w:smallCaps w:val="false"/>
                <w:color w:val="000000"/>
                <w:sz w:val="24"/>
              </w:rPr>
              <w:t>MSD, then the costs of the audit will be paid by Licensee (including any fees charged by</w:t>
            </w:r>
            <w:r>
              <w:rPr>
                <w:b/>
                <w:i w:val="false"/>
                <w:caps w:val="false"/>
                <w:smallCaps w:val="false"/>
                <w:color w:val="000000"/>
                <w:spacing w:val="1"/>
              </w:rPr>
              <w:t xml:space="preserve"> </w:t>
            </w:r>
            <w:r>
              <w:rPr>
                <w:b w:val="false"/>
                <w:i w:val="false"/>
                <w:caps w:val="false"/>
                <w:smallCaps w:val="false"/>
                <w:color w:val="000000"/>
                <w:sz w:val="24"/>
              </w:rPr>
              <w:t>any</w:t>
            </w:r>
            <w:r>
              <w:rPr>
                <w:b/>
                <w:i w:val="false"/>
                <w:caps w:val="false"/>
                <w:smallCaps w:val="false"/>
                <w:color w:val="000000"/>
              </w:rPr>
              <w:t xml:space="preserve"> </w:t>
            </w:r>
            <w:r>
              <w:rPr>
                <w:b w:val="false"/>
                <w:i w:val="false"/>
                <w:caps w:val="false"/>
                <w:smallCaps w:val="false"/>
                <w:color w:val="000000"/>
                <w:sz w:val="24"/>
              </w:rPr>
              <w:t>Third Party Auditor</w:t>
            </w:r>
            <w:r>
              <w:rPr>
                <w:b/>
                <w:i w:val="false"/>
                <w:caps w:val="false"/>
                <w:smallCaps w:val="false"/>
                <w:color w:val="000000"/>
              </w:rPr>
              <w:t xml:space="preserve"> </w:t>
            </w:r>
            <w:r>
              <w:rPr>
                <w:b w:val="false"/>
                <w:i w:val="false"/>
                <w:caps w:val="false"/>
                <w:smallCaps w:val="false"/>
                <w:color w:val="000000"/>
                <w:sz w:val="24"/>
              </w:rPr>
              <w:t>for</w:t>
            </w:r>
            <w:r>
              <w:rPr>
                <w:b/>
                <w:i w:val="false"/>
                <w:caps w:val="false"/>
                <w:smallCaps w:val="false"/>
                <w:color w:val="000000"/>
              </w:rPr>
              <w:t xml:space="preserve"> </w:t>
            </w:r>
            <w:r>
              <w:rPr>
                <w:b w:val="false"/>
                <w:i w:val="false"/>
                <w:caps w:val="false"/>
                <w:smallCaps w:val="false"/>
                <w:color w:val="000000"/>
                <w:sz w:val="24"/>
              </w:rPr>
              <w:t>the</w:t>
            </w:r>
            <w:r>
              <w:rPr>
                <w:b/>
                <w:i w:val="false"/>
                <w:caps w:val="false"/>
                <w:smallCaps w:val="false"/>
                <w:color w:val="000000"/>
                <w:spacing w:val="-2"/>
              </w:rPr>
              <w:t xml:space="preserve"> </w:t>
            </w:r>
            <w:r>
              <w:rPr>
                <w:b w:val="false"/>
                <w:i w:val="false"/>
                <w:caps w:val="false"/>
                <w:smallCaps w:val="false"/>
                <w:color w:val="000000"/>
                <w:sz w:val="24"/>
              </w:rPr>
              <w:t>work associated with the</w:t>
            </w:r>
            <w:r>
              <w:rPr>
                <w:b/>
                <w:i w:val="false"/>
                <w:caps w:val="false"/>
                <w:smallCaps w:val="false"/>
                <w:color w:val="000000"/>
              </w:rPr>
              <w:t xml:space="preserve"> </w:t>
            </w:r>
            <w:r>
              <w:rPr>
                <w:b w:val="false"/>
                <w:i w:val="false"/>
                <w:caps w:val="false"/>
                <w:smallCaps w:val="false"/>
                <w:color w:val="000000"/>
                <w:sz w:val="24"/>
              </w:rPr>
              <w:t>audit).</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13"/>
        <w:gridCol w:w="9871"/>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13"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(c)</w:t>
            </w:r>
          </w:p>
        </w:tc>
        <w:tc>
          <w:tcPr>
            <w:tcW w:w="9871" w:type="dxa"/>
            <w:tcBorders/>
            <w:shd w:fill="auto" w:val="clear"/>
          </w:tcPr>
          <w:p>
            <w:pPr>
              <w:pStyle w:val="TableContents"/>
              <w:spacing w:before="0" w:after="0"/>
              <w:jc w:val="both"/>
              <w:rPr>
                <w:b/>
                <w:i w:val="false"/>
                <w:caps w:val="false"/>
                <w:smallCaps w:val="false"/>
              </w:rPr>
            </w:pPr>
            <w:r>
              <w:rPr>
                <w:b/>
                <w:i w:val="false"/>
                <w:caps w:val="false"/>
                <w:smallCaps w:val="false"/>
                <w:color w:val="000000"/>
                <w:sz w:val="24"/>
              </w:rPr>
              <w:t>Underpayments/Overpayments.</w:t>
            </w:r>
            <w:r>
              <w:rPr>
                <w:b/>
                <w:i w:val="false"/>
                <w:caps w:val="false"/>
                <w:smallCaps w:val="false"/>
                <w:color w:val="000000"/>
                <w:spacing w:val="1"/>
              </w:rPr>
              <w:t xml:space="preserve"> </w:t>
            </w:r>
            <w:r>
              <w:rPr>
                <w:b w:val="false"/>
                <w:i w:val="false"/>
                <w:caps w:val="false"/>
                <w:smallCaps w:val="false"/>
                <w:color w:val="000000"/>
                <w:sz w:val="24"/>
              </w:rPr>
              <w:t>If the audit indicates that additional Royalties or other</w:t>
            </w:r>
            <w:r>
              <w:rPr>
                <w:b/>
                <w:i w:val="false"/>
                <w:caps w:val="false"/>
                <w:smallCaps w:val="false"/>
                <w:color w:val="000000"/>
                <w:spacing w:val="1"/>
              </w:rPr>
              <w:t xml:space="preserve"> </w:t>
            </w:r>
            <w:r>
              <w:rPr>
                <w:b w:val="false"/>
                <w:i w:val="false"/>
                <w:caps w:val="false"/>
                <w:smallCaps w:val="false"/>
                <w:color w:val="000000"/>
                <w:sz w:val="24"/>
              </w:rPr>
              <w:t>amounts were owed during a given period, Licensee will pay such additional amounts</w:t>
            </w:r>
            <w:r>
              <w:rPr>
                <w:b/>
                <w:i w:val="false"/>
                <w:caps w:val="false"/>
                <w:smallCaps w:val="false"/>
                <w:color w:val="000000"/>
                <w:spacing w:val="1"/>
              </w:rPr>
              <w:t xml:space="preserve"> </w:t>
            </w:r>
            <w:r>
              <w:rPr>
                <w:b w:val="false"/>
                <w:i w:val="false"/>
                <w:caps w:val="false"/>
                <w:smallCaps w:val="false"/>
                <w:color w:val="000000"/>
                <w:sz w:val="24"/>
              </w:rPr>
              <w:t>within [***] days after the date the Auditor provides the audit results to MSD and</w:t>
            </w:r>
            <w:r>
              <w:rPr>
                <w:b/>
                <w:i w:val="false"/>
                <w:caps w:val="false"/>
                <w:smallCaps w:val="false"/>
                <w:color w:val="000000"/>
                <w:spacing w:val="1"/>
              </w:rPr>
              <w:t xml:space="preserve"> </w:t>
            </w:r>
            <w:r>
              <w:rPr>
                <w:b w:val="false"/>
                <w:i w:val="false"/>
                <w:caps w:val="false"/>
                <w:smallCaps w:val="false"/>
                <w:color w:val="000000"/>
                <w:sz w:val="24"/>
              </w:rPr>
              <w:t>Licensee.</w:t>
            </w:r>
            <w:r>
              <w:rPr>
                <w:b/>
                <w:i w:val="false"/>
                <w:caps w:val="false"/>
                <w:smallCaps w:val="false"/>
                <w:color w:val="000000"/>
                <w:spacing w:val="1"/>
              </w:rPr>
              <w:t xml:space="preserve"> </w:t>
            </w:r>
            <w:r>
              <w:rPr>
                <w:b w:val="false"/>
                <w:i w:val="false"/>
                <w:caps w:val="false"/>
                <w:smallCaps w:val="false"/>
                <w:color w:val="000000"/>
                <w:sz w:val="24"/>
              </w:rPr>
              <w:t>Any</w:t>
            </w:r>
            <w:r>
              <w:rPr>
                <w:b/>
                <w:i w:val="false"/>
                <w:caps w:val="false"/>
                <w:smallCaps w:val="false"/>
                <w:color w:val="000000"/>
                <w:spacing w:val="1"/>
              </w:rPr>
              <w:t xml:space="preserve"> </w:t>
            </w:r>
            <w:r>
              <w:rPr>
                <w:b w:val="false"/>
                <w:i w:val="false"/>
                <w:caps w:val="false"/>
                <w:smallCaps w:val="false"/>
                <w:color w:val="000000"/>
                <w:sz w:val="24"/>
              </w:rPr>
              <w:t>overpayments</w:t>
            </w:r>
            <w:r>
              <w:rPr>
                <w:b/>
                <w:i w:val="false"/>
                <w:caps w:val="false"/>
                <w:smallCaps w:val="false"/>
                <w:color w:val="000000"/>
                <w:spacing w:val="1"/>
              </w:rPr>
              <w:t xml:space="preserve"> </w:t>
            </w:r>
            <w:r>
              <w:rPr>
                <w:b w:val="false"/>
                <w:i w:val="false"/>
                <w:caps w:val="false"/>
                <w:smallCaps w:val="false"/>
                <w:color w:val="000000"/>
                <w:sz w:val="24"/>
              </w:rPr>
              <w:t>by</w:t>
            </w:r>
            <w:r>
              <w:rPr>
                <w:b/>
                <w:i w:val="false"/>
                <w:caps w:val="false"/>
                <w:smallCaps w:val="false"/>
                <w:color w:val="000000"/>
                <w:spacing w:val="1"/>
              </w:rPr>
              <w:t xml:space="preserve"> </w:t>
            </w:r>
            <w:r>
              <w:rPr>
                <w:b w:val="false"/>
                <w:i w:val="false"/>
                <w:caps w:val="false"/>
                <w:smallCaps w:val="false"/>
                <w:color w:val="000000"/>
                <w:sz w:val="24"/>
              </w:rPr>
              <w:t>Licensee</w:t>
            </w:r>
            <w:r>
              <w:rPr>
                <w:b/>
                <w:i w:val="false"/>
                <w:caps w:val="false"/>
                <w:smallCaps w:val="false"/>
                <w:color w:val="000000"/>
                <w:spacing w:val="1"/>
              </w:rPr>
              <w:t xml:space="preserve"> </w:t>
            </w:r>
            <w:r>
              <w:rPr>
                <w:b w:val="false"/>
                <w:i w:val="false"/>
                <w:caps w:val="false"/>
                <w:smallCaps w:val="false"/>
                <w:color w:val="000000"/>
                <w:sz w:val="24"/>
              </w:rPr>
              <w:t>will</w:t>
            </w:r>
            <w:r>
              <w:rPr>
                <w:b/>
                <w:i w:val="false"/>
                <w:caps w:val="false"/>
                <w:smallCaps w:val="false"/>
                <w:color w:val="000000"/>
                <w:spacing w:val="1"/>
              </w:rPr>
              <w:t xml:space="preserve"> </w:t>
            </w:r>
            <w:r>
              <w:rPr>
                <w:b w:val="false"/>
                <w:i w:val="false"/>
                <w:caps w:val="false"/>
                <w:smallCaps w:val="false"/>
                <w:color w:val="000000"/>
                <w:sz w:val="24"/>
              </w:rPr>
              <w:t>be</w:t>
            </w:r>
            <w:r>
              <w:rPr>
                <w:b/>
                <w:i w:val="false"/>
                <w:caps w:val="false"/>
                <w:smallCaps w:val="false"/>
                <w:color w:val="000000"/>
                <w:spacing w:val="1"/>
              </w:rPr>
              <w:t xml:space="preserve"> </w:t>
            </w:r>
            <w:r>
              <w:rPr>
                <w:b w:val="false"/>
                <w:i w:val="false"/>
                <w:caps w:val="false"/>
                <w:smallCaps w:val="false"/>
                <w:color w:val="000000"/>
                <w:sz w:val="24"/>
              </w:rPr>
              <w:t>credited</w:t>
            </w:r>
            <w:r>
              <w:rPr>
                <w:b/>
                <w:i w:val="false"/>
                <w:caps w:val="false"/>
                <w:smallCaps w:val="false"/>
                <w:color w:val="000000"/>
                <w:spacing w:val="1"/>
              </w:rPr>
              <w:t xml:space="preserve"> </w:t>
            </w:r>
            <w:r>
              <w:rPr>
                <w:b w:val="false"/>
                <w:i w:val="false"/>
                <w:caps w:val="false"/>
                <w:smallCaps w:val="false"/>
                <w:color w:val="000000"/>
                <w:sz w:val="24"/>
              </w:rPr>
              <w:t>against</w:t>
            </w:r>
            <w:r>
              <w:rPr>
                <w:b/>
                <w:i w:val="false"/>
                <w:caps w:val="false"/>
                <w:smallCaps w:val="false"/>
                <w:color w:val="000000"/>
                <w:spacing w:val="1"/>
              </w:rPr>
              <w:t xml:space="preserve"> </w:t>
            </w:r>
            <w:r>
              <w:rPr>
                <w:b w:val="false"/>
                <w:i w:val="false"/>
                <w:caps w:val="false"/>
                <w:smallCaps w:val="false"/>
                <w:color w:val="000000"/>
                <w:sz w:val="24"/>
              </w:rPr>
              <w:t>future</w:t>
            </w:r>
            <w:r>
              <w:rPr>
                <w:b/>
                <w:i w:val="false"/>
                <w:caps w:val="false"/>
                <w:smallCaps w:val="false"/>
                <w:color w:val="000000"/>
                <w:spacing w:val="1"/>
              </w:rPr>
              <w:t xml:space="preserve"> </w:t>
            </w:r>
            <w:r>
              <w:rPr>
                <w:b w:val="false"/>
                <w:i w:val="false"/>
                <w:caps w:val="false"/>
                <w:smallCaps w:val="false"/>
                <w:color w:val="000000"/>
                <w:sz w:val="24"/>
              </w:rPr>
              <w:t>payment</w:t>
            </w:r>
            <w:r>
              <w:rPr>
                <w:b/>
                <w:i w:val="false"/>
                <w:caps w:val="false"/>
                <w:smallCaps w:val="false"/>
                <w:color w:val="000000"/>
                <w:spacing w:val="1"/>
              </w:rPr>
              <w:t xml:space="preserve"> </w:t>
            </w:r>
            <w:r>
              <w:rPr>
                <w:b w:val="false"/>
                <w:i w:val="false"/>
                <w:caps w:val="false"/>
                <w:smallCaps w:val="false"/>
                <w:color w:val="000000"/>
                <w:sz w:val="24"/>
              </w:rPr>
              <w:t>obligations</w:t>
            </w:r>
            <w:r>
              <w:rPr>
                <w:b/>
                <w:i w:val="false"/>
                <w:caps w:val="false"/>
                <w:smallCaps w:val="false"/>
                <w:color w:val="000000"/>
                <w:spacing w:val="-6"/>
              </w:rPr>
              <w:t xml:space="preserve"> </w:t>
            </w:r>
            <w:r>
              <w:rPr>
                <w:b w:val="false"/>
                <w:i w:val="false"/>
                <w:caps w:val="false"/>
                <w:smallCaps w:val="false"/>
                <w:color w:val="000000"/>
                <w:sz w:val="24"/>
              </w:rPr>
              <w:t>or</w:t>
            </w:r>
            <w:r>
              <w:rPr>
                <w:b/>
                <w:i w:val="false"/>
                <w:caps w:val="false"/>
                <w:smallCaps w:val="false"/>
                <w:color w:val="000000"/>
                <w:spacing w:val="-7"/>
              </w:rPr>
              <w:t xml:space="preserve"> </w:t>
            </w:r>
            <w:r>
              <w:rPr>
                <w:b w:val="false"/>
                <w:i w:val="false"/>
                <w:caps w:val="false"/>
                <w:smallCaps w:val="false"/>
                <w:color w:val="000000"/>
                <w:sz w:val="24"/>
              </w:rPr>
              <w:t>refunded</w:t>
            </w:r>
            <w:r>
              <w:rPr>
                <w:b/>
                <w:i w:val="false"/>
                <w:caps w:val="false"/>
                <w:smallCaps w:val="false"/>
                <w:color w:val="000000"/>
                <w:spacing w:val="-4"/>
              </w:rPr>
              <w:t xml:space="preserve"> </w:t>
            </w:r>
            <w:r>
              <w:rPr>
                <w:b w:val="false"/>
                <w:i w:val="false"/>
                <w:caps w:val="false"/>
                <w:smallCaps w:val="false"/>
                <w:color w:val="000000"/>
                <w:sz w:val="24"/>
              </w:rPr>
              <w:t>within</w:t>
            </w:r>
            <w:r>
              <w:rPr>
                <w:b/>
                <w:i w:val="false"/>
                <w:caps w:val="false"/>
                <w:smallCaps w:val="false"/>
                <w:color w:val="000000"/>
                <w:spacing w:val="-6"/>
              </w:rPr>
              <w:t xml:space="preserve"> </w:t>
            </w:r>
            <w:r>
              <w:rPr>
                <w:b w:val="false"/>
                <w:i w:val="false"/>
                <w:caps w:val="false"/>
                <w:smallCaps w:val="false"/>
                <w:color w:val="000000"/>
                <w:sz w:val="24"/>
              </w:rPr>
              <w:t>[***] days</w:t>
            </w:r>
            <w:r>
              <w:rPr>
                <w:b/>
                <w:i w:val="false"/>
                <w:caps w:val="false"/>
                <w:smallCaps w:val="false"/>
                <w:color w:val="000000"/>
                <w:spacing w:val="-6"/>
              </w:rPr>
              <w:t xml:space="preserve"> </w:t>
            </w:r>
            <w:r>
              <w:rPr>
                <w:b w:val="false"/>
                <w:i w:val="false"/>
                <w:caps w:val="false"/>
                <w:smallCaps w:val="false"/>
                <w:color w:val="000000"/>
                <w:sz w:val="24"/>
              </w:rPr>
              <w:t>after</w:t>
            </w:r>
            <w:r>
              <w:rPr>
                <w:b/>
                <w:i w:val="false"/>
                <w:caps w:val="false"/>
                <w:smallCaps w:val="false"/>
                <w:color w:val="000000"/>
                <w:spacing w:val="-7"/>
              </w:rPr>
              <w:t xml:space="preserve"> </w:t>
            </w:r>
            <w:r>
              <w:rPr>
                <w:b w:val="false"/>
                <w:i w:val="false"/>
                <w:caps w:val="false"/>
                <w:smallCaps w:val="false"/>
                <w:color w:val="000000"/>
                <w:sz w:val="24"/>
              </w:rPr>
              <w:t>the</w:t>
            </w:r>
            <w:r>
              <w:rPr>
                <w:b/>
                <w:i w:val="false"/>
                <w:caps w:val="false"/>
                <w:smallCaps w:val="false"/>
                <w:color w:val="000000"/>
                <w:spacing w:val="-6"/>
              </w:rPr>
              <w:t xml:space="preserve"> </w:t>
            </w:r>
            <w:r>
              <w:rPr>
                <w:b w:val="false"/>
                <w:i w:val="false"/>
                <w:caps w:val="false"/>
                <w:smallCaps w:val="false"/>
                <w:color w:val="000000"/>
                <w:sz w:val="24"/>
              </w:rPr>
              <w:t>date</w:t>
            </w:r>
            <w:r>
              <w:rPr>
                <w:b/>
                <w:i w:val="false"/>
                <w:caps w:val="false"/>
                <w:smallCaps w:val="false"/>
                <w:color w:val="000000"/>
                <w:spacing w:val="-7"/>
              </w:rPr>
              <w:t xml:space="preserve"> </w:t>
            </w:r>
            <w:r>
              <w:rPr>
                <w:b w:val="false"/>
                <w:i w:val="false"/>
                <w:caps w:val="false"/>
                <w:smallCaps w:val="false"/>
                <w:color w:val="000000"/>
                <w:sz w:val="24"/>
              </w:rPr>
              <w:t>the</w:t>
            </w:r>
            <w:r>
              <w:rPr>
                <w:b/>
                <w:i w:val="false"/>
                <w:caps w:val="false"/>
                <w:smallCaps w:val="false"/>
                <w:color w:val="000000"/>
                <w:spacing w:val="-7"/>
              </w:rPr>
              <w:t xml:space="preserve"> </w:t>
            </w:r>
            <w:r>
              <w:rPr>
                <w:b w:val="false"/>
                <w:i w:val="false"/>
                <w:caps w:val="false"/>
                <w:smallCaps w:val="false"/>
                <w:color w:val="000000"/>
                <w:sz w:val="24"/>
              </w:rPr>
              <w:t>Auditor</w:t>
            </w:r>
            <w:r>
              <w:rPr>
                <w:b/>
                <w:i w:val="false"/>
                <w:caps w:val="false"/>
                <w:smallCaps w:val="false"/>
                <w:color w:val="000000"/>
                <w:spacing w:val="-7"/>
              </w:rPr>
              <w:t xml:space="preserve"> </w:t>
            </w:r>
            <w:r>
              <w:rPr>
                <w:b w:val="false"/>
                <w:i w:val="false"/>
                <w:caps w:val="false"/>
                <w:smallCaps w:val="false"/>
                <w:color w:val="000000"/>
                <w:sz w:val="24"/>
              </w:rPr>
              <w:t>provides</w:t>
            </w:r>
            <w:r>
              <w:rPr>
                <w:b/>
                <w:i w:val="false"/>
                <w:caps w:val="false"/>
                <w:smallCaps w:val="false"/>
                <w:color w:val="000000"/>
                <w:spacing w:val="-5"/>
              </w:rPr>
              <w:t xml:space="preserve"> </w:t>
            </w:r>
            <w:r>
              <w:rPr>
                <w:b w:val="false"/>
                <w:i w:val="false"/>
                <w:caps w:val="false"/>
                <w:smallCaps w:val="false"/>
                <w:color w:val="000000"/>
                <w:sz w:val="24"/>
              </w:rPr>
              <w:t>the</w:t>
            </w:r>
            <w:r>
              <w:rPr>
                <w:b/>
                <w:i w:val="false"/>
                <w:caps w:val="false"/>
                <w:smallCaps w:val="false"/>
                <w:color w:val="000000"/>
                <w:spacing w:val="-7"/>
              </w:rPr>
              <w:t xml:space="preserve"> </w:t>
            </w:r>
            <w:r>
              <w:rPr>
                <w:b w:val="false"/>
                <w:i w:val="false"/>
                <w:caps w:val="false"/>
                <w:smallCaps w:val="false"/>
                <w:color w:val="000000"/>
                <w:sz w:val="24"/>
              </w:rPr>
              <w:t>audit</w:t>
            </w:r>
            <w:r>
              <w:rPr>
                <w:b/>
                <w:i w:val="false"/>
                <w:caps w:val="false"/>
                <w:smallCaps w:val="false"/>
                <w:color w:val="000000"/>
                <w:spacing w:val="-58"/>
              </w:rPr>
              <w:t xml:space="preserve"> </w:t>
            </w:r>
            <w:r>
              <w:rPr>
                <w:b w:val="false"/>
                <w:i w:val="false"/>
                <w:caps w:val="false"/>
                <w:smallCaps w:val="false"/>
                <w:color w:val="000000"/>
                <w:sz w:val="24"/>
              </w:rPr>
              <w:t>results</w:t>
            </w:r>
            <w:r>
              <w:rPr>
                <w:b/>
                <w:i w:val="false"/>
                <w:caps w:val="false"/>
                <w:smallCaps w:val="false"/>
                <w:color w:val="000000"/>
              </w:rPr>
              <w:t xml:space="preserve"> </w:t>
            </w:r>
            <w:r>
              <w:rPr>
                <w:b w:val="false"/>
                <w:i w:val="false"/>
                <w:caps w:val="false"/>
                <w:smallCaps w:val="false"/>
                <w:color w:val="000000"/>
                <w:sz w:val="24"/>
              </w:rPr>
              <w:t>to MSD</w:t>
            </w:r>
            <w:r>
              <w:rPr>
                <w:b/>
                <w:i w:val="false"/>
                <w:caps w:val="false"/>
                <w:smallCaps w:val="false"/>
                <w:color w:val="000000"/>
              </w:rPr>
              <w:t xml:space="preserve"> </w:t>
            </w:r>
            <w:r>
              <w:rPr>
                <w:b w:val="false"/>
                <w:i w:val="false"/>
                <w:caps w:val="false"/>
                <w:smallCaps w:val="false"/>
                <w:color w:val="000000"/>
                <w:sz w:val="24"/>
              </w:rPr>
              <w:t>and</w:t>
            </w:r>
            <w:r>
              <w:rPr>
                <w:b/>
                <w:i w:val="false"/>
                <w:caps w:val="false"/>
                <w:smallCaps w:val="false"/>
                <w:color w:val="000000"/>
              </w:rPr>
              <w:t xml:space="preserve"> </w:t>
            </w:r>
            <w:r>
              <w:rPr>
                <w:b w:val="false"/>
                <w:i w:val="false"/>
                <w:caps w:val="false"/>
                <w:smallCaps w:val="false"/>
                <w:color w:val="000000"/>
                <w:sz w:val="24"/>
              </w:rPr>
              <w:t>Licensee</w:t>
            </w:r>
            <w:r>
              <w:rPr>
                <w:b/>
                <w:i w:val="false"/>
                <w:caps w:val="false"/>
                <w:smallCaps w:val="false"/>
                <w:color w:val="000000"/>
              </w:rPr>
              <w:t xml:space="preserve"> </w:t>
            </w:r>
            <w:r>
              <w:rPr>
                <w:b w:val="false"/>
                <w:i w:val="false"/>
                <w:caps w:val="false"/>
                <w:smallCaps w:val="false"/>
                <w:color w:val="000000"/>
                <w:sz w:val="24"/>
              </w:rPr>
              <w:t>if</w:t>
            </w:r>
            <w:r>
              <w:rPr>
                <w:b/>
                <w:i w:val="false"/>
                <w:caps w:val="false"/>
                <w:smallCaps w:val="false"/>
                <w:color w:val="000000"/>
              </w:rPr>
              <w:t xml:space="preserve"> </w:t>
            </w:r>
            <w:r>
              <w:rPr>
                <w:b w:val="false"/>
                <w:i w:val="false"/>
                <w:caps w:val="false"/>
                <w:smallCaps w:val="false"/>
                <w:color w:val="000000"/>
                <w:sz w:val="24"/>
              </w:rPr>
              <w:t>no amounts</w:t>
            </w:r>
            <w:r>
              <w:rPr>
                <w:b/>
                <w:i w:val="false"/>
                <w:caps w:val="false"/>
                <w:smallCaps w:val="false"/>
                <w:color w:val="000000"/>
              </w:rPr>
              <w:t xml:space="preserve"> </w:t>
            </w:r>
            <w:r>
              <w:rPr>
                <w:b w:val="false"/>
                <w:i w:val="false"/>
                <w:caps w:val="false"/>
                <w:smallCaps w:val="false"/>
                <w:color w:val="000000"/>
                <w:sz w:val="24"/>
              </w:rPr>
              <w:t>payable</w:t>
            </w:r>
            <w:r>
              <w:rPr>
                <w:b/>
                <w:i w:val="false"/>
                <w:caps w:val="false"/>
                <w:smallCaps w:val="false"/>
                <w:color w:val="000000"/>
              </w:rPr>
              <w:t xml:space="preserve"> </w:t>
            </w:r>
            <w:r>
              <w:rPr>
                <w:b w:val="false"/>
                <w:i w:val="false"/>
                <w:caps w:val="false"/>
                <w:smallCaps w:val="false"/>
                <w:color w:val="000000"/>
                <w:sz w:val="24"/>
              </w:rPr>
              <w:t>remain outstanding.</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42"/>
        <w:gridCol w:w="9842"/>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42"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(d)</w:t>
            </w:r>
          </w:p>
        </w:tc>
        <w:tc>
          <w:tcPr>
            <w:tcW w:w="9842" w:type="dxa"/>
            <w:tcBorders/>
            <w:shd w:fill="auto" w:val="clear"/>
          </w:tcPr>
          <w:p>
            <w:pPr>
              <w:pStyle w:val="TableContents"/>
              <w:spacing w:before="0" w:after="0"/>
              <w:jc w:val="both"/>
              <w:rPr>
                <w:b/>
                <w:i w:val="false"/>
                <w:caps w:val="false"/>
                <w:smallCaps w:val="false"/>
              </w:rPr>
            </w:pPr>
            <w:r>
              <w:rPr>
                <w:b/>
                <w:i w:val="false"/>
                <w:caps w:val="false"/>
                <w:smallCaps w:val="false"/>
                <w:color w:val="000000"/>
                <w:sz w:val="24"/>
              </w:rPr>
              <w:t>Record-Keeping by Sublicensee.</w:t>
            </w:r>
            <w:r>
              <w:rPr>
                <w:b/>
                <w:i w:val="false"/>
                <w:caps w:val="false"/>
                <w:smallCaps w:val="false"/>
                <w:color w:val="000000"/>
                <w:spacing w:val="1"/>
              </w:rPr>
              <w:t xml:space="preserve"> </w:t>
            </w:r>
            <w:r>
              <w:rPr>
                <w:b w:val="false"/>
                <w:i w:val="false"/>
                <w:caps w:val="false"/>
                <w:smallCaps w:val="false"/>
                <w:color w:val="000000"/>
                <w:sz w:val="24"/>
              </w:rPr>
              <w:t>Licensee will include in each Sublicense Agreement a</w:t>
            </w:r>
            <w:r>
              <w:rPr>
                <w:b/>
                <w:i w:val="false"/>
                <w:caps w:val="false"/>
                <w:smallCaps w:val="false"/>
                <w:color w:val="000000"/>
                <w:spacing w:val="-57"/>
              </w:rPr>
              <w:t xml:space="preserve"> </w:t>
            </w:r>
            <w:r>
              <w:rPr>
                <w:b w:val="false"/>
                <w:i w:val="false"/>
                <w:caps w:val="false"/>
                <w:smallCaps w:val="false"/>
                <w:color w:val="000000"/>
                <w:sz w:val="24"/>
              </w:rPr>
              <w:t>provision requiring the sublicensee to make reports available to Licensee and to keep and</w:t>
            </w:r>
            <w:r>
              <w:rPr>
                <w:b/>
                <w:i w:val="false"/>
                <w:caps w:val="false"/>
                <w:smallCaps w:val="false"/>
                <w:color w:val="000000"/>
                <w:spacing w:val="1"/>
              </w:rPr>
              <w:t xml:space="preserve"> </w:t>
            </w:r>
            <w:r>
              <w:rPr>
                <w:b w:val="false"/>
                <w:i w:val="false"/>
                <w:caps w:val="false"/>
                <w:smallCaps w:val="false"/>
                <w:color w:val="000000"/>
                <w:sz w:val="24"/>
              </w:rPr>
              <w:t>maintain records to the same extent required of Licensee under this Agreement.</w:t>
            </w:r>
            <w:r>
              <w:rPr>
                <w:b/>
                <w:i w:val="false"/>
                <w:caps w:val="false"/>
                <w:smallCaps w:val="false"/>
                <w:color w:val="000000"/>
                <w:spacing w:val="1"/>
              </w:rPr>
              <w:t xml:space="preserve"> </w:t>
            </w:r>
            <w:r>
              <w:rPr>
                <w:b w:val="false"/>
                <w:i w:val="false"/>
                <w:caps w:val="false"/>
                <w:smallCaps w:val="false"/>
                <w:color w:val="000000"/>
                <w:sz w:val="24"/>
              </w:rPr>
              <w:t>Licensee</w:t>
            </w:r>
            <w:r>
              <w:rPr>
                <w:b/>
                <w:i w:val="false"/>
                <w:caps w:val="false"/>
                <w:smallCaps w:val="false"/>
                <w:color w:val="000000"/>
                <w:spacing w:val="-57"/>
              </w:rPr>
              <w:t xml:space="preserve"> </w:t>
            </w:r>
            <w:r>
              <w:rPr>
                <w:b w:val="false"/>
                <w:i w:val="false"/>
                <w:caps w:val="false"/>
                <w:smallCaps w:val="false"/>
                <w:color w:val="000000"/>
                <w:sz w:val="24"/>
              </w:rPr>
              <w:t>will include audit rights in each Sublicense Agreement and exercise their audit rights no</w:t>
            </w:r>
            <w:r>
              <w:rPr>
                <w:b/>
                <w:i w:val="false"/>
                <w:caps w:val="false"/>
                <w:smallCaps w:val="false"/>
                <w:color w:val="000000"/>
                <w:spacing w:val="1"/>
              </w:rPr>
              <w:t xml:space="preserve"> </w:t>
            </w:r>
            <w:r>
              <w:rPr>
                <w:b w:val="false"/>
                <w:i w:val="false"/>
                <w:caps w:val="false"/>
                <w:smallCaps w:val="false"/>
                <w:color w:val="000000"/>
                <w:sz w:val="24"/>
              </w:rPr>
              <w:t>less than [***] every [***] years to ensure the accuracy of sublicensee reporting.</w:t>
            </w:r>
            <w:r>
              <w:rPr>
                <w:b/>
                <w:i w:val="false"/>
                <w:caps w:val="false"/>
                <w:smallCaps w:val="false"/>
                <w:color w:val="000000"/>
                <w:spacing w:val="1"/>
              </w:rPr>
              <w:t xml:space="preserve"> </w:t>
            </w:r>
            <w:r>
              <w:rPr>
                <w:b w:val="false"/>
                <w:i w:val="false"/>
                <w:caps w:val="false"/>
                <w:smallCaps w:val="false"/>
                <w:color w:val="000000"/>
                <w:sz w:val="24"/>
              </w:rPr>
              <w:t>Licensee will communicate and compensate MSD for any findings with respect to such</w:t>
            </w:r>
            <w:r>
              <w:rPr>
                <w:b/>
                <w:i w:val="false"/>
                <w:caps w:val="false"/>
                <w:smallCaps w:val="false"/>
                <w:color w:val="000000"/>
                <w:spacing w:val="1"/>
              </w:rPr>
              <w:t xml:space="preserve"> </w:t>
            </w:r>
            <w:r>
              <w:rPr>
                <w:b w:val="false"/>
                <w:i w:val="false"/>
                <w:caps w:val="false"/>
                <w:smallCaps w:val="false"/>
                <w:color w:val="000000"/>
                <w:sz w:val="24"/>
              </w:rPr>
              <w:t>sublicensee</w:t>
            </w:r>
            <w:r>
              <w:rPr>
                <w:b/>
                <w:i w:val="false"/>
                <w:caps w:val="false"/>
                <w:smallCaps w:val="false"/>
                <w:color w:val="000000"/>
                <w:spacing w:val="-2"/>
              </w:rPr>
              <w:t xml:space="preserve"> </w:t>
            </w:r>
            <w:r>
              <w:rPr>
                <w:b w:val="false"/>
                <w:i w:val="false"/>
                <w:caps w:val="false"/>
                <w:smallCaps w:val="false"/>
                <w:color w:val="000000"/>
                <w:sz w:val="24"/>
              </w:rPr>
              <w:t>audits.</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16"/>
        <w:gridCol w:w="9868"/>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16"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(e)</w:t>
            </w:r>
          </w:p>
        </w:tc>
        <w:tc>
          <w:tcPr>
            <w:tcW w:w="9868" w:type="dxa"/>
            <w:tcBorders/>
            <w:shd w:fill="auto" w:val="clear"/>
          </w:tcPr>
          <w:p>
            <w:pPr>
              <w:pStyle w:val="TableContents"/>
              <w:spacing w:before="0" w:after="0"/>
              <w:jc w:val="both"/>
              <w:rPr/>
            </w:pPr>
            <w:r>
              <w:rPr>
                <w:b/>
                <w:i w:val="false"/>
                <w:caps w:val="false"/>
                <w:smallCaps w:val="false"/>
                <w:color w:val="000000"/>
                <w:sz w:val="24"/>
              </w:rPr>
              <w:t>Confidentiality.</w:t>
            </w:r>
            <w:r>
              <w:rPr>
                <w:b/>
                <w:i w:val="false"/>
                <w:caps w:val="false"/>
                <w:smallCaps w:val="false"/>
                <w:color w:val="000000"/>
                <w:spacing w:val="1"/>
              </w:rPr>
              <w:t xml:space="preserve"> </w:t>
            </w:r>
            <w:r>
              <w:rPr>
                <w:b w:val="false"/>
                <w:i w:val="false"/>
                <w:caps w:val="false"/>
                <w:smallCaps w:val="false"/>
                <w:color w:val="000000"/>
                <w:sz w:val="24"/>
              </w:rPr>
              <w:t>MSD will treat all financial information subject to review under this</w:t>
            </w:r>
            <w:r>
              <w:rPr>
                <w:b/>
                <w:i w:val="false"/>
                <w:caps w:val="false"/>
                <w:smallCaps w:val="false"/>
                <w:color w:val="000000"/>
                <w:spacing w:val="1"/>
              </w:rPr>
              <w:t xml:space="preserve"> </w:t>
            </w:r>
            <w:r>
              <w:rPr>
                <w:b w:val="false"/>
                <w:i w:val="false"/>
                <w:caps w:val="false"/>
                <w:smallCaps w:val="false"/>
                <w:color w:val="000000"/>
                <w:sz w:val="24"/>
                <w:u w:val="single"/>
              </w:rPr>
              <w:t>Section 5.07</w:t>
            </w:r>
            <w:hyperlink w:anchor="_bookmark20">
              <w:r>
                <w:rPr>
                  <w:rStyle w:val="InternetLink"/>
                  <w:b/>
                  <w:i w:val="false"/>
                  <w:caps w:val="false"/>
                  <w:smallCaps w:val="false"/>
                  <w:color w:val="000000"/>
                </w:rPr>
                <w:t xml:space="preserve"> </w:t>
              </w:r>
            </w:hyperlink>
            <w:r>
              <w:rPr>
                <w:rFonts w:ascii="Times New Roman" w:hAnsi="Times New Roman"/>
                <w:b w:val="false"/>
                <w:i w:val="false"/>
                <w:caps w:val="false"/>
                <w:smallCaps w:val="false"/>
                <w:sz w:val="24"/>
              </w:rPr>
              <w:t xml:space="preserve">in accordance with the confidentiality provisions of ARTICLE VII </w:t>
            </w:r>
            <w:hyperlink w:anchor="_bookmark32">
              <w:r>
                <w:rPr>
                  <w:rStyle w:val="InternetLink"/>
                  <w:rFonts w:ascii="Times New Roman" w:hAnsi="Times New Roman"/>
                  <w:b w:val="false"/>
                  <w:i w:val="false"/>
                  <w:caps w:val="false"/>
                  <w:smallCaps w:val="false"/>
                  <w:sz w:val="24"/>
                </w:rPr>
                <w:t>of this</w:t>
              </w:r>
            </w:hyperlink>
            <w:hyperlink w:anchor="_bookmark32">
              <w:r>
                <w:rPr>
                  <w:rStyle w:val="InternetLink"/>
                  <w:b/>
                  <w:i w:val="false"/>
                  <w:caps w:val="false"/>
                  <w:smallCaps w:val="false"/>
                  <w:color w:val="000000"/>
                  <w:spacing w:val="1"/>
                </w:rPr>
                <w:t xml:space="preserve"> </w:t>
              </w:r>
            </w:hyperlink>
            <w:hyperlink w:anchor="_bookmark32">
              <w:r>
                <w:rPr>
                  <w:rStyle w:val="InternetLink"/>
                  <w:b w:val="false"/>
                  <w:i w:val="false"/>
                  <w:caps w:val="false"/>
                  <w:smallCaps w:val="false"/>
                  <w:color w:val="000000"/>
                  <w:sz w:val="24"/>
                </w:rPr>
                <w:t>Agreement, and will cause its accounting firm to enter into a reasonably acceptable</w:t>
              </w:r>
            </w:hyperlink>
            <w:hyperlink w:anchor="_bookmark32">
              <w:r>
                <w:rPr>
                  <w:rStyle w:val="InternetLink"/>
                  <w:b/>
                  <w:i w:val="false"/>
                  <w:caps w:val="false"/>
                  <w:smallCaps w:val="false"/>
                  <w:color w:val="000000"/>
                  <w:spacing w:val="1"/>
                </w:rPr>
                <w:t xml:space="preserve"> </w:t>
              </w:r>
            </w:hyperlink>
            <w:hyperlink w:anchor="_bookmark32">
              <w:r>
                <w:rPr>
                  <w:rStyle w:val="InternetLink"/>
                  <w:b w:val="false"/>
                  <w:i w:val="false"/>
                  <w:caps w:val="false"/>
                  <w:smallCaps w:val="false"/>
                  <w:color w:val="000000"/>
                  <w:sz w:val="24"/>
                </w:rPr>
                <w:t>confidentiality</w:t>
              </w:r>
            </w:hyperlink>
            <w:hyperlink w:anchor="_bookmark32">
              <w:r>
                <w:rPr>
                  <w:rStyle w:val="InternetLink"/>
                  <w:b/>
                  <w:i w:val="false"/>
                  <w:caps w:val="false"/>
                  <w:smallCaps w:val="false"/>
                  <w:color w:val="000000"/>
                  <w:spacing w:val="1"/>
                </w:rPr>
                <w:t xml:space="preserve"> </w:t>
              </w:r>
            </w:hyperlink>
            <w:hyperlink w:anchor="_bookmark32">
              <w:r>
                <w:rPr>
                  <w:rStyle w:val="InternetLink"/>
                  <w:b w:val="false"/>
                  <w:i w:val="false"/>
                  <w:caps w:val="false"/>
                  <w:smallCaps w:val="false"/>
                  <w:color w:val="000000"/>
                  <w:sz w:val="24"/>
                </w:rPr>
                <w:t>agreement</w:t>
              </w:r>
            </w:hyperlink>
            <w:hyperlink w:anchor="_bookmark32">
              <w:r>
                <w:rPr>
                  <w:rStyle w:val="InternetLink"/>
                  <w:b/>
                  <w:i w:val="false"/>
                  <w:caps w:val="false"/>
                  <w:smallCaps w:val="false"/>
                  <w:color w:val="000000"/>
                  <w:spacing w:val="1"/>
                </w:rPr>
                <w:t xml:space="preserve"> </w:t>
              </w:r>
            </w:hyperlink>
            <w:hyperlink w:anchor="_bookmark32">
              <w:r>
                <w:rPr>
                  <w:rStyle w:val="InternetLink"/>
                  <w:b w:val="false"/>
                  <w:i w:val="false"/>
                  <w:caps w:val="false"/>
                  <w:smallCaps w:val="false"/>
                  <w:color w:val="000000"/>
                  <w:sz w:val="24"/>
                </w:rPr>
                <w:t>with</w:t>
              </w:r>
            </w:hyperlink>
            <w:hyperlink w:anchor="_bookmark32">
              <w:r>
                <w:rPr>
                  <w:rStyle w:val="InternetLink"/>
                  <w:b/>
                  <w:i w:val="false"/>
                  <w:caps w:val="false"/>
                  <w:smallCaps w:val="false"/>
                  <w:color w:val="000000"/>
                  <w:spacing w:val="1"/>
                </w:rPr>
                <w:t xml:space="preserve"> </w:t>
              </w:r>
            </w:hyperlink>
            <w:hyperlink w:anchor="_bookmark32">
              <w:r>
                <w:rPr>
                  <w:rStyle w:val="InternetLink"/>
                  <w:b w:val="false"/>
                  <w:i w:val="false"/>
                  <w:caps w:val="false"/>
                  <w:smallCaps w:val="false"/>
                  <w:color w:val="000000"/>
                  <w:sz w:val="24"/>
                </w:rPr>
                <w:t>Licensee</w:t>
              </w:r>
            </w:hyperlink>
            <w:hyperlink w:anchor="_bookmark32">
              <w:r>
                <w:rPr>
                  <w:rStyle w:val="InternetLink"/>
                  <w:b/>
                  <w:i w:val="false"/>
                  <w:caps w:val="false"/>
                  <w:smallCaps w:val="false"/>
                  <w:color w:val="000000"/>
                  <w:spacing w:val="1"/>
                </w:rPr>
                <w:t xml:space="preserve"> </w:t>
              </w:r>
            </w:hyperlink>
            <w:hyperlink w:anchor="_bookmark32">
              <w:r>
                <w:rPr>
                  <w:rStyle w:val="InternetLink"/>
                  <w:b w:val="false"/>
                  <w:i w:val="false"/>
                  <w:caps w:val="false"/>
                  <w:smallCaps w:val="false"/>
                  <w:color w:val="000000"/>
                  <w:sz w:val="24"/>
                </w:rPr>
                <w:t>obligating</w:t>
              </w:r>
            </w:hyperlink>
            <w:hyperlink w:anchor="_bookmark32">
              <w:r>
                <w:rPr>
                  <w:rStyle w:val="InternetLink"/>
                  <w:b/>
                  <w:i w:val="false"/>
                  <w:caps w:val="false"/>
                  <w:smallCaps w:val="false"/>
                  <w:color w:val="000000"/>
                  <w:spacing w:val="1"/>
                </w:rPr>
                <w:t xml:space="preserve"> </w:t>
              </w:r>
            </w:hyperlink>
            <w:hyperlink w:anchor="_bookmark32">
              <w:r>
                <w:rPr>
                  <w:rStyle w:val="InternetLink"/>
                  <w:b w:val="false"/>
                  <w:i w:val="false"/>
                  <w:caps w:val="false"/>
                  <w:smallCaps w:val="false"/>
                  <w:color w:val="000000"/>
                  <w:sz w:val="24"/>
                </w:rPr>
                <w:t>it</w:t>
              </w:r>
            </w:hyperlink>
            <w:hyperlink w:anchor="_bookmark32">
              <w:r>
                <w:rPr>
                  <w:rStyle w:val="InternetLink"/>
                  <w:b/>
                  <w:i w:val="false"/>
                  <w:caps w:val="false"/>
                  <w:smallCaps w:val="false"/>
                  <w:color w:val="000000"/>
                  <w:spacing w:val="1"/>
                </w:rPr>
                <w:t xml:space="preserve"> </w:t>
              </w:r>
            </w:hyperlink>
            <w:hyperlink w:anchor="_bookmark32">
              <w:r>
                <w:rPr>
                  <w:rStyle w:val="InternetLink"/>
                  <w:b w:val="false"/>
                  <w:i w:val="false"/>
                  <w:caps w:val="false"/>
                  <w:smallCaps w:val="false"/>
                  <w:color w:val="000000"/>
                  <w:sz w:val="24"/>
                </w:rPr>
                <w:t>to</w:t>
              </w:r>
            </w:hyperlink>
            <w:hyperlink w:anchor="_bookmark32">
              <w:r>
                <w:rPr>
                  <w:rStyle w:val="InternetLink"/>
                  <w:b/>
                  <w:i w:val="false"/>
                  <w:caps w:val="false"/>
                  <w:smallCaps w:val="false"/>
                  <w:color w:val="000000"/>
                  <w:spacing w:val="1"/>
                </w:rPr>
                <w:t xml:space="preserve"> </w:t>
              </w:r>
            </w:hyperlink>
            <w:hyperlink w:anchor="_bookmark32">
              <w:r>
                <w:rPr>
                  <w:rStyle w:val="InternetLink"/>
                  <w:b w:val="false"/>
                  <w:i w:val="false"/>
                  <w:caps w:val="false"/>
                  <w:smallCaps w:val="false"/>
                  <w:color w:val="000000"/>
                  <w:sz w:val="24"/>
                </w:rPr>
                <w:t>retain</w:t>
              </w:r>
            </w:hyperlink>
            <w:hyperlink w:anchor="_bookmark32">
              <w:r>
                <w:rPr>
                  <w:rStyle w:val="InternetLink"/>
                  <w:b/>
                  <w:i w:val="false"/>
                  <w:caps w:val="false"/>
                  <w:smallCaps w:val="false"/>
                  <w:color w:val="000000"/>
                  <w:spacing w:val="1"/>
                </w:rPr>
                <w:t xml:space="preserve"> </w:t>
              </w:r>
            </w:hyperlink>
            <w:hyperlink w:anchor="_bookmark32">
              <w:r>
                <w:rPr>
                  <w:rStyle w:val="InternetLink"/>
                  <w:b w:val="false"/>
                  <w:i w:val="false"/>
                  <w:caps w:val="false"/>
                  <w:smallCaps w:val="false"/>
                  <w:color w:val="000000"/>
                  <w:sz w:val="24"/>
                </w:rPr>
                <w:t>all</w:t>
              </w:r>
            </w:hyperlink>
            <w:hyperlink w:anchor="_bookmark32">
              <w:r>
                <w:rPr>
                  <w:rStyle w:val="InternetLink"/>
                  <w:b/>
                  <w:i w:val="false"/>
                  <w:caps w:val="false"/>
                  <w:smallCaps w:val="false"/>
                  <w:color w:val="000000"/>
                  <w:spacing w:val="1"/>
                </w:rPr>
                <w:t xml:space="preserve"> </w:t>
              </w:r>
            </w:hyperlink>
            <w:hyperlink w:anchor="_bookmark32">
              <w:r>
                <w:rPr>
                  <w:rStyle w:val="InternetLink"/>
                  <w:b w:val="false"/>
                  <w:i w:val="false"/>
                  <w:caps w:val="false"/>
                  <w:smallCaps w:val="false"/>
                  <w:color w:val="000000"/>
                  <w:sz w:val="24"/>
                </w:rPr>
                <w:t>such</w:t>
              </w:r>
            </w:hyperlink>
            <w:hyperlink w:anchor="_bookmark32">
              <w:r>
                <w:rPr>
                  <w:rStyle w:val="InternetLink"/>
                  <w:b/>
                  <w:i w:val="false"/>
                  <w:caps w:val="false"/>
                  <w:smallCaps w:val="false"/>
                  <w:color w:val="000000"/>
                  <w:spacing w:val="1"/>
                </w:rPr>
                <w:t xml:space="preserve"> </w:t>
              </w:r>
            </w:hyperlink>
            <w:hyperlink w:anchor="_bookmark32">
              <w:r>
                <w:rPr>
                  <w:rStyle w:val="InternetLink"/>
                  <w:b w:val="false"/>
                  <w:i w:val="false"/>
                  <w:caps w:val="false"/>
                  <w:smallCaps w:val="false"/>
                  <w:color w:val="000000"/>
                  <w:sz w:val="24"/>
                </w:rPr>
                <w:t>financial</w:t>
              </w:r>
            </w:hyperlink>
            <w:hyperlink w:anchor="_bookmark32">
              <w:r>
                <w:rPr>
                  <w:rStyle w:val="InternetLink"/>
                  <w:b/>
                  <w:i w:val="false"/>
                  <w:caps w:val="false"/>
                  <w:smallCaps w:val="false"/>
                  <w:color w:val="000000"/>
                  <w:spacing w:val="1"/>
                </w:rPr>
                <w:t xml:space="preserve"> </w:t>
              </w:r>
            </w:hyperlink>
            <w:hyperlink w:anchor="_bookmark32">
              <w:r>
                <w:rPr>
                  <w:rStyle w:val="InternetLink"/>
                  <w:b w:val="false"/>
                  <w:i w:val="false"/>
                  <w:caps w:val="false"/>
                  <w:smallCaps w:val="false"/>
                  <w:color w:val="000000"/>
                  <w:sz w:val="24"/>
                </w:rPr>
                <w:t>information</w:t>
              </w:r>
            </w:hyperlink>
            <w:hyperlink w:anchor="_bookmark32">
              <w:r>
                <w:rPr>
                  <w:rStyle w:val="InternetLink"/>
                  <w:b/>
                  <w:i w:val="false"/>
                  <w:caps w:val="false"/>
                  <w:smallCaps w:val="false"/>
                  <w:color w:val="000000"/>
                </w:rPr>
                <w:t xml:space="preserve"> </w:t>
              </w:r>
            </w:hyperlink>
            <w:hyperlink w:anchor="_bookmark32">
              <w:r>
                <w:rPr>
                  <w:rStyle w:val="InternetLink"/>
                  <w:b w:val="false"/>
                  <w:i w:val="false"/>
                  <w:caps w:val="false"/>
                  <w:smallCaps w:val="false"/>
                  <w:color w:val="000000"/>
                  <w:sz w:val="24"/>
                </w:rPr>
                <w:t>in confidence</w:t>
              </w:r>
            </w:hyperlink>
            <w:hyperlink w:anchor="_bookmark32">
              <w:r>
                <w:rPr>
                  <w:rStyle w:val="InternetLink"/>
                  <w:b/>
                  <w:i w:val="false"/>
                  <w:caps w:val="false"/>
                  <w:smallCaps w:val="false"/>
                  <w:color w:val="000000"/>
                  <w:spacing w:val="-2"/>
                </w:rPr>
                <w:t xml:space="preserve"> </w:t>
              </w:r>
            </w:hyperlink>
            <w:hyperlink w:anchor="_bookmark32">
              <w:r>
                <w:rPr>
                  <w:rStyle w:val="InternetLink"/>
                  <w:b w:val="false"/>
                  <w:i w:val="false"/>
                  <w:caps w:val="false"/>
                  <w:smallCaps w:val="false"/>
                  <w:color w:val="000000"/>
                  <w:sz w:val="24"/>
                </w:rPr>
                <w:t>pursuant to such</w:t>
              </w:r>
            </w:hyperlink>
            <w:hyperlink w:anchor="_bookmark32">
              <w:r>
                <w:rPr>
                  <w:rStyle w:val="InternetLink"/>
                  <w:b/>
                  <w:i w:val="false"/>
                  <w:caps w:val="false"/>
                  <w:smallCaps w:val="false"/>
                  <w:color w:val="000000"/>
                </w:rPr>
                <w:t xml:space="preserve"> </w:t>
              </w:r>
            </w:hyperlink>
            <w:hyperlink w:anchor="_bookmark32">
              <w:r>
                <w:rPr>
                  <w:rStyle w:val="InternetLink"/>
                  <w:b w:val="false"/>
                  <w:i w:val="false"/>
                  <w:caps w:val="false"/>
                  <w:smallCaps w:val="false"/>
                  <w:color w:val="000000"/>
                  <w:sz w:val="24"/>
                </w:rPr>
                <w:t>confidentiality agreement.</w:t>
              </w:r>
            </w:hyperlink>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jc w:val="both"/>
        <w:rPr/>
      </w:pPr>
      <w:r>
        <w:rPr/>
        <w:t> </w:t>
      </w:r>
    </w:p>
    <w:p>
      <w:pPr>
        <w:pStyle w:val="TextBody"/>
        <w:spacing w:before="240" w:after="0"/>
        <w:rPr>
          <w:caps w:val="false"/>
          <w:smallCaps w:val="false"/>
        </w:rPr>
      </w:pPr>
      <w:r>
        <w:rPr>
          <w:caps w:val="false"/>
          <w:smallCaps w:val="false"/>
        </w:rPr>
        <w:drawing>
          <wp:inline distT="0" distB="0" distL="0" distR="0">
            <wp:extent cx="800100" cy="32385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72"/>
                    <a:stretch>
                      <a:fillRect/>
                    </a:stretch>
                  </pic:blipFill>
                  <pic:spPr bwMode="auto">
                    <a:xfrm>
                      <a:off x="0" y="0"/>
                      <a:ext cx="800100" cy="323850"/>
                    </a:xfrm>
                    <a:prstGeom prst="rect">
                      <a:avLst/>
                    </a:prstGeom>
                  </pic:spPr>
                </pic:pic>
              </a:graphicData>
            </a:graphic>
          </wp:inline>
        </w:drawing>
      </w:r>
      <w:r>
        <w:rPr>
          <w:caps w:val="false"/>
          <w:smallCaps w:val="false"/>
        </w:rPr>
        <w:t xml:space="preserve"> </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23</w:t>
      </w:r>
    </w:p>
    <w:p>
      <w:pPr>
        <w:pStyle w:val="TextBody"/>
        <w:spacing w:before="0" w:after="0"/>
        <w:rPr>
          <w:caps w:val="false"/>
          <w:smallCaps w:val="false"/>
        </w:rPr>
      </w:pPr>
      <w:r>
        <w:rPr>
          <w:caps w:val="false"/>
          <w:smallCaps w:val="false"/>
        </w:rPr>
        <w:t> </w:t>
      </w:r>
    </w:p>
    <w:p>
      <w:pPr>
        <w:pStyle w:val="HorizontalLine"/>
        <w:rPr/>
      </w:pPr>
      <w:r>
        <w:rPr/>
      </w:r>
    </w:p>
    <w:p>
      <w:pPr>
        <w:pStyle w:val="TextBody"/>
        <w:spacing w:lineRule="atLeast" w:line="260" w:before="0" w:after="0"/>
        <w:rPr>
          <w:rFonts w:ascii="Calibri" w:hAnsi="Calibri"/>
          <w:b w:val="false"/>
          <w:i w:val="false"/>
          <w:caps w:val="false"/>
          <w:smallCaps w:val="false"/>
          <w:color w:val="8E6A00"/>
          <w:sz w:val="24"/>
        </w:rPr>
      </w:pPr>
      <w:r>
        <w:rPr>
          <w:rFonts w:ascii="Calibri" w:hAnsi="Calibri"/>
          <w:b w:val="false"/>
          <w:i w:val="false"/>
          <w:caps w:val="false"/>
          <w:smallCaps w:val="false"/>
          <w:color w:val="8E6A00"/>
          <w:sz w:val="24"/>
        </w:rPr>
        <w:t>Confidential</w:t>
      </w:r>
    </w:p>
    <w:p>
      <w:pPr>
        <w:pStyle w:val="TextBody"/>
        <w:spacing w:lineRule="atLeast" w:line="260" w:before="0" w:after="0"/>
        <w:rPr>
          <w:caps w:val="false"/>
          <w:smallCaps w:val="false"/>
          <w:color w:val="8E6A00"/>
        </w:rPr>
      </w:pPr>
      <w:r>
        <w:rPr>
          <w:caps w:val="false"/>
          <w:smallCaps w:val="false"/>
          <w:color w:val="8E6A00"/>
        </w:rPr>
        <w:t> </w:t>
      </w:r>
    </w:p>
    <w:p>
      <w:pPr>
        <w:pStyle w:val="TextBody"/>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80" w:after="0"/>
        <w:ind w:left="840" w:right="0" w:hanging="0"/>
        <w:jc w:val="both"/>
        <w:rPr>
          <w:b/>
          <w:i w:val="false"/>
          <w:caps w:val="false"/>
          <w:smallCaps w:val="false"/>
        </w:rPr>
      </w:pPr>
      <w:bookmarkStart w:id="222" w:name="5.08_Late_Payments"/>
      <w:bookmarkEnd w:id="222"/>
      <w:r>
        <w:rPr>
          <w:b/>
          <w:i w:val="false"/>
          <w:caps w:val="false"/>
          <w:smallCaps w:val="false"/>
        </w:rPr>
        <w:t>5.08</w:t>
      </w:r>
      <w:r>
        <w:rPr>
          <w:b/>
          <w:i w:val="false"/>
          <w:caps w:val="false"/>
          <w:smallCaps w:val="false"/>
          <w:color w:val="000000"/>
        </w:rPr>
        <w:t xml:space="preserve">Late Payments. </w:t>
      </w:r>
      <w:r>
        <w:rPr>
          <w:b w:val="false"/>
          <w:i w:val="false"/>
          <w:caps w:val="false"/>
          <w:smallCaps w:val="false"/>
          <w:color w:val="000000"/>
        </w:rPr>
        <w:t>Any amount owed by Licensee to MSD under this Agreement that is not</w:t>
      </w:r>
      <w:r>
        <w:rPr>
          <w:b/>
          <w:i w:val="false"/>
          <w:caps w:val="false"/>
          <w:smallCaps w:val="false"/>
          <w:color w:val="000000"/>
          <w:spacing w:val="-57"/>
        </w:rPr>
        <w:t xml:space="preserve"> </w:t>
      </w:r>
      <w:r>
        <w:rPr>
          <w:b w:val="false"/>
          <w:i w:val="false"/>
          <w:caps w:val="false"/>
          <w:smallCaps w:val="false"/>
          <w:color w:val="000000"/>
        </w:rPr>
        <w:t>paid within the applicable time period set forth herein will accrue interest at a rate equal to [***].</w:t>
      </w:r>
    </w:p>
    <w:p>
      <w:pPr>
        <w:pStyle w:val="TextBody"/>
        <w:spacing w:before="0" w:after="0"/>
        <w:rPr/>
      </w:pPr>
      <w:r>
        <w:rPr/>
        <w:t> </w:t>
      </w:r>
    </w:p>
    <w:p>
      <w:pPr>
        <w:pStyle w:val="TextBody"/>
        <w:spacing w:before="0" w:after="0"/>
        <w:ind w:left="840" w:right="0" w:hanging="0"/>
        <w:jc w:val="both"/>
        <w:rPr/>
      </w:pPr>
      <w:bookmarkStart w:id="223" w:name="5.09_Licensee_Third_Party_Agreements"/>
      <w:bookmarkEnd w:id="223"/>
      <w:r>
        <w:rPr>
          <w:b/>
          <w:i w:val="false"/>
          <w:caps w:val="false"/>
          <w:smallCaps w:val="false"/>
        </w:rPr>
        <w:t>5.09</w:t>
      </w:r>
      <w:r>
        <w:rPr>
          <w:b/>
          <w:i w:val="false"/>
          <w:caps w:val="false"/>
          <w:smallCaps w:val="false"/>
          <w:color w:val="000000"/>
          <w:spacing w:val="-1"/>
        </w:rPr>
        <w:t>Licensee</w:t>
      </w:r>
      <w:r>
        <w:rPr>
          <w:b/>
          <w:i w:val="false"/>
          <w:caps w:val="false"/>
          <w:smallCaps w:val="false"/>
          <w:color w:val="000000"/>
          <w:spacing w:val="-16"/>
        </w:rPr>
        <w:t xml:space="preserve"> </w:t>
      </w:r>
      <w:r>
        <w:rPr>
          <w:b/>
          <w:i w:val="false"/>
          <w:caps w:val="false"/>
          <w:smallCaps w:val="false"/>
          <w:color w:val="000000"/>
          <w:spacing w:val="-1"/>
        </w:rPr>
        <w:t>Third</w:t>
      </w:r>
      <w:r>
        <w:rPr>
          <w:b/>
          <w:i w:val="false"/>
          <w:caps w:val="false"/>
          <w:smallCaps w:val="false"/>
          <w:color w:val="000000"/>
          <w:spacing w:val="-14"/>
        </w:rPr>
        <w:t xml:space="preserve"> </w:t>
      </w:r>
      <w:r>
        <w:rPr>
          <w:b/>
          <w:i w:val="false"/>
          <w:caps w:val="false"/>
          <w:smallCaps w:val="false"/>
          <w:color w:val="000000"/>
        </w:rPr>
        <w:t>Party</w:t>
      </w:r>
      <w:r>
        <w:rPr>
          <w:b/>
          <w:i w:val="false"/>
          <w:caps w:val="false"/>
          <w:smallCaps w:val="false"/>
          <w:color w:val="000000"/>
          <w:spacing w:val="-15"/>
        </w:rPr>
        <w:t xml:space="preserve"> </w:t>
      </w:r>
      <w:r>
        <w:rPr>
          <w:b/>
          <w:i w:val="false"/>
          <w:caps w:val="false"/>
          <w:smallCaps w:val="false"/>
          <w:color w:val="000000"/>
        </w:rPr>
        <w:t>Agreements</w:t>
      </w:r>
      <w:r>
        <w:rPr>
          <w:b w:val="false"/>
          <w:i w:val="false"/>
          <w:caps w:val="false"/>
          <w:smallCaps w:val="false"/>
          <w:color w:val="000000"/>
        </w:rPr>
        <w:t>.</w:t>
      </w:r>
      <w:r>
        <w:rPr>
          <w:b/>
          <w:i w:val="false"/>
          <w:caps w:val="false"/>
          <w:smallCaps w:val="false"/>
          <w:color w:val="000000"/>
          <w:spacing w:val="33"/>
        </w:rPr>
        <w:t xml:space="preserve"> </w:t>
      </w:r>
      <w:r>
        <w:rPr>
          <w:b w:val="false"/>
          <w:i w:val="false"/>
          <w:caps w:val="false"/>
          <w:smallCaps w:val="false"/>
          <w:color w:val="000000"/>
        </w:rPr>
        <w:t>For</w:t>
      </w:r>
      <w:r>
        <w:rPr>
          <w:b/>
          <w:i w:val="false"/>
          <w:caps w:val="false"/>
          <w:smallCaps w:val="false"/>
          <w:color w:val="000000"/>
          <w:spacing w:val="-16"/>
        </w:rPr>
        <w:t xml:space="preserve"> </w:t>
      </w:r>
      <w:r>
        <w:rPr>
          <w:b w:val="false"/>
          <w:i w:val="false"/>
          <w:caps w:val="false"/>
          <w:smallCaps w:val="false"/>
          <w:color w:val="000000"/>
        </w:rPr>
        <w:t>the</w:t>
      </w:r>
      <w:r>
        <w:rPr>
          <w:b/>
          <w:i w:val="false"/>
          <w:caps w:val="false"/>
          <w:smallCaps w:val="false"/>
          <w:color w:val="000000"/>
          <w:spacing w:val="-16"/>
        </w:rPr>
        <w:t xml:space="preserve"> </w:t>
      </w:r>
      <w:r>
        <w:rPr>
          <w:b w:val="false"/>
          <w:i w:val="false"/>
          <w:caps w:val="false"/>
          <w:smallCaps w:val="false"/>
          <w:color w:val="000000"/>
        </w:rPr>
        <w:t>avoidance</w:t>
      </w:r>
      <w:r>
        <w:rPr>
          <w:b/>
          <w:i w:val="false"/>
          <w:caps w:val="false"/>
          <w:smallCaps w:val="false"/>
          <w:color w:val="000000"/>
          <w:spacing w:val="-16"/>
        </w:rPr>
        <w:t xml:space="preserve"> </w:t>
      </w:r>
      <w:r>
        <w:rPr>
          <w:b w:val="false"/>
          <w:i w:val="false"/>
          <w:caps w:val="false"/>
          <w:smallCaps w:val="false"/>
          <w:color w:val="000000"/>
        </w:rPr>
        <w:t>of</w:t>
      </w:r>
      <w:r>
        <w:rPr>
          <w:b/>
          <w:i w:val="false"/>
          <w:caps w:val="false"/>
          <w:smallCaps w:val="false"/>
          <w:color w:val="000000"/>
          <w:spacing w:val="-16"/>
        </w:rPr>
        <w:t xml:space="preserve"> </w:t>
      </w:r>
      <w:r>
        <w:rPr>
          <w:b w:val="false"/>
          <w:i w:val="false"/>
          <w:caps w:val="false"/>
          <w:smallCaps w:val="false"/>
          <w:color w:val="000000"/>
        </w:rPr>
        <w:t>doubt,</w:t>
      </w:r>
      <w:r>
        <w:rPr>
          <w:b/>
          <w:i w:val="false"/>
          <w:caps w:val="false"/>
          <w:smallCaps w:val="false"/>
          <w:color w:val="000000"/>
          <w:spacing w:val="-15"/>
        </w:rPr>
        <w:t xml:space="preserve"> </w:t>
      </w:r>
      <w:r>
        <w:rPr>
          <w:b w:val="false"/>
          <w:i w:val="false"/>
          <w:caps w:val="false"/>
          <w:smallCaps w:val="false"/>
          <w:color w:val="000000"/>
        </w:rPr>
        <w:t>notwithstanding</w:t>
      </w:r>
      <w:r>
        <w:rPr>
          <w:b/>
          <w:i w:val="false"/>
          <w:caps w:val="false"/>
          <w:smallCaps w:val="false"/>
          <w:color w:val="000000"/>
          <w:spacing w:val="-15"/>
        </w:rPr>
        <w:t xml:space="preserve"> </w:t>
      </w:r>
      <w:r>
        <w:rPr>
          <w:b w:val="false"/>
          <w:i w:val="false"/>
          <w:caps w:val="false"/>
          <w:smallCaps w:val="false"/>
          <w:color w:val="000000"/>
        </w:rPr>
        <w:t>anything</w:t>
      </w:r>
      <w:r>
        <w:rPr>
          <w:b/>
          <w:i w:val="false"/>
          <w:caps w:val="false"/>
          <w:smallCaps w:val="false"/>
          <w:color w:val="000000"/>
          <w:spacing w:val="-57"/>
        </w:rPr>
        <w:t xml:space="preserve"> </w:t>
      </w:r>
      <w:r>
        <w:rPr>
          <w:b w:val="false"/>
          <w:i w:val="false"/>
          <w:caps w:val="false"/>
          <w:smallCaps w:val="false"/>
          <w:color w:val="000000"/>
        </w:rPr>
        <w:t>to</w:t>
      </w:r>
      <w:r>
        <w:rPr>
          <w:b/>
          <w:i w:val="false"/>
          <w:caps w:val="false"/>
          <w:smallCaps w:val="false"/>
          <w:color w:val="000000"/>
          <w:spacing w:val="-7"/>
        </w:rPr>
        <w:t xml:space="preserve"> </w:t>
      </w:r>
      <w:r>
        <w:rPr>
          <w:b w:val="false"/>
          <w:i w:val="false"/>
          <w:caps w:val="false"/>
          <w:smallCaps w:val="false"/>
          <w:color w:val="000000"/>
        </w:rPr>
        <w:t>the</w:t>
      </w:r>
      <w:r>
        <w:rPr>
          <w:b/>
          <w:i w:val="false"/>
          <w:caps w:val="false"/>
          <w:smallCaps w:val="false"/>
          <w:color w:val="000000"/>
          <w:spacing w:val="-7"/>
        </w:rPr>
        <w:t xml:space="preserve"> </w:t>
      </w:r>
      <w:r>
        <w:rPr>
          <w:b w:val="false"/>
          <w:i w:val="false"/>
          <w:caps w:val="false"/>
          <w:smallCaps w:val="false"/>
          <w:color w:val="000000"/>
        </w:rPr>
        <w:t>contrary</w:t>
      </w:r>
      <w:r>
        <w:rPr>
          <w:b/>
          <w:i w:val="false"/>
          <w:caps w:val="false"/>
          <w:smallCaps w:val="false"/>
          <w:color w:val="000000"/>
          <w:spacing w:val="-6"/>
        </w:rPr>
        <w:t xml:space="preserve"> </w:t>
      </w:r>
      <w:r>
        <w:rPr>
          <w:b w:val="false"/>
          <w:i w:val="false"/>
          <w:caps w:val="false"/>
          <w:smallCaps w:val="false"/>
          <w:color w:val="000000"/>
        </w:rPr>
        <w:t>herein</w:t>
      </w:r>
      <w:r>
        <w:rPr>
          <w:b/>
          <w:i w:val="false"/>
          <w:caps w:val="false"/>
          <w:smallCaps w:val="false"/>
          <w:color w:val="000000"/>
          <w:spacing w:val="-6"/>
        </w:rPr>
        <w:t xml:space="preserve"> </w:t>
      </w:r>
      <w:r>
        <w:rPr>
          <w:b w:val="false"/>
          <w:i w:val="false"/>
          <w:caps w:val="false"/>
          <w:smallCaps w:val="false"/>
          <w:color w:val="000000"/>
        </w:rPr>
        <w:t>but</w:t>
      </w:r>
      <w:r>
        <w:rPr>
          <w:b/>
          <w:i w:val="false"/>
          <w:caps w:val="false"/>
          <w:smallCaps w:val="false"/>
          <w:color w:val="000000"/>
          <w:spacing w:val="-6"/>
        </w:rPr>
        <w:t xml:space="preserve"> </w:t>
      </w:r>
      <w:r>
        <w:rPr>
          <w:b w:val="false"/>
          <w:i w:val="false"/>
          <w:caps w:val="false"/>
          <w:smallCaps w:val="false"/>
          <w:color w:val="000000"/>
        </w:rPr>
        <w:t>subject</w:t>
      </w:r>
      <w:r>
        <w:rPr>
          <w:b/>
          <w:i w:val="false"/>
          <w:caps w:val="false"/>
          <w:smallCaps w:val="false"/>
          <w:color w:val="000000"/>
          <w:spacing w:val="-6"/>
        </w:rPr>
        <w:t xml:space="preserve"> </w:t>
      </w:r>
      <w:r>
        <w:rPr>
          <w:b w:val="false"/>
          <w:i w:val="false"/>
          <w:caps w:val="false"/>
          <w:smallCaps w:val="false"/>
          <w:color w:val="000000"/>
        </w:rPr>
        <w:t>to</w:t>
      </w:r>
      <w:r>
        <w:rPr>
          <w:b/>
          <w:i w:val="false"/>
          <w:caps w:val="false"/>
          <w:smallCaps w:val="false"/>
          <w:color w:val="000000"/>
          <w:spacing w:val="-6"/>
        </w:rPr>
        <w:t xml:space="preserve"> </w:t>
      </w:r>
      <w:r>
        <w:rPr>
          <w:b w:val="false"/>
          <w:i w:val="false"/>
          <w:caps w:val="false"/>
          <w:smallCaps w:val="false"/>
          <w:color w:val="000000"/>
        </w:rPr>
        <w:t>Licensee’s</w:t>
      </w:r>
      <w:r>
        <w:rPr>
          <w:b/>
          <w:i w:val="false"/>
          <w:caps w:val="false"/>
          <w:smallCaps w:val="false"/>
          <w:color w:val="000000"/>
          <w:spacing w:val="-6"/>
        </w:rPr>
        <w:t xml:space="preserve"> </w:t>
      </w:r>
      <w:r>
        <w:rPr>
          <w:b w:val="false"/>
          <w:i w:val="false"/>
          <w:caps w:val="false"/>
          <w:smallCaps w:val="false"/>
          <w:color w:val="000000"/>
        </w:rPr>
        <w:t>right</w:t>
      </w:r>
      <w:r>
        <w:rPr>
          <w:b/>
          <w:i w:val="false"/>
          <w:caps w:val="false"/>
          <w:smallCaps w:val="false"/>
          <w:color w:val="000000"/>
          <w:spacing w:val="-6"/>
        </w:rPr>
        <w:t xml:space="preserve"> </w:t>
      </w:r>
      <w:r>
        <w:rPr>
          <w:b w:val="false"/>
          <w:i w:val="false"/>
          <w:caps w:val="false"/>
          <w:smallCaps w:val="false"/>
          <w:color w:val="000000"/>
        </w:rPr>
        <w:t>to</w:t>
      </w:r>
      <w:r>
        <w:rPr>
          <w:b/>
          <w:i w:val="false"/>
          <w:caps w:val="false"/>
          <w:smallCaps w:val="false"/>
          <w:color w:val="000000"/>
          <w:spacing w:val="-7"/>
        </w:rPr>
        <w:t xml:space="preserve"> </w:t>
      </w:r>
      <w:r>
        <w:rPr>
          <w:b w:val="false"/>
          <w:i w:val="false"/>
          <w:caps w:val="false"/>
          <w:smallCaps w:val="false"/>
          <w:color w:val="000000"/>
        </w:rPr>
        <w:t>deduct</w:t>
      </w:r>
      <w:r>
        <w:rPr>
          <w:b/>
          <w:i w:val="false"/>
          <w:caps w:val="false"/>
          <w:smallCaps w:val="false"/>
          <w:color w:val="000000"/>
          <w:spacing w:val="-6"/>
        </w:rPr>
        <w:t xml:space="preserve"> </w:t>
      </w:r>
      <w:r>
        <w:rPr>
          <w:b w:val="false"/>
          <w:i w:val="false"/>
          <w:caps w:val="false"/>
          <w:smallCaps w:val="false"/>
          <w:color w:val="000000"/>
        </w:rPr>
        <w:t>payments</w:t>
      </w:r>
      <w:r>
        <w:rPr>
          <w:b/>
          <w:i w:val="false"/>
          <w:caps w:val="false"/>
          <w:smallCaps w:val="false"/>
          <w:color w:val="000000"/>
          <w:spacing w:val="-6"/>
        </w:rPr>
        <w:t xml:space="preserve"> </w:t>
      </w:r>
      <w:r>
        <w:rPr>
          <w:b w:val="false"/>
          <w:i w:val="false"/>
          <w:caps w:val="false"/>
          <w:smallCaps w:val="false"/>
          <w:color w:val="000000"/>
        </w:rPr>
        <w:t>under</w:t>
      </w:r>
      <w:r>
        <w:rPr>
          <w:b/>
          <w:i w:val="false"/>
          <w:caps w:val="false"/>
          <w:smallCaps w:val="false"/>
          <w:color w:val="000000"/>
          <w:spacing w:val="-7"/>
        </w:rPr>
        <w:t xml:space="preserve"> </w:t>
      </w:r>
      <w:r>
        <w:rPr>
          <w:b w:val="false"/>
          <w:i w:val="false"/>
          <w:caps w:val="false"/>
          <w:smallCaps w:val="false"/>
          <w:color w:val="000000"/>
          <w:u w:val="single"/>
        </w:rPr>
        <w:t>Section</w:t>
      </w:r>
      <w:r>
        <w:rPr>
          <w:b/>
          <w:i w:val="false"/>
          <w:caps w:val="false"/>
          <w:smallCaps w:val="false"/>
          <w:color w:val="000000"/>
          <w:spacing w:val="-6"/>
          <w:u w:val="single"/>
        </w:rPr>
        <w:t xml:space="preserve"> </w:t>
      </w:r>
      <w:hyperlink w:anchor="_bookmark15">
        <w:r>
          <w:rPr>
            <w:rStyle w:val="InternetLink"/>
            <w:b w:val="false"/>
            <w:i w:val="false"/>
            <w:caps w:val="false"/>
            <w:smallCaps w:val="false"/>
            <w:color w:val="000000"/>
            <w:u w:val="single"/>
          </w:rPr>
          <w:t>5.04(c)(ii)</w:t>
        </w:r>
      </w:hyperlink>
      <w:hyperlink w:anchor="_bookmark15">
        <w:r>
          <w:rPr>
            <w:rStyle w:val="InternetLink"/>
            <w:b w:val="false"/>
            <w:i w:val="false"/>
            <w:caps w:val="false"/>
            <w:smallCaps w:val="false"/>
            <w:color w:val="000000"/>
          </w:rPr>
          <w:t>,</w:t>
        </w:r>
      </w:hyperlink>
      <w:r>
        <w:rPr>
          <w:b/>
          <w:i w:val="false"/>
          <w:caps w:val="false"/>
          <w:smallCaps w:val="false"/>
          <w:spacing w:val="-58"/>
        </w:rPr>
        <w:t xml:space="preserve"> </w:t>
      </w:r>
      <w:r>
        <w:rPr>
          <w:b w:val="false"/>
          <w:i w:val="false"/>
          <w:caps w:val="false"/>
          <w:smallCaps w:val="false"/>
          <w:color w:val="000000"/>
        </w:rPr>
        <w:t>Licensee</w:t>
      </w:r>
      <w:r>
        <w:rPr>
          <w:b/>
          <w:i w:val="false"/>
          <w:caps w:val="false"/>
          <w:smallCaps w:val="false"/>
          <w:color w:val="000000"/>
          <w:spacing w:val="-6"/>
        </w:rPr>
        <w:t xml:space="preserve"> </w:t>
      </w:r>
      <w:r>
        <w:rPr>
          <w:b w:val="false"/>
          <w:i w:val="false"/>
          <w:caps w:val="false"/>
          <w:smallCaps w:val="false"/>
          <w:color w:val="000000"/>
        </w:rPr>
        <w:t>will</w:t>
      </w:r>
      <w:r>
        <w:rPr>
          <w:b/>
          <w:i w:val="false"/>
          <w:caps w:val="false"/>
          <w:smallCaps w:val="false"/>
          <w:color w:val="000000"/>
          <w:spacing w:val="-3"/>
        </w:rPr>
        <w:t xml:space="preserve"> </w:t>
      </w:r>
      <w:r>
        <w:rPr>
          <w:b w:val="false"/>
          <w:i w:val="false"/>
          <w:caps w:val="false"/>
          <w:smallCaps w:val="false"/>
          <w:color w:val="000000"/>
        </w:rPr>
        <w:t>be</w:t>
      </w:r>
      <w:r>
        <w:rPr>
          <w:b/>
          <w:i w:val="false"/>
          <w:caps w:val="false"/>
          <w:smallCaps w:val="false"/>
          <w:color w:val="000000"/>
          <w:spacing w:val="-5"/>
        </w:rPr>
        <w:t xml:space="preserve"> </w:t>
      </w:r>
      <w:r>
        <w:rPr>
          <w:b w:val="false"/>
          <w:i w:val="false"/>
          <w:caps w:val="false"/>
          <w:smallCaps w:val="false"/>
          <w:color w:val="000000"/>
        </w:rPr>
        <w:t>solely</w:t>
      </w:r>
      <w:r>
        <w:rPr>
          <w:b/>
          <w:i w:val="false"/>
          <w:caps w:val="false"/>
          <w:smallCaps w:val="false"/>
          <w:color w:val="000000"/>
          <w:spacing w:val="-4"/>
        </w:rPr>
        <w:t xml:space="preserve"> </w:t>
      </w:r>
      <w:r>
        <w:rPr>
          <w:b w:val="false"/>
          <w:i w:val="false"/>
          <w:caps w:val="false"/>
          <w:smallCaps w:val="false"/>
          <w:color w:val="000000"/>
        </w:rPr>
        <w:t>responsible</w:t>
      </w:r>
      <w:r>
        <w:rPr>
          <w:b/>
          <w:i w:val="false"/>
          <w:caps w:val="false"/>
          <w:smallCaps w:val="false"/>
          <w:color w:val="000000"/>
          <w:spacing w:val="-5"/>
        </w:rPr>
        <w:t xml:space="preserve"> </w:t>
      </w:r>
      <w:r>
        <w:rPr>
          <w:b w:val="false"/>
          <w:i w:val="false"/>
          <w:caps w:val="false"/>
          <w:smallCaps w:val="false"/>
          <w:color w:val="000000"/>
        </w:rPr>
        <w:t>for</w:t>
      </w:r>
      <w:r>
        <w:rPr>
          <w:b/>
          <w:i w:val="false"/>
          <w:caps w:val="false"/>
          <w:smallCaps w:val="false"/>
          <w:color w:val="000000"/>
          <w:spacing w:val="-5"/>
        </w:rPr>
        <w:t xml:space="preserve"> </w:t>
      </w:r>
      <w:r>
        <w:rPr>
          <w:b w:val="false"/>
          <w:i w:val="false"/>
          <w:caps w:val="false"/>
          <w:smallCaps w:val="false"/>
          <w:color w:val="000000"/>
        </w:rPr>
        <w:t>(and</w:t>
      </w:r>
      <w:r>
        <w:rPr>
          <w:b/>
          <w:i w:val="false"/>
          <w:caps w:val="false"/>
          <w:smallCaps w:val="false"/>
          <w:color w:val="000000"/>
          <w:spacing w:val="-4"/>
        </w:rPr>
        <w:t xml:space="preserve"> </w:t>
      </w:r>
      <w:r>
        <w:rPr>
          <w:b w:val="false"/>
          <w:i w:val="false"/>
          <w:caps w:val="false"/>
          <w:smallCaps w:val="false"/>
          <w:color w:val="000000"/>
        </w:rPr>
        <w:t>will</w:t>
      </w:r>
      <w:r>
        <w:rPr>
          <w:b/>
          <w:i w:val="false"/>
          <w:caps w:val="false"/>
          <w:smallCaps w:val="false"/>
          <w:color w:val="000000"/>
          <w:spacing w:val="-3"/>
        </w:rPr>
        <w:t xml:space="preserve"> </w:t>
      </w:r>
      <w:r>
        <w:rPr>
          <w:b w:val="false"/>
          <w:i w:val="false"/>
          <w:caps w:val="false"/>
          <w:smallCaps w:val="false"/>
          <w:color w:val="000000"/>
        </w:rPr>
        <w:t>reimburse</w:t>
      </w:r>
      <w:r>
        <w:rPr>
          <w:b/>
          <w:i w:val="false"/>
          <w:caps w:val="false"/>
          <w:smallCaps w:val="false"/>
          <w:color w:val="000000"/>
          <w:spacing w:val="-5"/>
        </w:rPr>
        <w:t xml:space="preserve"> </w:t>
      </w:r>
      <w:r>
        <w:rPr>
          <w:b w:val="false"/>
          <w:i w:val="false"/>
          <w:caps w:val="false"/>
          <w:smallCaps w:val="false"/>
          <w:color w:val="000000"/>
        </w:rPr>
        <w:t>MSD</w:t>
      </w:r>
      <w:r>
        <w:rPr>
          <w:b/>
          <w:i w:val="false"/>
          <w:caps w:val="false"/>
          <w:smallCaps w:val="false"/>
          <w:color w:val="000000"/>
          <w:spacing w:val="-4"/>
        </w:rPr>
        <w:t xml:space="preserve"> </w:t>
      </w:r>
      <w:r>
        <w:rPr>
          <w:b w:val="false"/>
          <w:i w:val="false"/>
          <w:caps w:val="false"/>
          <w:smallCaps w:val="false"/>
          <w:color w:val="000000"/>
        </w:rPr>
        <w:t>for,</w:t>
      </w:r>
      <w:r>
        <w:rPr>
          <w:b/>
          <w:i w:val="false"/>
          <w:caps w:val="false"/>
          <w:smallCaps w:val="false"/>
          <w:color w:val="000000"/>
          <w:spacing w:val="-4"/>
        </w:rPr>
        <w:t xml:space="preserve"> </w:t>
      </w:r>
      <w:r>
        <w:rPr>
          <w:b w:val="false"/>
          <w:i w:val="false"/>
          <w:caps w:val="false"/>
          <w:smallCaps w:val="false"/>
          <w:color w:val="000000"/>
        </w:rPr>
        <w:t>to</w:t>
      </w:r>
      <w:r>
        <w:rPr>
          <w:b/>
          <w:i w:val="false"/>
          <w:caps w:val="false"/>
          <w:smallCaps w:val="false"/>
          <w:color w:val="000000"/>
          <w:spacing w:val="-5"/>
        </w:rPr>
        <w:t xml:space="preserve"> </w:t>
      </w:r>
      <w:r>
        <w:rPr>
          <w:b w:val="false"/>
          <w:i w:val="false"/>
          <w:caps w:val="false"/>
          <w:smallCaps w:val="false"/>
          <w:color w:val="000000"/>
        </w:rPr>
        <w:t>the</w:t>
      </w:r>
      <w:r>
        <w:rPr>
          <w:b/>
          <w:i w:val="false"/>
          <w:caps w:val="false"/>
          <w:smallCaps w:val="false"/>
          <w:color w:val="000000"/>
          <w:spacing w:val="-5"/>
        </w:rPr>
        <w:t xml:space="preserve"> </w:t>
      </w:r>
      <w:r>
        <w:rPr>
          <w:b w:val="false"/>
          <w:i w:val="false"/>
          <w:caps w:val="false"/>
          <w:smallCaps w:val="false"/>
          <w:color w:val="000000"/>
        </w:rPr>
        <w:t>extent</w:t>
      </w:r>
      <w:r>
        <w:rPr>
          <w:b/>
          <w:i w:val="false"/>
          <w:caps w:val="false"/>
          <w:smallCaps w:val="false"/>
          <w:color w:val="000000"/>
          <w:spacing w:val="-3"/>
        </w:rPr>
        <w:t xml:space="preserve"> </w:t>
      </w:r>
      <w:r>
        <w:rPr>
          <w:b w:val="false"/>
          <w:i w:val="false"/>
          <w:caps w:val="false"/>
          <w:smallCaps w:val="false"/>
          <w:color w:val="000000"/>
        </w:rPr>
        <w:t>paid</w:t>
      </w:r>
      <w:r>
        <w:rPr>
          <w:b/>
          <w:i w:val="false"/>
          <w:caps w:val="false"/>
          <w:smallCaps w:val="false"/>
          <w:color w:val="000000"/>
          <w:spacing w:val="-4"/>
        </w:rPr>
        <w:t xml:space="preserve"> </w:t>
      </w:r>
      <w:r>
        <w:rPr>
          <w:b w:val="false"/>
          <w:i w:val="false"/>
          <w:caps w:val="false"/>
          <w:smallCaps w:val="false"/>
          <w:color w:val="000000"/>
        </w:rPr>
        <w:t>or</w:t>
      </w:r>
      <w:r>
        <w:rPr>
          <w:b/>
          <w:i w:val="false"/>
          <w:caps w:val="false"/>
          <w:smallCaps w:val="false"/>
          <w:color w:val="000000"/>
          <w:spacing w:val="-5"/>
        </w:rPr>
        <w:t xml:space="preserve"> </w:t>
      </w:r>
      <w:r>
        <w:rPr>
          <w:b w:val="false"/>
          <w:i w:val="false"/>
          <w:caps w:val="false"/>
          <w:smallCaps w:val="false"/>
          <w:color w:val="000000"/>
        </w:rPr>
        <w:t>payable</w:t>
      </w:r>
      <w:r>
        <w:rPr>
          <w:b/>
          <w:i w:val="false"/>
          <w:caps w:val="false"/>
          <w:smallCaps w:val="false"/>
          <w:color w:val="000000"/>
          <w:spacing w:val="-58"/>
        </w:rPr>
        <w:t xml:space="preserve"> </w:t>
      </w:r>
      <w:r>
        <w:rPr>
          <w:b w:val="false"/>
          <w:i w:val="false"/>
          <w:caps w:val="false"/>
          <w:smallCaps w:val="false"/>
          <w:color w:val="000000"/>
        </w:rPr>
        <w:t>by MSD or any of its Affiliates) all costs and payments of any kind (including all upfront fees,</w:t>
      </w:r>
      <w:r>
        <w:rPr>
          <w:b/>
          <w:i w:val="false"/>
          <w:caps w:val="false"/>
          <w:smallCaps w:val="false"/>
          <w:color w:val="000000"/>
          <w:spacing w:val="1"/>
        </w:rPr>
        <w:t xml:space="preserve"> </w:t>
      </w:r>
      <w:r>
        <w:rPr>
          <w:b w:val="false"/>
          <w:i w:val="false"/>
          <w:caps w:val="false"/>
          <w:smallCaps w:val="false"/>
          <w:color w:val="000000"/>
        </w:rPr>
        <w:t>annual</w:t>
      </w:r>
      <w:r>
        <w:rPr>
          <w:b/>
          <w:i w:val="false"/>
          <w:caps w:val="false"/>
          <w:smallCaps w:val="false"/>
          <w:color w:val="000000"/>
          <w:spacing w:val="1"/>
        </w:rPr>
        <w:t xml:space="preserve"> </w:t>
      </w:r>
      <w:r>
        <w:rPr>
          <w:b w:val="false"/>
          <w:i w:val="false"/>
          <w:caps w:val="false"/>
          <w:smallCaps w:val="false"/>
          <w:color w:val="000000"/>
        </w:rPr>
        <w:t>payments,</w:t>
      </w:r>
      <w:r>
        <w:rPr>
          <w:b/>
          <w:i w:val="false"/>
          <w:caps w:val="false"/>
          <w:smallCaps w:val="false"/>
          <w:color w:val="000000"/>
          <w:spacing w:val="1"/>
        </w:rPr>
        <w:t xml:space="preserve"> </w:t>
      </w:r>
      <w:r>
        <w:rPr>
          <w:b w:val="false"/>
          <w:i w:val="false"/>
          <w:caps w:val="false"/>
          <w:smallCaps w:val="false"/>
          <w:color w:val="000000"/>
        </w:rPr>
        <w:t>milestone</w:t>
      </w:r>
      <w:r>
        <w:rPr>
          <w:b/>
          <w:i w:val="false"/>
          <w:caps w:val="false"/>
          <w:smallCaps w:val="false"/>
          <w:color w:val="000000"/>
          <w:spacing w:val="1"/>
        </w:rPr>
        <w:t xml:space="preserve"> </w:t>
      </w:r>
      <w:r>
        <w:rPr>
          <w:b w:val="false"/>
          <w:i w:val="false"/>
          <w:caps w:val="false"/>
          <w:smallCaps w:val="false"/>
          <w:color w:val="000000"/>
        </w:rPr>
        <w:t>payments</w:t>
      </w:r>
      <w:r>
        <w:rPr>
          <w:b/>
          <w:i w:val="false"/>
          <w:caps w:val="false"/>
          <w:smallCaps w:val="false"/>
          <w:color w:val="000000"/>
          <w:spacing w:val="1"/>
        </w:rPr>
        <w:t xml:space="preserve"> </w:t>
      </w:r>
      <w:r>
        <w:rPr>
          <w:b w:val="false"/>
          <w:i w:val="false"/>
          <w:caps w:val="false"/>
          <w:smallCaps w:val="false"/>
          <w:color w:val="000000"/>
        </w:rPr>
        <w:t>and</w:t>
      </w:r>
      <w:r>
        <w:rPr>
          <w:b/>
          <w:i w:val="false"/>
          <w:caps w:val="false"/>
          <w:smallCaps w:val="false"/>
          <w:color w:val="000000"/>
          <w:spacing w:val="1"/>
        </w:rPr>
        <w:t xml:space="preserve"> </w:t>
      </w:r>
      <w:r>
        <w:rPr>
          <w:b w:val="false"/>
          <w:i w:val="false"/>
          <w:caps w:val="false"/>
          <w:smallCaps w:val="false"/>
          <w:color w:val="000000"/>
        </w:rPr>
        <w:t>royalty</w:t>
      </w:r>
      <w:r>
        <w:rPr>
          <w:b/>
          <w:i w:val="false"/>
          <w:caps w:val="false"/>
          <w:smallCaps w:val="false"/>
          <w:color w:val="000000"/>
          <w:spacing w:val="1"/>
        </w:rPr>
        <w:t xml:space="preserve"> </w:t>
      </w:r>
      <w:r>
        <w:rPr>
          <w:b w:val="false"/>
          <w:i w:val="false"/>
          <w:caps w:val="false"/>
          <w:smallCaps w:val="false"/>
          <w:color w:val="000000"/>
        </w:rPr>
        <w:t>payments)</w:t>
      </w:r>
      <w:r>
        <w:rPr>
          <w:b/>
          <w:i w:val="false"/>
          <w:caps w:val="false"/>
          <w:smallCaps w:val="false"/>
          <w:color w:val="000000"/>
          <w:spacing w:val="1"/>
        </w:rPr>
        <w:t xml:space="preserve"> </w:t>
      </w:r>
      <w:r>
        <w:rPr>
          <w:b w:val="false"/>
          <w:i w:val="false"/>
          <w:caps w:val="false"/>
          <w:smallCaps w:val="false"/>
          <w:color w:val="000000"/>
        </w:rPr>
        <w:t>arising</w:t>
      </w:r>
      <w:r>
        <w:rPr>
          <w:b/>
          <w:i w:val="false"/>
          <w:caps w:val="false"/>
          <w:smallCaps w:val="false"/>
          <w:color w:val="000000"/>
          <w:spacing w:val="1"/>
        </w:rPr>
        <w:t xml:space="preserve"> </w:t>
      </w:r>
      <w:r>
        <w:rPr>
          <w:b w:val="false"/>
          <w:i w:val="false"/>
          <w:caps w:val="false"/>
          <w:smallCaps w:val="false"/>
          <w:color w:val="000000"/>
        </w:rPr>
        <w:t>under</w:t>
      </w:r>
      <w:r>
        <w:rPr>
          <w:b/>
          <w:i w:val="false"/>
          <w:caps w:val="false"/>
          <w:smallCaps w:val="false"/>
          <w:color w:val="000000"/>
          <w:spacing w:val="1"/>
        </w:rPr>
        <w:t xml:space="preserve"> </w:t>
      </w:r>
      <w:r>
        <w:rPr>
          <w:b w:val="false"/>
          <w:i w:val="false"/>
          <w:caps w:val="false"/>
          <w:smallCaps w:val="false"/>
          <w:color w:val="000000"/>
        </w:rPr>
        <w:t>any</w:t>
      </w:r>
      <w:r>
        <w:rPr>
          <w:b/>
          <w:i w:val="false"/>
          <w:caps w:val="false"/>
          <w:smallCaps w:val="false"/>
          <w:color w:val="000000"/>
          <w:spacing w:val="1"/>
        </w:rPr>
        <w:t xml:space="preserve"> </w:t>
      </w:r>
      <w:r>
        <w:rPr>
          <w:b w:val="false"/>
          <w:i w:val="false"/>
          <w:caps w:val="false"/>
          <w:smallCaps w:val="false"/>
          <w:color w:val="000000"/>
        </w:rPr>
        <w:t>agreements</w:t>
      </w:r>
      <w:r>
        <w:rPr>
          <w:b/>
          <w:i w:val="false"/>
          <w:caps w:val="false"/>
          <w:smallCaps w:val="false"/>
          <w:color w:val="000000"/>
          <w:spacing w:val="-57"/>
        </w:rPr>
        <w:t xml:space="preserve"> </w:t>
      </w:r>
      <w:r>
        <w:rPr>
          <w:b w:val="false"/>
          <w:i w:val="false"/>
          <w:caps w:val="false"/>
          <w:smallCaps w:val="false"/>
          <w:color w:val="000000"/>
        </w:rPr>
        <w:t>between Licensee (or any of its Affiliates) and any Third Party arising in connection with the</w:t>
      </w:r>
      <w:r>
        <w:rPr>
          <w:b/>
          <w:i w:val="false"/>
          <w:caps w:val="false"/>
          <w:smallCaps w:val="false"/>
          <w:color w:val="000000"/>
          <w:spacing w:val="1"/>
        </w:rPr>
        <w:t xml:space="preserve"> </w:t>
      </w:r>
      <w:r>
        <w:rPr>
          <w:b w:val="false"/>
          <w:i w:val="false"/>
          <w:caps w:val="false"/>
          <w:smallCaps w:val="false"/>
          <w:color w:val="000000"/>
        </w:rPr>
        <w:t>activities</w:t>
      </w:r>
      <w:r>
        <w:rPr>
          <w:b/>
          <w:i w:val="false"/>
          <w:caps w:val="false"/>
          <w:smallCaps w:val="false"/>
          <w:color w:val="000000"/>
          <w:spacing w:val="1"/>
        </w:rPr>
        <w:t xml:space="preserve"> </w:t>
      </w:r>
      <w:r>
        <w:rPr>
          <w:b w:val="false"/>
          <w:i w:val="false"/>
          <w:caps w:val="false"/>
          <w:smallCaps w:val="false"/>
          <w:color w:val="000000"/>
        </w:rPr>
        <w:t>hereunder,</w:t>
      </w:r>
      <w:r>
        <w:rPr>
          <w:b/>
          <w:i w:val="false"/>
          <w:caps w:val="false"/>
          <w:smallCaps w:val="false"/>
          <w:color w:val="000000"/>
          <w:spacing w:val="1"/>
        </w:rPr>
        <w:t xml:space="preserve"> </w:t>
      </w:r>
      <w:r>
        <w:rPr>
          <w:b w:val="false"/>
          <w:i w:val="false"/>
          <w:caps w:val="false"/>
          <w:smallCaps w:val="false"/>
          <w:color w:val="000000"/>
        </w:rPr>
        <w:t>including</w:t>
      </w:r>
      <w:r>
        <w:rPr>
          <w:b/>
          <w:i w:val="false"/>
          <w:caps w:val="false"/>
          <w:smallCaps w:val="false"/>
          <w:color w:val="000000"/>
          <w:spacing w:val="1"/>
        </w:rPr>
        <w:t xml:space="preserve"> </w:t>
      </w:r>
      <w:r>
        <w:rPr>
          <w:b w:val="false"/>
          <w:i w:val="false"/>
          <w:caps w:val="false"/>
          <w:smallCaps w:val="false"/>
          <w:color w:val="000000"/>
        </w:rPr>
        <w:t>the</w:t>
      </w:r>
      <w:r>
        <w:rPr>
          <w:b/>
          <w:i w:val="false"/>
          <w:caps w:val="false"/>
          <w:smallCaps w:val="false"/>
          <w:color w:val="000000"/>
          <w:spacing w:val="1"/>
        </w:rPr>
        <w:t xml:space="preserve"> </w:t>
      </w:r>
      <w:r>
        <w:rPr>
          <w:b w:val="false"/>
          <w:i w:val="false"/>
          <w:caps w:val="false"/>
          <w:smallCaps w:val="false"/>
          <w:color w:val="000000"/>
        </w:rPr>
        <w:t>Development,</w:t>
      </w:r>
      <w:r>
        <w:rPr>
          <w:b/>
          <w:i w:val="false"/>
          <w:caps w:val="false"/>
          <w:smallCaps w:val="false"/>
          <w:color w:val="000000"/>
          <w:spacing w:val="1"/>
        </w:rPr>
        <w:t xml:space="preserve"> </w:t>
      </w:r>
      <w:r>
        <w:rPr>
          <w:b w:val="false"/>
          <w:i w:val="false"/>
          <w:caps w:val="false"/>
          <w:smallCaps w:val="false"/>
          <w:color w:val="000000"/>
        </w:rPr>
        <w:t>Manufacture</w:t>
      </w:r>
      <w:r>
        <w:rPr>
          <w:b/>
          <w:i w:val="false"/>
          <w:caps w:val="false"/>
          <w:smallCaps w:val="false"/>
          <w:color w:val="000000"/>
          <w:spacing w:val="1"/>
        </w:rPr>
        <w:t xml:space="preserve"> </w:t>
      </w:r>
      <w:r>
        <w:rPr>
          <w:b w:val="false"/>
          <w:i w:val="false"/>
          <w:caps w:val="false"/>
          <w:smallCaps w:val="false"/>
          <w:color w:val="000000"/>
        </w:rPr>
        <w:t>or</w:t>
      </w:r>
      <w:r>
        <w:rPr>
          <w:b/>
          <w:i w:val="false"/>
          <w:caps w:val="false"/>
          <w:smallCaps w:val="false"/>
          <w:color w:val="000000"/>
          <w:spacing w:val="1"/>
        </w:rPr>
        <w:t xml:space="preserve"> </w:t>
      </w:r>
      <w:r>
        <w:rPr>
          <w:b w:val="false"/>
          <w:i w:val="false"/>
          <w:caps w:val="false"/>
          <w:smallCaps w:val="false"/>
          <w:color w:val="000000"/>
        </w:rPr>
        <w:t>Commercialization</w:t>
      </w:r>
      <w:r>
        <w:rPr>
          <w:b/>
          <w:i w:val="false"/>
          <w:caps w:val="false"/>
          <w:smallCaps w:val="false"/>
          <w:color w:val="000000"/>
          <w:spacing w:val="1"/>
        </w:rPr>
        <w:t xml:space="preserve"> </w:t>
      </w:r>
      <w:r>
        <w:rPr>
          <w:b w:val="false"/>
          <w:i w:val="false"/>
          <w:caps w:val="false"/>
          <w:smallCaps w:val="false"/>
          <w:color w:val="000000"/>
        </w:rPr>
        <w:t>of</w:t>
      </w:r>
      <w:r>
        <w:rPr>
          <w:b/>
          <w:i w:val="false"/>
          <w:caps w:val="false"/>
          <w:smallCaps w:val="false"/>
          <w:color w:val="000000"/>
          <w:spacing w:val="-57"/>
        </w:rPr>
        <w:t xml:space="preserve"> </w:t>
      </w:r>
      <w:r>
        <w:rPr>
          <w:b w:val="false"/>
          <w:i w:val="false"/>
          <w:caps w:val="false"/>
          <w:smallCaps w:val="false"/>
          <w:color w:val="000000"/>
        </w:rPr>
        <w:t>Compound</w:t>
      </w:r>
      <w:r>
        <w:rPr>
          <w:b/>
          <w:i w:val="false"/>
          <w:caps w:val="false"/>
          <w:smallCaps w:val="false"/>
          <w:color w:val="000000"/>
          <w:spacing w:val="-1"/>
        </w:rPr>
        <w:t xml:space="preserve"> </w:t>
      </w:r>
      <w:r>
        <w:rPr>
          <w:b w:val="false"/>
          <w:i w:val="false"/>
          <w:caps w:val="false"/>
          <w:smallCaps w:val="false"/>
          <w:color w:val="000000"/>
        </w:rPr>
        <w:t>or</w:t>
      </w:r>
      <w:r>
        <w:rPr>
          <w:b/>
          <w:i w:val="false"/>
          <w:caps w:val="false"/>
          <w:smallCaps w:val="false"/>
          <w:color w:val="000000"/>
          <w:spacing w:val="-1"/>
        </w:rPr>
        <w:t xml:space="preserve"> </w:t>
      </w:r>
      <w:r>
        <w:rPr>
          <w:b w:val="false"/>
          <w:i w:val="false"/>
          <w:caps w:val="false"/>
          <w:smallCaps w:val="false"/>
          <w:color w:val="000000"/>
        </w:rPr>
        <w:t>Product in the</w:t>
      </w:r>
      <w:r>
        <w:rPr>
          <w:b/>
          <w:i w:val="false"/>
          <w:caps w:val="false"/>
          <w:smallCaps w:val="false"/>
          <w:color w:val="000000"/>
          <w:spacing w:val="-1"/>
        </w:rPr>
        <w:t xml:space="preserve"> </w:t>
      </w:r>
      <w:r>
        <w:rPr>
          <w:b w:val="false"/>
          <w:i w:val="false"/>
          <w:caps w:val="false"/>
          <w:smallCaps w:val="false"/>
          <w:color w:val="000000"/>
        </w:rPr>
        <w:t>Field in the</w:t>
      </w:r>
      <w:r>
        <w:rPr>
          <w:b/>
          <w:i w:val="false"/>
          <w:caps w:val="false"/>
          <w:smallCaps w:val="false"/>
          <w:color w:val="000000"/>
          <w:spacing w:val="-1"/>
        </w:rPr>
        <w:t xml:space="preserve"> </w:t>
      </w:r>
      <w:r>
        <w:rPr>
          <w:b w:val="false"/>
          <w:i w:val="false"/>
          <w:caps w:val="false"/>
          <w:smallCaps w:val="false"/>
          <w:color w:val="000000"/>
        </w:rPr>
        <w:t>Territory.</w:t>
      </w:r>
    </w:p>
    <w:p>
      <w:pPr>
        <w:pStyle w:val="TextBody"/>
        <w:spacing w:before="0" w:after="0"/>
        <w:rPr/>
      </w:pPr>
      <w:r>
        <w:rPr/>
        <w:t> </w:t>
      </w:r>
    </w:p>
    <w:p>
      <w:pPr>
        <w:pStyle w:val="TextBody"/>
        <w:spacing w:before="0" w:after="0"/>
        <w:jc w:val="left"/>
        <w:rPr>
          <w:rFonts w:ascii="Times New Roman" w:hAnsi="Times New Roman"/>
          <w:b/>
          <w:i w:val="false"/>
          <w:caps w:val="false"/>
          <w:smallCaps w:val="false"/>
          <w:sz w:val="24"/>
        </w:rPr>
      </w:pPr>
      <w:bookmarkStart w:id="224" w:name="_bookmark221"/>
      <w:bookmarkStart w:id="225" w:name="ARTICLE_VI_INTELLECTUAL_PROPERTY"/>
      <w:bookmarkEnd w:id="224"/>
      <w:bookmarkEnd w:id="225"/>
      <w:r>
        <w:rPr>
          <w:rFonts w:ascii="Times New Roman" w:hAnsi="Times New Roman"/>
          <w:b/>
          <w:i w:val="false"/>
          <w:caps w:val="false"/>
          <w:smallCaps w:val="false"/>
          <w:sz w:val="24"/>
        </w:rPr>
        <w:t>ARTICLE VI</w:t>
      </w:r>
      <w:bookmarkStart w:id="226" w:name="_bookmark22"/>
      <w:bookmarkEnd w:id="226"/>
      <w:r>
        <w:rPr>
          <w:rFonts w:ascii="Times New Roman" w:hAnsi="Times New Roman"/>
          <w:b/>
          <w:i w:val="false"/>
          <w:caps w:val="false"/>
          <w:smallCaps w:val="false"/>
          <w:spacing w:val="1"/>
          <w:sz w:val="24"/>
        </w:rPr>
        <w:t xml:space="preserve"> </w:t>
      </w:r>
      <w:r>
        <w:rPr>
          <w:rFonts w:ascii="Times New Roman" w:hAnsi="Times New Roman"/>
          <w:b/>
          <w:i w:val="false"/>
          <w:caps w:val="false"/>
          <w:smallCaps w:val="false"/>
          <w:sz w:val="24"/>
        </w:rPr>
        <w:t>INTELLECTUAL</w:t>
      </w:r>
      <w:r>
        <w:rPr>
          <w:rFonts w:ascii="Times New Roman" w:hAnsi="Times New Roman"/>
          <w:b/>
          <w:i w:val="false"/>
          <w:caps w:val="false"/>
          <w:smallCaps w:val="false"/>
          <w:spacing w:val="-8"/>
          <w:sz w:val="24"/>
        </w:rPr>
        <w:t xml:space="preserve"> </w:t>
      </w:r>
      <w:r>
        <w:rPr>
          <w:rFonts w:ascii="Times New Roman" w:hAnsi="Times New Roman"/>
          <w:b/>
          <w:i w:val="false"/>
          <w:caps w:val="false"/>
          <w:smallCaps w:val="false"/>
          <w:sz w:val="24"/>
        </w:rPr>
        <w:t>PROPERTY</w:t>
      </w:r>
    </w:p>
    <w:p>
      <w:pPr>
        <w:pStyle w:val="TextBody"/>
        <w:spacing w:before="0" w:after="0"/>
        <w:rPr/>
      </w:pPr>
      <w:r>
        <w:rPr/>
        <w:t> </w:t>
      </w:r>
    </w:p>
    <w:tbl>
      <w:tblPr>
        <w:tblW w:w="3265" w:type="dxa"/>
        <w:jc w:val="left"/>
        <w:tblInd w:w="0" w:type="dxa"/>
        <w:tblCellMar>
          <w:top w:w="0" w:type="dxa"/>
          <w:left w:w="0" w:type="dxa"/>
          <w:bottom w:w="0" w:type="dxa"/>
          <w:right w:w="0" w:type="dxa"/>
        </w:tblCellMar>
      </w:tblPr>
      <w:tblGrid>
        <w:gridCol w:w="60"/>
        <w:gridCol w:w="440"/>
        <w:gridCol w:w="2765"/>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440"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6.01</w:t>
            </w:r>
          </w:p>
        </w:tc>
        <w:tc>
          <w:tcPr>
            <w:tcW w:w="2765" w:type="dxa"/>
            <w:tcBorders/>
            <w:shd w:fill="auto" w:val="clear"/>
          </w:tcPr>
          <w:p>
            <w:pPr>
              <w:pStyle w:val="TableContents"/>
              <w:spacing w:before="0" w:after="0"/>
              <w:jc w:val="both"/>
              <w:rPr>
                <w:b/>
                <w:i w:val="false"/>
                <w:caps w:val="false"/>
                <w:smallCaps w:val="false"/>
              </w:rPr>
            </w:pPr>
            <w:bookmarkStart w:id="227" w:name="_bookmark23"/>
            <w:bookmarkStart w:id="228" w:name="6.01_Ownership_and_Disclosure."/>
            <w:bookmarkEnd w:id="227"/>
            <w:bookmarkEnd w:id="228"/>
            <w:r>
              <w:rPr>
                <w:b/>
                <w:i w:val="false"/>
                <w:caps w:val="false"/>
                <w:smallCaps w:val="false"/>
                <w:color w:val="000000"/>
              </w:rPr>
              <w:t>Ownership</w:t>
            </w:r>
            <w:r>
              <w:rPr>
                <w:b/>
                <w:i w:val="false"/>
                <w:caps w:val="false"/>
                <w:smallCaps w:val="false"/>
                <w:color w:val="000000"/>
                <w:spacing w:val="-5"/>
              </w:rPr>
              <w:t xml:space="preserve"> </w:t>
            </w:r>
            <w:r>
              <w:rPr>
                <w:b/>
                <w:i w:val="false"/>
                <w:caps w:val="false"/>
                <w:smallCaps w:val="false"/>
                <w:color w:val="000000"/>
              </w:rPr>
              <w:t>and</w:t>
            </w:r>
            <w:r>
              <w:rPr>
                <w:b/>
                <w:i w:val="false"/>
                <w:caps w:val="false"/>
                <w:smallCaps w:val="false"/>
                <w:color w:val="000000"/>
                <w:spacing w:val="-5"/>
              </w:rPr>
              <w:t xml:space="preserve"> </w:t>
            </w:r>
            <w:r>
              <w:rPr>
                <w:b/>
                <w:i w:val="false"/>
                <w:caps w:val="false"/>
                <w:smallCaps w:val="false"/>
                <w:color w:val="000000"/>
              </w:rPr>
              <w:t>Disclosure.</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21"/>
        <w:gridCol w:w="9863"/>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21"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(a)</w:t>
            </w:r>
          </w:p>
        </w:tc>
        <w:tc>
          <w:tcPr>
            <w:tcW w:w="9863" w:type="dxa"/>
            <w:tcBorders/>
            <w:shd w:fill="auto" w:val="clear"/>
          </w:tcPr>
          <w:p>
            <w:pPr>
              <w:pStyle w:val="TableContents"/>
              <w:spacing w:before="0" w:after="0"/>
              <w:jc w:val="both"/>
              <w:rPr>
                <w:b/>
                <w:i w:val="false"/>
                <w:caps w:val="false"/>
                <w:smallCaps w:val="false"/>
              </w:rPr>
            </w:pPr>
            <w:r>
              <w:rPr>
                <w:b/>
                <w:i w:val="false"/>
                <w:caps w:val="false"/>
                <w:smallCaps w:val="false"/>
                <w:color w:val="000000"/>
                <w:sz w:val="24"/>
              </w:rPr>
              <w:t>Licensee.</w:t>
            </w:r>
            <w:r>
              <w:rPr>
                <w:b/>
                <w:i w:val="false"/>
                <w:caps w:val="false"/>
                <w:smallCaps w:val="false"/>
                <w:color w:val="000000"/>
                <w:spacing w:val="1"/>
              </w:rPr>
              <w:t xml:space="preserve"> </w:t>
            </w:r>
            <w:r>
              <w:rPr>
                <w:b w:val="false"/>
                <w:i w:val="false"/>
                <w:caps w:val="false"/>
                <w:smallCaps w:val="false"/>
                <w:color w:val="000000"/>
                <w:sz w:val="24"/>
              </w:rPr>
              <w:t>As between the Parties, Licensee (or its Affiliate) will own all right, title and</w:t>
            </w:r>
            <w:r>
              <w:rPr>
                <w:b/>
                <w:i w:val="false"/>
                <w:caps w:val="false"/>
                <w:smallCaps w:val="false"/>
                <w:color w:val="000000"/>
                <w:spacing w:val="1"/>
              </w:rPr>
              <w:t xml:space="preserve"> </w:t>
            </w:r>
            <w:r>
              <w:rPr>
                <w:b w:val="false"/>
                <w:i w:val="false"/>
                <w:caps w:val="false"/>
                <w:smallCaps w:val="false"/>
                <w:color w:val="000000"/>
                <w:sz w:val="24"/>
              </w:rPr>
              <w:t>interest</w:t>
            </w:r>
            <w:r>
              <w:rPr>
                <w:b/>
                <w:i w:val="false"/>
                <w:caps w:val="false"/>
                <w:smallCaps w:val="false"/>
                <w:color w:val="000000"/>
                <w:spacing w:val="1"/>
              </w:rPr>
              <w:t xml:space="preserve"> </w:t>
            </w:r>
            <w:r>
              <w:rPr>
                <w:b w:val="false"/>
                <w:i w:val="false"/>
                <w:caps w:val="false"/>
                <w:smallCaps w:val="false"/>
                <w:color w:val="000000"/>
                <w:sz w:val="24"/>
              </w:rPr>
              <w:t>in</w:t>
            </w:r>
            <w:r>
              <w:rPr>
                <w:b/>
                <w:i w:val="false"/>
                <w:caps w:val="false"/>
                <w:smallCaps w:val="false"/>
                <w:color w:val="000000"/>
                <w:spacing w:val="1"/>
              </w:rPr>
              <w:t xml:space="preserve"> </w:t>
            </w:r>
            <w:r>
              <w:rPr>
                <w:b w:val="false"/>
                <w:i w:val="false"/>
                <w:caps w:val="false"/>
                <w:smallCaps w:val="false"/>
                <w:color w:val="000000"/>
                <w:sz w:val="24"/>
              </w:rPr>
              <w:t>and</w:t>
            </w:r>
            <w:r>
              <w:rPr>
                <w:b/>
                <w:i w:val="false"/>
                <w:caps w:val="false"/>
                <w:smallCaps w:val="false"/>
                <w:color w:val="000000"/>
                <w:spacing w:val="1"/>
              </w:rPr>
              <w:t xml:space="preserve"> </w:t>
            </w:r>
            <w:r>
              <w:rPr>
                <w:b w:val="false"/>
                <w:i w:val="false"/>
                <w:caps w:val="false"/>
                <w:smallCaps w:val="false"/>
                <w:color w:val="000000"/>
                <w:sz w:val="24"/>
              </w:rPr>
              <w:t>to</w:t>
            </w:r>
            <w:r>
              <w:rPr>
                <w:b/>
                <w:i w:val="false"/>
                <w:caps w:val="false"/>
                <w:smallCaps w:val="false"/>
                <w:color w:val="000000"/>
                <w:spacing w:val="1"/>
              </w:rPr>
              <w:t xml:space="preserve"> </w:t>
            </w:r>
            <w:r>
              <w:rPr>
                <w:b w:val="false"/>
                <w:i w:val="false"/>
                <w:caps w:val="false"/>
                <w:smallCaps w:val="false"/>
                <w:color w:val="000000"/>
                <w:sz w:val="24"/>
              </w:rPr>
              <w:t>the</w:t>
            </w:r>
            <w:r>
              <w:rPr>
                <w:b/>
                <w:i w:val="false"/>
                <w:caps w:val="false"/>
                <w:smallCaps w:val="false"/>
                <w:color w:val="000000"/>
                <w:spacing w:val="1"/>
              </w:rPr>
              <w:t xml:space="preserve"> </w:t>
            </w:r>
            <w:r>
              <w:rPr>
                <w:b w:val="false"/>
                <w:i w:val="false"/>
                <w:caps w:val="false"/>
                <w:smallCaps w:val="false"/>
                <w:color w:val="000000"/>
                <w:sz w:val="24"/>
              </w:rPr>
              <w:t>Licensee</w:t>
            </w:r>
            <w:r>
              <w:rPr>
                <w:b/>
                <w:i w:val="false"/>
                <w:caps w:val="false"/>
                <w:smallCaps w:val="false"/>
                <w:color w:val="000000"/>
                <w:spacing w:val="1"/>
              </w:rPr>
              <w:t xml:space="preserve"> </w:t>
            </w:r>
            <w:r>
              <w:rPr>
                <w:b w:val="false"/>
                <w:i w:val="false"/>
                <w:caps w:val="false"/>
                <w:smallCaps w:val="false"/>
                <w:color w:val="000000"/>
                <w:sz w:val="24"/>
              </w:rPr>
              <w:t>Know-How,</w:t>
            </w:r>
            <w:r>
              <w:rPr>
                <w:b/>
                <w:i w:val="false"/>
                <w:caps w:val="false"/>
                <w:smallCaps w:val="false"/>
                <w:color w:val="000000"/>
                <w:spacing w:val="1"/>
              </w:rPr>
              <w:t xml:space="preserve"> </w:t>
            </w:r>
            <w:r>
              <w:rPr>
                <w:b w:val="false"/>
                <w:i w:val="false"/>
                <w:caps w:val="false"/>
                <w:smallCaps w:val="false"/>
                <w:color w:val="000000"/>
                <w:sz w:val="24"/>
              </w:rPr>
              <w:t>the</w:t>
            </w:r>
            <w:r>
              <w:rPr>
                <w:b/>
                <w:i w:val="false"/>
                <w:caps w:val="false"/>
                <w:smallCaps w:val="false"/>
                <w:color w:val="000000"/>
                <w:spacing w:val="1"/>
              </w:rPr>
              <w:t xml:space="preserve"> </w:t>
            </w:r>
            <w:r>
              <w:rPr>
                <w:b w:val="false"/>
                <w:i w:val="false"/>
                <w:caps w:val="false"/>
                <w:smallCaps w:val="false"/>
                <w:color w:val="000000"/>
                <w:sz w:val="24"/>
              </w:rPr>
              <w:t>Licensee</w:t>
            </w:r>
            <w:r>
              <w:rPr>
                <w:b/>
                <w:i w:val="false"/>
                <w:caps w:val="false"/>
                <w:smallCaps w:val="false"/>
                <w:color w:val="000000"/>
                <w:spacing w:val="1"/>
              </w:rPr>
              <w:t xml:space="preserve"> </w:t>
            </w:r>
            <w:r>
              <w:rPr>
                <w:b w:val="false"/>
                <w:i w:val="false"/>
                <w:caps w:val="false"/>
                <w:smallCaps w:val="false"/>
                <w:color w:val="000000"/>
                <w:sz w:val="24"/>
              </w:rPr>
              <w:t>Patents,</w:t>
            </w:r>
            <w:r>
              <w:rPr>
                <w:b/>
                <w:i w:val="false"/>
                <w:caps w:val="false"/>
                <w:smallCaps w:val="false"/>
                <w:color w:val="000000"/>
                <w:spacing w:val="1"/>
              </w:rPr>
              <w:t xml:space="preserve"> </w:t>
            </w:r>
            <w:r>
              <w:rPr>
                <w:b w:val="false"/>
                <w:i w:val="false"/>
                <w:caps w:val="false"/>
                <w:smallCaps w:val="false"/>
                <w:color w:val="000000"/>
                <w:sz w:val="24"/>
              </w:rPr>
              <w:t>the</w:t>
            </w:r>
            <w:r>
              <w:rPr>
                <w:b/>
                <w:i w:val="false"/>
                <w:caps w:val="false"/>
                <w:smallCaps w:val="false"/>
                <w:color w:val="000000"/>
                <w:spacing w:val="1"/>
              </w:rPr>
              <w:t xml:space="preserve"> </w:t>
            </w:r>
            <w:r>
              <w:rPr>
                <w:b w:val="false"/>
                <w:i w:val="false"/>
                <w:caps w:val="false"/>
                <w:smallCaps w:val="false"/>
                <w:color w:val="000000"/>
                <w:sz w:val="24"/>
              </w:rPr>
              <w:t>Know-How</w:t>
            </w:r>
            <w:r>
              <w:rPr>
                <w:b/>
                <w:i w:val="false"/>
                <w:caps w:val="false"/>
                <w:smallCaps w:val="false"/>
                <w:color w:val="000000"/>
                <w:spacing w:val="1"/>
              </w:rPr>
              <w:t xml:space="preserve"> </w:t>
            </w:r>
            <w:r>
              <w:rPr>
                <w:b w:val="false"/>
                <w:i w:val="false"/>
                <w:caps w:val="false"/>
                <w:smallCaps w:val="false"/>
                <w:color w:val="000000"/>
                <w:sz w:val="24"/>
              </w:rPr>
              <w:t>Improvements, and the Improvement Patents, and all other intellectual property rights in</w:t>
            </w:r>
            <w:r>
              <w:rPr>
                <w:b/>
                <w:i w:val="false"/>
                <w:caps w:val="false"/>
                <w:smallCaps w:val="false"/>
                <w:color w:val="000000"/>
                <w:spacing w:val="1"/>
              </w:rPr>
              <w:t xml:space="preserve"> </w:t>
            </w:r>
            <w:r>
              <w:rPr>
                <w:b w:val="false"/>
                <w:i w:val="false"/>
                <w:caps w:val="false"/>
                <w:smallCaps w:val="false"/>
                <w:color w:val="000000"/>
                <w:sz w:val="24"/>
              </w:rPr>
              <w:t>and</w:t>
            </w:r>
            <w:r>
              <w:rPr>
                <w:b/>
                <w:i w:val="false"/>
                <w:caps w:val="false"/>
                <w:smallCaps w:val="false"/>
                <w:color w:val="000000"/>
                <w:spacing w:val="-7"/>
              </w:rPr>
              <w:t xml:space="preserve"> </w:t>
            </w:r>
            <w:r>
              <w:rPr>
                <w:b w:val="false"/>
                <w:i w:val="false"/>
                <w:caps w:val="false"/>
                <w:smallCaps w:val="false"/>
                <w:color w:val="000000"/>
                <w:sz w:val="24"/>
              </w:rPr>
              <w:t>to</w:t>
            </w:r>
            <w:r>
              <w:rPr>
                <w:b/>
                <w:i w:val="false"/>
                <w:caps w:val="false"/>
                <w:smallCaps w:val="false"/>
                <w:color w:val="000000"/>
                <w:spacing w:val="-6"/>
              </w:rPr>
              <w:t xml:space="preserve"> </w:t>
            </w:r>
            <w:r>
              <w:rPr>
                <w:b w:val="false"/>
                <w:i w:val="false"/>
                <w:caps w:val="false"/>
                <w:smallCaps w:val="false"/>
                <w:color w:val="000000"/>
                <w:sz w:val="24"/>
              </w:rPr>
              <w:t>the</w:t>
            </w:r>
            <w:r>
              <w:rPr>
                <w:b/>
                <w:i w:val="false"/>
                <w:caps w:val="false"/>
                <w:smallCaps w:val="false"/>
                <w:color w:val="000000"/>
                <w:spacing w:val="-7"/>
              </w:rPr>
              <w:t xml:space="preserve"> </w:t>
            </w:r>
            <w:r>
              <w:rPr>
                <w:b w:val="false"/>
                <w:i w:val="false"/>
                <w:caps w:val="false"/>
                <w:smallCaps w:val="false"/>
                <w:color w:val="000000"/>
                <w:sz w:val="24"/>
              </w:rPr>
              <w:t>foregoing.</w:t>
            </w:r>
            <w:r>
              <w:rPr>
                <w:b/>
                <w:i w:val="false"/>
                <w:caps w:val="false"/>
                <w:smallCaps w:val="false"/>
                <w:color w:val="000000"/>
                <w:spacing w:val="47"/>
              </w:rPr>
              <w:t xml:space="preserve"> </w:t>
            </w:r>
            <w:r>
              <w:rPr>
                <w:b w:val="false"/>
                <w:i w:val="false"/>
                <w:caps w:val="false"/>
                <w:smallCaps w:val="false"/>
                <w:color w:val="000000"/>
                <w:sz w:val="24"/>
              </w:rPr>
              <w:t>MSD</w:t>
            </w:r>
            <w:r>
              <w:rPr>
                <w:b/>
                <w:i w:val="false"/>
                <w:caps w:val="false"/>
                <w:smallCaps w:val="false"/>
                <w:color w:val="000000"/>
                <w:spacing w:val="-7"/>
              </w:rPr>
              <w:t xml:space="preserve"> </w:t>
            </w:r>
            <w:r>
              <w:rPr>
                <w:b w:val="false"/>
                <w:i w:val="false"/>
                <w:caps w:val="false"/>
                <w:smallCaps w:val="false"/>
                <w:color w:val="000000"/>
                <w:sz w:val="24"/>
              </w:rPr>
              <w:t>is</w:t>
            </w:r>
            <w:r>
              <w:rPr>
                <w:b/>
                <w:i w:val="false"/>
                <w:caps w:val="false"/>
                <w:smallCaps w:val="false"/>
                <w:color w:val="000000"/>
                <w:spacing w:val="-6"/>
              </w:rPr>
              <w:t xml:space="preserve"> </w:t>
            </w:r>
            <w:r>
              <w:rPr>
                <w:b w:val="false"/>
                <w:i w:val="false"/>
                <w:caps w:val="false"/>
                <w:smallCaps w:val="false"/>
                <w:color w:val="000000"/>
                <w:sz w:val="24"/>
              </w:rPr>
              <w:t>not</w:t>
            </w:r>
            <w:r>
              <w:rPr>
                <w:b/>
                <w:i w:val="false"/>
                <w:caps w:val="false"/>
                <w:smallCaps w:val="false"/>
                <w:color w:val="000000"/>
                <w:spacing w:val="-6"/>
              </w:rPr>
              <w:t xml:space="preserve"> </w:t>
            </w:r>
            <w:r>
              <w:rPr>
                <w:b w:val="false"/>
                <w:i w:val="false"/>
                <w:caps w:val="false"/>
                <w:smallCaps w:val="false"/>
                <w:color w:val="000000"/>
                <w:sz w:val="24"/>
              </w:rPr>
              <w:t>acquiring</w:t>
            </w:r>
            <w:r>
              <w:rPr>
                <w:b/>
                <w:i w:val="false"/>
                <w:caps w:val="false"/>
                <w:smallCaps w:val="false"/>
                <w:color w:val="000000"/>
                <w:spacing w:val="-7"/>
              </w:rPr>
              <w:t xml:space="preserve"> </w:t>
            </w:r>
            <w:r>
              <w:rPr>
                <w:b w:val="false"/>
                <w:i w:val="false"/>
                <w:caps w:val="false"/>
                <w:smallCaps w:val="false"/>
                <w:color w:val="000000"/>
                <w:sz w:val="24"/>
              </w:rPr>
              <w:t>any</w:t>
            </w:r>
            <w:r>
              <w:rPr>
                <w:b/>
                <w:i w:val="false"/>
                <w:caps w:val="false"/>
                <w:smallCaps w:val="false"/>
                <w:color w:val="000000"/>
                <w:spacing w:val="-6"/>
              </w:rPr>
              <w:t xml:space="preserve"> </w:t>
            </w:r>
            <w:r>
              <w:rPr>
                <w:b w:val="false"/>
                <w:i w:val="false"/>
                <w:caps w:val="false"/>
                <w:smallCaps w:val="false"/>
                <w:color w:val="000000"/>
                <w:sz w:val="24"/>
              </w:rPr>
              <w:t>ownership</w:t>
            </w:r>
            <w:r>
              <w:rPr>
                <w:b/>
                <w:i w:val="false"/>
                <w:caps w:val="false"/>
                <w:smallCaps w:val="false"/>
                <w:color w:val="000000"/>
                <w:spacing w:val="-6"/>
              </w:rPr>
              <w:t xml:space="preserve"> </w:t>
            </w:r>
            <w:r>
              <w:rPr>
                <w:b w:val="false"/>
                <w:i w:val="false"/>
                <w:caps w:val="false"/>
                <w:smallCaps w:val="false"/>
                <w:color w:val="000000"/>
                <w:sz w:val="24"/>
              </w:rPr>
              <w:t>interest</w:t>
            </w:r>
            <w:r>
              <w:rPr>
                <w:b/>
                <w:i w:val="false"/>
                <w:caps w:val="false"/>
                <w:smallCaps w:val="false"/>
                <w:color w:val="000000"/>
                <w:spacing w:val="-6"/>
              </w:rPr>
              <w:t xml:space="preserve"> </w:t>
            </w:r>
            <w:r>
              <w:rPr>
                <w:b w:val="false"/>
                <w:i w:val="false"/>
                <w:caps w:val="false"/>
                <w:smallCaps w:val="false"/>
                <w:color w:val="000000"/>
                <w:sz w:val="24"/>
              </w:rPr>
              <w:t>in</w:t>
            </w:r>
            <w:r>
              <w:rPr>
                <w:b/>
                <w:i w:val="false"/>
                <w:caps w:val="false"/>
                <w:smallCaps w:val="false"/>
                <w:color w:val="000000"/>
                <w:spacing w:val="-6"/>
              </w:rPr>
              <w:t xml:space="preserve"> </w:t>
            </w:r>
            <w:r>
              <w:rPr>
                <w:b w:val="false"/>
                <w:i w:val="false"/>
                <w:caps w:val="false"/>
                <w:smallCaps w:val="false"/>
                <w:color w:val="000000"/>
                <w:sz w:val="24"/>
              </w:rPr>
              <w:t>any</w:t>
            </w:r>
            <w:r>
              <w:rPr>
                <w:b/>
                <w:i w:val="false"/>
                <w:caps w:val="false"/>
                <w:smallCaps w:val="false"/>
                <w:color w:val="000000"/>
                <w:spacing w:val="-5"/>
              </w:rPr>
              <w:t xml:space="preserve"> </w:t>
            </w:r>
            <w:r>
              <w:rPr>
                <w:b w:val="false"/>
                <w:i w:val="false"/>
                <w:caps w:val="false"/>
                <w:smallCaps w:val="false"/>
                <w:color w:val="000000"/>
                <w:sz w:val="24"/>
              </w:rPr>
              <w:t>Licensee</w:t>
            </w:r>
            <w:r>
              <w:rPr>
                <w:b/>
                <w:i w:val="false"/>
                <w:caps w:val="false"/>
                <w:smallCaps w:val="false"/>
                <w:color w:val="000000"/>
                <w:spacing w:val="-7"/>
              </w:rPr>
              <w:t xml:space="preserve"> </w:t>
            </w:r>
            <w:r>
              <w:rPr>
                <w:b w:val="false"/>
                <w:i w:val="false"/>
                <w:caps w:val="false"/>
                <w:smallCaps w:val="false"/>
                <w:color w:val="000000"/>
                <w:sz w:val="24"/>
              </w:rPr>
              <w:t>Know-</w:t>
            </w:r>
            <w:r>
              <w:rPr>
                <w:b/>
                <w:i w:val="false"/>
                <w:caps w:val="false"/>
                <w:smallCaps w:val="false"/>
                <w:color w:val="000000"/>
                <w:spacing w:val="-58"/>
              </w:rPr>
              <w:t xml:space="preserve"> </w:t>
            </w:r>
            <w:r>
              <w:rPr>
                <w:b w:val="false"/>
                <w:i w:val="false"/>
                <w:caps w:val="false"/>
                <w:smallCaps w:val="false"/>
                <w:color w:val="000000"/>
                <w:sz w:val="24"/>
              </w:rPr>
              <w:t>How, Licensee Patents, Know-How Improvements, or Improvement Patents hereunder.</w:t>
            </w:r>
            <w:r>
              <w:rPr>
                <w:b/>
                <w:i w:val="false"/>
                <w:caps w:val="false"/>
                <w:smallCaps w:val="false"/>
                <w:color w:val="000000"/>
                <w:spacing w:val="1"/>
              </w:rPr>
              <w:t xml:space="preserve"> </w:t>
            </w:r>
            <w:r>
              <w:rPr>
                <w:b w:val="false"/>
                <w:i w:val="false"/>
                <w:caps w:val="false"/>
                <w:smallCaps w:val="false"/>
                <w:color w:val="000000"/>
                <w:sz w:val="24"/>
              </w:rPr>
              <w:t>MSD shall and hereby does assign to Licensee all of MSD’s right, title and interest in and</w:t>
            </w:r>
            <w:r>
              <w:rPr>
                <w:b/>
                <w:i w:val="false"/>
                <w:caps w:val="false"/>
                <w:smallCaps w:val="false"/>
                <w:color w:val="000000"/>
                <w:spacing w:val="-57"/>
              </w:rPr>
              <w:t xml:space="preserve"> </w:t>
            </w:r>
            <w:r>
              <w:rPr>
                <w:b w:val="false"/>
                <w:i w:val="false"/>
                <w:caps w:val="false"/>
                <w:smallCaps w:val="false"/>
                <w:color w:val="000000"/>
                <w:sz w:val="24"/>
              </w:rPr>
              <w:t>to</w:t>
            </w:r>
            <w:r>
              <w:rPr>
                <w:b/>
                <w:i w:val="false"/>
                <w:caps w:val="false"/>
                <w:smallCaps w:val="false"/>
                <w:color w:val="000000"/>
                <w:spacing w:val="-10"/>
              </w:rPr>
              <w:t xml:space="preserve"> </w:t>
            </w:r>
            <w:r>
              <w:rPr>
                <w:b w:val="false"/>
                <w:i w:val="false"/>
                <w:caps w:val="false"/>
                <w:smallCaps w:val="false"/>
                <w:color w:val="000000"/>
                <w:sz w:val="24"/>
              </w:rPr>
              <w:t>any</w:t>
            </w:r>
            <w:r>
              <w:rPr>
                <w:b/>
                <w:i w:val="false"/>
                <w:caps w:val="false"/>
                <w:smallCaps w:val="false"/>
                <w:color w:val="000000"/>
                <w:spacing w:val="-10"/>
              </w:rPr>
              <w:t xml:space="preserve"> </w:t>
            </w:r>
            <w:r>
              <w:rPr>
                <w:b w:val="false"/>
                <w:i w:val="false"/>
                <w:caps w:val="false"/>
                <w:smallCaps w:val="false"/>
                <w:color w:val="000000"/>
                <w:sz w:val="24"/>
              </w:rPr>
              <w:t>Know-How</w:t>
            </w:r>
            <w:r>
              <w:rPr>
                <w:b/>
                <w:i w:val="false"/>
                <w:caps w:val="false"/>
                <w:smallCaps w:val="false"/>
                <w:color w:val="000000"/>
                <w:spacing w:val="-7"/>
              </w:rPr>
              <w:t xml:space="preserve"> </w:t>
            </w:r>
            <w:r>
              <w:rPr>
                <w:b w:val="false"/>
                <w:i w:val="false"/>
                <w:caps w:val="false"/>
                <w:smallCaps w:val="false"/>
                <w:color w:val="000000"/>
                <w:sz w:val="24"/>
              </w:rPr>
              <w:t>Improvements</w:t>
            </w:r>
            <w:r>
              <w:rPr>
                <w:b/>
                <w:i w:val="false"/>
                <w:caps w:val="false"/>
                <w:smallCaps w:val="false"/>
                <w:color w:val="000000"/>
                <w:spacing w:val="-9"/>
              </w:rPr>
              <w:t xml:space="preserve"> </w:t>
            </w:r>
            <w:r>
              <w:rPr>
                <w:b w:val="false"/>
                <w:i w:val="false"/>
                <w:caps w:val="false"/>
                <w:smallCaps w:val="false"/>
                <w:color w:val="000000"/>
                <w:sz w:val="24"/>
              </w:rPr>
              <w:t>and</w:t>
            </w:r>
            <w:r>
              <w:rPr>
                <w:b/>
                <w:i w:val="false"/>
                <w:caps w:val="false"/>
                <w:smallCaps w:val="false"/>
                <w:color w:val="000000"/>
                <w:spacing w:val="-7"/>
              </w:rPr>
              <w:t xml:space="preserve"> </w:t>
            </w:r>
            <w:r>
              <w:rPr>
                <w:b w:val="false"/>
                <w:i w:val="false"/>
                <w:caps w:val="false"/>
                <w:smallCaps w:val="false"/>
                <w:color w:val="000000"/>
                <w:sz w:val="24"/>
              </w:rPr>
              <w:t>Improvement</w:t>
            </w:r>
            <w:r>
              <w:rPr>
                <w:b/>
                <w:i w:val="false"/>
                <w:caps w:val="false"/>
                <w:smallCaps w:val="false"/>
                <w:color w:val="000000"/>
                <w:spacing w:val="-8"/>
              </w:rPr>
              <w:t xml:space="preserve"> </w:t>
            </w:r>
            <w:r>
              <w:rPr>
                <w:b w:val="false"/>
                <w:i w:val="false"/>
                <w:caps w:val="false"/>
                <w:smallCaps w:val="false"/>
                <w:color w:val="000000"/>
                <w:sz w:val="24"/>
              </w:rPr>
              <w:t>Patents.</w:t>
            </w:r>
            <w:r>
              <w:rPr>
                <w:b/>
                <w:i w:val="false"/>
                <w:caps w:val="false"/>
                <w:smallCaps w:val="false"/>
                <w:color w:val="000000"/>
                <w:spacing w:val="-10"/>
              </w:rPr>
              <w:t xml:space="preserve"> </w:t>
            </w:r>
            <w:r>
              <w:rPr>
                <w:b w:val="false"/>
                <w:i w:val="false"/>
                <w:caps w:val="false"/>
                <w:smallCaps w:val="false"/>
                <w:color w:val="000000"/>
                <w:sz w:val="24"/>
              </w:rPr>
              <w:t>MSD</w:t>
            </w:r>
            <w:r>
              <w:rPr>
                <w:b/>
                <w:i w:val="false"/>
                <w:caps w:val="false"/>
                <w:smallCaps w:val="false"/>
                <w:color w:val="000000"/>
                <w:spacing w:val="-9"/>
              </w:rPr>
              <w:t xml:space="preserve"> </w:t>
            </w:r>
            <w:r>
              <w:rPr>
                <w:b w:val="false"/>
                <w:i w:val="false"/>
                <w:caps w:val="false"/>
                <w:smallCaps w:val="false"/>
                <w:color w:val="000000"/>
                <w:sz w:val="24"/>
              </w:rPr>
              <w:t>shall</w:t>
            </w:r>
            <w:r>
              <w:rPr>
                <w:b/>
                <w:i w:val="false"/>
                <w:caps w:val="false"/>
                <w:smallCaps w:val="false"/>
                <w:color w:val="000000"/>
                <w:spacing w:val="-9"/>
              </w:rPr>
              <w:t xml:space="preserve"> </w:t>
            </w:r>
            <w:r>
              <w:rPr>
                <w:b w:val="false"/>
                <w:i w:val="false"/>
                <w:caps w:val="false"/>
                <w:smallCaps w:val="false"/>
                <w:color w:val="000000"/>
                <w:sz w:val="24"/>
              </w:rPr>
              <w:t>take</w:t>
            </w:r>
            <w:r>
              <w:rPr>
                <w:b/>
                <w:i w:val="false"/>
                <w:caps w:val="false"/>
                <w:smallCaps w:val="false"/>
                <w:color w:val="000000"/>
                <w:spacing w:val="-10"/>
              </w:rPr>
              <w:t xml:space="preserve"> </w:t>
            </w:r>
            <w:r>
              <w:rPr>
                <w:b w:val="false"/>
                <w:i w:val="false"/>
                <w:caps w:val="false"/>
                <w:smallCaps w:val="false"/>
                <w:color w:val="000000"/>
                <w:sz w:val="24"/>
              </w:rPr>
              <w:t>(and</w:t>
            </w:r>
            <w:r>
              <w:rPr>
                <w:b/>
                <w:i w:val="false"/>
                <w:caps w:val="false"/>
                <w:smallCaps w:val="false"/>
                <w:color w:val="000000"/>
                <w:spacing w:val="-7"/>
              </w:rPr>
              <w:t xml:space="preserve"> </w:t>
            </w:r>
            <w:r>
              <w:rPr>
                <w:b w:val="false"/>
                <w:i w:val="false"/>
                <w:caps w:val="false"/>
                <w:smallCaps w:val="false"/>
                <w:color w:val="000000"/>
                <w:sz w:val="24"/>
              </w:rPr>
              <w:t>cause</w:t>
            </w:r>
            <w:r>
              <w:rPr>
                <w:b/>
                <w:i w:val="false"/>
                <w:caps w:val="false"/>
                <w:smallCaps w:val="false"/>
                <w:color w:val="000000"/>
                <w:spacing w:val="-11"/>
              </w:rPr>
              <w:t xml:space="preserve"> </w:t>
            </w:r>
            <w:r>
              <w:rPr>
                <w:b w:val="false"/>
                <w:i w:val="false"/>
                <w:caps w:val="false"/>
                <w:smallCaps w:val="false"/>
                <w:color w:val="000000"/>
                <w:sz w:val="24"/>
              </w:rPr>
              <w:t>its</w:t>
            </w:r>
            <w:r>
              <w:rPr>
                <w:b/>
                <w:i w:val="false"/>
                <w:caps w:val="false"/>
                <w:smallCaps w:val="false"/>
                <w:color w:val="000000"/>
                <w:spacing w:val="-57"/>
              </w:rPr>
              <w:t xml:space="preserve"> </w:t>
            </w:r>
            <w:r>
              <w:rPr>
                <w:b w:val="false"/>
                <w:i w:val="false"/>
                <w:caps w:val="false"/>
                <w:smallCaps w:val="false"/>
                <w:color w:val="000000"/>
                <w:sz w:val="24"/>
              </w:rPr>
              <w:t>Affiliates and its and their employees, contractors and agents to take) such further actions</w:t>
            </w:r>
            <w:r>
              <w:rPr>
                <w:b/>
                <w:i w:val="false"/>
                <w:caps w:val="false"/>
                <w:smallCaps w:val="false"/>
                <w:color w:val="000000"/>
                <w:spacing w:val="-57"/>
              </w:rPr>
              <w:t xml:space="preserve"> </w:t>
            </w:r>
            <w:r>
              <w:rPr>
                <w:b w:val="false"/>
                <w:i w:val="false"/>
                <w:caps w:val="false"/>
                <w:smallCaps w:val="false"/>
                <w:color w:val="000000"/>
                <w:sz w:val="24"/>
              </w:rPr>
              <w:t>reasonably</w:t>
            </w:r>
            <w:r>
              <w:rPr>
                <w:b/>
                <w:i w:val="false"/>
                <w:caps w:val="false"/>
                <w:smallCaps w:val="false"/>
                <w:color w:val="000000"/>
                <w:spacing w:val="-2"/>
              </w:rPr>
              <w:t xml:space="preserve"> </w:t>
            </w:r>
            <w:r>
              <w:rPr>
                <w:b w:val="false"/>
                <w:i w:val="false"/>
                <w:caps w:val="false"/>
                <w:smallCaps w:val="false"/>
                <w:color w:val="000000"/>
                <w:sz w:val="24"/>
              </w:rPr>
              <w:t>requested</w:t>
            </w:r>
            <w:r>
              <w:rPr>
                <w:b/>
                <w:i w:val="false"/>
                <w:caps w:val="false"/>
                <w:smallCaps w:val="false"/>
                <w:color w:val="000000"/>
              </w:rPr>
              <w:t xml:space="preserve"> </w:t>
            </w:r>
            <w:r>
              <w:rPr>
                <w:b w:val="false"/>
                <w:i w:val="false"/>
                <w:caps w:val="false"/>
                <w:smallCaps w:val="false"/>
                <w:color w:val="000000"/>
                <w:sz w:val="24"/>
              </w:rPr>
              <w:t>by</w:t>
            </w:r>
            <w:r>
              <w:rPr>
                <w:b/>
                <w:i w:val="false"/>
                <w:caps w:val="false"/>
                <w:smallCaps w:val="false"/>
                <w:color w:val="000000"/>
                <w:spacing w:val="-2"/>
              </w:rPr>
              <w:t xml:space="preserve"> </w:t>
            </w:r>
            <w:r>
              <w:rPr>
                <w:b w:val="false"/>
                <w:i w:val="false"/>
                <w:caps w:val="false"/>
                <w:smallCaps w:val="false"/>
                <w:color w:val="000000"/>
                <w:sz w:val="24"/>
              </w:rPr>
              <w:t>Licensee</w:t>
            </w:r>
            <w:r>
              <w:rPr>
                <w:b/>
                <w:i w:val="false"/>
                <w:caps w:val="false"/>
                <w:smallCaps w:val="false"/>
                <w:color w:val="000000"/>
                <w:spacing w:val="-5"/>
              </w:rPr>
              <w:t xml:space="preserve"> </w:t>
            </w:r>
            <w:r>
              <w:rPr>
                <w:b w:val="false"/>
                <w:i w:val="false"/>
                <w:caps w:val="false"/>
                <w:smallCaps w:val="false"/>
                <w:color w:val="000000"/>
                <w:sz w:val="24"/>
              </w:rPr>
              <w:t>to</w:t>
            </w:r>
            <w:r>
              <w:rPr>
                <w:b/>
                <w:i w:val="false"/>
                <w:caps w:val="false"/>
                <w:smallCaps w:val="false"/>
                <w:color w:val="000000"/>
                <w:spacing w:val="-2"/>
              </w:rPr>
              <w:t xml:space="preserve"> </w:t>
            </w:r>
            <w:r>
              <w:rPr>
                <w:b w:val="false"/>
                <w:i w:val="false"/>
                <w:caps w:val="false"/>
                <w:smallCaps w:val="false"/>
                <w:color w:val="000000"/>
                <w:sz w:val="24"/>
              </w:rPr>
              <w:t>evidence</w:t>
            </w:r>
            <w:r>
              <w:rPr>
                <w:b/>
                <w:i w:val="false"/>
                <w:caps w:val="false"/>
                <w:smallCaps w:val="false"/>
                <w:color w:val="000000"/>
                <w:spacing w:val="-5"/>
              </w:rPr>
              <w:t xml:space="preserve"> </w:t>
            </w:r>
            <w:r>
              <w:rPr>
                <w:b w:val="false"/>
                <w:i w:val="false"/>
                <w:caps w:val="false"/>
                <w:smallCaps w:val="false"/>
                <w:color w:val="000000"/>
                <w:sz w:val="24"/>
              </w:rPr>
              <w:t>such</w:t>
            </w:r>
            <w:r>
              <w:rPr>
                <w:b/>
                <w:i w:val="false"/>
                <w:caps w:val="false"/>
                <w:smallCaps w:val="false"/>
                <w:color w:val="000000"/>
                <w:spacing w:val="-4"/>
              </w:rPr>
              <w:t xml:space="preserve"> </w:t>
            </w:r>
            <w:r>
              <w:rPr>
                <w:b w:val="false"/>
                <w:i w:val="false"/>
                <w:caps w:val="false"/>
                <w:smallCaps w:val="false"/>
                <w:color w:val="000000"/>
                <w:sz w:val="24"/>
              </w:rPr>
              <w:t>assignment,</w:t>
            </w:r>
            <w:r>
              <w:rPr>
                <w:b/>
                <w:i w:val="false"/>
                <w:caps w:val="false"/>
                <w:smallCaps w:val="false"/>
                <w:color w:val="000000"/>
                <w:spacing w:val="-5"/>
              </w:rPr>
              <w:t xml:space="preserve"> </w:t>
            </w:r>
            <w:r>
              <w:rPr>
                <w:b w:val="false"/>
                <w:i w:val="false"/>
                <w:caps w:val="false"/>
                <w:smallCaps w:val="false"/>
                <w:color w:val="000000"/>
                <w:sz w:val="24"/>
              </w:rPr>
              <w:t>including</w:t>
            </w:r>
            <w:r>
              <w:rPr>
                <w:b/>
                <w:i w:val="false"/>
                <w:caps w:val="false"/>
                <w:smallCaps w:val="false"/>
                <w:color w:val="000000"/>
                <w:spacing w:val="-4"/>
              </w:rPr>
              <w:t xml:space="preserve"> </w:t>
            </w:r>
            <w:r>
              <w:rPr>
                <w:b w:val="false"/>
                <w:i w:val="false"/>
                <w:caps w:val="false"/>
                <w:smallCaps w:val="false"/>
                <w:color w:val="000000"/>
                <w:sz w:val="24"/>
              </w:rPr>
              <w:t>the</w:t>
            </w:r>
            <w:r>
              <w:rPr>
                <w:b/>
                <w:i w:val="false"/>
                <w:caps w:val="false"/>
                <w:smallCaps w:val="false"/>
                <w:color w:val="000000"/>
                <w:spacing w:val="-6"/>
              </w:rPr>
              <w:t xml:space="preserve"> </w:t>
            </w:r>
            <w:r>
              <w:rPr>
                <w:b w:val="false"/>
                <w:i w:val="false"/>
                <w:caps w:val="false"/>
                <w:smallCaps w:val="false"/>
                <w:color w:val="000000"/>
                <w:sz w:val="24"/>
              </w:rPr>
              <w:t>execution</w:t>
            </w:r>
            <w:r>
              <w:rPr>
                <w:b/>
                <w:i w:val="false"/>
                <w:caps w:val="false"/>
                <w:smallCaps w:val="false"/>
                <w:color w:val="000000"/>
                <w:spacing w:val="-4"/>
              </w:rPr>
              <w:t xml:space="preserve"> </w:t>
            </w:r>
            <w:r>
              <w:rPr>
                <w:b w:val="false"/>
                <w:i w:val="false"/>
                <w:caps w:val="false"/>
                <w:smallCaps w:val="false"/>
                <w:color w:val="000000"/>
                <w:sz w:val="24"/>
              </w:rPr>
              <w:t>of</w:t>
            </w:r>
            <w:r>
              <w:rPr>
                <w:b/>
                <w:i w:val="false"/>
                <w:caps w:val="false"/>
                <w:smallCaps w:val="false"/>
                <w:color w:val="000000"/>
                <w:spacing w:val="-58"/>
              </w:rPr>
              <w:t xml:space="preserve"> </w:t>
            </w:r>
            <w:r>
              <w:rPr>
                <w:b w:val="false"/>
                <w:i w:val="false"/>
                <w:caps w:val="false"/>
                <w:smallCaps w:val="false"/>
                <w:color w:val="000000"/>
                <w:sz w:val="24"/>
              </w:rPr>
              <w:t>any assignments or other legal documentation, and to assist Licensee in obtaining Patent</w:t>
            </w:r>
            <w:r>
              <w:rPr>
                <w:b/>
                <w:i w:val="false"/>
                <w:caps w:val="false"/>
                <w:smallCaps w:val="false"/>
                <w:color w:val="000000"/>
                <w:spacing w:val="1"/>
              </w:rPr>
              <w:t xml:space="preserve"> </w:t>
            </w:r>
            <w:r>
              <w:rPr>
                <w:b w:val="false"/>
                <w:i w:val="false"/>
                <w:caps w:val="false"/>
                <w:smallCaps w:val="false"/>
                <w:color w:val="000000"/>
                <w:sz w:val="24"/>
              </w:rPr>
              <w:t>and</w:t>
            </w:r>
            <w:r>
              <w:rPr>
                <w:b/>
                <w:i w:val="false"/>
                <w:caps w:val="false"/>
                <w:smallCaps w:val="false"/>
                <w:color w:val="000000"/>
              </w:rPr>
              <w:t xml:space="preserve"> </w:t>
            </w:r>
            <w:r>
              <w:rPr>
                <w:b w:val="false"/>
                <w:i w:val="false"/>
                <w:caps w:val="false"/>
                <w:smallCaps w:val="false"/>
                <w:color w:val="000000"/>
                <w:sz w:val="24"/>
              </w:rPr>
              <w:t>other</w:t>
            </w:r>
            <w:r>
              <w:rPr>
                <w:b/>
                <w:i w:val="false"/>
                <w:caps w:val="false"/>
                <w:smallCaps w:val="false"/>
                <w:color w:val="000000"/>
                <w:spacing w:val="-2"/>
              </w:rPr>
              <w:t xml:space="preserve"> </w:t>
            </w:r>
            <w:r>
              <w:rPr>
                <w:b w:val="false"/>
                <w:i w:val="false"/>
                <w:caps w:val="false"/>
                <w:smallCaps w:val="false"/>
                <w:color w:val="000000"/>
                <w:sz w:val="24"/>
              </w:rPr>
              <w:t>intellectual</w:t>
            </w:r>
            <w:r>
              <w:rPr>
                <w:b/>
                <w:i w:val="false"/>
                <w:caps w:val="false"/>
                <w:smallCaps w:val="false"/>
                <w:color w:val="000000"/>
              </w:rPr>
              <w:t xml:space="preserve"> </w:t>
            </w:r>
            <w:r>
              <w:rPr>
                <w:b w:val="false"/>
                <w:i w:val="false"/>
                <w:caps w:val="false"/>
                <w:smallCaps w:val="false"/>
                <w:color w:val="000000"/>
                <w:sz w:val="24"/>
              </w:rPr>
              <w:t>property</w:t>
            </w:r>
            <w:r>
              <w:rPr>
                <w:b/>
                <w:i w:val="false"/>
                <w:caps w:val="false"/>
                <w:smallCaps w:val="false"/>
                <w:color w:val="000000"/>
              </w:rPr>
              <w:t xml:space="preserve"> </w:t>
            </w:r>
            <w:r>
              <w:rPr>
                <w:b w:val="false"/>
                <w:i w:val="false"/>
                <w:caps w:val="false"/>
                <w:smallCaps w:val="false"/>
                <w:color w:val="000000"/>
                <w:sz w:val="24"/>
              </w:rPr>
              <w:t>rights</w:t>
            </w:r>
            <w:r>
              <w:rPr>
                <w:b/>
                <w:i w:val="false"/>
                <w:caps w:val="false"/>
                <w:smallCaps w:val="false"/>
                <w:color w:val="000000"/>
              </w:rPr>
              <w:t xml:space="preserve"> </w:t>
            </w:r>
            <w:r>
              <w:rPr>
                <w:b w:val="false"/>
                <w:i w:val="false"/>
                <w:caps w:val="false"/>
                <w:smallCaps w:val="false"/>
                <w:color w:val="000000"/>
                <w:sz w:val="24"/>
              </w:rPr>
              <w:t>protection</w:t>
            </w:r>
            <w:r>
              <w:rPr>
                <w:b/>
                <w:i w:val="false"/>
                <w:caps w:val="false"/>
                <w:smallCaps w:val="false"/>
                <w:color w:val="000000"/>
              </w:rPr>
              <w:t xml:space="preserve"> </w:t>
            </w:r>
            <w:r>
              <w:rPr>
                <w:b w:val="false"/>
                <w:i w:val="false"/>
                <w:caps w:val="false"/>
                <w:smallCaps w:val="false"/>
                <w:color w:val="000000"/>
                <w:sz w:val="24"/>
              </w:rPr>
              <w:t>for</w:t>
            </w:r>
            <w:r>
              <w:rPr>
                <w:b/>
                <w:i w:val="false"/>
                <w:caps w:val="false"/>
                <w:smallCaps w:val="false"/>
                <w:color w:val="000000"/>
                <w:spacing w:val="-2"/>
              </w:rPr>
              <w:t xml:space="preserve"> </w:t>
            </w:r>
            <w:r>
              <w:rPr>
                <w:b w:val="false"/>
                <w:i w:val="false"/>
                <w:caps w:val="false"/>
                <w:smallCaps w:val="false"/>
                <w:color w:val="000000"/>
                <w:sz w:val="24"/>
              </w:rPr>
              <w:t>such</w:t>
            </w:r>
            <w:r>
              <w:rPr>
                <w:b/>
                <w:i w:val="false"/>
                <w:caps w:val="false"/>
                <w:smallCaps w:val="false"/>
                <w:color w:val="000000"/>
              </w:rPr>
              <w:t xml:space="preserve"> </w:t>
            </w:r>
            <w:r>
              <w:rPr>
                <w:b w:val="false"/>
                <w:i w:val="false"/>
                <w:caps w:val="false"/>
                <w:smallCaps w:val="false"/>
                <w:color w:val="000000"/>
                <w:sz w:val="24"/>
              </w:rPr>
              <w:t>Know-How Improvements.</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59"/>
        <w:gridCol w:w="9825"/>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59"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(b)</w:t>
            </w:r>
          </w:p>
        </w:tc>
        <w:tc>
          <w:tcPr>
            <w:tcW w:w="9825" w:type="dxa"/>
            <w:tcBorders/>
            <w:shd w:fill="auto" w:val="clear"/>
          </w:tcPr>
          <w:p>
            <w:pPr>
              <w:pStyle w:val="TableContents"/>
              <w:spacing w:before="0" w:after="0"/>
              <w:jc w:val="both"/>
              <w:rPr>
                <w:b/>
                <w:i w:val="false"/>
                <w:caps w:val="false"/>
                <w:smallCaps w:val="false"/>
              </w:rPr>
            </w:pPr>
            <w:r>
              <w:rPr>
                <w:b/>
                <w:i w:val="false"/>
                <w:caps w:val="false"/>
                <w:smallCaps w:val="false"/>
                <w:color w:val="000000"/>
                <w:sz w:val="24"/>
              </w:rPr>
              <w:t>MSD.</w:t>
            </w:r>
            <w:r>
              <w:rPr>
                <w:b/>
                <w:i w:val="false"/>
                <w:caps w:val="false"/>
                <w:smallCaps w:val="false"/>
                <w:color w:val="000000"/>
                <w:spacing w:val="60"/>
              </w:rPr>
              <w:t xml:space="preserve"> </w:t>
            </w:r>
            <w:r>
              <w:rPr>
                <w:b w:val="false"/>
                <w:i w:val="false"/>
                <w:caps w:val="false"/>
                <w:smallCaps w:val="false"/>
                <w:color w:val="000000"/>
                <w:sz w:val="24"/>
              </w:rPr>
              <w:t>As between the Parties, MSD (or its Affiliate) will own all right, title and interest</w:t>
            </w:r>
            <w:r>
              <w:rPr>
                <w:b/>
                <w:i w:val="false"/>
                <w:caps w:val="false"/>
                <w:smallCaps w:val="false"/>
                <w:color w:val="000000"/>
                <w:spacing w:val="1"/>
              </w:rPr>
              <w:t xml:space="preserve"> </w:t>
            </w:r>
            <w:r>
              <w:rPr>
                <w:b w:val="false"/>
                <w:i w:val="false"/>
                <w:caps w:val="false"/>
                <w:smallCaps w:val="false"/>
                <w:color w:val="000000"/>
                <w:sz w:val="24"/>
              </w:rPr>
              <w:t>in and to the MSD Know-How and MSD Patents, and Licensee is not acquiring any</w:t>
            </w:r>
            <w:r>
              <w:rPr>
                <w:b/>
                <w:i w:val="false"/>
                <w:caps w:val="false"/>
                <w:smallCaps w:val="false"/>
                <w:color w:val="000000"/>
                <w:spacing w:val="1"/>
              </w:rPr>
              <w:t xml:space="preserve"> </w:t>
            </w:r>
            <w:r>
              <w:rPr>
                <w:b w:val="false"/>
                <w:i w:val="false"/>
                <w:caps w:val="false"/>
                <w:smallCaps w:val="false"/>
                <w:color w:val="000000"/>
                <w:sz w:val="24"/>
              </w:rPr>
              <w:t>ownership</w:t>
            </w:r>
            <w:r>
              <w:rPr>
                <w:b/>
                <w:i w:val="false"/>
                <w:caps w:val="false"/>
                <w:smallCaps w:val="false"/>
                <w:color w:val="000000"/>
              </w:rPr>
              <w:t xml:space="preserve"> </w:t>
            </w:r>
            <w:r>
              <w:rPr>
                <w:b w:val="false"/>
                <w:i w:val="false"/>
                <w:caps w:val="false"/>
                <w:smallCaps w:val="false"/>
                <w:color w:val="000000"/>
                <w:sz w:val="24"/>
              </w:rPr>
              <w:t>interest in any</w:t>
            </w:r>
            <w:r>
              <w:rPr>
                <w:b/>
                <w:i w:val="false"/>
                <w:caps w:val="false"/>
                <w:smallCaps w:val="false"/>
                <w:color w:val="000000"/>
                <w:spacing w:val="1"/>
              </w:rPr>
              <w:t xml:space="preserve"> </w:t>
            </w:r>
            <w:r>
              <w:rPr>
                <w:b w:val="false"/>
                <w:i w:val="false"/>
                <w:caps w:val="false"/>
                <w:smallCaps w:val="false"/>
                <w:color w:val="000000"/>
                <w:sz w:val="24"/>
              </w:rPr>
              <w:t>MSD</w:t>
            </w:r>
            <w:r>
              <w:rPr>
                <w:b/>
                <w:i w:val="false"/>
                <w:caps w:val="false"/>
                <w:smallCaps w:val="false"/>
                <w:color w:val="000000"/>
              </w:rPr>
              <w:t xml:space="preserve"> </w:t>
            </w:r>
            <w:r>
              <w:rPr>
                <w:b w:val="false"/>
                <w:i w:val="false"/>
                <w:caps w:val="false"/>
                <w:smallCaps w:val="false"/>
                <w:color w:val="000000"/>
                <w:sz w:val="24"/>
              </w:rPr>
              <w:t>Know-How</w:t>
            </w:r>
            <w:r>
              <w:rPr>
                <w:b/>
                <w:i w:val="false"/>
                <w:caps w:val="false"/>
                <w:smallCaps w:val="false"/>
                <w:color w:val="000000"/>
              </w:rPr>
              <w:t xml:space="preserve"> </w:t>
            </w:r>
            <w:r>
              <w:rPr>
                <w:b w:val="false"/>
                <w:i w:val="false"/>
                <w:caps w:val="false"/>
                <w:smallCaps w:val="false"/>
                <w:color w:val="000000"/>
                <w:sz w:val="24"/>
              </w:rPr>
              <w:t>or</w:t>
            </w:r>
            <w:r>
              <w:rPr>
                <w:b/>
                <w:i w:val="false"/>
                <w:caps w:val="false"/>
                <w:smallCaps w:val="false"/>
                <w:color w:val="000000"/>
                <w:spacing w:val="-2"/>
              </w:rPr>
              <w:t xml:space="preserve"> </w:t>
            </w:r>
            <w:r>
              <w:rPr>
                <w:b w:val="false"/>
                <w:i w:val="false"/>
                <w:caps w:val="false"/>
                <w:smallCaps w:val="false"/>
                <w:color w:val="000000"/>
                <w:sz w:val="24"/>
              </w:rPr>
              <w:t>MSD</w:t>
            </w:r>
            <w:r>
              <w:rPr>
                <w:b/>
                <w:i w:val="false"/>
                <w:caps w:val="false"/>
                <w:smallCaps w:val="false"/>
                <w:color w:val="000000"/>
              </w:rPr>
              <w:t xml:space="preserve"> </w:t>
            </w:r>
            <w:r>
              <w:rPr>
                <w:b w:val="false"/>
                <w:i w:val="false"/>
                <w:caps w:val="false"/>
                <w:smallCaps w:val="false"/>
                <w:color w:val="000000"/>
                <w:sz w:val="24"/>
              </w:rPr>
              <w:t>Patents hereunder.</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4675" w:type="dxa"/>
        <w:jc w:val="left"/>
        <w:tblInd w:w="0" w:type="dxa"/>
        <w:tblCellMar>
          <w:top w:w="0" w:type="dxa"/>
          <w:left w:w="0" w:type="dxa"/>
          <w:bottom w:w="0" w:type="dxa"/>
          <w:right w:w="0" w:type="dxa"/>
        </w:tblCellMar>
      </w:tblPr>
      <w:tblGrid>
        <w:gridCol w:w="60"/>
        <w:gridCol w:w="440"/>
        <w:gridCol w:w="4175"/>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440"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6.02</w:t>
            </w:r>
          </w:p>
        </w:tc>
        <w:tc>
          <w:tcPr>
            <w:tcW w:w="4175" w:type="dxa"/>
            <w:tcBorders/>
            <w:shd w:fill="auto" w:val="clear"/>
          </w:tcPr>
          <w:p>
            <w:pPr>
              <w:pStyle w:val="TableContents"/>
              <w:spacing w:before="0" w:after="0"/>
              <w:jc w:val="both"/>
              <w:rPr>
                <w:b/>
                <w:i w:val="false"/>
                <w:caps w:val="false"/>
                <w:smallCaps w:val="false"/>
              </w:rPr>
            </w:pPr>
            <w:bookmarkStart w:id="229" w:name="_bookmark24"/>
            <w:bookmarkStart w:id="230" w:name="6.02_Prosecution_and_Maintenance_of_Pate"/>
            <w:bookmarkEnd w:id="229"/>
            <w:bookmarkEnd w:id="230"/>
            <w:r>
              <w:rPr>
                <w:b/>
                <w:i w:val="false"/>
                <w:caps w:val="false"/>
                <w:smallCaps w:val="false"/>
                <w:color w:val="000000"/>
              </w:rPr>
              <w:t>Prosecution</w:t>
            </w:r>
            <w:r>
              <w:rPr>
                <w:b/>
                <w:i w:val="false"/>
                <w:caps w:val="false"/>
                <w:smallCaps w:val="false"/>
                <w:color w:val="000000"/>
                <w:spacing w:val="-3"/>
              </w:rPr>
              <w:t xml:space="preserve"> </w:t>
            </w:r>
            <w:r>
              <w:rPr>
                <w:b/>
                <w:i w:val="false"/>
                <w:caps w:val="false"/>
                <w:smallCaps w:val="false"/>
                <w:color w:val="000000"/>
              </w:rPr>
              <w:t>and</w:t>
            </w:r>
            <w:r>
              <w:rPr>
                <w:b/>
                <w:i w:val="false"/>
                <w:caps w:val="false"/>
                <w:smallCaps w:val="false"/>
                <w:color w:val="000000"/>
                <w:spacing w:val="-3"/>
              </w:rPr>
              <w:t xml:space="preserve"> </w:t>
            </w:r>
            <w:r>
              <w:rPr>
                <w:b/>
                <w:i w:val="false"/>
                <w:caps w:val="false"/>
                <w:smallCaps w:val="false"/>
                <w:color w:val="000000"/>
              </w:rPr>
              <w:t>Maintenance</w:t>
            </w:r>
            <w:r>
              <w:rPr>
                <w:b/>
                <w:i w:val="false"/>
                <w:caps w:val="false"/>
                <w:smallCaps w:val="false"/>
                <w:color w:val="000000"/>
                <w:spacing w:val="-4"/>
              </w:rPr>
              <w:t xml:space="preserve"> </w:t>
            </w:r>
            <w:r>
              <w:rPr>
                <w:b/>
                <w:i w:val="false"/>
                <w:caps w:val="false"/>
                <w:smallCaps w:val="false"/>
                <w:color w:val="000000"/>
              </w:rPr>
              <w:t>of</w:t>
            </w:r>
            <w:r>
              <w:rPr>
                <w:b/>
                <w:i w:val="false"/>
                <w:caps w:val="false"/>
                <w:smallCaps w:val="false"/>
                <w:color w:val="000000"/>
                <w:spacing w:val="-3"/>
              </w:rPr>
              <w:t xml:space="preserve"> </w:t>
            </w:r>
            <w:r>
              <w:rPr>
                <w:b/>
                <w:i w:val="false"/>
                <w:caps w:val="false"/>
                <w:smallCaps w:val="false"/>
                <w:color w:val="000000"/>
              </w:rPr>
              <w:t>Patents.</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26"/>
        <w:gridCol w:w="9858"/>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26"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(a)</w:t>
            </w:r>
          </w:p>
        </w:tc>
        <w:tc>
          <w:tcPr>
            <w:tcW w:w="9858" w:type="dxa"/>
            <w:tcBorders/>
            <w:shd w:fill="auto" w:val="clear"/>
          </w:tcPr>
          <w:p>
            <w:pPr>
              <w:pStyle w:val="TableContents"/>
              <w:spacing w:before="0" w:after="0"/>
              <w:jc w:val="both"/>
              <w:rPr/>
            </w:pPr>
            <w:bookmarkStart w:id="231" w:name="_bookmark25"/>
            <w:bookmarkEnd w:id="231"/>
            <w:r>
              <w:rPr>
                <w:b/>
                <w:i w:val="false"/>
                <w:caps w:val="false"/>
                <w:smallCaps w:val="false"/>
                <w:color w:val="000000"/>
                <w:sz w:val="24"/>
              </w:rPr>
              <w:t>MSD</w:t>
            </w:r>
            <w:r>
              <w:rPr>
                <w:b/>
                <w:i w:val="false"/>
                <w:caps w:val="false"/>
                <w:smallCaps w:val="false"/>
                <w:color w:val="000000"/>
                <w:spacing w:val="-8"/>
              </w:rPr>
              <w:t xml:space="preserve"> </w:t>
            </w:r>
            <w:r>
              <w:rPr>
                <w:b/>
                <w:i w:val="false"/>
                <w:caps w:val="false"/>
                <w:smallCaps w:val="false"/>
                <w:color w:val="000000"/>
                <w:sz w:val="24"/>
              </w:rPr>
              <w:t>Patents</w:t>
            </w:r>
            <w:r>
              <w:rPr>
                <w:b w:val="false"/>
                <w:i w:val="false"/>
                <w:caps w:val="false"/>
                <w:smallCaps w:val="false"/>
                <w:color w:val="000000"/>
                <w:sz w:val="24"/>
              </w:rPr>
              <w:t>.</w:t>
            </w:r>
            <w:r>
              <w:rPr>
                <w:b/>
                <w:i w:val="false"/>
                <w:caps w:val="false"/>
                <w:smallCaps w:val="false"/>
                <w:color w:val="000000"/>
                <w:spacing w:val="48"/>
              </w:rPr>
              <w:t xml:space="preserve"> </w:t>
            </w:r>
            <w:r>
              <w:rPr>
                <w:b w:val="false"/>
                <w:i w:val="false"/>
                <w:caps w:val="false"/>
                <w:smallCaps w:val="false"/>
                <w:color w:val="000000"/>
                <w:sz w:val="24"/>
              </w:rPr>
              <w:t>Subject</w:t>
            </w:r>
            <w:r>
              <w:rPr>
                <w:b/>
                <w:i w:val="false"/>
                <w:caps w:val="false"/>
                <w:smallCaps w:val="false"/>
                <w:color w:val="000000"/>
                <w:spacing w:val="-7"/>
              </w:rPr>
              <w:t xml:space="preserve"> </w:t>
            </w:r>
            <w:r>
              <w:rPr>
                <w:b w:val="false"/>
                <w:i w:val="false"/>
                <w:caps w:val="false"/>
                <w:smallCaps w:val="false"/>
                <w:color w:val="000000"/>
                <w:sz w:val="24"/>
              </w:rPr>
              <w:t>to</w:t>
            </w:r>
            <w:r>
              <w:rPr>
                <w:b/>
                <w:i w:val="false"/>
                <w:caps w:val="false"/>
                <w:smallCaps w:val="false"/>
                <w:color w:val="000000"/>
                <w:spacing w:val="-6"/>
              </w:rPr>
              <w:t xml:space="preserve"> </w:t>
            </w:r>
            <w:r>
              <w:rPr>
                <w:b w:val="false"/>
                <w:i w:val="false"/>
                <w:caps w:val="false"/>
                <w:smallCaps w:val="false"/>
                <w:color w:val="000000"/>
                <w:sz w:val="24"/>
              </w:rPr>
              <w:t>the</w:t>
            </w:r>
            <w:r>
              <w:rPr>
                <w:b/>
                <w:i w:val="false"/>
                <w:caps w:val="false"/>
                <w:smallCaps w:val="false"/>
                <w:color w:val="000000"/>
                <w:spacing w:val="-7"/>
              </w:rPr>
              <w:t xml:space="preserve"> </w:t>
            </w:r>
            <w:r>
              <w:rPr>
                <w:b w:val="false"/>
                <w:i w:val="false"/>
                <w:caps w:val="false"/>
                <w:smallCaps w:val="false"/>
                <w:color w:val="000000"/>
                <w:sz w:val="24"/>
              </w:rPr>
              <w:t>provisions</w:t>
            </w:r>
            <w:r>
              <w:rPr>
                <w:b/>
                <w:i w:val="false"/>
                <w:caps w:val="false"/>
                <w:smallCaps w:val="false"/>
                <w:color w:val="000000"/>
                <w:spacing w:val="-7"/>
              </w:rPr>
              <w:t xml:space="preserve"> </w:t>
            </w:r>
            <w:r>
              <w:rPr>
                <w:b w:val="false"/>
                <w:i w:val="false"/>
                <w:caps w:val="false"/>
                <w:smallCaps w:val="false"/>
                <w:color w:val="000000"/>
                <w:sz w:val="24"/>
              </w:rPr>
              <w:t>of</w:t>
            </w:r>
            <w:r>
              <w:rPr>
                <w:b/>
                <w:i w:val="false"/>
                <w:caps w:val="false"/>
                <w:smallCaps w:val="false"/>
                <w:color w:val="000000"/>
                <w:spacing w:val="-9"/>
              </w:rPr>
              <w:t xml:space="preserve"> </w:t>
            </w:r>
            <w:r>
              <w:rPr>
                <w:b w:val="false"/>
                <w:i w:val="false"/>
                <w:caps w:val="false"/>
                <w:smallCaps w:val="false"/>
                <w:color w:val="000000"/>
                <w:sz w:val="24"/>
              </w:rPr>
              <w:t>this</w:t>
            </w:r>
            <w:r>
              <w:rPr>
                <w:b/>
                <w:i w:val="false"/>
                <w:caps w:val="false"/>
                <w:smallCaps w:val="false"/>
                <w:color w:val="000000"/>
                <w:spacing w:val="-8"/>
              </w:rPr>
              <w:t xml:space="preserve"> </w:t>
            </w:r>
            <w:r>
              <w:rPr>
                <w:b w:val="false"/>
                <w:i w:val="false"/>
                <w:caps w:val="false"/>
                <w:smallCaps w:val="false"/>
                <w:color w:val="000000"/>
                <w:sz w:val="24"/>
                <w:u w:val="single"/>
              </w:rPr>
              <w:t>Section</w:t>
            </w:r>
            <w:r>
              <w:rPr>
                <w:b/>
                <w:i w:val="false"/>
                <w:caps w:val="false"/>
                <w:smallCaps w:val="false"/>
                <w:color w:val="000000"/>
                <w:spacing w:val="-6"/>
                <w:u w:val="single"/>
              </w:rPr>
              <w:t xml:space="preserve"> </w:t>
            </w:r>
            <w:hyperlink w:anchor="_bookmark24">
              <w:r>
                <w:rPr>
                  <w:rStyle w:val="InternetLink"/>
                  <w:b w:val="false"/>
                  <w:i w:val="false"/>
                  <w:caps w:val="false"/>
                  <w:smallCaps w:val="false"/>
                  <w:color w:val="000000"/>
                  <w:sz w:val="24"/>
                  <w:u w:val="single"/>
                </w:rPr>
                <w:t>6.02</w:t>
              </w:r>
            </w:hyperlink>
            <w:hyperlink w:anchor="_bookmark24">
              <w:r>
                <w:rPr>
                  <w:rStyle w:val="InternetLink"/>
                  <w:b w:val="false"/>
                  <w:i w:val="false"/>
                  <w:caps w:val="false"/>
                  <w:smallCaps w:val="false"/>
                  <w:color w:val="000000"/>
                  <w:sz w:val="24"/>
                </w:rPr>
                <w:t>,</w:t>
              </w:r>
            </w:hyperlink>
            <w:hyperlink w:anchor="_bookmark24">
              <w:r>
                <w:rPr>
                  <w:rStyle w:val="InternetLink"/>
                  <w:b/>
                  <w:i w:val="false"/>
                  <w:caps w:val="false"/>
                  <w:smallCaps w:val="false"/>
                  <w:color w:val="000000"/>
                  <w:spacing w:val="-7"/>
                </w:rPr>
                <w:t xml:space="preserve"> </w:t>
              </w:r>
            </w:hyperlink>
            <w:r>
              <w:rPr>
                <w:rFonts w:ascii="Times New Roman" w:hAnsi="Times New Roman"/>
                <w:b w:val="false"/>
                <w:i w:val="false"/>
                <w:caps w:val="false"/>
                <w:smallCaps w:val="false"/>
                <w:sz w:val="24"/>
              </w:rPr>
              <w:t>as</w:t>
            </w:r>
            <w:r>
              <w:rPr>
                <w:b/>
                <w:i w:val="false"/>
                <w:caps w:val="false"/>
                <w:smallCaps w:val="false"/>
                <w:color w:val="000000"/>
                <w:spacing w:val="-6"/>
              </w:rPr>
              <w:t xml:space="preserve"> </w:t>
            </w:r>
            <w:r>
              <w:rPr>
                <w:b w:val="false"/>
                <w:i w:val="false"/>
                <w:caps w:val="false"/>
                <w:smallCaps w:val="false"/>
                <w:color w:val="000000"/>
                <w:sz w:val="24"/>
              </w:rPr>
              <w:t>between</w:t>
            </w:r>
            <w:r>
              <w:rPr>
                <w:b/>
                <w:i w:val="false"/>
                <w:caps w:val="false"/>
                <w:smallCaps w:val="false"/>
                <w:color w:val="000000"/>
                <w:spacing w:val="-6"/>
              </w:rPr>
              <w:t xml:space="preserve"> </w:t>
            </w:r>
            <w:r>
              <w:rPr>
                <w:b w:val="false"/>
                <w:i w:val="false"/>
                <w:caps w:val="false"/>
                <w:smallCaps w:val="false"/>
                <w:color w:val="000000"/>
                <w:sz w:val="24"/>
              </w:rPr>
              <w:t>the</w:t>
            </w:r>
            <w:r>
              <w:rPr>
                <w:b/>
                <w:i w:val="false"/>
                <w:caps w:val="false"/>
                <w:smallCaps w:val="false"/>
                <w:color w:val="000000"/>
                <w:spacing w:val="-8"/>
              </w:rPr>
              <w:t xml:space="preserve"> </w:t>
            </w:r>
            <w:r>
              <w:rPr>
                <w:b w:val="false"/>
                <w:i w:val="false"/>
                <w:caps w:val="false"/>
                <w:smallCaps w:val="false"/>
                <w:color w:val="000000"/>
                <w:sz w:val="24"/>
              </w:rPr>
              <w:t>Parties,</w:t>
            </w:r>
            <w:r>
              <w:rPr>
                <w:b/>
                <w:i w:val="false"/>
                <w:caps w:val="false"/>
                <w:smallCaps w:val="false"/>
                <w:color w:val="000000"/>
                <w:spacing w:val="-6"/>
              </w:rPr>
              <w:t xml:space="preserve"> </w:t>
            </w:r>
            <w:r>
              <w:rPr>
                <w:b w:val="false"/>
                <w:i w:val="false"/>
                <w:caps w:val="false"/>
                <w:smallCaps w:val="false"/>
                <w:color w:val="000000"/>
                <w:sz w:val="24"/>
              </w:rPr>
              <w:t>MSD</w:t>
            </w:r>
            <w:r>
              <w:rPr>
                <w:b/>
                <w:i w:val="false"/>
                <w:caps w:val="false"/>
                <w:smallCaps w:val="false"/>
                <w:color w:val="000000"/>
                <w:spacing w:val="-58"/>
              </w:rPr>
              <w:t xml:space="preserve"> </w:t>
            </w:r>
            <w:r>
              <w:rPr>
                <w:b w:val="false"/>
                <w:i w:val="false"/>
                <w:caps w:val="false"/>
                <w:smallCaps w:val="false"/>
                <w:color w:val="000000"/>
                <w:sz w:val="24"/>
              </w:rPr>
              <w:t>will prosecute and maintain in the Territory, on its own or through outside counsel, the</w:t>
            </w:r>
            <w:r>
              <w:rPr>
                <w:b/>
                <w:i w:val="false"/>
                <w:caps w:val="false"/>
                <w:smallCaps w:val="false"/>
                <w:color w:val="000000"/>
                <w:spacing w:val="1"/>
              </w:rPr>
              <w:t xml:space="preserve"> </w:t>
            </w:r>
            <w:r>
              <w:rPr>
                <w:b w:val="false"/>
                <w:i w:val="false"/>
                <w:caps w:val="false"/>
                <w:smallCaps w:val="false"/>
                <w:color w:val="000000"/>
                <w:sz w:val="24"/>
              </w:rPr>
              <w:t>MSD</w:t>
            </w:r>
            <w:r>
              <w:rPr>
                <w:b/>
                <w:i w:val="false"/>
                <w:caps w:val="false"/>
                <w:smallCaps w:val="false"/>
                <w:color w:val="000000"/>
                <w:spacing w:val="-15"/>
              </w:rPr>
              <w:t xml:space="preserve"> </w:t>
            </w:r>
            <w:r>
              <w:rPr>
                <w:b w:val="false"/>
                <w:i w:val="false"/>
                <w:caps w:val="false"/>
                <w:smallCaps w:val="false"/>
                <w:color w:val="000000"/>
                <w:sz w:val="24"/>
              </w:rPr>
              <w:t>Patents,</w:t>
            </w:r>
            <w:r>
              <w:rPr>
                <w:b/>
                <w:i w:val="false"/>
                <w:caps w:val="false"/>
                <w:smallCaps w:val="false"/>
                <w:color w:val="000000"/>
                <w:spacing w:val="-14"/>
              </w:rPr>
              <w:t xml:space="preserve"> </w:t>
            </w:r>
            <w:r>
              <w:rPr>
                <w:b w:val="false"/>
                <w:i w:val="false"/>
                <w:caps w:val="false"/>
                <w:smallCaps w:val="false"/>
                <w:color w:val="000000"/>
                <w:sz w:val="24"/>
              </w:rPr>
              <w:t>provided</w:t>
            </w:r>
            <w:r>
              <w:rPr>
                <w:b/>
                <w:i w:val="false"/>
                <w:caps w:val="false"/>
                <w:smallCaps w:val="false"/>
                <w:color w:val="000000"/>
                <w:spacing w:val="-12"/>
              </w:rPr>
              <w:t xml:space="preserve"> </w:t>
            </w:r>
            <w:r>
              <w:rPr>
                <w:b w:val="false"/>
                <w:i w:val="false"/>
                <w:caps w:val="false"/>
                <w:smallCaps w:val="false"/>
                <w:color w:val="000000"/>
                <w:sz w:val="24"/>
              </w:rPr>
              <w:t>that</w:t>
            </w:r>
            <w:r>
              <w:rPr>
                <w:b/>
                <w:i w:val="false"/>
                <w:caps w:val="false"/>
                <w:smallCaps w:val="false"/>
                <w:color w:val="000000"/>
                <w:spacing w:val="-13"/>
              </w:rPr>
              <w:t xml:space="preserve"> </w:t>
            </w:r>
            <w:r>
              <w:rPr>
                <w:b w:val="false"/>
                <w:i w:val="false"/>
                <w:caps w:val="false"/>
                <w:smallCaps w:val="false"/>
                <w:color w:val="000000"/>
                <w:sz w:val="24"/>
              </w:rPr>
              <w:t>Licensee</w:t>
            </w:r>
            <w:r>
              <w:rPr>
                <w:b/>
                <w:i w:val="false"/>
                <w:caps w:val="false"/>
                <w:smallCaps w:val="false"/>
                <w:color w:val="000000"/>
                <w:spacing w:val="-13"/>
              </w:rPr>
              <w:t xml:space="preserve"> </w:t>
            </w:r>
            <w:r>
              <w:rPr>
                <w:b w:val="false"/>
                <w:i w:val="false"/>
                <w:caps w:val="false"/>
                <w:smallCaps w:val="false"/>
                <w:color w:val="000000"/>
                <w:sz w:val="24"/>
              </w:rPr>
              <w:t>will</w:t>
            </w:r>
            <w:r>
              <w:rPr>
                <w:b/>
                <w:i w:val="false"/>
                <w:caps w:val="false"/>
                <w:smallCaps w:val="false"/>
                <w:color w:val="000000"/>
                <w:spacing w:val="-13"/>
              </w:rPr>
              <w:t xml:space="preserve"> </w:t>
            </w:r>
            <w:r>
              <w:rPr>
                <w:b w:val="false"/>
                <w:i w:val="false"/>
                <w:caps w:val="false"/>
                <w:smallCaps w:val="false"/>
                <w:color w:val="000000"/>
                <w:sz w:val="24"/>
              </w:rPr>
              <w:t>reimburse</w:t>
            </w:r>
            <w:r>
              <w:rPr>
                <w:b/>
                <w:i w:val="false"/>
                <w:caps w:val="false"/>
                <w:smallCaps w:val="false"/>
                <w:color w:val="000000"/>
                <w:spacing w:val="-16"/>
              </w:rPr>
              <w:t xml:space="preserve"> </w:t>
            </w:r>
            <w:r>
              <w:rPr>
                <w:b w:val="false"/>
                <w:i w:val="false"/>
                <w:caps w:val="false"/>
                <w:smallCaps w:val="false"/>
                <w:color w:val="000000"/>
                <w:sz w:val="24"/>
              </w:rPr>
              <w:t>MSD</w:t>
            </w:r>
            <w:r>
              <w:rPr>
                <w:b/>
                <w:i w:val="false"/>
                <w:caps w:val="false"/>
                <w:smallCaps w:val="false"/>
                <w:color w:val="000000"/>
                <w:spacing w:val="-14"/>
              </w:rPr>
              <w:t xml:space="preserve"> </w:t>
            </w:r>
            <w:r>
              <w:rPr>
                <w:b w:val="false"/>
                <w:i w:val="false"/>
                <w:caps w:val="false"/>
                <w:smallCaps w:val="false"/>
                <w:color w:val="000000"/>
                <w:sz w:val="24"/>
              </w:rPr>
              <w:t>for</w:t>
            </w:r>
            <w:r>
              <w:rPr>
                <w:b/>
                <w:i w:val="false"/>
                <w:caps w:val="false"/>
                <w:smallCaps w:val="false"/>
                <w:color w:val="000000"/>
                <w:spacing w:val="-16"/>
              </w:rPr>
              <w:t xml:space="preserve"> </w:t>
            </w:r>
            <w:r>
              <w:rPr>
                <w:b w:val="false"/>
                <w:i w:val="false"/>
                <w:caps w:val="false"/>
                <w:smallCaps w:val="false"/>
                <w:color w:val="000000"/>
                <w:sz w:val="24"/>
              </w:rPr>
              <w:t>its</w:t>
            </w:r>
            <w:r>
              <w:rPr>
                <w:b/>
                <w:i w:val="false"/>
                <w:caps w:val="false"/>
                <w:smallCaps w:val="false"/>
                <w:color w:val="000000"/>
                <w:spacing w:val="-11"/>
              </w:rPr>
              <w:t xml:space="preserve"> </w:t>
            </w:r>
            <w:r>
              <w:rPr>
                <w:b w:val="false"/>
                <w:i w:val="false"/>
                <w:caps w:val="false"/>
                <w:smallCaps w:val="false"/>
                <w:color w:val="000000"/>
                <w:sz w:val="24"/>
              </w:rPr>
              <w:t>FTE</w:t>
            </w:r>
            <w:r>
              <w:rPr>
                <w:b/>
                <w:i w:val="false"/>
                <w:caps w:val="false"/>
                <w:smallCaps w:val="false"/>
                <w:color w:val="000000"/>
                <w:spacing w:val="-13"/>
              </w:rPr>
              <w:t xml:space="preserve"> </w:t>
            </w:r>
            <w:r>
              <w:rPr>
                <w:b w:val="false"/>
                <w:i w:val="false"/>
                <w:caps w:val="false"/>
                <w:smallCaps w:val="false"/>
                <w:color w:val="000000"/>
                <w:sz w:val="24"/>
              </w:rPr>
              <w:t>Costs</w:t>
            </w:r>
            <w:r>
              <w:rPr>
                <w:b/>
                <w:i w:val="false"/>
                <w:caps w:val="false"/>
                <w:smallCaps w:val="false"/>
                <w:color w:val="000000"/>
                <w:spacing w:val="-14"/>
              </w:rPr>
              <w:t xml:space="preserve"> </w:t>
            </w:r>
            <w:r>
              <w:rPr>
                <w:b w:val="false"/>
                <w:i w:val="false"/>
                <w:caps w:val="false"/>
                <w:smallCaps w:val="false"/>
                <w:color w:val="000000"/>
                <w:sz w:val="24"/>
              </w:rPr>
              <w:t>and</w:t>
            </w:r>
            <w:r>
              <w:rPr>
                <w:b/>
                <w:i w:val="false"/>
                <w:caps w:val="false"/>
                <w:smallCaps w:val="false"/>
                <w:color w:val="000000"/>
                <w:spacing w:val="-15"/>
              </w:rPr>
              <w:t xml:space="preserve"> </w:t>
            </w:r>
            <w:r>
              <w:rPr>
                <w:b w:val="false"/>
                <w:i w:val="false"/>
                <w:caps w:val="false"/>
                <w:smallCaps w:val="false"/>
                <w:color w:val="000000"/>
                <w:sz w:val="24"/>
              </w:rPr>
              <w:t>reasonable</w:t>
            </w:r>
            <w:r>
              <w:rPr>
                <w:b/>
                <w:i w:val="false"/>
                <w:caps w:val="false"/>
                <w:smallCaps w:val="false"/>
                <w:color w:val="000000"/>
                <w:spacing w:val="-57"/>
              </w:rPr>
              <w:t xml:space="preserve"> </w:t>
            </w:r>
            <w:r>
              <w:rPr>
                <w:b w:val="false"/>
                <w:i w:val="false"/>
                <w:caps w:val="false"/>
                <w:smallCaps w:val="false"/>
                <w:color w:val="000000"/>
                <w:sz w:val="24"/>
              </w:rPr>
              <w:t>out-of-pocket</w:t>
            </w:r>
            <w:r>
              <w:rPr>
                <w:b/>
                <w:i w:val="false"/>
                <w:caps w:val="false"/>
                <w:smallCaps w:val="false"/>
                <w:color w:val="000000"/>
                <w:spacing w:val="1"/>
              </w:rPr>
              <w:t xml:space="preserve"> </w:t>
            </w:r>
            <w:r>
              <w:rPr>
                <w:b w:val="false"/>
                <w:i w:val="false"/>
                <w:caps w:val="false"/>
                <w:smallCaps w:val="false"/>
                <w:color w:val="000000"/>
                <w:sz w:val="24"/>
              </w:rPr>
              <w:t>expenses,</w:t>
            </w:r>
            <w:r>
              <w:rPr>
                <w:b/>
                <w:i w:val="false"/>
                <w:caps w:val="false"/>
                <w:smallCaps w:val="false"/>
                <w:color w:val="000000"/>
                <w:spacing w:val="1"/>
              </w:rPr>
              <w:t xml:space="preserve"> </w:t>
            </w:r>
            <w:r>
              <w:rPr>
                <w:b w:val="false"/>
                <w:i w:val="false"/>
                <w:caps w:val="false"/>
                <w:smallCaps w:val="false"/>
                <w:color w:val="000000"/>
                <w:sz w:val="24"/>
              </w:rPr>
              <w:t>including legal</w:t>
            </w:r>
            <w:r>
              <w:rPr>
                <w:b/>
                <w:i w:val="false"/>
                <w:caps w:val="false"/>
                <w:smallCaps w:val="false"/>
                <w:color w:val="000000"/>
                <w:spacing w:val="1"/>
              </w:rPr>
              <w:t xml:space="preserve"> </w:t>
            </w:r>
            <w:r>
              <w:rPr>
                <w:b w:val="false"/>
                <w:i w:val="false"/>
                <w:caps w:val="false"/>
                <w:smallCaps w:val="false"/>
                <w:color w:val="000000"/>
                <w:sz w:val="24"/>
              </w:rPr>
              <w:t>fees, relating to such patent</w:t>
            </w:r>
            <w:r>
              <w:rPr>
                <w:b/>
                <w:i w:val="false"/>
                <w:caps w:val="false"/>
                <w:smallCaps w:val="false"/>
                <w:color w:val="000000"/>
                <w:spacing w:val="1"/>
              </w:rPr>
              <w:t xml:space="preserve"> </w:t>
            </w:r>
            <w:r>
              <w:rPr>
                <w:b w:val="false"/>
                <w:i w:val="false"/>
                <w:caps w:val="false"/>
                <w:smallCaps w:val="false"/>
                <w:color w:val="000000"/>
                <w:sz w:val="24"/>
              </w:rPr>
              <w:t>prosecution and</w:t>
            </w:r>
            <w:r>
              <w:rPr>
                <w:b/>
                <w:i w:val="false"/>
                <w:caps w:val="false"/>
                <w:smallCaps w:val="false"/>
                <w:color w:val="000000"/>
                <w:spacing w:val="1"/>
              </w:rPr>
              <w:t xml:space="preserve"> </w:t>
            </w:r>
            <w:r>
              <w:rPr>
                <w:b w:val="false"/>
                <w:i w:val="false"/>
                <w:caps w:val="false"/>
                <w:smallCaps w:val="false"/>
                <w:color w:val="000000"/>
                <w:sz w:val="24"/>
              </w:rPr>
              <w:t>maintenance</w:t>
            </w:r>
            <w:r>
              <w:rPr>
                <w:b/>
                <w:i w:val="false"/>
                <w:caps w:val="false"/>
                <w:smallCaps w:val="false"/>
                <w:color w:val="000000"/>
                <w:spacing w:val="-2"/>
              </w:rPr>
              <w:t xml:space="preserve"> </w:t>
            </w:r>
            <w:r>
              <w:rPr>
                <w:b w:val="false"/>
                <w:i w:val="false"/>
                <w:caps w:val="false"/>
                <w:smallCaps w:val="false"/>
                <w:color w:val="000000"/>
                <w:sz w:val="24"/>
              </w:rPr>
              <w:t>in</w:t>
            </w:r>
            <w:r>
              <w:rPr>
                <w:b/>
                <w:i w:val="false"/>
                <w:caps w:val="false"/>
                <w:smallCaps w:val="false"/>
                <w:color w:val="000000"/>
                <w:spacing w:val="-4"/>
              </w:rPr>
              <w:t xml:space="preserve"> </w:t>
            </w:r>
            <w:r>
              <w:rPr>
                <w:b w:val="false"/>
                <w:i w:val="false"/>
                <w:caps w:val="false"/>
                <w:smallCaps w:val="false"/>
                <w:color w:val="000000"/>
                <w:sz w:val="24"/>
              </w:rPr>
              <w:t>all</w:t>
            </w:r>
            <w:r>
              <w:rPr>
                <w:b/>
                <w:i w:val="false"/>
                <w:caps w:val="false"/>
                <w:smallCaps w:val="false"/>
                <w:color w:val="000000"/>
              </w:rPr>
              <w:t xml:space="preserve"> </w:t>
            </w:r>
            <w:r>
              <w:rPr>
                <w:b w:val="false"/>
                <w:i w:val="false"/>
                <w:caps w:val="false"/>
                <w:smallCaps w:val="false"/>
                <w:color w:val="000000"/>
                <w:sz w:val="24"/>
              </w:rPr>
              <w:t>countries.</w:t>
            </w:r>
            <w:r>
              <w:rPr>
                <w:b/>
                <w:i w:val="false"/>
                <w:caps w:val="false"/>
                <w:smallCaps w:val="false"/>
                <w:color w:val="000000"/>
                <w:spacing w:val="-3"/>
              </w:rPr>
              <w:t xml:space="preserve"> </w:t>
            </w:r>
            <w:r>
              <w:rPr>
                <w:b w:val="false"/>
                <w:i w:val="false"/>
                <w:caps w:val="false"/>
                <w:smallCaps w:val="false"/>
                <w:color w:val="000000"/>
                <w:sz w:val="24"/>
              </w:rPr>
              <w:t>MSD</w:t>
            </w:r>
            <w:r>
              <w:rPr>
                <w:b/>
                <w:i w:val="false"/>
                <w:caps w:val="false"/>
                <w:smallCaps w:val="false"/>
                <w:color w:val="000000"/>
                <w:spacing w:val="-4"/>
              </w:rPr>
              <w:t xml:space="preserve"> </w:t>
            </w:r>
            <w:r>
              <w:rPr>
                <w:b w:val="false"/>
                <w:i w:val="false"/>
                <w:caps w:val="false"/>
                <w:smallCaps w:val="false"/>
                <w:color w:val="000000"/>
                <w:sz w:val="24"/>
              </w:rPr>
              <w:t>shall</w:t>
            </w:r>
            <w:r>
              <w:rPr>
                <w:b/>
                <w:i w:val="false"/>
                <w:caps w:val="false"/>
                <w:smallCaps w:val="false"/>
                <w:color w:val="000000"/>
                <w:spacing w:val="-3"/>
              </w:rPr>
              <w:t xml:space="preserve"> </w:t>
            </w:r>
            <w:r>
              <w:rPr>
                <w:b w:val="false"/>
                <w:i w:val="false"/>
                <w:caps w:val="false"/>
                <w:smallCaps w:val="false"/>
                <w:color w:val="000000"/>
                <w:sz w:val="24"/>
              </w:rPr>
              <w:t>keep</w:t>
            </w:r>
            <w:r>
              <w:rPr>
                <w:b/>
                <w:i w:val="false"/>
                <w:caps w:val="false"/>
                <w:smallCaps w:val="false"/>
                <w:color w:val="000000"/>
                <w:spacing w:val="-4"/>
              </w:rPr>
              <w:t xml:space="preserve"> </w:t>
            </w:r>
            <w:r>
              <w:rPr>
                <w:b w:val="false"/>
                <w:i w:val="false"/>
                <w:caps w:val="false"/>
                <w:smallCaps w:val="false"/>
                <w:color w:val="000000"/>
                <w:sz w:val="24"/>
              </w:rPr>
              <w:t>Licensee</w:t>
            </w:r>
            <w:r>
              <w:rPr>
                <w:b/>
                <w:i w:val="false"/>
                <w:caps w:val="false"/>
                <w:smallCaps w:val="false"/>
                <w:color w:val="000000"/>
                <w:spacing w:val="-4"/>
              </w:rPr>
              <w:t xml:space="preserve"> </w:t>
            </w:r>
            <w:r>
              <w:rPr>
                <w:b w:val="false"/>
                <w:i w:val="false"/>
                <w:caps w:val="false"/>
                <w:smallCaps w:val="false"/>
                <w:color w:val="000000"/>
                <w:sz w:val="24"/>
              </w:rPr>
              <w:t>advised</w:t>
            </w:r>
            <w:r>
              <w:rPr>
                <w:b/>
                <w:i w:val="false"/>
                <w:caps w:val="false"/>
                <w:smallCaps w:val="false"/>
                <w:color w:val="000000"/>
                <w:spacing w:val="-4"/>
              </w:rPr>
              <w:t xml:space="preserve"> </w:t>
            </w:r>
            <w:r>
              <w:rPr>
                <w:b w:val="false"/>
                <w:i w:val="false"/>
                <w:caps w:val="false"/>
                <w:smallCaps w:val="false"/>
                <w:color w:val="000000"/>
                <w:sz w:val="24"/>
              </w:rPr>
              <w:t>of</w:t>
            </w:r>
            <w:r>
              <w:rPr>
                <w:b/>
                <w:i w:val="false"/>
                <w:caps w:val="false"/>
                <w:smallCaps w:val="false"/>
                <w:color w:val="000000"/>
                <w:spacing w:val="-2"/>
              </w:rPr>
              <w:t xml:space="preserve"> </w:t>
            </w:r>
            <w:r>
              <w:rPr>
                <w:b w:val="false"/>
                <w:i w:val="false"/>
                <w:caps w:val="false"/>
                <w:smallCaps w:val="false"/>
                <w:color w:val="000000"/>
                <w:sz w:val="24"/>
              </w:rPr>
              <w:t>such</w:t>
            </w:r>
            <w:r>
              <w:rPr>
                <w:b/>
                <w:i w:val="false"/>
                <w:caps w:val="false"/>
                <w:smallCaps w:val="false"/>
                <w:color w:val="000000"/>
                <w:spacing w:val="-3"/>
              </w:rPr>
              <w:t xml:space="preserve"> </w:t>
            </w:r>
            <w:r>
              <w:rPr>
                <w:b w:val="false"/>
                <w:i w:val="false"/>
                <w:caps w:val="false"/>
                <w:smallCaps w:val="false"/>
                <w:color w:val="000000"/>
                <w:sz w:val="24"/>
              </w:rPr>
              <w:t>patent</w:t>
            </w:r>
            <w:r>
              <w:rPr>
                <w:b/>
                <w:i w:val="false"/>
                <w:caps w:val="false"/>
                <w:smallCaps w:val="false"/>
                <w:color w:val="000000"/>
                <w:spacing w:val="-3"/>
              </w:rPr>
              <w:t xml:space="preserve"> </w:t>
            </w:r>
            <w:r>
              <w:rPr>
                <w:b w:val="false"/>
                <w:i w:val="false"/>
                <w:caps w:val="false"/>
                <w:smallCaps w:val="false"/>
                <w:color w:val="000000"/>
                <w:sz w:val="24"/>
              </w:rPr>
              <w:t>prosecution</w:t>
            </w:r>
            <w:r>
              <w:rPr>
                <w:b/>
                <w:i w:val="false"/>
                <w:caps w:val="false"/>
                <w:smallCaps w:val="false"/>
                <w:color w:val="000000"/>
                <w:spacing w:val="-58"/>
              </w:rPr>
              <w:t xml:space="preserve"> </w:t>
            </w:r>
            <w:r>
              <w:rPr>
                <w:b w:val="false"/>
                <w:i w:val="false"/>
                <w:caps w:val="false"/>
                <w:smallCaps w:val="false"/>
                <w:color w:val="000000"/>
                <w:sz w:val="24"/>
              </w:rPr>
              <w:t>and maintenance and consider in good faith any comments by Licensee. Upon the written</w:t>
            </w:r>
            <w:r>
              <w:rPr>
                <w:b/>
                <w:i w:val="false"/>
                <w:caps w:val="false"/>
                <w:smallCaps w:val="false"/>
                <w:color w:val="000000"/>
                <w:spacing w:val="-57"/>
              </w:rPr>
              <w:t xml:space="preserve"> </w:t>
            </w:r>
            <w:r>
              <w:rPr>
                <w:b w:val="false"/>
                <w:i w:val="false"/>
                <w:caps w:val="false"/>
                <w:smallCaps w:val="false"/>
                <w:color w:val="000000"/>
                <w:sz w:val="24"/>
              </w:rPr>
              <w:t>request</w:t>
            </w:r>
            <w:r>
              <w:rPr>
                <w:b/>
                <w:i w:val="false"/>
                <w:caps w:val="false"/>
                <w:smallCaps w:val="false"/>
                <w:color w:val="000000"/>
                <w:spacing w:val="-13"/>
              </w:rPr>
              <w:t xml:space="preserve"> </w:t>
            </w:r>
            <w:r>
              <w:rPr>
                <w:b w:val="false"/>
                <w:i w:val="false"/>
                <w:caps w:val="false"/>
                <w:smallCaps w:val="false"/>
                <w:color w:val="000000"/>
                <w:sz w:val="24"/>
              </w:rPr>
              <w:t>of</w:t>
            </w:r>
            <w:r>
              <w:rPr>
                <w:b/>
                <w:i w:val="false"/>
                <w:caps w:val="false"/>
                <w:smallCaps w:val="false"/>
                <w:color w:val="000000"/>
                <w:spacing w:val="-14"/>
              </w:rPr>
              <w:t xml:space="preserve"> </w:t>
            </w:r>
            <w:r>
              <w:rPr>
                <w:b w:val="false"/>
                <w:i w:val="false"/>
                <w:caps w:val="false"/>
                <w:smallCaps w:val="false"/>
                <w:color w:val="000000"/>
                <w:sz w:val="24"/>
              </w:rPr>
              <w:t>the</w:t>
            </w:r>
            <w:r>
              <w:rPr>
                <w:b/>
                <w:i w:val="false"/>
                <w:caps w:val="false"/>
                <w:smallCaps w:val="false"/>
                <w:color w:val="000000"/>
                <w:spacing w:val="-14"/>
              </w:rPr>
              <w:t xml:space="preserve"> </w:t>
            </w:r>
            <w:r>
              <w:rPr>
                <w:b w:val="false"/>
                <w:i w:val="false"/>
                <w:caps w:val="false"/>
                <w:smallCaps w:val="false"/>
                <w:color w:val="000000"/>
                <w:sz w:val="24"/>
              </w:rPr>
              <w:t>Licensee,</w:t>
            </w:r>
            <w:r>
              <w:rPr>
                <w:b/>
                <w:i w:val="false"/>
                <w:caps w:val="false"/>
                <w:smallCaps w:val="false"/>
                <w:color w:val="000000"/>
                <w:spacing w:val="-11"/>
              </w:rPr>
              <w:t xml:space="preserve"> </w:t>
            </w:r>
            <w:r>
              <w:rPr>
                <w:b w:val="false"/>
                <w:i w:val="false"/>
                <w:caps w:val="false"/>
                <w:smallCaps w:val="false"/>
                <w:color w:val="000000"/>
                <w:sz w:val="24"/>
              </w:rPr>
              <w:t>MSD</w:t>
            </w:r>
            <w:r>
              <w:rPr>
                <w:b/>
                <w:i w:val="false"/>
                <w:caps w:val="false"/>
                <w:smallCaps w:val="false"/>
                <w:color w:val="000000"/>
                <w:spacing w:val="-14"/>
              </w:rPr>
              <w:t xml:space="preserve"> </w:t>
            </w:r>
            <w:r>
              <w:rPr>
                <w:b w:val="false"/>
                <w:i w:val="false"/>
                <w:caps w:val="false"/>
                <w:smallCaps w:val="false"/>
                <w:color w:val="000000"/>
                <w:sz w:val="24"/>
              </w:rPr>
              <w:t>will</w:t>
            </w:r>
            <w:r>
              <w:rPr>
                <w:b/>
                <w:i w:val="false"/>
                <w:caps w:val="false"/>
                <w:smallCaps w:val="false"/>
                <w:color w:val="000000"/>
                <w:spacing w:val="-14"/>
              </w:rPr>
              <w:t xml:space="preserve"> </w:t>
            </w:r>
            <w:r>
              <w:rPr>
                <w:b w:val="false"/>
                <w:i w:val="false"/>
                <w:caps w:val="false"/>
                <w:smallCaps w:val="false"/>
                <w:color w:val="000000"/>
                <w:sz w:val="24"/>
              </w:rPr>
              <w:t>provide</w:t>
            </w:r>
            <w:r>
              <w:rPr>
                <w:b/>
                <w:i w:val="false"/>
                <w:caps w:val="false"/>
                <w:smallCaps w:val="false"/>
                <w:color w:val="000000"/>
                <w:spacing w:val="-14"/>
              </w:rPr>
              <w:t xml:space="preserve"> </w:t>
            </w:r>
            <w:r>
              <w:rPr>
                <w:b w:val="false"/>
                <w:i w:val="false"/>
                <w:caps w:val="false"/>
                <w:smallCaps w:val="false"/>
                <w:color w:val="000000"/>
                <w:sz w:val="24"/>
              </w:rPr>
              <w:t>advance</w:t>
            </w:r>
            <w:r>
              <w:rPr>
                <w:b/>
                <w:i w:val="false"/>
                <w:caps w:val="false"/>
                <w:smallCaps w:val="false"/>
                <w:color w:val="000000"/>
                <w:spacing w:val="-14"/>
              </w:rPr>
              <w:t xml:space="preserve"> </w:t>
            </w:r>
            <w:r>
              <w:rPr>
                <w:b w:val="false"/>
                <w:i w:val="false"/>
                <w:caps w:val="false"/>
                <w:smallCaps w:val="false"/>
                <w:color w:val="000000"/>
                <w:sz w:val="24"/>
              </w:rPr>
              <w:t>copies</w:t>
            </w:r>
            <w:r>
              <w:rPr>
                <w:b/>
                <w:i w:val="false"/>
                <w:caps w:val="false"/>
                <w:smallCaps w:val="false"/>
                <w:color w:val="000000"/>
                <w:spacing w:val="-13"/>
              </w:rPr>
              <w:t xml:space="preserve"> </w:t>
            </w:r>
            <w:r>
              <w:rPr>
                <w:b w:val="false"/>
                <w:i w:val="false"/>
                <w:caps w:val="false"/>
                <w:smallCaps w:val="false"/>
                <w:color w:val="000000"/>
                <w:sz w:val="24"/>
              </w:rPr>
              <w:t>of</w:t>
            </w:r>
            <w:r>
              <w:rPr>
                <w:b/>
                <w:i w:val="false"/>
                <w:caps w:val="false"/>
                <w:smallCaps w:val="false"/>
                <w:color w:val="000000"/>
                <w:spacing w:val="-14"/>
              </w:rPr>
              <w:t xml:space="preserve"> </w:t>
            </w:r>
            <w:r>
              <w:rPr>
                <w:b w:val="false"/>
                <w:i w:val="false"/>
                <w:caps w:val="false"/>
                <w:smallCaps w:val="false"/>
                <w:color w:val="000000"/>
                <w:sz w:val="24"/>
              </w:rPr>
              <w:t>any</w:t>
            </w:r>
            <w:r>
              <w:rPr>
                <w:b/>
                <w:i w:val="false"/>
                <w:caps w:val="false"/>
                <w:smallCaps w:val="false"/>
                <w:color w:val="000000"/>
                <w:spacing w:val="-13"/>
              </w:rPr>
              <w:t xml:space="preserve"> </w:t>
            </w:r>
            <w:r>
              <w:rPr>
                <w:b w:val="false"/>
                <w:i w:val="false"/>
                <w:caps w:val="false"/>
                <w:smallCaps w:val="false"/>
                <w:color w:val="000000"/>
                <w:sz w:val="24"/>
              </w:rPr>
              <w:t>substantive</w:t>
            </w:r>
            <w:r>
              <w:rPr>
                <w:b/>
                <w:i w:val="false"/>
                <w:caps w:val="false"/>
                <w:smallCaps w:val="false"/>
                <w:color w:val="000000"/>
                <w:spacing w:val="-13"/>
              </w:rPr>
              <w:t xml:space="preserve"> </w:t>
            </w:r>
            <w:r>
              <w:rPr>
                <w:b w:val="false"/>
                <w:i w:val="false"/>
                <w:caps w:val="false"/>
                <w:smallCaps w:val="false"/>
                <w:color w:val="000000"/>
                <w:sz w:val="24"/>
              </w:rPr>
              <w:t>papers</w:t>
            </w:r>
            <w:r>
              <w:rPr>
                <w:b/>
                <w:i w:val="false"/>
                <w:caps w:val="false"/>
                <w:smallCaps w:val="false"/>
                <w:color w:val="000000"/>
                <w:spacing w:val="-13"/>
              </w:rPr>
              <w:t xml:space="preserve"> </w:t>
            </w:r>
            <w:r>
              <w:rPr>
                <w:b w:val="false"/>
                <w:i w:val="false"/>
                <w:caps w:val="false"/>
                <w:smallCaps w:val="false"/>
                <w:color w:val="000000"/>
                <w:sz w:val="24"/>
              </w:rPr>
              <w:t>related</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jc w:val="both"/>
        <w:rPr/>
      </w:pPr>
      <w:r>
        <w:rPr/>
        <w:t> </w:t>
      </w:r>
    </w:p>
    <w:p>
      <w:pPr>
        <w:pStyle w:val="TextBody"/>
        <w:spacing w:before="240" w:after="0"/>
        <w:rPr>
          <w:caps w:val="false"/>
          <w:smallCaps w:val="false"/>
        </w:rPr>
      </w:pPr>
      <w:r>
        <w:rPr>
          <w:caps w:val="false"/>
          <w:smallCaps w:val="false"/>
        </w:rPr>
        <w:drawing>
          <wp:inline distT="0" distB="0" distL="0" distR="0">
            <wp:extent cx="800100" cy="32385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73"/>
                    <a:stretch>
                      <a:fillRect/>
                    </a:stretch>
                  </pic:blipFill>
                  <pic:spPr bwMode="auto">
                    <a:xfrm>
                      <a:off x="0" y="0"/>
                      <a:ext cx="800100" cy="323850"/>
                    </a:xfrm>
                    <a:prstGeom prst="rect">
                      <a:avLst/>
                    </a:prstGeom>
                  </pic:spPr>
                </pic:pic>
              </a:graphicData>
            </a:graphic>
          </wp:inline>
        </w:drawing>
      </w:r>
      <w:r>
        <w:rPr>
          <w:caps w:val="false"/>
          <w:smallCaps w:val="false"/>
        </w:rPr>
        <w:t xml:space="preserve"> </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24</w:t>
      </w:r>
    </w:p>
    <w:p>
      <w:pPr>
        <w:pStyle w:val="TextBody"/>
        <w:spacing w:before="0" w:after="0"/>
        <w:rPr>
          <w:caps w:val="false"/>
          <w:smallCaps w:val="false"/>
        </w:rPr>
      </w:pPr>
      <w:r>
        <w:rPr>
          <w:caps w:val="false"/>
          <w:smallCaps w:val="false"/>
        </w:rPr>
        <w:t> </w:t>
      </w:r>
    </w:p>
    <w:p>
      <w:pPr>
        <w:pStyle w:val="HorizontalLine"/>
        <w:rPr/>
      </w:pPr>
      <w:r>
        <w:rPr/>
      </w:r>
    </w:p>
    <w:p>
      <w:pPr>
        <w:pStyle w:val="TextBody"/>
        <w:spacing w:lineRule="atLeast" w:line="260" w:before="0" w:after="0"/>
        <w:rPr>
          <w:rFonts w:ascii="Calibri" w:hAnsi="Calibri"/>
          <w:b w:val="false"/>
          <w:i w:val="false"/>
          <w:caps w:val="false"/>
          <w:smallCaps w:val="false"/>
          <w:color w:val="8E6A00"/>
          <w:sz w:val="24"/>
        </w:rPr>
      </w:pPr>
      <w:r>
        <w:rPr>
          <w:rFonts w:ascii="Calibri" w:hAnsi="Calibri"/>
          <w:b w:val="false"/>
          <w:i w:val="false"/>
          <w:caps w:val="false"/>
          <w:smallCaps w:val="false"/>
          <w:color w:val="8E6A00"/>
          <w:sz w:val="24"/>
        </w:rPr>
        <w:t>Confidential</w:t>
      </w:r>
    </w:p>
    <w:p>
      <w:pPr>
        <w:pStyle w:val="TextBody"/>
        <w:spacing w:lineRule="atLeast" w:line="260" w:before="0" w:after="0"/>
        <w:rPr>
          <w:caps w:val="false"/>
          <w:smallCaps w:val="false"/>
          <w:color w:val="8E6A00"/>
        </w:rPr>
      </w:pPr>
      <w:r>
        <w:rPr>
          <w:caps w:val="false"/>
          <w:smallCaps w:val="false"/>
          <w:color w:val="8E6A00"/>
        </w:rPr>
        <w:t> </w:t>
      </w:r>
    </w:p>
    <w:p>
      <w:pPr>
        <w:pStyle w:val="TextBody"/>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8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to the prosecution and maintenance of such patent filings.</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MSD shall give prior written</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notice</w:t>
      </w:r>
      <w:r>
        <w:rPr>
          <w:rFonts w:ascii="Times New Roman" w:hAnsi="Times New Roman"/>
          <w:b w:val="false"/>
          <w:i w:val="false"/>
          <w:caps w:val="false"/>
          <w:smallCaps w:val="false"/>
          <w:spacing w:val="-10"/>
          <w:sz w:val="24"/>
        </w:rPr>
        <w:t xml:space="preserve"> </w:t>
      </w:r>
      <w:r>
        <w:rPr>
          <w:rFonts w:ascii="Times New Roman" w:hAnsi="Times New Roman"/>
          <w:b w:val="false"/>
          <w:i w:val="false"/>
          <w:caps w:val="false"/>
          <w:smallCaps w:val="false"/>
          <w:sz w:val="24"/>
        </w:rPr>
        <w:t>to</w:t>
      </w:r>
      <w:r>
        <w:rPr>
          <w:rFonts w:ascii="Times New Roman" w:hAnsi="Times New Roman"/>
          <w:b w:val="false"/>
          <w:i w:val="false"/>
          <w:caps w:val="false"/>
          <w:smallCaps w:val="false"/>
          <w:spacing w:val="-9"/>
          <w:sz w:val="24"/>
        </w:rPr>
        <w:t xml:space="preserve"> </w:t>
      </w:r>
      <w:r>
        <w:rPr>
          <w:rFonts w:ascii="Times New Roman" w:hAnsi="Times New Roman"/>
          <w:b w:val="false"/>
          <w:i w:val="false"/>
          <w:caps w:val="false"/>
          <w:smallCaps w:val="false"/>
          <w:sz w:val="24"/>
        </w:rPr>
        <w:t>Licensee</w:t>
      </w:r>
      <w:r>
        <w:rPr>
          <w:rFonts w:ascii="Times New Roman" w:hAnsi="Times New Roman"/>
          <w:b w:val="false"/>
          <w:i w:val="false"/>
          <w:caps w:val="false"/>
          <w:smallCaps w:val="false"/>
          <w:spacing w:val="-10"/>
          <w:sz w:val="24"/>
        </w:rPr>
        <w:t xml:space="preserve"> </w:t>
      </w:r>
      <w:r>
        <w:rPr>
          <w:rFonts w:ascii="Times New Roman" w:hAnsi="Times New Roman"/>
          <w:b w:val="false"/>
          <w:i w:val="false"/>
          <w:caps w:val="false"/>
          <w:smallCaps w:val="false"/>
          <w:sz w:val="24"/>
        </w:rPr>
        <w:t>of</w:t>
      </w:r>
      <w:r>
        <w:rPr>
          <w:rFonts w:ascii="Times New Roman" w:hAnsi="Times New Roman"/>
          <w:b w:val="false"/>
          <w:i w:val="false"/>
          <w:caps w:val="false"/>
          <w:smallCaps w:val="false"/>
          <w:spacing w:val="-9"/>
          <w:sz w:val="24"/>
        </w:rPr>
        <w:t xml:space="preserve"> </w:t>
      </w:r>
      <w:r>
        <w:rPr>
          <w:rFonts w:ascii="Times New Roman" w:hAnsi="Times New Roman"/>
          <w:b w:val="false"/>
          <w:i w:val="false"/>
          <w:caps w:val="false"/>
          <w:smallCaps w:val="false"/>
          <w:sz w:val="24"/>
        </w:rPr>
        <w:t>any</w:t>
      </w:r>
      <w:r>
        <w:rPr>
          <w:rFonts w:ascii="Times New Roman" w:hAnsi="Times New Roman"/>
          <w:b w:val="false"/>
          <w:i w:val="false"/>
          <w:caps w:val="false"/>
          <w:smallCaps w:val="false"/>
          <w:spacing w:val="-6"/>
          <w:sz w:val="24"/>
        </w:rPr>
        <w:t xml:space="preserve"> </w:t>
      </w:r>
      <w:r>
        <w:rPr>
          <w:rFonts w:ascii="Times New Roman" w:hAnsi="Times New Roman"/>
          <w:b w:val="false"/>
          <w:i w:val="false"/>
          <w:caps w:val="false"/>
          <w:smallCaps w:val="false"/>
          <w:sz w:val="24"/>
        </w:rPr>
        <w:t>desire</w:t>
      </w:r>
      <w:r>
        <w:rPr>
          <w:rFonts w:ascii="Times New Roman" w:hAnsi="Times New Roman"/>
          <w:b w:val="false"/>
          <w:i w:val="false"/>
          <w:caps w:val="false"/>
          <w:smallCaps w:val="false"/>
          <w:spacing w:val="-10"/>
          <w:sz w:val="24"/>
        </w:rPr>
        <w:t xml:space="preserve"> </w:t>
      </w:r>
      <w:r>
        <w:rPr>
          <w:rFonts w:ascii="Times New Roman" w:hAnsi="Times New Roman"/>
          <w:b w:val="false"/>
          <w:i w:val="false"/>
          <w:caps w:val="false"/>
          <w:smallCaps w:val="false"/>
          <w:sz w:val="24"/>
        </w:rPr>
        <w:t>to</w:t>
      </w:r>
      <w:r>
        <w:rPr>
          <w:rFonts w:ascii="Times New Roman" w:hAnsi="Times New Roman"/>
          <w:b w:val="false"/>
          <w:i w:val="false"/>
          <w:caps w:val="false"/>
          <w:smallCaps w:val="false"/>
          <w:spacing w:val="-9"/>
          <w:sz w:val="24"/>
        </w:rPr>
        <w:t xml:space="preserve"> </w:t>
      </w:r>
      <w:r>
        <w:rPr>
          <w:rFonts w:ascii="Times New Roman" w:hAnsi="Times New Roman"/>
          <w:b w:val="false"/>
          <w:i w:val="false"/>
          <w:caps w:val="false"/>
          <w:smallCaps w:val="false"/>
          <w:sz w:val="24"/>
        </w:rPr>
        <w:t>abandon</w:t>
      </w:r>
      <w:r>
        <w:rPr>
          <w:rFonts w:ascii="Times New Roman" w:hAnsi="Times New Roman"/>
          <w:b w:val="false"/>
          <w:i w:val="false"/>
          <w:caps w:val="false"/>
          <w:smallCaps w:val="false"/>
          <w:spacing w:val="-9"/>
          <w:sz w:val="24"/>
        </w:rPr>
        <w:t xml:space="preserve"> </w:t>
      </w:r>
      <w:r>
        <w:rPr>
          <w:rFonts w:ascii="Times New Roman" w:hAnsi="Times New Roman"/>
          <w:b w:val="false"/>
          <w:i w:val="false"/>
          <w:caps w:val="false"/>
          <w:smallCaps w:val="false"/>
          <w:sz w:val="24"/>
        </w:rPr>
        <w:t>or</w:t>
      </w:r>
      <w:r>
        <w:rPr>
          <w:rFonts w:ascii="Times New Roman" w:hAnsi="Times New Roman"/>
          <w:b w:val="false"/>
          <w:i w:val="false"/>
          <w:caps w:val="false"/>
          <w:smallCaps w:val="false"/>
          <w:spacing w:val="-7"/>
          <w:sz w:val="24"/>
        </w:rPr>
        <w:t xml:space="preserve"> </w:t>
      </w:r>
      <w:r>
        <w:rPr>
          <w:rFonts w:ascii="Times New Roman" w:hAnsi="Times New Roman"/>
          <w:b w:val="false"/>
          <w:i w:val="false"/>
          <w:caps w:val="false"/>
          <w:smallCaps w:val="false"/>
          <w:sz w:val="24"/>
        </w:rPr>
        <w:t>cease</w:t>
      </w:r>
      <w:r>
        <w:rPr>
          <w:rFonts w:ascii="Times New Roman" w:hAnsi="Times New Roman"/>
          <w:b w:val="false"/>
          <w:i w:val="false"/>
          <w:caps w:val="false"/>
          <w:smallCaps w:val="false"/>
          <w:spacing w:val="-9"/>
          <w:sz w:val="24"/>
        </w:rPr>
        <w:t xml:space="preserve"> </w:t>
      </w:r>
      <w:r>
        <w:rPr>
          <w:rFonts w:ascii="Times New Roman" w:hAnsi="Times New Roman"/>
          <w:b w:val="false"/>
          <w:i w:val="false"/>
          <w:caps w:val="false"/>
          <w:smallCaps w:val="false"/>
          <w:sz w:val="24"/>
        </w:rPr>
        <w:t>prosecution</w:t>
      </w:r>
      <w:r>
        <w:rPr>
          <w:rFonts w:ascii="Times New Roman" w:hAnsi="Times New Roman"/>
          <w:b w:val="false"/>
          <w:i w:val="false"/>
          <w:caps w:val="false"/>
          <w:smallCaps w:val="false"/>
          <w:spacing w:val="-9"/>
          <w:sz w:val="24"/>
        </w:rPr>
        <w:t xml:space="preserve"> </w:t>
      </w:r>
      <w:r>
        <w:rPr>
          <w:rFonts w:ascii="Times New Roman" w:hAnsi="Times New Roman"/>
          <w:b w:val="false"/>
          <w:i w:val="false"/>
          <w:caps w:val="false"/>
          <w:smallCaps w:val="false"/>
          <w:sz w:val="24"/>
        </w:rPr>
        <w:t>and/or</w:t>
      </w:r>
      <w:r>
        <w:rPr>
          <w:rFonts w:ascii="Times New Roman" w:hAnsi="Times New Roman"/>
          <w:b w:val="false"/>
          <w:i w:val="false"/>
          <w:caps w:val="false"/>
          <w:smallCaps w:val="false"/>
          <w:spacing w:val="-9"/>
          <w:sz w:val="24"/>
        </w:rPr>
        <w:t xml:space="preserve"> </w:t>
      </w:r>
      <w:r>
        <w:rPr>
          <w:rFonts w:ascii="Times New Roman" w:hAnsi="Times New Roman"/>
          <w:b w:val="false"/>
          <w:i w:val="false"/>
          <w:caps w:val="false"/>
          <w:smallCaps w:val="false"/>
          <w:sz w:val="24"/>
        </w:rPr>
        <w:t>maintenance</w:t>
      </w:r>
      <w:r>
        <w:rPr>
          <w:rFonts w:ascii="Times New Roman" w:hAnsi="Times New Roman"/>
          <w:b w:val="false"/>
          <w:i w:val="false"/>
          <w:caps w:val="false"/>
          <w:smallCaps w:val="false"/>
          <w:spacing w:val="-10"/>
          <w:sz w:val="24"/>
        </w:rPr>
        <w:t xml:space="preserve"> </w:t>
      </w:r>
      <w:r>
        <w:rPr>
          <w:rFonts w:ascii="Times New Roman" w:hAnsi="Times New Roman"/>
          <w:b w:val="false"/>
          <w:i w:val="false"/>
          <w:caps w:val="false"/>
          <w:smallCaps w:val="false"/>
          <w:sz w:val="24"/>
        </w:rPr>
        <w:t>of</w:t>
      </w:r>
      <w:r>
        <w:rPr>
          <w:rFonts w:ascii="Times New Roman" w:hAnsi="Times New Roman"/>
          <w:b w:val="false"/>
          <w:i w:val="false"/>
          <w:caps w:val="false"/>
          <w:smallCaps w:val="false"/>
          <w:spacing w:val="-9"/>
          <w:sz w:val="24"/>
        </w:rPr>
        <w:t xml:space="preserve"> </w:t>
      </w:r>
      <w:r>
        <w:rPr>
          <w:rFonts w:ascii="Times New Roman" w:hAnsi="Times New Roman"/>
          <w:b w:val="false"/>
          <w:i w:val="false"/>
          <w:caps w:val="false"/>
          <w:smallCaps w:val="false"/>
          <w:sz w:val="24"/>
        </w:rPr>
        <w:t>the</w:t>
      </w:r>
      <w:r>
        <w:rPr>
          <w:rFonts w:ascii="Times New Roman" w:hAnsi="Times New Roman"/>
          <w:b w:val="false"/>
          <w:i w:val="false"/>
          <w:caps w:val="false"/>
          <w:smallCaps w:val="false"/>
          <w:spacing w:val="-58"/>
          <w:sz w:val="24"/>
        </w:rPr>
        <w:t xml:space="preserve"> </w:t>
      </w:r>
      <w:r>
        <w:rPr>
          <w:rFonts w:ascii="Times New Roman" w:hAnsi="Times New Roman"/>
          <w:b w:val="false"/>
          <w:i w:val="false"/>
          <w:caps w:val="false"/>
          <w:smallCaps w:val="false"/>
          <w:sz w:val="24"/>
        </w:rPr>
        <w:t>MSD</w:t>
      </w:r>
      <w:r>
        <w:rPr>
          <w:rFonts w:ascii="Times New Roman" w:hAnsi="Times New Roman"/>
          <w:b w:val="false"/>
          <w:i w:val="false"/>
          <w:caps w:val="false"/>
          <w:smallCaps w:val="false"/>
          <w:spacing w:val="-12"/>
          <w:sz w:val="24"/>
        </w:rPr>
        <w:t xml:space="preserve"> </w:t>
      </w:r>
      <w:r>
        <w:rPr>
          <w:rFonts w:ascii="Times New Roman" w:hAnsi="Times New Roman"/>
          <w:b w:val="false"/>
          <w:i w:val="false"/>
          <w:caps w:val="false"/>
          <w:smallCaps w:val="false"/>
          <w:sz w:val="24"/>
        </w:rPr>
        <w:t>Patents</w:t>
      </w:r>
      <w:r>
        <w:rPr>
          <w:rFonts w:ascii="Times New Roman" w:hAnsi="Times New Roman"/>
          <w:b w:val="false"/>
          <w:i w:val="false"/>
          <w:caps w:val="false"/>
          <w:smallCaps w:val="false"/>
          <w:spacing w:val="-11"/>
          <w:sz w:val="24"/>
        </w:rPr>
        <w:t xml:space="preserve"> </w:t>
      </w:r>
      <w:r>
        <w:rPr>
          <w:rFonts w:ascii="Times New Roman" w:hAnsi="Times New Roman"/>
          <w:b w:val="false"/>
          <w:i w:val="false"/>
          <w:caps w:val="false"/>
          <w:smallCaps w:val="false"/>
          <w:sz w:val="24"/>
        </w:rPr>
        <w:t>reasonably</w:t>
      </w:r>
      <w:r>
        <w:rPr>
          <w:rFonts w:ascii="Times New Roman" w:hAnsi="Times New Roman"/>
          <w:b w:val="false"/>
          <w:i w:val="false"/>
          <w:caps w:val="false"/>
          <w:smallCaps w:val="false"/>
          <w:spacing w:val="-9"/>
          <w:sz w:val="24"/>
        </w:rPr>
        <w:t xml:space="preserve"> </w:t>
      </w:r>
      <w:r>
        <w:rPr>
          <w:rFonts w:ascii="Times New Roman" w:hAnsi="Times New Roman"/>
          <w:b w:val="false"/>
          <w:i w:val="false"/>
          <w:caps w:val="false"/>
          <w:smallCaps w:val="false"/>
          <w:sz w:val="24"/>
        </w:rPr>
        <w:t>in</w:t>
      </w:r>
      <w:r>
        <w:rPr>
          <w:rFonts w:ascii="Times New Roman" w:hAnsi="Times New Roman"/>
          <w:b w:val="false"/>
          <w:i w:val="false"/>
          <w:caps w:val="false"/>
          <w:smallCaps w:val="false"/>
          <w:spacing w:val="-11"/>
          <w:sz w:val="24"/>
        </w:rPr>
        <w:t xml:space="preserve"> </w:t>
      </w:r>
      <w:r>
        <w:rPr>
          <w:rFonts w:ascii="Times New Roman" w:hAnsi="Times New Roman"/>
          <w:b w:val="false"/>
          <w:i w:val="false"/>
          <w:caps w:val="false"/>
          <w:smallCaps w:val="false"/>
          <w:sz w:val="24"/>
        </w:rPr>
        <w:t>advance</w:t>
      </w:r>
      <w:r>
        <w:rPr>
          <w:rFonts w:ascii="Times New Roman" w:hAnsi="Times New Roman"/>
          <w:b w:val="false"/>
          <w:i w:val="false"/>
          <w:caps w:val="false"/>
          <w:smallCaps w:val="false"/>
          <w:spacing w:val="-11"/>
          <w:sz w:val="24"/>
        </w:rPr>
        <w:t xml:space="preserve"> </w:t>
      </w:r>
      <w:r>
        <w:rPr>
          <w:rFonts w:ascii="Times New Roman" w:hAnsi="Times New Roman"/>
          <w:b w:val="false"/>
          <w:i w:val="false"/>
          <w:caps w:val="false"/>
          <w:smallCaps w:val="false"/>
          <w:sz w:val="24"/>
        </w:rPr>
        <w:t>of</w:t>
      </w:r>
      <w:r>
        <w:rPr>
          <w:rFonts w:ascii="Times New Roman" w:hAnsi="Times New Roman"/>
          <w:b w:val="false"/>
          <w:i w:val="false"/>
          <w:caps w:val="false"/>
          <w:smallCaps w:val="false"/>
          <w:spacing w:val="-9"/>
          <w:sz w:val="24"/>
        </w:rPr>
        <w:t xml:space="preserve"> </w:t>
      </w:r>
      <w:r>
        <w:rPr>
          <w:rFonts w:ascii="Times New Roman" w:hAnsi="Times New Roman"/>
          <w:b w:val="false"/>
          <w:i w:val="false"/>
          <w:caps w:val="false"/>
          <w:smallCaps w:val="false"/>
          <w:sz w:val="24"/>
        </w:rPr>
        <w:t>any</w:t>
      </w:r>
      <w:r>
        <w:rPr>
          <w:rFonts w:ascii="Times New Roman" w:hAnsi="Times New Roman"/>
          <w:b w:val="false"/>
          <w:i w:val="false"/>
          <w:caps w:val="false"/>
          <w:smallCaps w:val="false"/>
          <w:spacing w:val="-9"/>
          <w:sz w:val="24"/>
        </w:rPr>
        <w:t xml:space="preserve"> </w:t>
      </w:r>
      <w:r>
        <w:rPr>
          <w:rFonts w:ascii="Times New Roman" w:hAnsi="Times New Roman"/>
          <w:b w:val="false"/>
          <w:i w:val="false"/>
          <w:caps w:val="false"/>
          <w:smallCaps w:val="false"/>
          <w:sz w:val="24"/>
        </w:rPr>
        <w:t>relevant</w:t>
      </w:r>
      <w:r>
        <w:rPr>
          <w:rFonts w:ascii="Times New Roman" w:hAnsi="Times New Roman"/>
          <w:b w:val="false"/>
          <w:i w:val="false"/>
          <w:caps w:val="false"/>
          <w:smallCaps w:val="false"/>
          <w:spacing w:val="-11"/>
          <w:sz w:val="24"/>
        </w:rPr>
        <w:t xml:space="preserve"> </w:t>
      </w:r>
      <w:r>
        <w:rPr>
          <w:rFonts w:ascii="Times New Roman" w:hAnsi="Times New Roman"/>
          <w:b w:val="false"/>
          <w:i w:val="false"/>
          <w:caps w:val="false"/>
          <w:smallCaps w:val="false"/>
          <w:sz w:val="24"/>
        </w:rPr>
        <w:t>deadlines</w:t>
      </w:r>
      <w:r>
        <w:rPr>
          <w:rFonts w:ascii="Times New Roman" w:hAnsi="Times New Roman"/>
          <w:b w:val="false"/>
          <w:i w:val="false"/>
          <w:caps w:val="false"/>
          <w:smallCaps w:val="false"/>
          <w:spacing w:val="-11"/>
          <w:sz w:val="24"/>
        </w:rPr>
        <w:t xml:space="preserve"> </w:t>
      </w:r>
      <w:r>
        <w:rPr>
          <w:rFonts w:ascii="Times New Roman" w:hAnsi="Times New Roman"/>
          <w:b w:val="false"/>
          <w:i w:val="false"/>
          <w:caps w:val="false"/>
          <w:smallCaps w:val="false"/>
          <w:sz w:val="24"/>
        </w:rPr>
        <w:t>to</w:t>
      </w:r>
      <w:r>
        <w:rPr>
          <w:rFonts w:ascii="Times New Roman" w:hAnsi="Times New Roman"/>
          <w:b w:val="false"/>
          <w:i w:val="false"/>
          <w:caps w:val="false"/>
          <w:smallCaps w:val="false"/>
          <w:spacing w:val="-9"/>
          <w:sz w:val="24"/>
        </w:rPr>
        <w:t xml:space="preserve"> </w:t>
      </w:r>
      <w:r>
        <w:rPr>
          <w:rFonts w:ascii="Times New Roman" w:hAnsi="Times New Roman"/>
          <w:b w:val="false"/>
          <w:i w:val="false"/>
          <w:caps w:val="false"/>
          <w:smallCaps w:val="false"/>
          <w:sz w:val="24"/>
        </w:rPr>
        <w:t>continue</w:t>
      </w:r>
      <w:r>
        <w:rPr>
          <w:rFonts w:ascii="Times New Roman" w:hAnsi="Times New Roman"/>
          <w:b w:val="false"/>
          <w:i w:val="false"/>
          <w:caps w:val="false"/>
          <w:smallCaps w:val="false"/>
          <w:spacing w:val="-11"/>
          <w:sz w:val="24"/>
        </w:rPr>
        <w:t xml:space="preserve"> </w:t>
      </w:r>
      <w:r>
        <w:rPr>
          <w:rFonts w:ascii="Times New Roman" w:hAnsi="Times New Roman"/>
          <w:b w:val="false"/>
          <w:i w:val="false"/>
          <w:caps w:val="false"/>
          <w:smallCaps w:val="false"/>
          <w:sz w:val="24"/>
        </w:rPr>
        <w:t>such</w:t>
      </w:r>
      <w:r>
        <w:rPr>
          <w:rFonts w:ascii="Times New Roman" w:hAnsi="Times New Roman"/>
          <w:b w:val="false"/>
          <w:i w:val="false"/>
          <w:caps w:val="false"/>
          <w:smallCaps w:val="false"/>
          <w:spacing w:val="-11"/>
          <w:sz w:val="24"/>
        </w:rPr>
        <w:t xml:space="preserve"> </w:t>
      </w:r>
      <w:r>
        <w:rPr>
          <w:rFonts w:ascii="Times New Roman" w:hAnsi="Times New Roman"/>
          <w:b w:val="false"/>
          <w:i w:val="false"/>
          <w:caps w:val="false"/>
          <w:smallCaps w:val="false"/>
          <w:sz w:val="24"/>
        </w:rPr>
        <w:t>prosecution</w:t>
      </w:r>
      <w:r>
        <w:rPr>
          <w:rFonts w:ascii="Times New Roman" w:hAnsi="Times New Roman"/>
          <w:b w:val="false"/>
          <w:i w:val="false"/>
          <w:caps w:val="false"/>
          <w:smallCaps w:val="false"/>
          <w:spacing w:val="-58"/>
          <w:sz w:val="24"/>
        </w:rPr>
        <w:t xml:space="preserve"> </w:t>
      </w:r>
      <w:r>
        <w:rPr>
          <w:rFonts w:ascii="Times New Roman" w:hAnsi="Times New Roman"/>
          <w:b w:val="false"/>
          <w:i w:val="false"/>
          <w:caps w:val="false"/>
          <w:smallCaps w:val="false"/>
          <w:sz w:val="24"/>
        </w:rPr>
        <w:t>and maintenance and, in such case, shall permit Licensee, at Licensee’s sole discretion, to</w:t>
      </w:r>
      <w:r>
        <w:rPr>
          <w:rFonts w:ascii="Times New Roman" w:hAnsi="Times New Roman"/>
          <w:b w:val="false"/>
          <w:i w:val="false"/>
          <w:caps w:val="false"/>
          <w:smallCaps w:val="false"/>
          <w:spacing w:val="-57"/>
          <w:sz w:val="24"/>
        </w:rPr>
        <w:t xml:space="preserve"> </w:t>
      </w:r>
      <w:r>
        <w:rPr>
          <w:rFonts w:ascii="Times New Roman" w:hAnsi="Times New Roman"/>
          <w:b w:val="false"/>
          <w:i w:val="false"/>
          <w:caps w:val="false"/>
          <w:smallCaps w:val="false"/>
          <w:sz w:val="24"/>
        </w:rPr>
        <w:t>continue</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rPr>
        <w:t>the</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prosecution or</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maintenance</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at its own expense.</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36"/>
        <w:gridCol w:w="9848"/>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36"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(b)</w:t>
            </w:r>
          </w:p>
        </w:tc>
        <w:tc>
          <w:tcPr>
            <w:tcW w:w="9848" w:type="dxa"/>
            <w:tcBorders/>
            <w:shd w:fill="auto" w:val="clear"/>
          </w:tcPr>
          <w:p>
            <w:pPr>
              <w:pStyle w:val="TableContents"/>
              <w:spacing w:before="0" w:after="0"/>
              <w:jc w:val="both"/>
              <w:rPr>
                <w:b/>
                <w:i w:val="false"/>
                <w:caps w:val="false"/>
                <w:smallCaps w:val="false"/>
              </w:rPr>
            </w:pPr>
            <w:r>
              <w:rPr>
                <w:b/>
                <w:i w:val="false"/>
                <w:caps w:val="false"/>
                <w:smallCaps w:val="false"/>
                <w:color w:val="000000"/>
                <w:sz w:val="24"/>
              </w:rPr>
              <w:t>Improvement Patents</w:t>
            </w:r>
            <w:r>
              <w:rPr>
                <w:b w:val="false"/>
                <w:i w:val="false"/>
                <w:caps w:val="false"/>
                <w:smallCaps w:val="false"/>
                <w:color w:val="000000"/>
                <w:sz w:val="24"/>
              </w:rPr>
              <w:t>.</w:t>
            </w:r>
            <w:r>
              <w:rPr>
                <w:b/>
                <w:i w:val="false"/>
                <w:caps w:val="false"/>
                <w:smallCaps w:val="false"/>
                <w:color w:val="000000"/>
                <w:spacing w:val="1"/>
              </w:rPr>
              <w:t xml:space="preserve"> </w:t>
            </w:r>
            <w:r>
              <w:rPr>
                <w:b w:val="false"/>
                <w:i w:val="false"/>
                <w:caps w:val="false"/>
                <w:smallCaps w:val="false"/>
                <w:color w:val="000000"/>
                <w:sz w:val="24"/>
              </w:rPr>
              <w:t>As between the Parties, Licensee will have the sole right to file,</w:t>
            </w:r>
            <w:r>
              <w:rPr>
                <w:b/>
                <w:i w:val="false"/>
                <w:caps w:val="false"/>
                <w:smallCaps w:val="false"/>
                <w:color w:val="000000"/>
                <w:spacing w:val="1"/>
              </w:rPr>
              <w:t xml:space="preserve"> </w:t>
            </w:r>
            <w:r>
              <w:rPr>
                <w:b w:val="false"/>
                <w:i w:val="false"/>
                <w:caps w:val="false"/>
                <w:smallCaps w:val="false"/>
                <w:color w:val="000000"/>
                <w:sz w:val="24"/>
              </w:rPr>
              <w:t>prosecute</w:t>
            </w:r>
            <w:r>
              <w:rPr>
                <w:b/>
                <w:i w:val="false"/>
                <w:caps w:val="false"/>
                <w:smallCaps w:val="false"/>
                <w:color w:val="000000"/>
                <w:spacing w:val="-8"/>
              </w:rPr>
              <w:t xml:space="preserve"> </w:t>
            </w:r>
            <w:r>
              <w:rPr>
                <w:b w:val="false"/>
                <w:i w:val="false"/>
                <w:caps w:val="false"/>
                <w:smallCaps w:val="false"/>
                <w:color w:val="000000"/>
                <w:sz w:val="24"/>
              </w:rPr>
              <w:t>and</w:t>
            </w:r>
            <w:r>
              <w:rPr>
                <w:b/>
                <w:i w:val="false"/>
                <w:caps w:val="false"/>
                <w:smallCaps w:val="false"/>
                <w:color w:val="000000"/>
                <w:spacing w:val="-9"/>
              </w:rPr>
              <w:t xml:space="preserve"> </w:t>
            </w:r>
            <w:r>
              <w:rPr>
                <w:b w:val="false"/>
                <w:i w:val="false"/>
                <w:caps w:val="false"/>
                <w:smallCaps w:val="false"/>
                <w:color w:val="000000"/>
                <w:sz w:val="24"/>
              </w:rPr>
              <w:t>maintain</w:t>
            </w:r>
            <w:r>
              <w:rPr>
                <w:b/>
                <w:i w:val="false"/>
                <w:caps w:val="false"/>
                <w:smallCaps w:val="false"/>
                <w:color w:val="000000"/>
                <w:spacing w:val="-10"/>
              </w:rPr>
              <w:t xml:space="preserve"> </w:t>
            </w:r>
            <w:r>
              <w:rPr>
                <w:b w:val="false"/>
                <w:i w:val="false"/>
                <w:caps w:val="false"/>
                <w:smallCaps w:val="false"/>
                <w:color w:val="000000"/>
                <w:sz w:val="24"/>
              </w:rPr>
              <w:t>any</w:t>
            </w:r>
            <w:r>
              <w:rPr>
                <w:b/>
                <w:i w:val="false"/>
                <w:caps w:val="false"/>
                <w:smallCaps w:val="false"/>
                <w:color w:val="000000"/>
                <w:spacing w:val="-9"/>
              </w:rPr>
              <w:t xml:space="preserve"> </w:t>
            </w:r>
            <w:r>
              <w:rPr>
                <w:b w:val="false"/>
                <w:i w:val="false"/>
                <w:caps w:val="false"/>
                <w:smallCaps w:val="false"/>
                <w:color w:val="000000"/>
                <w:sz w:val="24"/>
              </w:rPr>
              <w:t>and</w:t>
            </w:r>
            <w:r>
              <w:rPr>
                <w:b/>
                <w:i w:val="false"/>
                <w:caps w:val="false"/>
                <w:smallCaps w:val="false"/>
                <w:color w:val="000000"/>
                <w:spacing w:val="-9"/>
              </w:rPr>
              <w:t xml:space="preserve"> </w:t>
            </w:r>
            <w:r>
              <w:rPr>
                <w:b w:val="false"/>
                <w:i w:val="false"/>
                <w:caps w:val="false"/>
                <w:smallCaps w:val="false"/>
                <w:color w:val="000000"/>
                <w:sz w:val="24"/>
              </w:rPr>
              <w:t>all</w:t>
            </w:r>
            <w:r>
              <w:rPr>
                <w:b/>
                <w:i w:val="false"/>
                <w:caps w:val="false"/>
                <w:smallCaps w:val="false"/>
                <w:color w:val="000000"/>
                <w:spacing w:val="-7"/>
              </w:rPr>
              <w:t xml:space="preserve"> </w:t>
            </w:r>
            <w:r>
              <w:rPr>
                <w:b w:val="false"/>
                <w:i w:val="false"/>
                <w:caps w:val="false"/>
                <w:smallCaps w:val="false"/>
                <w:color w:val="000000"/>
                <w:sz w:val="24"/>
              </w:rPr>
              <w:t>Improvement</w:t>
            </w:r>
            <w:r>
              <w:rPr>
                <w:b/>
                <w:i w:val="false"/>
                <w:caps w:val="false"/>
                <w:smallCaps w:val="false"/>
                <w:color w:val="000000"/>
                <w:spacing w:val="-6"/>
              </w:rPr>
              <w:t xml:space="preserve"> </w:t>
            </w:r>
            <w:r>
              <w:rPr>
                <w:b w:val="false"/>
                <w:i w:val="false"/>
                <w:caps w:val="false"/>
                <w:smallCaps w:val="false"/>
                <w:color w:val="000000"/>
                <w:sz w:val="24"/>
              </w:rPr>
              <w:t>Patents</w:t>
            </w:r>
            <w:r>
              <w:rPr>
                <w:b/>
                <w:i w:val="false"/>
                <w:caps w:val="false"/>
                <w:smallCaps w:val="false"/>
                <w:color w:val="000000"/>
                <w:spacing w:val="-9"/>
              </w:rPr>
              <w:t xml:space="preserve"> </w:t>
            </w:r>
            <w:r>
              <w:rPr>
                <w:b w:val="false"/>
                <w:i w:val="false"/>
                <w:caps w:val="false"/>
                <w:smallCaps w:val="false"/>
                <w:color w:val="000000"/>
                <w:sz w:val="24"/>
              </w:rPr>
              <w:t>at</w:t>
            </w:r>
            <w:r>
              <w:rPr>
                <w:b/>
                <w:i w:val="false"/>
                <w:caps w:val="false"/>
                <w:smallCaps w:val="false"/>
                <w:color w:val="000000"/>
                <w:spacing w:val="-8"/>
              </w:rPr>
              <w:t xml:space="preserve"> </w:t>
            </w:r>
            <w:r>
              <w:rPr>
                <w:b w:val="false"/>
                <w:i w:val="false"/>
                <w:caps w:val="false"/>
                <w:smallCaps w:val="false"/>
                <w:color w:val="000000"/>
                <w:sz w:val="24"/>
              </w:rPr>
              <w:t>its</w:t>
            </w:r>
            <w:r>
              <w:rPr>
                <w:b/>
                <w:i w:val="false"/>
                <w:caps w:val="false"/>
                <w:smallCaps w:val="false"/>
                <w:color w:val="000000"/>
                <w:spacing w:val="-8"/>
              </w:rPr>
              <w:t xml:space="preserve"> </w:t>
            </w:r>
            <w:r>
              <w:rPr>
                <w:b w:val="false"/>
                <w:i w:val="false"/>
                <w:caps w:val="false"/>
                <w:smallCaps w:val="false"/>
                <w:color w:val="000000"/>
                <w:sz w:val="24"/>
              </w:rPr>
              <w:t>own</w:t>
            </w:r>
            <w:r>
              <w:rPr>
                <w:b/>
                <w:i w:val="false"/>
                <w:caps w:val="false"/>
                <w:smallCaps w:val="false"/>
                <w:color w:val="000000"/>
                <w:spacing w:val="-10"/>
              </w:rPr>
              <w:t xml:space="preserve"> </w:t>
            </w:r>
            <w:r>
              <w:rPr>
                <w:b w:val="false"/>
                <w:i w:val="false"/>
                <w:caps w:val="false"/>
                <w:smallCaps w:val="false"/>
                <w:color w:val="000000"/>
                <w:sz w:val="24"/>
              </w:rPr>
              <w:t>expense.</w:t>
            </w:r>
            <w:r>
              <w:rPr>
                <w:b/>
                <w:i w:val="false"/>
                <w:caps w:val="false"/>
                <w:smallCaps w:val="false"/>
                <w:color w:val="000000"/>
                <w:spacing w:val="43"/>
              </w:rPr>
              <w:t xml:space="preserve"> </w:t>
            </w:r>
            <w:r>
              <w:rPr>
                <w:b w:val="false"/>
                <w:i w:val="false"/>
                <w:caps w:val="false"/>
                <w:smallCaps w:val="false"/>
                <w:color w:val="000000"/>
                <w:sz w:val="24"/>
              </w:rPr>
              <w:t>Licensee</w:t>
            </w:r>
            <w:r>
              <w:rPr>
                <w:b/>
                <w:i w:val="false"/>
                <w:caps w:val="false"/>
                <w:smallCaps w:val="false"/>
                <w:color w:val="000000"/>
                <w:spacing w:val="-11"/>
              </w:rPr>
              <w:t xml:space="preserve"> </w:t>
            </w:r>
            <w:r>
              <w:rPr>
                <w:b w:val="false"/>
                <w:i w:val="false"/>
                <w:caps w:val="false"/>
                <w:smallCaps w:val="false"/>
                <w:color w:val="000000"/>
                <w:sz w:val="24"/>
              </w:rPr>
              <w:t>will</w:t>
            </w:r>
            <w:r>
              <w:rPr>
                <w:b/>
                <w:i w:val="false"/>
                <w:caps w:val="false"/>
                <w:smallCaps w:val="false"/>
                <w:color w:val="000000"/>
                <w:spacing w:val="-57"/>
              </w:rPr>
              <w:t xml:space="preserve"> </w:t>
            </w:r>
            <w:r>
              <w:rPr>
                <w:b w:val="false"/>
                <w:i w:val="false"/>
                <w:caps w:val="false"/>
                <w:smallCaps w:val="false"/>
                <w:color w:val="000000"/>
                <w:sz w:val="24"/>
              </w:rPr>
              <w:t>consult with MSD with respect to the preparation, filing, prosecution and maintenance of</w:t>
            </w:r>
            <w:r>
              <w:rPr>
                <w:b/>
                <w:i w:val="false"/>
                <w:caps w:val="false"/>
                <w:smallCaps w:val="false"/>
                <w:color w:val="000000"/>
                <w:spacing w:val="1"/>
              </w:rPr>
              <w:t xml:space="preserve"> </w:t>
            </w:r>
            <w:r>
              <w:rPr>
                <w:b w:val="false"/>
                <w:i w:val="false"/>
                <w:caps w:val="false"/>
                <w:smallCaps w:val="false"/>
                <w:color w:val="000000"/>
                <w:sz w:val="24"/>
              </w:rPr>
              <w:t>the Improvement Patents in the Territory, to the extent such Improvement Patents claim</w:t>
            </w:r>
            <w:r>
              <w:rPr>
                <w:b/>
                <w:i w:val="false"/>
                <w:caps w:val="false"/>
                <w:smallCaps w:val="false"/>
                <w:color w:val="000000"/>
                <w:spacing w:val="1"/>
              </w:rPr>
              <w:t xml:space="preserve"> </w:t>
            </w:r>
            <w:r>
              <w:rPr>
                <w:b w:val="false"/>
                <w:i w:val="false"/>
                <w:caps w:val="false"/>
                <w:smallCaps w:val="false"/>
                <w:color w:val="000000"/>
                <w:sz w:val="24"/>
              </w:rPr>
              <w:t>Compound, Product or uses thereof, reasonably prior to any deadline for an action with</w:t>
            </w:r>
            <w:r>
              <w:rPr>
                <w:b/>
                <w:i w:val="false"/>
                <w:caps w:val="false"/>
                <w:smallCaps w:val="false"/>
                <w:color w:val="000000"/>
                <w:spacing w:val="1"/>
              </w:rPr>
              <w:t xml:space="preserve"> </w:t>
            </w:r>
            <w:r>
              <w:rPr>
                <w:b w:val="false"/>
                <w:i w:val="false"/>
                <w:caps w:val="false"/>
                <w:smallCaps w:val="false"/>
                <w:color w:val="000000"/>
                <w:sz w:val="24"/>
              </w:rPr>
              <w:t>respect thereto, and will consider in good faith any comments of MSD.</w:t>
            </w:r>
            <w:r>
              <w:rPr>
                <w:b/>
                <w:i w:val="false"/>
                <w:caps w:val="false"/>
                <w:smallCaps w:val="false"/>
                <w:color w:val="000000"/>
                <w:spacing w:val="1"/>
              </w:rPr>
              <w:t xml:space="preserve"> </w:t>
            </w:r>
            <w:r>
              <w:rPr>
                <w:b w:val="false"/>
                <w:i w:val="false"/>
                <w:caps w:val="false"/>
                <w:smallCaps w:val="false"/>
                <w:color w:val="000000"/>
                <w:sz w:val="24"/>
              </w:rPr>
              <w:t>Notwithstanding</w:t>
            </w:r>
            <w:r>
              <w:rPr>
                <w:b/>
                <w:i w:val="false"/>
                <w:caps w:val="false"/>
                <w:smallCaps w:val="false"/>
                <w:color w:val="000000"/>
                <w:spacing w:val="1"/>
              </w:rPr>
              <w:t xml:space="preserve"> </w:t>
            </w:r>
            <w:r>
              <w:rPr>
                <w:b w:val="false"/>
                <w:i w:val="false"/>
                <w:caps w:val="false"/>
                <w:smallCaps w:val="false"/>
                <w:color w:val="000000"/>
                <w:sz w:val="24"/>
              </w:rPr>
              <w:t>the</w:t>
            </w:r>
            <w:r>
              <w:rPr>
                <w:b/>
                <w:i w:val="false"/>
                <w:caps w:val="false"/>
                <w:smallCaps w:val="false"/>
                <w:color w:val="000000"/>
                <w:spacing w:val="-8"/>
              </w:rPr>
              <w:t xml:space="preserve"> </w:t>
            </w:r>
            <w:r>
              <w:rPr>
                <w:b w:val="false"/>
                <w:i w:val="false"/>
                <w:caps w:val="false"/>
                <w:smallCaps w:val="false"/>
                <w:color w:val="000000"/>
                <w:sz w:val="24"/>
              </w:rPr>
              <w:t>foregoing,</w:t>
            </w:r>
            <w:r>
              <w:rPr>
                <w:b/>
                <w:i w:val="false"/>
                <w:caps w:val="false"/>
                <w:smallCaps w:val="false"/>
                <w:color w:val="000000"/>
                <w:spacing w:val="-6"/>
              </w:rPr>
              <w:t xml:space="preserve"> </w:t>
            </w:r>
            <w:r>
              <w:rPr>
                <w:b w:val="false"/>
                <w:i w:val="false"/>
                <w:caps w:val="false"/>
                <w:smallCaps w:val="false"/>
                <w:color w:val="000000"/>
                <w:sz w:val="24"/>
              </w:rPr>
              <w:t>Licensee</w:t>
            </w:r>
            <w:r>
              <w:rPr>
                <w:b/>
                <w:i w:val="false"/>
                <w:caps w:val="false"/>
                <w:smallCaps w:val="false"/>
                <w:color w:val="000000"/>
                <w:spacing w:val="-5"/>
              </w:rPr>
              <w:t xml:space="preserve"> </w:t>
            </w:r>
            <w:r>
              <w:rPr>
                <w:b w:val="false"/>
                <w:i w:val="false"/>
                <w:caps w:val="false"/>
                <w:smallCaps w:val="false"/>
                <w:color w:val="000000"/>
                <w:sz w:val="24"/>
              </w:rPr>
              <w:t>will</w:t>
            </w:r>
            <w:r>
              <w:rPr>
                <w:b/>
                <w:i w:val="false"/>
                <w:caps w:val="false"/>
                <w:smallCaps w:val="false"/>
                <w:color w:val="000000"/>
                <w:spacing w:val="-6"/>
              </w:rPr>
              <w:t xml:space="preserve"> </w:t>
            </w:r>
            <w:r>
              <w:rPr>
                <w:b w:val="false"/>
                <w:i w:val="false"/>
                <w:caps w:val="false"/>
                <w:smallCaps w:val="false"/>
                <w:color w:val="000000"/>
                <w:sz w:val="24"/>
              </w:rPr>
              <w:t>have</w:t>
            </w:r>
            <w:r>
              <w:rPr>
                <w:b/>
                <w:i w:val="false"/>
                <w:caps w:val="false"/>
                <w:smallCaps w:val="false"/>
                <w:color w:val="000000"/>
                <w:spacing w:val="-7"/>
              </w:rPr>
              <w:t xml:space="preserve"> </w:t>
            </w:r>
            <w:r>
              <w:rPr>
                <w:b w:val="false"/>
                <w:i w:val="false"/>
                <w:caps w:val="false"/>
                <w:smallCaps w:val="false"/>
                <w:color w:val="000000"/>
                <w:sz w:val="24"/>
              </w:rPr>
              <w:t>the</w:t>
            </w:r>
            <w:r>
              <w:rPr>
                <w:b/>
                <w:i w:val="false"/>
                <w:caps w:val="false"/>
                <w:smallCaps w:val="false"/>
                <w:color w:val="000000"/>
                <w:spacing w:val="-7"/>
              </w:rPr>
              <w:t xml:space="preserve"> </w:t>
            </w:r>
            <w:r>
              <w:rPr>
                <w:b w:val="false"/>
                <w:i w:val="false"/>
                <w:caps w:val="false"/>
                <w:smallCaps w:val="false"/>
                <w:color w:val="000000"/>
                <w:sz w:val="24"/>
              </w:rPr>
              <w:t>right</w:t>
            </w:r>
            <w:r>
              <w:rPr>
                <w:b/>
                <w:i w:val="false"/>
                <w:caps w:val="false"/>
                <w:smallCaps w:val="false"/>
                <w:color w:val="000000"/>
                <w:spacing w:val="-6"/>
              </w:rPr>
              <w:t xml:space="preserve"> </w:t>
            </w:r>
            <w:r>
              <w:rPr>
                <w:b w:val="false"/>
                <w:i w:val="false"/>
                <w:caps w:val="false"/>
                <w:smallCaps w:val="false"/>
                <w:color w:val="000000"/>
                <w:sz w:val="24"/>
              </w:rPr>
              <w:t>to</w:t>
            </w:r>
            <w:r>
              <w:rPr>
                <w:b/>
                <w:i w:val="false"/>
                <w:caps w:val="false"/>
                <w:smallCaps w:val="false"/>
                <w:color w:val="000000"/>
                <w:spacing w:val="-6"/>
              </w:rPr>
              <w:t xml:space="preserve"> </w:t>
            </w:r>
            <w:r>
              <w:rPr>
                <w:b w:val="false"/>
                <w:i w:val="false"/>
                <w:caps w:val="false"/>
                <w:smallCaps w:val="false"/>
                <w:color w:val="000000"/>
                <w:sz w:val="24"/>
              </w:rPr>
              <w:t>discontinue</w:t>
            </w:r>
            <w:r>
              <w:rPr>
                <w:b/>
                <w:i w:val="false"/>
                <w:caps w:val="false"/>
                <w:smallCaps w:val="false"/>
                <w:color w:val="000000"/>
                <w:spacing w:val="-7"/>
              </w:rPr>
              <w:t xml:space="preserve"> </w:t>
            </w:r>
            <w:r>
              <w:rPr>
                <w:b w:val="false"/>
                <w:i w:val="false"/>
                <w:caps w:val="false"/>
                <w:smallCaps w:val="false"/>
                <w:color w:val="000000"/>
                <w:sz w:val="24"/>
              </w:rPr>
              <w:t>the</w:t>
            </w:r>
            <w:r>
              <w:rPr>
                <w:b/>
                <w:i w:val="false"/>
                <w:caps w:val="false"/>
                <w:smallCaps w:val="false"/>
                <w:color w:val="000000"/>
                <w:spacing w:val="-7"/>
              </w:rPr>
              <w:t xml:space="preserve"> </w:t>
            </w:r>
            <w:r>
              <w:rPr>
                <w:b w:val="false"/>
                <w:i w:val="false"/>
                <w:caps w:val="false"/>
                <w:smallCaps w:val="false"/>
                <w:color w:val="000000"/>
                <w:sz w:val="24"/>
              </w:rPr>
              <w:t>prosecution</w:t>
            </w:r>
            <w:r>
              <w:rPr>
                <w:b/>
                <w:i w:val="false"/>
                <w:caps w:val="false"/>
                <w:smallCaps w:val="false"/>
                <w:color w:val="000000"/>
                <w:spacing w:val="-6"/>
              </w:rPr>
              <w:t xml:space="preserve"> </w:t>
            </w:r>
            <w:r>
              <w:rPr>
                <w:b w:val="false"/>
                <w:i w:val="false"/>
                <w:caps w:val="false"/>
                <w:smallCaps w:val="false"/>
                <w:color w:val="000000"/>
                <w:sz w:val="24"/>
              </w:rPr>
              <w:t>and</w:t>
            </w:r>
            <w:r>
              <w:rPr>
                <w:b/>
                <w:i w:val="false"/>
                <w:caps w:val="false"/>
                <w:smallCaps w:val="false"/>
                <w:color w:val="000000"/>
                <w:spacing w:val="-6"/>
              </w:rPr>
              <w:t xml:space="preserve"> </w:t>
            </w:r>
            <w:r>
              <w:rPr>
                <w:b w:val="false"/>
                <w:i w:val="false"/>
                <w:caps w:val="false"/>
                <w:smallCaps w:val="false"/>
                <w:color w:val="000000"/>
                <w:sz w:val="24"/>
              </w:rPr>
              <w:t>maintenance</w:t>
            </w:r>
            <w:r>
              <w:rPr>
                <w:b/>
                <w:i w:val="false"/>
                <w:caps w:val="false"/>
                <w:smallCaps w:val="false"/>
                <w:color w:val="000000"/>
                <w:spacing w:val="-58"/>
              </w:rPr>
              <w:t xml:space="preserve"> </w:t>
            </w:r>
            <w:r>
              <w:rPr>
                <w:b w:val="false"/>
                <w:i w:val="false"/>
                <w:caps w:val="false"/>
                <w:smallCaps w:val="false"/>
                <w:color w:val="000000"/>
                <w:sz w:val="24"/>
              </w:rPr>
              <w:t>of one or more Improvement Patents in the Territory, and in such case, Licensee will give</w:t>
            </w:r>
            <w:r>
              <w:rPr>
                <w:b/>
                <w:i w:val="false"/>
                <w:caps w:val="false"/>
                <w:smallCaps w:val="false"/>
                <w:color w:val="000000"/>
                <w:spacing w:val="-57"/>
              </w:rPr>
              <w:t xml:space="preserve"> </w:t>
            </w:r>
            <w:r>
              <w:rPr>
                <w:b w:val="false"/>
                <w:i w:val="false"/>
                <w:caps w:val="false"/>
                <w:smallCaps w:val="false"/>
                <w:color w:val="000000"/>
                <w:sz w:val="24"/>
              </w:rPr>
              <w:t>notice</w:t>
            </w:r>
            <w:r>
              <w:rPr>
                <w:b/>
                <w:i w:val="false"/>
                <w:caps w:val="false"/>
                <w:smallCaps w:val="false"/>
                <w:color w:val="000000"/>
                <w:spacing w:val="-8"/>
              </w:rPr>
              <w:t xml:space="preserve"> </w:t>
            </w:r>
            <w:r>
              <w:rPr>
                <w:b w:val="false"/>
                <w:i w:val="false"/>
                <w:caps w:val="false"/>
                <w:smallCaps w:val="false"/>
                <w:color w:val="000000"/>
                <w:sz w:val="24"/>
              </w:rPr>
              <w:t>to</w:t>
            </w:r>
            <w:r>
              <w:rPr>
                <w:b/>
                <w:i w:val="false"/>
                <w:caps w:val="false"/>
                <w:smallCaps w:val="false"/>
                <w:color w:val="000000"/>
                <w:spacing w:val="-7"/>
              </w:rPr>
              <w:t xml:space="preserve"> </w:t>
            </w:r>
            <w:r>
              <w:rPr>
                <w:b w:val="false"/>
                <w:i w:val="false"/>
                <w:caps w:val="false"/>
                <w:smallCaps w:val="false"/>
                <w:color w:val="000000"/>
                <w:sz w:val="24"/>
              </w:rPr>
              <w:t>MSD</w:t>
            </w:r>
            <w:r>
              <w:rPr>
                <w:b/>
                <w:i w:val="false"/>
                <w:caps w:val="false"/>
                <w:smallCaps w:val="false"/>
                <w:color w:val="000000"/>
                <w:spacing w:val="-7"/>
              </w:rPr>
              <w:t xml:space="preserve"> </w:t>
            </w:r>
            <w:r>
              <w:rPr>
                <w:b w:val="false"/>
                <w:i w:val="false"/>
                <w:caps w:val="false"/>
                <w:smallCaps w:val="false"/>
                <w:color w:val="000000"/>
                <w:sz w:val="24"/>
              </w:rPr>
              <w:t>thereof</w:t>
            </w:r>
            <w:r>
              <w:rPr>
                <w:b/>
                <w:i w:val="false"/>
                <w:caps w:val="false"/>
                <w:smallCaps w:val="false"/>
                <w:color w:val="000000"/>
                <w:spacing w:val="-8"/>
              </w:rPr>
              <w:t xml:space="preserve"> </w:t>
            </w:r>
            <w:r>
              <w:rPr>
                <w:b w:val="false"/>
                <w:i w:val="false"/>
                <w:caps w:val="false"/>
                <w:smallCaps w:val="false"/>
                <w:color w:val="000000"/>
                <w:sz w:val="24"/>
              </w:rPr>
              <w:t>and</w:t>
            </w:r>
            <w:r>
              <w:rPr>
                <w:b/>
                <w:i w:val="false"/>
                <w:caps w:val="false"/>
                <w:smallCaps w:val="false"/>
                <w:color w:val="000000"/>
                <w:spacing w:val="-6"/>
              </w:rPr>
              <w:t xml:space="preserve"> </w:t>
            </w:r>
            <w:r>
              <w:rPr>
                <w:b w:val="false"/>
                <w:i w:val="false"/>
                <w:caps w:val="false"/>
                <w:smallCaps w:val="false"/>
                <w:color w:val="000000"/>
                <w:sz w:val="24"/>
              </w:rPr>
              <w:t>will</w:t>
            </w:r>
            <w:r>
              <w:rPr>
                <w:b/>
                <w:i w:val="false"/>
                <w:caps w:val="false"/>
                <w:smallCaps w:val="false"/>
                <w:color w:val="000000"/>
                <w:spacing w:val="-7"/>
              </w:rPr>
              <w:t xml:space="preserve"> </w:t>
            </w:r>
            <w:r>
              <w:rPr>
                <w:b w:val="false"/>
                <w:i w:val="false"/>
                <w:caps w:val="false"/>
                <w:smallCaps w:val="false"/>
                <w:color w:val="000000"/>
                <w:sz w:val="24"/>
              </w:rPr>
              <w:t>permit</w:t>
            </w:r>
            <w:r>
              <w:rPr>
                <w:b/>
                <w:i w:val="false"/>
                <w:caps w:val="false"/>
                <w:smallCaps w:val="false"/>
                <w:color w:val="000000"/>
                <w:spacing w:val="-6"/>
              </w:rPr>
              <w:t xml:space="preserve"> </w:t>
            </w:r>
            <w:r>
              <w:rPr>
                <w:b w:val="false"/>
                <w:i w:val="false"/>
                <w:caps w:val="false"/>
                <w:smallCaps w:val="false"/>
                <w:color w:val="000000"/>
                <w:sz w:val="24"/>
              </w:rPr>
              <w:t>MSD</w:t>
            </w:r>
            <w:r>
              <w:rPr>
                <w:b/>
                <w:i w:val="false"/>
                <w:caps w:val="false"/>
                <w:smallCaps w:val="false"/>
                <w:color w:val="000000"/>
                <w:spacing w:val="-8"/>
              </w:rPr>
              <w:t xml:space="preserve"> </w:t>
            </w:r>
            <w:r>
              <w:rPr>
                <w:b w:val="false"/>
                <w:i w:val="false"/>
                <w:caps w:val="false"/>
                <w:smallCaps w:val="false"/>
                <w:color w:val="000000"/>
                <w:sz w:val="24"/>
              </w:rPr>
              <w:t>to</w:t>
            </w:r>
            <w:r>
              <w:rPr>
                <w:b/>
                <w:i w:val="false"/>
                <w:caps w:val="false"/>
                <w:smallCaps w:val="false"/>
                <w:color w:val="000000"/>
                <w:spacing w:val="-6"/>
              </w:rPr>
              <w:t xml:space="preserve"> </w:t>
            </w:r>
            <w:r>
              <w:rPr>
                <w:b w:val="false"/>
                <w:i w:val="false"/>
                <w:caps w:val="false"/>
                <w:smallCaps w:val="false"/>
                <w:color w:val="000000"/>
                <w:sz w:val="24"/>
              </w:rPr>
              <w:t>continue</w:t>
            </w:r>
            <w:r>
              <w:rPr>
                <w:b/>
                <w:i w:val="false"/>
                <w:caps w:val="false"/>
                <w:smallCaps w:val="false"/>
                <w:color w:val="000000"/>
                <w:spacing w:val="-8"/>
              </w:rPr>
              <w:t xml:space="preserve"> </w:t>
            </w:r>
            <w:r>
              <w:rPr>
                <w:b w:val="false"/>
                <w:i w:val="false"/>
                <w:caps w:val="false"/>
                <w:smallCaps w:val="false"/>
                <w:color w:val="000000"/>
                <w:sz w:val="24"/>
              </w:rPr>
              <w:t>the</w:t>
            </w:r>
            <w:r>
              <w:rPr>
                <w:b/>
                <w:i w:val="false"/>
                <w:caps w:val="false"/>
                <w:smallCaps w:val="false"/>
                <w:color w:val="000000"/>
                <w:spacing w:val="-7"/>
              </w:rPr>
              <w:t xml:space="preserve"> </w:t>
            </w:r>
            <w:r>
              <w:rPr>
                <w:b w:val="false"/>
                <w:i w:val="false"/>
                <w:caps w:val="false"/>
                <w:smallCaps w:val="false"/>
                <w:color w:val="000000"/>
                <w:sz w:val="24"/>
              </w:rPr>
              <w:t>prosecution</w:t>
            </w:r>
            <w:r>
              <w:rPr>
                <w:b/>
                <w:i w:val="false"/>
                <w:caps w:val="false"/>
                <w:smallCaps w:val="false"/>
                <w:color w:val="000000"/>
                <w:spacing w:val="-7"/>
              </w:rPr>
              <w:t xml:space="preserve"> </w:t>
            </w:r>
            <w:r>
              <w:rPr>
                <w:b w:val="false"/>
                <w:i w:val="false"/>
                <w:caps w:val="false"/>
                <w:smallCaps w:val="false"/>
                <w:color w:val="000000"/>
                <w:sz w:val="24"/>
              </w:rPr>
              <w:t>or</w:t>
            </w:r>
            <w:r>
              <w:rPr>
                <w:b/>
                <w:i w:val="false"/>
                <w:caps w:val="false"/>
                <w:smallCaps w:val="false"/>
                <w:color w:val="000000"/>
                <w:spacing w:val="-7"/>
              </w:rPr>
              <w:t xml:space="preserve"> </w:t>
            </w:r>
            <w:r>
              <w:rPr>
                <w:b w:val="false"/>
                <w:i w:val="false"/>
                <w:caps w:val="false"/>
                <w:smallCaps w:val="false"/>
                <w:color w:val="000000"/>
                <w:sz w:val="24"/>
              </w:rPr>
              <w:t>maintenance</w:t>
            </w:r>
            <w:r>
              <w:rPr>
                <w:b/>
                <w:i w:val="false"/>
                <w:caps w:val="false"/>
                <w:smallCaps w:val="false"/>
                <w:color w:val="000000"/>
                <w:spacing w:val="-8"/>
              </w:rPr>
              <w:t xml:space="preserve"> </w:t>
            </w:r>
            <w:r>
              <w:rPr>
                <w:b w:val="false"/>
                <w:i w:val="false"/>
                <w:caps w:val="false"/>
                <w:smallCaps w:val="false"/>
                <w:color w:val="000000"/>
                <w:sz w:val="24"/>
              </w:rPr>
              <w:t>of</w:t>
            </w:r>
            <w:r>
              <w:rPr>
                <w:b/>
                <w:i w:val="false"/>
                <w:caps w:val="false"/>
                <w:smallCaps w:val="false"/>
                <w:color w:val="000000"/>
                <w:spacing w:val="-57"/>
              </w:rPr>
              <w:t xml:space="preserve"> </w:t>
            </w:r>
            <w:r>
              <w:rPr>
                <w:b w:val="false"/>
                <w:i w:val="false"/>
                <w:caps w:val="false"/>
                <w:smallCaps w:val="false"/>
                <w:color w:val="000000"/>
                <w:sz w:val="24"/>
              </w:rPr>
              <w:t xml:space="preserve">such Improvement Patent(s) in the Territory at its own expense; </w:t>
            </w:r>
            <w:r>
              <w:rPr>
                <w:b w:val="false"/>
                <w:i w:val="false"/>
                <w:caps w:val="false"/>
                <w:smallCaps w:val="false"/>
                <w:color w:val="000000"/>
                <w:sz w:val="24"/>
                <w:u w:val="single"/>
              </w:rPr>
              <w:t>provided</w:t>
            </w:r>
            <w:r>
              <w:rPr>
                <w:b/>
                <w:i w:val="false"/>
                <w:caps w:val="false"/>
                <w:smallCaps w:val="false"/>
                <w:color w:val="000000"/>
              </w:rPr>
              <w:t xml:space="preserve"> </w:t>
            </w:r>
            <w:r>
              <w:rPr>
                <w:b w:val="false"/>
                <w:i w:val="false"/>
                <w:caps w:val="false"/>
                <w:smallCaps w:val="false"/>
                <w:color w:val="000000"/>
                <w:sz w:val="24"/>
              </w:rPr>
              <w:t xml:space="preserve">that [***]; and </w:t>
            </w:r>
            <w:r>
              <w:rPr>
                <w:b w:val="false"/>
                <w:i w:val="false"/>
                <w:caps w:val="false"/>
                <w:smallCaps w:val="false"/>
                <w:color w:val="000000"/>
                <w:sz w:val="24"/>
                <w:u w:val="single"/>
              </w:rPr>
              <w:t>provided</w:t>
            </w:r>
            <w:r>
              <w:rPr>
                <w:b w:val="false"/>
                <w:i w:val="false"/>
                <w:caps w:val="false"/>
                <w:smallCaps w:val="false"/>
                <w:color w:val="000000"/>
                <w:sz w:val="24"/>
              </w:rPr>
              <w:t xml:space="preserve">, </w:t>
            </w:r>
            <w:r>
              <w:rPr>
                <w:b w:val="false"/>
                <w:i w:val="false"/>
                <w:caps w:val="false"/>
                <w:smallCaps w:val="false"/>
                <w:color w:val="000000"/>
                <w:sz w:val="24"/>
                <w:u w:val="single"/>
              </w:rPr>
              <w:t>further</w:t>
            </w:r>
            <w:r>
              <w:rPr>
                <w:b/>
                <w:i w:val="false"/>
                <w:caps w:val="false"/>
                <w:smallCaps w:val="false"/>
                <w:color w:val="000000"/>
              </w:rPr>
              <w:t xml:space="preserve"> </w:t>
            </w:r>
            <w:r>
              <w:rPr>
                <w:b w:val="false"/>
                <w:i w:val="false"/>
                <w:caps w:val="false"/>
                <w:smallCaps w:val="false"/>
                <w:color w:val="000000"/>
                <w:sz w:val="24"/>
              </w:rPr>
              <w:t>that MSD consults with Licensee with respect thereto prior</w:t>
            </w:r>
            <w:r>
              <w:rPr>
                <w:b/>
                <w:i w:val="false"/>
                <w:caps w:val="false"/>
                <w:smallCaps w:val="false"/>
                <w:color w:val="000000"/>
                <w:spacing w:val="1"/>
              </w:rPr>
              <w:t xml:space="preserve"> </w:t>
            </w:r>
            <w:r>
              <w:rPr>
                <w:b w:val="false"/>
                <w:i w:val="false"/>
                <w:caps w:val="false"/>
                <w:smallCaps w:val="false"/>
                <w:color w:val="000000"/>
                <w:sz w:val="24"/>
              </w:rPr>
              <w:t>to any deadline for an action, including providing to Licensee a copy of any filings or</w:t>
            </w:r>
            <w:r>
              <w:rPr>
                <w:b/>
                <w:i w:val="false"/>
                <w:caps w:val="false"/>
                <w:smallCaps w:val="false"/>
                <w:color w:val="000000"/>
                <w:spacing w:val="1"/>
              </w:rPr>
              <w:t xml:space="preserve"> </w:t>
            </w:r>
            <w:r>
              <w:rPr>
                <w:b w:val="false"/>
                <w:i w:val="false"/>
                <w:caps w:val="false"/>
                <w:smallCaps w:val="false"/>
                <w:color w:val="000000"/>
                <w:sz w:val="24"/>
              </w:rPr>
              <w:t>submissions</w:t>
            </w:r>
            <w:r>
              <w:rPr>
                <w:b/>
                <w:i w:val="false"/>
                <w:caps w:val="false"/>
                <w:smallCaps w:val="false"/>
                <w:color w:val="000000"/>
              </w:rPr>
              <w:t xml:space="preserve"> </w:t>
            </w:r>
            <w:r>
              <w:rPr>
                <w:b w:val="false"/>
                <w:i w:val="false"/>
                <w:caps w:val="false"/>
                <w:smallCaps w:val="false"/>
                <w:color w:val="000000"/>
                <w:sz w:val="24"/>
              </w:rPr>
              <w:t>in connection therewith.</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41"/>
        <w:gridCol w:w="9843"/>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41"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(c)</w:t>
            </w:r>
          </w:p>
        </w:tc>
        <w:tc>
          <w:tcPr>
            <w:tcW w:w="9843" w:type="dxa"/>
            <w:tcBorders/>
            <w:shd w:fill="auto" w:val="clear"/>
          </w:tcPr>
          <w:p>
            <w:pPr>
              <w:pStyle w:val="TableContents"/>
              <w:spacing w:before="0" w:after="0"/>
              <w:jc w:val="both"/>
              <w:rPr>
                <w:b/>
                <w:i w:val="false"/>
                <w:caps w:val="false"/>
                <w:smallCaps w:val="false"/>
              </w:rPr>
            </w:pPr>
            <w:r>
              <w:rPr>
                <w:b/>
                <w:i w:val="false"/>
                <w:caps w:val="false"/>
                <w:smallCaps w:val="false"/>
                <w:color w:val="000000"/>
                <w:sz w:val="24"/>
              </w:rPr>
              <w:t>Licensee Patents</w:t>
            </w:r>
            <w:r>
              <w:rPr>
                <w:b w:val="false"/>
                <w:i w:val="false"/>
                <w:caps w:val="false"/>
                <w:smallCaps w:val="false"/>
                <w:color w:val="000000"/>
                <w:sz w:val="24"/>
              </w:rPr>
              <w:t>. As between the Parties, Licensee will have the sole right, but not the</w:t>
            </w:r>
            <w:r>
              <w:rPr>
                <w:b/>
                <w:i w:val="false"/>
                <w:caps w:val="false"/>
                <w:smallCaps w:val="false"/>
                <w:color w:val="000000"/>
                <w:spacing w:val="1"/>
              </w:rPr>
              <w:t xml:space="preserve"> </w:t>
            </w:r>
            <w:r>
              <w:rPr>
                <w:b w:val="false"/>
                <w:i w:val="false"/>
                <w:caps w:val="false"/>
                <w:smallCaps w:val="false"/>
                <w:color w:val="000000"/>
                <w:sz w:val="24"/>
              </w:rPr>
              <w:t>obligation, to file, prosecute and maintain Licensee Patents, at its sole discretion and</w:t>
            </w:r>
            <w:r>
              <w:rPr>
                <w:b/>
                <w:i w:val="false"/>
                <w:caps w:val="false"/>
                <w:smallCaps w:val="false"/>
                <w:color w:val="000000"/>
                <w:spacing w:val="1"/>
              </w:rPr>
              <w:t xml:space="preserve"> </w:t>
            </w:r>
            <w:r>
              <w:rPr>
                <w:b w:val="false"/>
                <w:i w:val="false"/>
                <w:caps w:val="false"/>
                <w:smallCaps w:val="false"/>
                <w:color w:val="000000"/>
                <w:sz w:val="24"/>
              </w:rPr>
              <w:t>expense.</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p>
      <w:pPr>
        <w:pStyle w:val="TextBody"/>
        <w:spacing w:before="0" w:after="0"/>
        <w:ind w:left="840" w:right="0" w:hanging="0"/>
        <w:jc w:val="both"/>
        <w:rPr>
          <w:b/>
          <w:i w:val="false"/>
          <w:caps w:val="false"/>
          <w:smallCaps w:val="false"/>
        </w:rPr>
      </w:pPr>
      <w:bookmarkStart w:id="232" w:name="_bookmark26"/>
      <w:bookmarkStart w:id="233" w:name="6.03_Enforcement_and_Defense_of_MSD_Pate"/>
      <w:bookmarkEnd w:id="232"/>
      <w:bookmarkEnd w:id="233"/>
      <w:r>
        <w:rPr>
          <w:b/>
          <w:i w:val="false"/>
          <w:caps w:val="false"/>
          <w:smallCaps w:val="false"/>
        </w:rPr>
        <w:t>6.03</w:t>
      </w:r>
      <w:r>
        <w:rPr>
          <w:b/>
          <w:i w:val="false"/>
          <w:caps w:val="false"/>
          <w:smallCaps w:val="false"/>
          <w:color w:val="000000"/>
        </w:rPr>
        <w:t>Enforcement</w:t>
      </w:r>
      <w:r>
        <w:rPr>
          <w:b/>
          <w:i w:val="false"/>
          <w:caps w:val="false"/>
          <w:smallCaps w:val="false"/>
          <w:color w:val="000000"/>
          <w:spacing w:val="-13"/>
        </w:rPr>
        <w:t xml:space="preserve"> </w:t>
      </w:r>
      <w:r>
        <w:rPr>
          <w:b/>
          <w:i w:val="false"/>
          <w:caps w:val="false"/>
          <w:smallCaps w:val="false"/>
          <w:color w:val="000000"/>
        </w:rPr>
        <w:t>and</w:t>
      </w:r>
      <w:r>
        <w:rPr>
          <w:b/>
          <w:i w:val="false"/>
          <w:caps w:val="false"/>
          <w:smallCaps w:val="false"/>
          <w:color w:val="000000"/>
          <w:spacing w:val="-10"/>
        </w:rPr>
        <w:t xml:space="preserve"> </w:t>
      </w:r>
      <w:r>
        <w:rPr>
          <w:b/>
          <w:i w:val="false"/>
          <w:caps w:val="false"/>
          <w:smallCaps w:val="false"/>
          <w:color w:val="000000"/>
        </w:rPr>
        <w:t>Defense</w:t>
      </w:r>
      <w:r>
        <w:rPr>
          <w:b/>
          <w:i w:val="false"/>
          <w:caps w:val="false"/>
          <w:smallCaps w:val="false"/>
          <w:color w:val="000000"/>
          <w:spacing w:val="-12"/>
        </w:rPr>
        <w:t xml:space="preserve"> </w:t>
      </w:r>
      <w:r>
        <w:rPr>
          <w:b/>
          <w:i w:val="false"/>
          <w:caps w:val="false"/>
          <w:smallCaps w:val="false"/>
          <w:color w:val="000000"/>
        </w:rPr>
        <w:t>of</w:t>
      </w:r>
      <w:r>
        <w:rPr>
          <w:b/>
          <w:i w:val="false"/>
          <w:caps w:val="false"/>
          <w:smallCaps w:val="false"/>
          <w:color w:val="000000"/>
          <w:spacing w:val="-13"/>
        </w:rPr>
        <w:t xml:space="preserve"> </w:t>
      </w:r>
      <w:r>
        <w:rPr>
          <w:b/>
          <w:i w:val="false"/>
          <w:caps w:val="false"/>
          <w:smallCaps w:val="false"/>
          <w:color w:val="000000"/>
        </w:rPr>
        <w:t>MSD</w:t>
      </w:r>
      <w:r>
        <w:rPr>
          <w:b/>
          <w:i w:val="false"/>
          <w:caps w:val="false"/>
          <w:smallCaps w:val="false"/>
          <w:color w:val="000000"/>
          <w:spacing w:val="-12"/>
        </w:rPr>
        <w:t xml:space="preserve"> </w:t>
      </w:r>
      <w:r>
        <w:rPr>
          <w:b/>
          <w:i w:val="false"/>
          <w:caps w:val="false"/>
          <w:smallCaps w:val="false"/>
          <w:color w:val="000000"/>
        </w:rPr>
        <w:t>Patents</w:t>
      </w:r>
      <w:r>
        <w:rPr>
          <w:b/>
          <w:i w:val="false"/>
          <w:caps w:val="false"/>
          <w:smallCaps w:val="false"/>
          <w:color w:val="000000"/>
          <w:spacing w:val="-11"/>
        </w:rPr>
        <w:t xml:space="preserve"> </w:t>
      </w:r>
      <w:r>
        <w:rPr>
          <w:b/>
          <w:i w:val="false"/>
          <w:caps w:val="false"/>
          <w:smallCaps w:val="false"/>
          <w:color w:val="000000"/>
        </w:rPr>
        <w:t>and</w:t>
      </w:r>
      <w:r>
        <w:rPr>
          <w:b/>
          <w:i w:val="false"/>
          <w:caps w:val="false"/>
          <w:smallCaps w:val="false"/>
          <w:color w:val="000000"/>
          <w:spacing w:val="-10"/>
        </w:rPr>
        <w:t xml:space="preserve"> </w:t>
      </w:r>
      <w:r>
        <w:rPr>
          <w:b/>
          <w:i w:val="false"/>
          <w:caps w:val="false"/>
          <w:smallCaps w:val="false"/>
          <w:color w:val="000000"/>
        </w:rPr>
        <w:t>Improvement</w:t>
      </w:r>
      <w:r>
        <w:rPr>
          <w:b/>
          <w:i w:val="false"/>
          <w:caps w:val="false"/>
          <w:smallCaps w:val="false"/>
          <w:color w:val="000000"/>
          <w:spacing w:val="-13"/>
        </w:rPr>
        <w:t xml:space="preserve"> </w:t>
      </w:r>
      <w:r>
        <w:rPr>
          <w:b/>
          <w:i w:val="false"/>
          <w:caps w:val="false"/>
          <w:smallCaps w:val="false"/>
          <w:color w:val="000000"/>
        </w:rPr>
        <w:t>Patents</w:t>
      </w:r>
      <w:r>
        <w:rPr>
          <w:b w:val="false"/>
          <w:i w:val="false"/>
          <w:caps w:val="false"/>
          <w:smallCaps w:val="false"/>
          <w:color w:val="000000"/>
        </w:rPr>
        <w:t>.</w:t>
      </w:r>
      <w:r>
        <w:rPr>
          <w:b/>
          <w:i w:val="false"/>
          <w:caps w:val="false"/>
          <w:smallCaps w:val="false"/>
          <w:color w:val="000000"/>
          <w:spacing w:val="38"/>
        </w:rPr>
        <w:t xml:space="preserve"> </w:t>
      </w:r>
      <w:r>
        <w:rPr>
          <w:b w:val="false"/>
          <w:i w:val="false"/>
          <w:caps w:val="false"/>
          <w:smallCaps w:val="false"/>
          <w:color w:val="000000"/>
        </w:rPr>
        <w:t>In</w:t>
      </w:r>
      <w:r>
        <w:rPr>
          <w:b/>
          <w:i w:val="false"/>
          <w:caps w:val="false"/>
          <w:smallCaps w:val="false"/>
          <w:color w:val="000000"/>
          <w:spacing w:val="-11"/>
        </w:rPr>
        <w:t xml:space="preserve"> </w:t>
      </w:r>
      <w:r>
        <w:rPr>
          <w:b w:val="false"/>
          <w:i w:val="false"/>
          <w:caps w:val="false"/>
          <w:smallCaps w:val="false"/>
          <w:color w:val="000000"/>
        </w:rPr>
        <w:t>the</w:t>
      </w:r>
      <w:r>
        <w:rPr>
          <w:b/>
          <w:i w:val="false"/>
          <w:caps w:val="false"/>
          <w:smallCaps w:val="false"/>
          <w:color w:val="000000"/>
          <w:spacing w:val="-13"/>
        </w:rPr>
        <w:t xml:space="preserve"> </w:t>
      </w:r>
      <w:r>
        <w:rPr>
          <w:b w:val="false"/>
          <w:i w:val="false"/>
          <w:caps w:val="false"/>
          <w:smallCaps w:val="false"/>
          <w:color w:val="000000"/>
        </w:rPr>
        <w:t>event</w:t>
      </w:r>
      <w:r>
        <w:rPr>
          <w:b/>
          <w:i w:val="false"/>
          <w:caps w:val="false"/>
          <w:smallCaps w:val="false"/>
          <w:color w:val="000000"/>
          <w:spacing w:val="-11"/>
        </w:rPr>
        <w:t xml:space="preserve"> </w:t>
      </w:r>
      <w:r>
        <w:rPr>
          <w:b w:val="false"/>
          <w:i w:val="false"/>
          <w:caps w:val="false"/>
          <w:smallCaps w:val="false"/>
          <w:color w:val="000000"/>
        </w:rPr>
        <w:t>that</w:t>
      </w:r>
      <w:r>
        <w:rPr>
          <w:b/>
          <w:i w:val="false"/>
          <w:caps w:val="false"/>
          <w:smallCaps w:val="false"/>
          <w:color w:val="000000"/>
          <w:spacing w:val="-57"/>
        </w:rPr>
        <w:t xml:space="preserve"> </w:t>
      </w:r>
      <w:r>
        <w:rPr>
          <w:b w:val="false"/>
          <w:i w:val="false"/>
          <w:caps w:val="false"/>
          <w:smallCaps w:val="false"/>
          <w:color w:val="000000"/>
        </w:rPr>
        <w:t>either Licensee or MSD becomes aware of any alleged or threatened infringement of any issued</w:t>
      </w:r>
      <w:r>
        <w:rPr>
          <w:b/>
          <w:i w:val="false"/>
          <w:caps w:val="false"/>
          <w:smallCaps w:val="false"/>
          <w:color w:val="000000"/>
          <w:spacing w:val="1"/>
        </w:rPr>
        <w:t xml:space="preserve"> </w:t>
      </w:r>
      <w:r>
        <w:rPr>
          <w:b w:val="false"/>
          <w:i w:val="false"/>
          <w:caps w:val="false"/>
          <w:smallCaps w:val="false"/>
          <w:color w:val="000000"/>
        </w:rPr>
        <w:t>patent</w:t>
      </w:r>
      <w:r>
        <w:rPr>
          <w:b/>
          <w:i w:val="false"/>
          <w:caps w:val="false"/>
          <w:smallCaps w:val="false"/>
          <w:color w:val="000000"/>
          <w:spacing w:val="-10"/>
        </w:rPr>
        <w:t xml:space="preserve"> </w:t>
      </w:r>
      <w:r>
        <w:rPr>
          <w:b w:val="false"/>
          <w:i w:val="false"/>
          <w:caps w:val="false"/>
          <w:smallCaps w:val="false"/>
          <w:color w:val="000000"/>
        </w:rPr>
        <w:t>within</w:t>
      </w:r>
      <w:r>
        <w:rPr>
          <w:b/>
          <w:i w:val="false"/>
          <w:caps w:val="false"/>
          <w:smallCaps w:val="false"/>
          <w:color w:val="000000"/>
          <w:spacing w:val="-10"/>
        </w:rPr>
        <w:t xml:space="preserve"> </w:t>
      </w:r>
      <w:r>
        <w:rPr>
          <w:b w:val="false"/>
          <w:i w:val="false"/>
          <w:caps w:val="false"/>
          <w:smallCaps w:val="false"/>
          <w:color w:val="000000"/>
        </w:rPr>
        <w:t>the</w:t>
      </w:r>
      <w:r>
        <w:rPr>
          <w:b/>
          <w:i w:val="false"/>
          <w:caps w:val="false"/>
          <w:smallCaps w:val="false"/>
          <w:color w:val="000000"/>
          <w:spacing w:val="-11"/>
        </w:rPr>
        <w:t xml:space="preserve"> </w:t>
      </w:r>
      <w:r>
        <w:rPr>
          <w:b w:val="false"/>
          <w:i w:val="false"/>
          <w:caps w:val="false"/>
          <w:smallCaps w:val="false"/>
          <w:color w:val="000000"/>
        </w:rPr>
        <w:t>MSD</w:t>
      </w:r>
      <w:r>
        <w:rPr>
          <w:b/>
          <w:i w:val="false"/>
          <w:caps w:val="false"/>
          <w:smallCaps w:val="false"/>
          <w:color w:val="000000"/>
          <w:spacing w:val="-10"/>
        </w:rPr>
        <w:t xml:space="preserve"> </w:t>
      </w:r>
      <w:r>
        <w:rPr>
          <w:b w:val="false"/>
          <w:i w:val="false"/>
          <w:caps w:val="false"/>
          <w:smallCaps w:val="false"/>
          <w:color w:val="000000"/>
        </w:rPr>
        <w:t>Patents</w:t>
      </w:r>
      <w:r>
        <w:rPr>
          <w:b/>
          <w:i w:val="false"/>
          <w:caps w:val="false"/>
          <w:smallCaps w:val="false"/>
          <w:color w:val="000000"/>
          <w:spacing w:val="-10"/>
        </w:rPr>
        <w:t xml:space="preserve"> </w:t>
      </w:r>
      <w:r>
        <w:rPr>
          <w:b w:val="false"/>
          <w:i w:val="false"/>
          <w:caps w:val="false"/>
          <w:smallCaps w:val="false"/>
          <w:color w:val="000000"/>
        </w:rPr>
        <w:t>or</w:t>
      </w:r>
      <w:r>
        <w:rPr>
          <w:b/>
          <w:i w:val="false"/>
          <w:caps w:val="false"/>
          <w:smallCaps w:val="false"/>
          <w:color w:val="000000"/>
          <w:spacing w:val="-10"/>
        </w:rPr>
        <w:t xml:space="preserve"> </w:t>
      </w:r>
      <w:r>
        <w:rPr>
          <w:b w:val="false"/>
          <w:i w:val="false"/>
          <w:caps w:val="false"/>
          <w:smallCaps w:val="false"/>
          <w:color w:val="000000"/>
        </w:rPr>
        <w:t>Improvement</w:t>
      </w:r>
      <w:r>
        <w:rPr>
          <w:b/>
          <w:i w:val="false"/>
          <w:caps w:val="false"/>
          <w:smallCaps w:val="false"/>
          <w:color w:val="000000"/>
          <w:spacing w:val="-9"/>
        </w:rPr>
        <w:t xml:space="preserve"> </w:t>
      </w:r>
      <w:r>
        <w:rPr>
          <w:b w:val="false"/>
          <w:i w:val="false"/>
          <w:caps w:val="false"/>
          <w:smallCaps w:val="false"/>
          <w:color w:val="000000"/>
        </w:rPr>
        <w:t>Patents,</w:t>
      </w:r>
      <w:r>
        <w:rPr>
          <w:b/>
          <w:i w:val="false"/>
          <w:caps w:val="false"/>
          <w:smallCaps w:val="false"/>
          <w:color w:val="000000"/>
          <w:spacing w:val="-10"/>
        </w:rPr>
        <w:t xml:space="preserve"> </w:t>
      </w:r>
      <w:r>
        <w:rPr>
          <w:b w:val="false"/>
          <w:i w:val="false"/>
          <w:caps w:val="false"/>
          <w:smallCaps w:val="false"/>
          <w:color w:val="000000"/>
        </w:rPr>
        <w:t>or</w:t>
      </w:r>
      <w:r>
        <w:rPr>
          <w:b/>
          <w:i w:val="false"/>
          <w:caps w:val="false"/>
          <w:smallCaps w:val="false"/>
          <w:color w:val="000000"/>
          <w:spacing w:val="-11"/>
        </w:rPr>
        <w:t xml:space="preserve"> </w:t>
      </w:r>
      <w:r>
        <w:rPr>
          <w:b w:val="false"/>
          <w:i w:val="false"/>
          <w:caps w:val="false"/>
          <w:smallCaps w:val="false"/>
          <w:color w:val="000000"/>
        </w:rPr>
        <w:t>misappropriation</w:t>
      </w:r>
      <w:r>
        <w:rPr>
          <w:b/>
          <w:i w:val="false"/>
          <w:caps w:val="false"/>
          <w:smallCaps w:val="false"/>
          <w:color w:val="000000"/>
          <w:spacing w:val="-10"/>
        </w:rPr>
        <w:t xml:space="preserve"> </w:t>
      </w:r>
      <w:r>
        <w:rPr>
          <w:b w:val="false"/>
          <w:i w:val="false"/>
          <w:caps w:val="false"/>
          <w:smallCaps w:val="false"/>
          <w:color w:val="000000"/>
        </w:rPr>
        <w:t>of</w:t>
      </w:r>
      <w:r>
        <w:rPr>
          <w:b/>
          <w:i w:val="false"/>
          <w:caps w:val="false"/>
          <w:smallCaps w:val="false"/>
          <w:color w:val="000000"/>
          <w:spacing w:val="-10"/>
        </w:rPr>
        <w:t xml:space="preserve"> </w:t>
      </w:r>
      <w:r>
        <w:rPr>
          <w:b w:val="false"/>
          <w:i w:val="false"/>
          <w:caps w:val="false"/>
          <w:smallCaps w:val="false"/>
          <w:color w:val="000000"/>
        </w:rPr>
        <w:t>Know-How</w:t>
      </w:r>
      <w:r>
        <w:rPr>
          <w:b/>
          <w:i w:val="false"/>
          <w:caps w:val="false"/>
          <w:smallCaps w:val="false"/>
          <w:color w:val="000000"/>
          <w:spacing w:val="-10"/>
        </w:rPr>
        <w:t xml:space="preserve"> </w:t>
      </w:r>
      <w:r>
        <w:rPr>
          <w:b w:val="false"/>
          <w:i w:val="false"/>
          <w:caps w:val="false"/>
          <w:smallCaps w:val="false"/>
          <w:color w:val="000000"/>
        </w:rPr>
        <w:t>within</w:t>
      </w:r>
      <w:r>
        <w:rPr>
          <w:b/>
          <w:i w:val="false"/>
          <w:caps w:val="false"/>
          <w:smallCaps w:val="false"/>
          <w:color w:val="000000"/>
          <w:spacing w:val="-58"/>
        </w:rPr>
        <w:t xml:space="preserve"> </w:t>
      </w:r>
      <w:r>
        <w:rPr>
          <w:b w:val="false"/>
          <w:i w:val="false"/>
          <w:caps w:val="false"/>
          <w:smallCaps w:val="false"/>
          <w:color w:val="000000"/>
        </w:rPr>
        <w:t>the</w:t>
      </w:r>
      <w:r>
        <w:rPr>
          <w:b/>
          <w:i w:val="false"/>
          <w:caps w:val="false"/>
          <w:smallCaps w:val="false"/>
          <w:color w:val="000000"/>
          <w:spacing w:val="-6"/>
        </w:rPr>
        <w:t xml:space="preserve"> </w:t>
      </w:r>
      <w:r>
        <w:rPr>
          <w:b w:val="false"/>
          <w:i w:val="false"/>
          <w:caps w:val="false"/>
          <w:smallCaps w:val="false"/>
          <w:color w:val="000000"/>
        </w:rPr>
        <w:t>Merck</w:t>
      </w:r>
      <w:r>
        <w:rPr>
          <w:b/>
          <w:i w:val="false"/>
          <w:caps w:val="false"/>
          <w:smallCaps w:val="false"/>
          <w:color w:val="000000"/>
          <w:spacing w:val="-5"/>
        </w:rPr>
        <w:t xml:space="preserve"> </w:t>
      </w:r>
      <w:r>
        <w:rPr>
          <w:b w:val="false"/>
          <w:i w:val="false"/>
          <w:caps w:val="false"/>
          <w:smallCaps w:val="false"/>
          <w:color w:val="000000"/>
        </w:rPr>
        <w:t>Know-How</w:t>
      </w:r>
      <w:r>
        <w:rPr>
          <w:b/>
          <w:i w:val="false"/>
          <w:caps w:val="false"/>
          <w:smallCaps w:val="false"/>
          <w:color w:val="000000"/>
          <w:spacing w:val="-5"/>
        </w:rPr>
        <w:t xml:space="preserve"> </w:t>
      </w:r>
      <w:r>
        <w:rPr>
          <w:b w:val="false"/>
          <w:i w:val="false"/>
          <w:caps w:val="false"/>
          <w:smallCaps w:val="false"/>
          <w:color w:val="000000"/>
        </w:rPr>
        <w:t>or</w:t>
      </w:r>
      <w:r>
        <w:rPr>
          <w:b/>
          <w:i w:val="false"/>
          <w:caps w:val="false"/>
          <w:smallCaps w:val="false"/>
          <w:color w:val="000000"/>
          <w:spacing w:val="-2"/>
        </w:rPr>
        <w:t xml:space="preserve"> </w:t>
      </w:r>
      <w:r>
        <w:rPr>
          <w:b w:val="false"/>
          <w:i w:val="false"/>
          <w:caps w:val="false"/>
          <w:smallCaps w:val="false"/>
          <w:color w:val="000000"/>
        </w:rPr>
        <w:t>the</w:t>
      </w:r>
      <w:r>
        <w:rPr>
          <w:b/>
          <w:i w:val="false"/>
          <w:caps w:val="false"/>
          <w:smallCaps w:val="false"/>
          <w:color w:val="000000"/>
          <w:spacing w:val="-6"/>
        </w:rPr>
        <w:t xml:space="preserve"> </w:t>
      </w:r>
      <w:r>
        <w:rPr>
          <w:b w:val="false"/>
          <w:i w:val="false"/>
          <w:caps w:val="false"/>
          <w:smallCaps w:val="false"/>
          <w:color w:val="000000"/>
        </w:rPr>
        <w:t>Know-How</w:t>
      </w:r>
      <w:r>
        <w:rPr>
          <w:b/>
          <w:i w:val="false"/>
          <w:caps w:val="false"/>
          <w:smallCaps w:val="false"/>
          <w:color w:val="000000"/>
          <w:spacing w:val="-3"/>
        </w:rPr>
        <w:t xml:space="preserve"> </w:t>
      </w:r>
      <w:r>
        <w:rPr>
          <w:b w:val="false"/>
          <w:i w:val="false"/>
          <w:caps w:val="false"/>
          <w:smallCaps w:val="false"/>
          <w:color w:val="000000"/>
        </w:rPr>
        <w:t>Improvements,</w:t>
      </w:r>
      <w:r>
        <w:rPr>
          <w:b/>
          <w:i w:val="false"/>
          <w:caps w:val="false"/>
          <w:smallCaps w:val="false"/>
          <w:color w:val="000000"/>
          <w:spacing w:val="-5"/>
        </w:rPr>
        <w:t xml:space="preserve"> </w:t>
      </w:r>
      <w:r>
        <w:rPr>
          <w:b w:val="false"/>
          <w:i w:val="false"/>
          <w:caps w:val="false"/>
          <w:smallCaps w:val="false"/>
          <w:color w:val="000000"/>
        </w:rPr>
        <w:t>it</w:t>
      </w:r>
      <w:r>
        <w:rPr>
          <w:b/>
          <w:i w:val="false"/>
          <w:caps w:val="false"/>
          <w:smallCaps w:val="false"/>
          <w:color w:val="000000"/>
          <w:spacing w:val="-3"/>
        </w:rPr>
        <w:t xml:space="preserve"> </w:t>
      </w:r>
      <w:r>
        <w:rPr>
          <w:b w:val="false"/>
          <w:i w:val="false"/>
          <w:caps w:val="false"/>
          <w:smallCaps w:val="false"/>
          <w:color w:val="000000"/>
        </w:rPr>
        <w:t>will</w:t>
      </w:r>
      <w:r>
        <w:rPr>
          <w:b/>
          <w:i w:val="false"/>
          <w:caps w:val="false"/>
          <w:smallCaps w:val="false"/>
          <w:color w:val="000000"/>
          <w:spacing w:val="-4"/>
        </w:rPr>
        <w:t xml:space="preserve"> </w:t>
      </w:r>
      <w:r>
        <w:rPr>
          <w:b w:val="false"/>
          <w:i w:val="false"/>
          <w:caps w:val="false"/>
          <w:smallCaps w:val="false"/>
          <w:color w:val="000000"/>
        </w:rPr>
        <w:t>promptly</w:t>
      </w:r>
      <w:r>
        <w:rPr>
          <w:b/>
          <w:i w:val="false"/>
          <w:caps w:val="false"/>
          <w:smallCaps w:val="false"/>
          <w:color w:val="000000"/>
          <w:spacing w:val="-7"/>
        </w:rPr>
        <w:t xml:space="preserve"> </w:t>
      </w:r>
      <w:r>
        <w:rPr>
          <w:b w:val="false"/>
          <w:i w:val="false"/>
          <w:caps w:val="false"/>
          <w:smallCaps w:val="false"/>
          <w:color w:val="000000"/>
        </w:rPr>
        <w:t>notify</w:t>
      </w:r>
      <w:r>
        <w:rPr>
          <w:b/>
          <w:i w:val="false"/>
          <w:caps w:val="false"/>
          <w:smallCaps w:val="false"/>
          <w:color w:val="000000"/>
          <w:spacing w:val="-5"/>
        </w:rPr>
        <w:t xml:space="preserve"> </w:t>
      </w:r>
      <w:r>
        <w:rPr>
          <w:b w:val="false"/>
          <w:i w:val="false"/>
          <w:caps w:val="false"/>
          <w:smallCaps w:val="false"/>
          <w:color w:val="000000"/>
        </w:rPr>
        <w:t>the</w:t>
      </w:r>
      <w:r>
        <w:rPr>
          <w:b/>
          <w:i w:val="false"/>
          <w:caps w:val="false"/>
          <w:smallCaps w:val="false"/>
          <w:color w:val="000000"/>
          <w:spacing w:val="-5"/>
        </w:rPr>
        <w:t xml:space="preserve"> </w:t>
      </w:r>
      <w:r>
        <w:rPr>
          <w:b w:val="false"/>
          <w:i w:val="false"/>
          <w:caps w:val="false"/>
          <w:smallCaps w:val="false"/>
          <w:color w:val="000000"/>
        </w:rPr>
        <w:t>other</w:t>
      </w:r>
      <w:r>
        <w:rPr>
          <w:b/>
          <w:i w:val="false"/>
          <w:caps w:val="false"/>
          <w:smallCaps w:val="false"/>
          <w:color w:val="000000"/>
          <w:spacing w:val="-6"/>
        </w:rPr>
        <w:t xml:space="preserve"> </w:t>
      </w:r>
      <w:r>
        <w:rPr>
          <w:b w:val="false"/>
          <w:i w:val="false"/>
          <w:caps w:val="false"/>
          <w:smallCaps w:val="false"/>
          <w:color w:val="000000"/>
        </w:rPr>
        <w:t>Party</w:t>
      </w:r>
      <w:r>
        <w:rPr>
          <w:b/>
          <w:i w:val="false"/>
          <w:caps w:val="false"/>
          <w:smallCaps w:val="false"/>
          <w:color w:val="000000"/>
          <w:spacing w:val="-5"/>
        </w:rPr>
        <w:t xml:space="preserve"> </w:t>
      </w:r>
      <w:r>
        <w:rPr>
          <w:b w:val="false"/>
          <w:i w:val="false"/>
          <w:caps w:val="false"/>
          <w:smallCaps w:val="false"/>
          <w:color w:val="000000"/>
        </w:rPr>
        <w:t>in</w:t>
      </w:r>
      <w:r>
        <w:rPr>
          <w:b/>
          <w:i w:val="false"/>
          <w:caps w:val="false"/>
          <w:smallCaps w:val="false"/>
          <w:color w:val="000000"/>
          <w:spacing w:val="-57"/>
        </w:rPr>
        <w:t xml:space="preserve"> </w:t>
      </w:r>
      <w:r>
        <w:rPr>
          <w:b w:val="false"/>
          <w:i w:val="false"/>
          <w:caps w:val="false"/>
          <w:smallCaps w:val="false"/>
          <w:color w:val="000000"/>
        </w:rPr>
        <w:t>writing</w:t>
      </w:r>
      <w:r>
        <w:rPr>
          <w:b/>
          <w:i w:val="false"/>
          <w:caps w:val="false"/>
          <w:smallCaps w:val="false"/>
          <w:color w:val="000000"/>
          <w:spacing w:val="-2"/>
        </w:rPr>
        <w:t xml:space="preserve"> </w:t>
      </w:r>
      <w:r>
        <w:rPr>
          <w:b w:val="false"/>
          <w:i w:val="false"/>
          <w:caps w:val="false"/>
          <w:smallCaps w:val="false"/>
          <w:color w:val="000000"/>
        </w:rPr>
        <w:t>to</w:t>
      </w:r>
      <w:r>
        <w:rPr>
          <w:b/>
          <w:i w:val="false"/>
          <w:caps w:val="false"/>
          <w:smallCaps w:val="false"/>
          <w:color w:val="000000"/>
          <w:spacing w:val="-1"/>
        </w:rPr>
        <w:t xml:space="preserve"> </w:t>
      </w:r>
      <w:r>
        <w:rPr>
          <w:b w:val="false"/>
          <w:i w:val="false"/>
          <w:caps w:val="false"/>
          <w:smallCaps w:val="false"/>
          <w:color w:val="000000"/>
        </w:rPr>
        <w:t>that</w:t>
      </w:r>
      <w:r>
        <w:rPr>
          <w:b/>
          <w:i w:val="false"/>
          <w:caps w:val="false"/>
          <w:smallCaps w:val="false"/>
          <w:color w:val="000000"/>
          <w:spacing w:val="-3"/>
        </w:rPr>
        <w:t xml:space="preserve"> </w:t>
      </w:r>
      <w:r>
        <w:rPr>
          <w:b w:val="false"/>
          <w:i w:val="false"/>
          <w:caps w:val="false"/>
          <w:smallCaps w:val="false"/>
          <w:color w:val="000000"/>
        </w:rPr>
        <w:t>effect.</w:t>
      </w:r>
      <w:r>
        <w:rPr>
          <w:b/>
          <w:i w:val="false"/>
          <w:caps w:val="false"/>
          <w:smallCaps w:val="false"/>
          <w:color w:val="000000"/>
          <w:spacing w:val="-1"/>
        </w:rPr>
        <w:t xml:space="preserve"> </w:t>
      </w:r>
      <w:r>
        <w:rPr>
          <w:b w:val="false"/>
          <w:i w:val="false"/>
          <w:caps w:val="false"/>
          <w:smallCaps w:val="false"/>
          <w:color w:val="000000"/>
        </w:rPr>
        <w:t>Licensee</w:t>
      </w:r>
      <w:r>
        <w:rPr>
          <w:b/>
          <w:i w:val="false"/>
          <w:caps w:val="false"/>
          <w:smallCaps w:val="false"/>
          <w:color w:val="000000"/>
          <w:spacing w:val="-2"/>
        </w:rPr>
        <w:t xml:space="preserve"> </w:t>
      </w:r>
      <w:r>
        <w:rPr>
          <w:b w:val="false"/>
          <w:i w:val="false"/>
          <w:caps w:val="false"/>
          <w:smallCaps w:val="false"/>
          <w:color w:val="000000"/>
        </w:rPr>
        <w:t>shall</w:t>
      </w:r>
      <w:r>
        <w:rPr>
          <w:b/>
          <w:i w:val="false"/>
          <w:caps w:val="false"/>
          <w:smallCaps w:val="false"/>
          <w:color w:val="000000"/>
          <w:spacing w:val="-1"/>
        </w:rPr>
        <w:t xml:space="preserve"> </w:t>
      </w:r>
      <w:r>
        <w:rPr>
          <w:b w:val="false"/>
          <w:i w:val="false"/>
          <w:caps w:val="false"/>
          <w:smallCaps w:val="false"/>
          <w:color w:val="000000"/>
        </w:rPr>
        <w:t>have</w:t>
      </w:r>
      <w:r>
        <w:rPr>
          <w:b/>
          <w:i w:val="false"/>
          <w:caps w:val="false"/>
          <w:smallCaps w:val="false"/>
          <w:color w:val="000000"/>
          <w:spacing w:val="-2"/>
        </w:rPr>
        <w:t xml:space="preserve"> </w:t>
      </w:r>
      <w:r>
        <w:rPr>
          <w:b w:val="false"/>
          <w:i w:val="false"/>
          <w:caps w:val="false"/>
          <w:smallCaps w:val="false"/>
          <w:color w:val="000000"/>
        </w:rPr>
        <w:t>[***] months</w:t>
      </w:r>
      <w:r>
        <w:rPr>
          <w:b/>
          <w:i w:val="false"/>
          <w:caps w:val="false"/>
          <w:smallCaps w:val="false"/>
          <w:color w:val="000000"/>
          <w:spacing w:val="-1"/>
        </w:rPr>
        <w:t xml:space="preserve"> </w:t>
      </w:r>
      <w:r>
        <w:rPr>
          <w:b w:val="false"/>
          <w:i w:val="false"/>
          <w:caps w:val="false"/>
          <w:smallCaps w:val="false"/>
          <w:color w:val="000000"/>
        </w:rPr>
        <w:t>from</w:t>
      </w:r>
      <w:r>
        <w:rPr>
          <w:b/>
          <w:i w:val="false"/>
          <w:caps w:val="false"/>
          <w:smallCaps w:val="false"/>
          <w:color w:val="000000"/>
          <w:spacing w:val="-1"/>
        </w:rPr>
        <w:t xml:space="preserve"> </w:t>
      </w:r>
      <w:r>
        <w:rPr>
          <w:b w:val="false"/>
          <w:i w:val="false"/>
          <w:caps w:val="false"/>
          <w:smallCaps w:val="false"/>
          <w:color w:val="000000"/>
        </w:rPr>
        <w:t>the</w:t>
      </w:r>
      <w:r>
        <w:rPr>
          <w:b/>
          <w:i w:val="false"/>
          <w:caps w:val="false"/>
          <w:smallCaps w:val="false"/>
          <w:color w:val="000000"/>
          <w:spacing w:val="-2"/>
        </w:rPr>
        <w:t xml:space="preserve"> </w:t>
      </w:r>
      <w:r>
        <w:rPr>
          <w:b w:val="false"/>
          <w:i w:val="false"/>
          <w:caps w:val="false"/>
          <w:smallCaps w:val="false"/>
          <w:color w:val="000000"/>
        </w:rPr>
        <w:t>date</w:t>
      </w:r>
      <w:r>
        <w:rPr>
          <w:b/>
          <w:i w:val="false"/>
          <w:caps w:val="false"/>
          <w:smallCaps w:val="false"/>
          <w:color w:val="000000"/>
          <w:spacing w:val="-2"/>
        </w:rPr>
        <w:t xml:space="preserve"> </w:t>
      </w:r>
      <w:r>
        <w:rPr>
          <w:b w:val="false"/>
          <w:i w:val="false"/>
          <w:caps w:val="false"/>
          <w:smallCaps w:val="false"/>
          <w:color w:val="000000"/>
        </w:rPr>
        <w:t>of</w:t>
      </w:r>
      <w:r>
        <w:rPr>
          <w:b/>
          <w:i w:val="false"/>
          <w:caps w:val="false"/>
          <w:smallCaps w:val="false"/>
          <w:color w:val="000000"/>
          <w:spacing w:val="-5"/>
        </w:rPr>
        <w:t xml:space="preserve"> </w:t>
      </w:r>
      <w:r>
        <w:rPr>
          <w:b w:val="false"/>
          <w:i w:val="false"/>
          <w:caps w:val="false"/>
          <w:smallCaps w:val="false"/>
          <w:color w:val="000000"/>
        </w:rPr>
        <w:t>said</w:t>
      </w:r>
      <w:r>
        <w:rPr>
          <w:b/>
          <w:i w:val="false"/>
          <w:caps w:val="false"/>
          <w:smallCaps w:val="false"/>
          <w:color w:val="000000"/>
          <w:spacing w:val="-1"/>
        </w:rPr>
        <w:t xml:space="preserve"> </w:t>
      </w:r>
      <w:r>
        <w:rPr>
          <w:b w:val="false"/>
          <w:i w:val="false"/>
          <w:caps w:val="false"/>
          <w:smallCaps w:val="false"/>
          <w:color w:val="000000"/>
        </w:rPr>
        <w:t>notice</w:t>
      </w:r>
      <w:r>
        <w:rPr>
          <w:b/>
          <w:i w:val="false"/>
          <w:caps w:val="false"/>
          <w:smallCaps w:val="false"/>
          <w:color w:val="000000"/>
          <w:spacing w:val="-2"/>
        </w:rPr>
        <w:t xml:space="preserve"> </w:t>
      </w:r>
      <w:r>
        <w:rPr>
          <w:b w:val="false"/>
          <w:i w:val="false"/>
          <w:caps w:val="false"/>
          <w:smallCaps w:val="false"/>
          <w:color w:val="000000"/>
        </w:rPr>
        <w:t>to</w:t>
      </w:r>
      <w:r>
        <w:rPr>
          <w:b/>
          <w:i w:val="false"/>
          <w:caps w:val="false"/>
          <w:smallCaps w:val="false"/>
          <w:color w:val="000000"/>
          <w:spacing w:val="-1"/>
        </w:rPr>
        <w:t xml:space="preserve"> </w:t>
      </w:r>
      <w:r>
        <w:rPr>
          <w:b w:val="false"/>
          <w:i w:val="false"/>
          <w:caps w:val="false"/>
          <w:smallCaps w:val="false"/>
          <w:color w:val="000000"/>
        </w:rPr>
        <w:t>obtain</w:t>
      </w:r>
      <w:r>
        <w:rPr>
          <w:b/>
          <w:i w:val="false"/>
          <w:caps w:val="false"/>
          <w:smallCaps w:val="false"/>
          <w:color w:val="000000"/>
          <w:spacing w:val="-4"/>
        </w:rPr>
        <w:t xml:space="preserve"> </w:t>
      </w:r>
      <w:r>
        <w:rPr>
          <w:b w:val="false"/>
          <w:i w:val="false"/>
          <w:caps w:val="false"/>
          <w:smallCaps w:val="false"/>
          <w:color w:val="000000"/>
        </w:rPr>
        <w:t>a</w:t>
      </w:r>
      <w:r>
        <w:rPr>
          <w:b/>
          <w:i w:val="false"/>
          <w:caps w:val="false"/>
          <w:smallCaps w:val="false"/>
          <w:color w:val="000000"/>
          <w:spacing w:val="-58"/>
        </w:rPr>
        <w:t xml:space="preserve"> </w:t>
      </w:r>
      <w:r>
        <w:rPr>
          <w:b w:val="false"/>
          <w:i w:val="false"/>
          <w:caps w:val="false"/>
          <w:smallCaps w:val="false"/>
          <w:color w:val="000000"/>
        </w:rPr>
        <w:t>discontinuance of such infringement or misappropriation or bring a legal action against the Third</w:t>
      </w:r>
      <w:r>
        <w:rPr>
          <w:b/>
          <w:i w:val="false"/>
          <w:caps w:val="false"/>
          <w:smallCaps w:val="false"/>
          <w:color w:val="000000"/>
          <w:spacing w:val="-57"/>
        </w:rPr>
        <w:t xml:space="preserve"> </w:t>
      </w:r>
      <w:r>
        <w:rPr>
          <w:b w:val="false"/>
          <w:i w:val="false"/>
          <w:caps w:val="false"/>
          <w:smallCaps w:val="false"/>
          <w:color w:val="000000"/>
        </w:rPr>
        <w:t>Party infringer to obtain a discontinuance of, and/or to seek damages for, such infringement or</w:t>
      </w:r>
      <w:r>
        <w:rPr>
          <w:b/>
          <w:i w:val="false"/>
          <w:caps w:val="false"/>
          <w:smallCaps w:val="false"/>
          <w:color w:val="000000"/>
          <w:spacing w:val="1"/>
        </w:rPr>
        <w:t xml:space="preserve"> </w:t>
      </w:r>
      <w:r>
        <w:rPr>
          <w:b w:val="false"/>
          <w:i w:val="false"/>
          <w:caps w:val="false"/>
          <w:smallCaps w:val="false"/>
          <w:color w:val="000000"/>
        </w:rPr>
        <w:t>misappropriation.</w:t>
      </w:r>
      <w:r>
        <w:rPr>
          <w:b/>
          <w:i w:val="false"/>
          <w:caps w:val="false"/>
          <w:smallCaps w:val="false"/>
          <w:color w:val="000000"/>
          <w:spacing w:val="-6"/>
        </w:rPr>
        <w:t xml:space="preserve"> </w:t>
      </w:r>
      <w:r>
        <w:rPr>
          <w:b w:val="false"/>
          <w:i w:val="false"/>
          <w:caps w:val="false"/>
          <w:smallCaps w:val="false"/>
          <w:color w:val="000000"/>
        </w:rPr>
        <w:t>Each</w:t>
      </w:r>
      <w:r>
        <w:rPr>
          <w:b/>
          <w:i w:val="false"/>
          <w:caps w:val="false"/>
          <w:smallCaps w:val="false"/>
          <w:color w:val="000000"/>
          <w:spacing w:val="-6"/>
        </w:rPr>
        <w:t xml:space="preserve"> </w:t>
      </w:r>
      <w:r>
        <w:rPr>
          <w:b w:val="false"/>
          <w:i w:val="false"/>
          <w:caps w:val="false"/>
          <w:smallCaps w:val="false"/>
          <w:color w:val="000000"/>
        </w:rPr>
        <w:t>Party</w:t>
      </w:r>
      <w:r>
        <w:rPr>
          <w:b/>
          <w:i w:val="false"/>
          <w:caps w:val="false"/>
          <w:smallCaps w:val="false"/>
          <w:color w:val="000000"/>
          <w:spacing w:val="-5"/>
        </w:rPr>
        <w:t xml:space="preserve"> </w:t>
      </w:r>
      <w:r>
        <w:rPr>
          <w:b w:val="false"/>
          <w:i w:val="false"/>
          <w:caps w:val="false"/>
          <w:smallCaps w:val="false"/>
          <w:color w:val="000000"/>
        </w:rPr>
        <w:t>shall</w:t>
      </w:r>
      <w:r>
        <w:rPr>
          <w:b/>
          <w:i w:val="false"/>
          <w:caps w:val="false"/>
          <w:smallCaps w:val="false"/>
          <w:color w:val="000000"/>
          <w:spacing w:val="-6"/>
        </w:rPr>
        <w:t xml:space="preserve"> </w:t>
      </w:r>
      <w:r>
        <w:rPr>
          <w:b w:val="false"/>
          <w:i w:val="false"/>
          <w:caps w:val="false"/>
          <w:smallCaps w:val="false"/>
          <w:color w:val="000000"/>
        </w:rPr>
        <w:t>have</w:t>
      </w:r>
      <w:r>
        <w:rPr>
          <w:b/>
          <w:i w:val="false"/>
          <w:caps w:val="false"/>
          <w:smallCaps w:val="false"/>
          <w:color w:val="000000"/>
          <w:spacing w:val="-5"/>
        </w:rPr>
        <w:t xml:space="preserve"> </w:t>
      </w:r>
      <w:r>
        <w:rPr>
          <w:b w:val="false"/>
          <w:i w:val="false"/>
          <w:caps w:val="false"/>
          <w:smallCaps w:val="false"/>
          <w:color w:val="000000"/>
        </w:rPr>
        <w:t>the</w:t>
      </w:r>
      <w:r>
        <w:rPr>
          <w:b/>
          <w:i w:val="false"/>
          <w:caps w:val="false"/>
          <w:smallCaps w:val="false"/>
          <w:color w:val="000000"/>
          <w:spacing w:val="-6"/>
        </w:rPr>
        <w:t xml:space="preserve"> </w:t>
      </w:r>
      <w:r>
        <w:rPr>
          <w:b w:val="false"/>
          <w:i w:val="false"/>
          <w:caps w:val="false"/>
          <w:smallCaps w:val="false"/>
          <w:color w:val="000000"/>
        </w:rPr>
        <w:t>right</w:t>
      </w:r>
      <w:r>
        <w:rPr>
          <w:b/>
          <w:i w:val="false"/>
          <w:caps w:val="false"/>
          <w:smallCaps w:val="false"/>
          <w:color w:val="000000"/>
          <w:spacing w:val="-6"/>
        </w:rPr>
        <w:t xml:space="preserve"> </w:t>
      </w:r>
      <w:r>
        <w:rPr>
          <w:b w:val="false"/>
          <w:i w:val="false"/>
          <w:caps w:val="false"/>
          <w:smallCaps w:val="false"/>
          <w:color w:val="000000"/>
        </w:rPr>
        <w:t>to</w:t>
      </w:r>
      <w:r>
        <w:rPr>
          <w:b/>
          <w:i w:val="false"/>
          <w:caps w:val="false"/>
          <w:smallCaps w:val="false"/>
          <w:color w:val="000000"/>
          <w:spacing w:val="-6"/>
        </w:rPr>
        <w:t xml:space="preserve"> </w:t>
      </w:r>
      <w:r>
        <w:rPr>
          <w:b w:val="false"/>
          <w:i w:val="false"/>
          <w:caps w:val="false"/>
          <w:smallCaps w:val="false"/>
          <w:color w:val="000000"/>
        </w:rPr>
        <w:t>be</w:t>
      </w:r>
      <w:r>
        <w:rPr>
          <w:b/>
          <w:i w:val="false"/>
          <w:caps w:val="false"/>
          <w:smallCaps w:val="false"/>
          <w:color w:val="000000"/>
          <w:spacing w:val="-6"/>
        </w:rPr>
        <w:t xml:space="preserve"> </w:t>
      </w:r>
      <w:r>
        <w:rPr>
          <w:b w:val="false"/>
          <w:i w:val="false"/>
          <w:caps w:val="false"/>
          <w:smallCaps w:val="false"/>
          <w:color w:val="000000"/>
        </w:rPr>
        <w:t>represented</w:t>
      </w:r>
      <w:r>
        <w:rPr>
          <w:b/>
          <w:i w:val="false"/>
          <w:caps w:val="false"/>
          <w:smallCaps w:val="false"/>
          <w:color w:val="000000"/>
          <w:spacing w:val="-6"/>
        </w:rPr>
        <w:t xml:space="preserve"> </w:t>
      </w:r>
      <w:r>
        <w:rPr>
          <w:b w:val="false"/>
          <w:i w:val="false"/>
          <w:caps w:val="false"/>
          <w:smallCaps w:val="false"/>
          <w:color w:val="000000"/>
        </w:rPr>
        <w:t>by</w:t>
      </w:r>
      <w:r>
        <w:rPr>
          <w:b/>
          <w:i w:val="false"/>
          <w:caps w:val="false"/>
          <w:smallCaps w:val="false"/>
          <w:color w:val="000000"/>
          <w:spacing w:val="-6"/>
        </w:rPr>
        <w:t xml:space="preserve"> </w:t>
      </w:r>
      <w:r>
        <w:rPr>
          <w:b w:val="false"/>
          <w:i w:val="false"/>
          <w:caps w:val="false"/>
          <w:smallCaps w:val="false"/>
          <w:color w:val="000000"/>
        </w:rPr>
        <w:t>counsel</w:t>
      </w:r>
      <w:r>
        <w:rPr>
          <w:b/>
          <w:i w:val="false"/>
          <w:caps w:val="false"/>
          <w:smallCaps w:val="false"/>
          <w:color w:val="000000"/>
          <w:spacing w:val="-5"/>
        </w:rPr>
        <w:t xml:space="preserve"> </w:t>
      </w:r>
      <w:r>
        <w:rPr>
          <w:b w:val="false"/>
          <w:i w:val="false"/>
          <w:caps w:val="false"/>
          <w:smallCaps w:val="false"/>
          <w:color w:val="000000"/>
        </w:rPr>
        <w:t>of</w:t>
      </w:r>
      <w:r>
        <w:rPr>
          <w:b/>
          <w:i w:val="false"/>
          <w:caps w:val="false"/>
          <w:smallCaps w:val="false"/>
          <w:color w:val="000000"/>
          <w:spacing w:val="-7"/>
        </w:rPr>
        <w:t xml:space="preserve"> </w:t>
      </w:r>
      <w:r>
        <w:rPr>
          <w:b w:val="false"/>
          <w:i w:val="false"/>
          <w:caps w:val="false"/>
          <w:smallCaps w:val="false"/>
          <w:color w:val="000000"/>
        </w:rPr>
        <w:t>its</w:t>
      </w:r>
      <w:r>
        <w:rPr>
          <w:b/>
          <w:i w:val="false"/>
          <w:caps w:val="false"/>
          <w:smallCaps w:val="false"/>
          <w:color w:val="000000"/>
          <w:spacing w:val="-6"/>
        </w:rPr>
        <w:t xml:space="preserve"> </w:t>
      </w:r>
      <w:r>
        <w:rPr>
          <w:b w:val="false"/>
          <w:i w:val="false"/>
          <w:caps w:val="false"/>
          <w:smallCaps w:val="false"/>
          <w:color w:val="000000"/>
        </w:rPr>
        <w:t>own</w:t>
      </w:r>
      <w:r>
        <w:rPr>
          <w:b/>
          <w:i w:val="false"/>
          <w:caps w:val="false"/>
          <w:smallCaps w:val="false"/>
          <w:color w:val="000000"/>
          <w:spacing w:val="-5"/>
        </w:rPr>
        <w:t xml:space="preserve"> </w:t>
      </w:r>
      <w:r>
        <w:rPr>
          <w:b w:val="false"/>
          <w:i w:val="false"/>
          <w:caps w:val="false"/>
          <w:smallCaps w:val="false"/>
          <w:color w:val="000000"/>
        </w:rPr>
        <w:t>choice</w:t>
      </w:r>
      <w:r>
        <w:rPr>
          <w:b/>
          <w:i w:val="false"/>
          <w:caps w:val="false"/>
          <w:smallCaps w:val="false"/>
          <w:color w:val="000000"/>
          <w:spacing w:val="-7"/>
        </w:rPr>
        <w:t xml:space="preserve"> </w:t>
      </w:r>
      <w:r>
        <w:rPr>
          <w:b w:val="false"/>
          <w:i w:val="false"/>
          <w:caps w:val="false"/>
          <w:smallCaps w:val="false"/>
          <w:color w:val="000000"/>
        </w:rPr>
        <w:t>at</w:t>
      </w:r>
      <w:r>
        <w:rPr>
          <w:b/>
          <w:i w:val="false"/>
          <w:caps w:val="false"/>
          <w:smallCaps w:val="false"/>
          <w:color w:val="000000"/>
          <w:spacing w:val="-58"/>
        </w:rPr>
        <w:t xml:space="preserve"> </w:t>
      </w:r>
      <w:r>
        <w:rPr>
          <w:b w:val="false"/>
          <w:i w:val="false"/>
          <w:caps w:val="false"/>
          <w:smallCaps w:val="false"/>
          <w:color w:val="000000"/>
        </w:rPr>
        <w:t>its</w:t>
      </w:r>
      <w:r>
        <w:rPr>
          <w:b/>
          <w:i w:val="false"/>
          <w:caps w:val="false"/>
          <w:smallCaps w:val="false"/>
          <w:color w:val="000000"/>
          <w:spacing w:val="-1"/>
        </w:rPr>
        <w:t xml:space="preserve"> </w:t>
      </w:r>
      <w:r>
        <w:rPr>
          <w:b w:val="false"/>
          <w:i w:val="false"/>
          <w:caps w:val="false"/>
          <w:smallCaps w:val="false"/>
          <w:color w:val="000000"/>
        </w:rPr>
        <w:t>own expense.</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21"/>
        <w:gridCol w:w="9863"/>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21"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(a)</w:t>
            </w:r>
          </w:p>
        </w:tc>
        <w:tc>
          <w:tcPr>
            <w:tcW w:w="9863" w:type="dxa"/>
            <w:tcBorders/>
            <w:shd w:fill="auto" w:val="clear"/>
          </w:tcPr>
          <w:p>
            <w:pPr>
              <w:pStyle w:val="TableContents"/>
              <w:spacing w:before="0" w:after="0"/>
              <w:jc w:val="both"/>
              <w:rPr>
                <w:b/>
                <w:i w:val="false"/>
                <w:caps w:val="false"/>
                <w:smallCaps w:val="false"/>
              </w:rPr>
            </w:pPr>
            <w:bookmarkStart w:id="234" w:name="_bookmark27"/>
            <w:bookmarkEnd w:id="234"/>
            <w:r>
              <w:rPr>
                <w:b/>
                <w:i w:val="false"/>
                <w:caps w:val="false"/>
                <w:smallCaps w:val="false"/>
                <w:color w:val="000000"/>
                <w:sz w:val="24"/>
              </w:rPr>
              <w:t>First</w:t>
            </w:r>
            <w:r>
              <w:rPr>
                <w:b/>
                <w:i w:val="false"/>
                <w:caps w:val="false"/>
                <w:smallCaps w:val="false"/>
                <w:color w:val="000000"/>
                <w:spacing w:val="-8"/>
              </w:rPr>
              <w:t xml:space="preserve"> </w:t>
            </w:r>
            <w:r>
              <w:rPr>
                <w:b/>
                <w:i w:val="false"/>
                <w:caps w:val="false"/>
                <w:smallCaps w:val="false"/>
                <w:color w:val="000000"/>
                <w:sz w:val="24"/>
              </w:rPr>
              <w:t>Right</w:t>
            </w:r>
            <w:r>
              <w:rPr>
                <w:b/>
                <w:i w:val="false"/>
                <w:caps w:val="false"/>
                <w:smallCaps w:val="false"/>
                <w:color w:val="000000"/>
                <w:spacing w:val="-7"/>
              </w:rPr>
              <w:t xml:space="preserve"> </w:t>
            </w:r>
            <w:r>
              <w:rPr>
                <w:b/>
                <w:i w:val="false"/>
                <w:caps w:val="false"/>
                <w:smallCaps w:val="false"/>
                <w:color w:val="000000"/>
                <w:sz w:val="24"/>
              </w:rPr>
              <w:t>of</w:t>
            </w:r>
            <w:r>
              <w:rPr>
                <w:b/>
                <w:i w:val="false"/>
                <w:caps w:val="false"/>
                <w:smallCaps w:val="false"/>
                <w:color w:val="000000"/>
                <w:spacing w:val="-8"/>
              </w:rPr>
              <w:t xml:space="preserve"> </w:t>
            </w:r>
            <w:r>
              <w:rPr>
                <w:b/>
                <w:i w:val="false"/>
                <w:caps w:val="false"/>
                <w:smallCaps w:val="false"/>
                <w:color w:val="000000"/>
                <w:sz w:val="24"/>
              </w:rPr>
              <w:t>Licensee;</w:t>
            </w:r>
            <w:r>
              <w:rPr>
                <w:b/>
                <w:i w:val="false"/>
                <w:caps w:val="false"/>
                <w:smallCaps w:val="false"/>
                <w:color w:val="000000"/>
                <w:spacing w:val="-5"/>
              </w:rPr>
              <w:t xml:space="preserve"> </w:t>
            </w:r>
            <w:r>
              <w:rPr>
                <w:b/>
                <w:i w:val="false"/>
                <w:caps w:val="false"/>
                <w:smallCaps w:val="false"/>
                <w:color w:val="000000"/>
                <w:sz w:val="24"/>
              </w:rPr>
              <w:t>Backup</w:t>
            </w:r>
            <w:r>
              <w:rPr>
                <w:b/>
                <w:i w:val="false"/>
                <w:caps w:val="false"/>
                <w:smallCaps w:val="false"/>
                <w:color w:val="000000"/>
                <w:spacing w:val="-6"/>
              </w:rPr>
              <w:t xml:space="preserve"> </w:t>
            </w:r>
            <w:r>
              <w:rPr>
                <w:b/>
                <w:i w:val="false"/>
                <w:caps w:val="false"/>
                <w:smallCaps w:val="false"/>
                <w:color w:val="000000"/>
                <w:sz w:val="24"/>
              </w:rPr>
              <w:t>Right</w:t>
            </w:r>
            <w:r>
              <w:rPr>
                <w:b/>
                <w:i w:val="false"/>
                <w:caps w:val="false"/>
                <w:smallCaps w:val="false"/>
                <w:color w:val="000000"/>
                <w:spacing w:val="-7"/>
              </w:rPr>
              <w:t xml:space="preserve"> </w:t>
            </w:r>
            <w:r>
              <w:rPr>
                <w:b/>
                <w:i w:val="false"/>
                <w:caps w:val="false"/>
                <w:smallCaps w:val="false"/>
                <w:color w:val="000000"/>
                <w:sz w:val="24"/>
              </w:rPr>
              <w:t>of</w:t>
            </w:r>
            <w:r>
              <w:rPr>
                <w:b/>
                <w:i w:val="false"/>
                <w:caps w:val="false"/>
                <w:smallCaps w:val="false"/>
                <w:color w:val="000000"/>
                <w:spacing w:val="-8"/>
              </w:rPr>
              <w:t xml:space="preserve"> </w:t>
            </w:r>
            <w:r>
              <w:rPr>
                <w:b/>
                <w:i w:val="false"/>
                <w:caps w:val="false"/>
                <w:smallCaps w:val="false"/>
                <w:color w:val="000000"/>
                <w:sz w:val="24"/>
              </w:rPr>
              <w:t>MSD</w:t>
            </w:r>
            <w:r>
              <w:rPr>
                <w:b/>
                <w:i w:val="false"/>
                <w:caps w:val="false"/>
                <w:smallCaps w:val="false"/>
                <w:color w:val="000000"/>
                <w:spacing w:val="-7"/>
              </w:rPr>
              <w:t xml:space="preserve"> </w:t>
            </w:r>
            <w:r>
              <w:rPr>
                <w:b/>
                <w:i w:val="false"/>
                <w:caps w:val="false"/>
                <w:smallCaps w:val="false"/>
                <w:color w:val="000000"/>
                <w:sz w:val="24"/>
              </w:rPr>
              <w:t>to</w:t>
            </w:r>
            <w:r>
              <w:rPr>
                <w:b/>
                <w:i w:val="false"/>
                <w:caps w:val="false"/>
                <w:smallCaps w:val="false"/>
                <w:color w:val="000000"/>
                <w:spacing w:val="-7"/>
              </w:rPr>
              <w:t xml:space="preserve"> </w:t>
            </w:r>
            <w:r>
              <w:rPr>
                <w:b/>
                <w:i w:val="false"/>
                <w:caps w:val="false"/>
                <w:smallCaps w:val="false"/>
                <w:color w:val="000000"/>
                <w:sz w:val="24"/>
              </w:rPr>
              <w:t>Assume</w:t>
            </w:r>
            <w:r>
              <w:rPr>
                <w:b w:val="false"/>
                <w:i w:val="false"/>
                <w:caps w:val="false"/>
                <w:smallCaps w:val="false"/>
                <w:color w:val="000000"/>
                <w:sz w:val="24"/>
              </w:rPr>
              <w:t>.</w:t>
            </w:r>
            <w:r>
              <w:rPr>
                <w:b/>
                <w:i w:val="false"/>
                <w:caps w:val="false"/>
                <w:smallCaps w:val="false"/>
                <w:color w:val="000000"/>
                <w:spacing w:val="47"/>
              </w:rPr>
              <w:t xml:space="preserve"> </w:t>
            </w:r>
            <w:r>
              <w:rPr>
                <w:b w:val="false"/>
                <w:i w:val="false"/>
                <w:caps w:val="false"/>
                <w:smallCaps w:val="false"/>
                <w:color w:val="000000"/>
                <w:sz w:val="24"/>
              </w:rPr>
              <w:t>Licensee</w:t>
            </w:r>
            <w:r>
              <w:rPr>
                <w:b/>
                <w:i w:val="false"/>
                <w:caps w:val="false"/>
                <w:smallCaps w:val="false"/>
                <w:color w:val="000000"/>
                <w:spacing w:val="-7"/>
              </w:rPr>
              <w:t xml:space="preserve"> </w:t>
            </w:r>
            <w:r>
              <w:rPr>
                <w:b w:val="false"/>
                <w:i w:val="false"/>
                <w:caps w:val="false"/>
                <w:smallCaps w:val="false"/>
                <w:color w:val="000000"/>
                <w:sz w:val="24"/>
              </w:rPr>
              <w:t>shall</w:t>
            </w:r>
            <w:r>
              <w:rPr>
                <w:b/>
                <w:i w:val="false"/>
                <w:caps w:val="false"/>
                <w:smallCaps w:val="false"/>
                <w:color w:val="000000"/>
                <w:spacing w:val="-7"/>
              </w:rPr>
              <w:t xml:space="preserve"> </w:t>
            </w:r>
            <w:r>
              <w:rPr>
                <w:b w:val="false"/>
                <w:i w:val="false"/>
                <w:caps w:val="false"/>
                <w:smallCaps w:val="false"/>
                <w:color w:val="000000"/>
                <w:sz w:val="24"/>
              </w:rPr>
              <w:t>have</w:t>
            </w:r>
            <w:r>
              <w:rPr>
                <w:b/>
                <w:i w:val="false"/>
                <w:caps w:val="false"/>
                <w:smallCaps w:val="false"/>
                <w:color w:val="000000"/>
                <w:spacing w:val="-7"/>
              </w:rPr>
              <w:t xml:space="preserve"> </w:t>
            </w:r>
            <w:r>
              <w:rPr>
                <w:b w:val="false"/>
                <w:i w:val="false"/>
                <w:caps w:val="false"/>
                <w:smallCaps w:val="false"/>
                <w:color w:val="000000"/>
                <w:sz w:val="24"/>
              </w:rPr>
              <w:t>the</w:t>
            </w:r>
            <w:r>
              <w:rPr>
                <w:b/>
                <w:i w:val="false"/>
                <w:caps w:val="false"/>
                <w:smallCaps w:val="false"/>
                <w:color w:val="000000"/>
                <w:spacing w:val="-8"/>
              </w:rPr>
              <w:t xml:space="preserve"> </w:t>
            </w:r>
            <w:r>
              <w:rPr>
                <w:b w:val="false"/>
                <w:i w:val="false"/>
                <w:caps w:val="false"/>
                <w:smallCaps w:val="false"/>
                <w:color w:val="000000"/>
                <w:sz w:val="24"/>
              </w:rPr>
              <w:t>first</w:t>
            </w:r>
            <w:r>
              <w:rPr>
                <w:b/>
                <w:i w:val="false"/>
                <w:caps w:val="false"/>
                <w:smallCaps w:val="false"/>
                <w:color w:val="000000"/>
                <w:spacing w:val="-57"/>
              </w:rPr>
              <w:t xml:space="preserve"> </w:t>
            </w:r>
            <w:r>
              <w:rPr>
                <w:b w:val="false"/>
                <w:i w:val="false"/>
                <w:caps w:val="false"/>
                <w:smallCaps w:val="false"/>
                <w:color w:val="000000"/>
                <w:sz w:val="24"/>
              </w:rPr>
              <w:t>right to initiate, prosecute or control any such legal action, at its own expense. Licensee</w:t>
            </w:r>
            <w:r>
              <w:rPr>
                <w:b/>
                <w:i w:val="false"/>
                <w:caps w:val="false"/>
                <w:smallCaps w:val="false"/>
                <w:color w:val="000000"/>
                <w:spacing w:val="1"/>
              </w:rPr>
              <w:t xml:space="preserve"> </w:t>
            </w:r>
            <w:r>
              <w:rPr>
                <w:b w:val="false"/>
                <w:i w:val="false"/>
                <w:caps w:val="false"/>
                <w:smallCaps w:val="false"/>
                <w:color w:val="000000"/>
                <w:sz w:val="24"/>
              </w:rPr>
              <w:t>shall keep MSD advised of such legal action and consider in good faith any comments by</w:t>
            </w:r>
            <w:r>
              <w:rPr>
                <w:b/>
                <w:i w:val="false"/>
                <w:caps w:val="false"/>
                <w:smallCaps w:val="false"/>
                <w:color w:val="000000"/>
                <w:spacing w:val="-57"/>
              </w:rPr>
              <w:t xml:space="preserve"> </w:t>
            </w:r>
            <w:r>
              <w:rPr>
                <w:b w:val="false"/>
                <w:i w:val="false"/>
                <w:caps w:val="false"/>
                <w:smallCaps w:val="false"/>
                <w:color w:val="000000"/>
                <w:sz w:val="24"/>
              </w:rPr>
              <w:t>MSD.</w:t>
            </w:r>
            <w:r>
              <w:rPr>
                <w:b/>
                <w:i w:val="false"/>
                <w:caps w:val="false"/>
                <w:smallCaps w:val="false"/>
                <w:color w:val="000000"/>
                <w:spacing w:val="56"/>
              </w:rPr>
              <w:t xml:space="preserve"> </w:t>
            </w:r>
            <w:r>
              <w:rPr>
                <w:b w:val="false"/>
                <w:i w:val="false"/>
                <w:caps w:val="false"/>
                <w:smallCaps w:val="false"/>
                <w:color w:val="000000"/>
                <w:sz w:val="24"/>
              </w:rPr>
              <w:t>MSD</w:t>
            </w:r>
            <w:r>
              <w:rPr>
                <w:b/>
                <w:i w:val="false"/>
                <w:caps w:val="false"/>
                <w:smallCaps w:val="false"/>
                <w:color w:val="000000"/>
                <w:spacing w:val="-2"/>
              </w:rPr>
              <w:t xml:space="preserve"> </w:t>
            </w:r>
            <w:r>
              <w:rPr>
                <w:b w:val="false"/>
                <w:i w:val="false"/>
                <w:caps w:val="false"/>
                <w:smallCaps w:val="false"/>
                <w:color w:val="000000"/>
                <w:sz w:val="24"/>
              </w:rPr>
              <w:t>shall</w:t>
            </w:r>
            <w:r>
              <w:rPr>
                <w:b/>
                <w:i w:val="false"/>
                <w:caps w:val="false"/>
                <w:smallCaps w:val="false"/>
                <w:color w:val="000000"/>
                <w:spacing w:val="-2"/>
              </w:rPr>
              <w:t xml:space="preserve"> </w:t>
            </w:r>
            <w:r>
              <w:rPr>
                <w:b w:val="false"/>
                <w:i w:val="false"/>
                <w:caps w:val="false"/>
                <w:smallCaps w:val="false"/>
                <w:color w:val="000000"/>
                <w:sz w:val="24"/>
              </w:rPr>
              <w:t>have</w:t>
            </w:r>
            <w:r>
              <w:rPr>
                <w:b/>
                <w:i w:val="false"/>
                <w:caps w:val="false"/>
                <w:smallCaps w:val="false"/>
                <w:color w:val="000000"/>
                <w:spacing w:val="-2"/>
              </w:rPr>
              <w:t xml:space="preserve"> </w:t>
            </w:r>
            <w:r>
              <w:rPr>
                <w:b w:val="false"/>
                <w:i w:val="false"/>
                <w:caps w:val="false"/>
                <w:smallCaps w:val="false"/>
                <w:color w:val="000000"/>
                <w:sz w:val="24"/>
              </w:rPr>
              <w:t>the</w:t>
            </w:r>
            <w:r>
              <w:rPr>
                <w:b/>
                <w:i w:val="false"/>
                <w:caps w:val="false"/>
                <w:smallCaps w:val="false"/>
                <w:color w:val="000000"/>
                <w:spacing w:val="-3"/>
              </w:rPr>
              <w:t xml:space="preserve"> </w:t>
            </w:r>
            <w:r>
              <w:rPr>
                <w:b w:val="false"/>
                <w:i w:val="false"/>
                <w:caps w:val="false"/>
                <w:smallCaps w:val="false"/>
                <w:color w:val="000000"/>
                <w:sz w:val="24"/>
              </w:rPr>
              <w:t>right</w:t>
            </w:r>
            <w:r>
              <w:rPr>
                <w:b/>
                <w:i w:val="false"/>
                <w:caps w:val="false"/>
                <w:smallCaps w:val="false"/>
                <w:color w:val="000000"/>
                <w:spacing w:val="-2"/>
              </w:rPr>
              <w:t xml:space="preserve"> </w:t>
            </w:r>
            <w:r>
              <w:rPr>
                <w:b w:val="false"/>
                <w:i w:val="false"/>
                <w:caps w:val="false"/>
                <w:smallCaps w:val="false"/>
                <w:color w:val="000000"/>
                <w:sz w:val="24"/>
              </w:rPr>
              <w:t>to</w:t>
            </w:r>
            <w:r>
              <w:rPr>
                <w:b/>
                <w:i w:val="false"/>
                <w:caps w:val="false"/>
                <w:smallCaps w:val="false"/>
                <w:color w:val="000000"/>
              </w:rPr>
              <w:t xml:space="preserve"> </w:t>
            </w:r>
            <w:r>
              <w:rPr>
                <w:b w:val="false"/>
                <w:i w:val="false"/>
                <w:caps w:val="false"/>
                <w:smallCaps w:val="false"/>
                <w:color w:val="000000"/>
                <w:sz w:val="24"/>
              </w:rPr>
              <w:t>join</w:t>
            </w:r>
            <w:r>
              <w:rPr>
                <w:b/>
                <w:i w:val="false"/>
                <w:caps w:val="false"/>
                <w:smallCaps w:val="false"/>
                <w:color w:val="000000"/>
                <w:spacing w:val="-2"/>
              </w:rPr>
              <w:t xml:space="preserve"> </w:t>
            </w:r>
            <w:r>
              <w:rPr>
                <w:b w:val="false"/>
                <w:i w:val="false"/>
                <w:caps w:val="false"/>
                <w:smallCaps w:val="false"/>
                <w:color w:val="000000"/>
                <w:sz w:val="24"/>
              </w:rPr>
              <w:t>as</w:t>
            </w:r>
            <w:r>
              <w:rPr>
                <w:b/>
                <w:i w:val="false"/>
                <w:caps w:val="false"/>
                <w:smallCaps w:val="false"/>
                <w:color w:val="000000"/>
              </w:rPr>
              <w:t xml:space="preserve"> </w:t>
            </w:r>
            <w:r>
              <w:rPr>
                <w:b w:val="false"/>
                <w:i w:val="false"/>
                <w:caps w:val="false"/>
                <w:smallCaps w:val="false"/>
                <w:color w:val="000000"/>
                <w:sz w:val="24"/>
              </w:rPr>
              <w:t>a</w:t>
            </w:r>
            <w:r>
              <w:rPr>
                <w:b/>
                <w:i w:val="false"/>
                <w:caps w:val="false"/>
                <w:smallCaps w:val="false"/>
                <w:color w:val="000000"/>
                <w:spacing w:val="-3"/>
              </w:rPr>
              <w:t xml:space="preserve"> </w:t>
            </w:r>
            <w:r>
              <w:rPr>
                <w:b w:val="false"/>
                <w:i w:val="false"/>
                <w:caps w:val="false"/>
                <w:smallCaps w:val="false"/>
                <w:color w:val="000000"/>
                <w:sz w:val="24"/>
              </w:rPr>
              <w:t>party</w:t>
            </w:r>
            <w:r>
              <w:rPr>
                <w:b/>
                <w:i w:val="false"/>
                <w:caps w:val="false"/>
                <w:smallCaps w:val="false"/>
                <w:color w:val="000000"/>
                <w:spacing w:val="-4"/>
              </w:rPr>
              <w:t xml:space="preserve"> </w:t>
            </w:r>
            <w:r>
              <w:rPr>
                <w:b w:val="false"/>
                <w:i w:val="false"/>
                <w:caps w:val="false"/>
                <w:smallCaps w:val="false"/>
                <w:color w:val="000000"/>
                <w:sz w:val="24"/>
              </w:rPr>
              <w:t>to</w:t>
            </w:r>
            <w:r>
              <w:rPr>
                <w:b/>
                <w:i w:val="false"/>
                <w:caps w:val="false"/>
                <w:smallCaps w:val="false"/>
                <w:color w:val="000000"/>
                <w:spacing w:val="-2"/>
              </w:rPr>
              <w:t xml:space="preserve"> </w:t>
            </w:r>
            <w:r>
              <w:rPr>
                <w:b w:val="false"/>
                <w:i w:val="false"/>
                <w:caps w:val="false"/>
                <w:smallCaps w:val="false"/>
                <w:color w:val="000000"/>
                <w:sz w:val="24"/>
              </w:rPr>
              <w:t>such</w:t>
            </w:r>
            <w:r>
              <w:rPr>
                <w:b/>
                <w:i w:val="false"/>
                <w:caps w:val="false"/>
                <w:smallCaps w:val="false"/>
                <w:color w:val="000000"/>
                <w:spacing w:val="-2"/>
              </w:rPr>
              <w:t xml:space="preserve"> </w:t>
            </w:r>
            <w:r>
              <w:rPr>
                <w:b w:val="false"/>
                <w:i w:val="false"/>
                <w:caps w:val="false"/>
                <w:smallCaps w:val="false"/>
                <w:color w:val="000000"/>
                <w:sz w:val="24"/>
              </w:rPr>
              <w:t>legal</w:t>
            </w:r>
            <w:r>
              <w:rPr>
                <w:b/>
                <w:i w:val="false"/>
                <w:caps w:val="false"/>
                <w:smallCaps w:val="false"/>
                <w:color w:val="000000"/>
              </w:rPr>
              <w:t xml:space="preserve"> </w:t>
            </w:r>
            <w:r>
              <w:rPr>
                <w:b w:val="false"/>
                <w:i w:val="false"/>
                <w:caps w:val="false"/>
                <w:smallCaps w:val="false"/>
                <w:color w:val="000000"/>
                <w:sz w:val="24"/>
              </w:rPr>
              <w:t>action</w:t>
            </w:r>
            <w:r>
              <w:rPr>
                <w:b/>
                <w:i w:val="false"/>
                <w:caps w:val="false"/>
                <w:smallCaps w:val="false"/>
                <w:color w:val="000000"/>
                <w:spacing w:val="-2"/>
              </w:rPr>
              <w:t xml:space="preserve"> </w:t>
            </w:r>
            <w:r>
              <w:rPr>
                <w:b w:val="false"/>
                <w:i w:val="false"/>
                <w:caps w:val="false"/>
                <w:smallCaps w:val="false"/>
                <w:color w:val="000000"/>
                <w:sz w:val="24"/>
              </w:rPr>
              <w:t>and</w:t>
            </w:r>
            <w:r>
              <w:rPr>
                <w:b/>
                <w:i w:val="false"/>
                <w:caps w:val="false"/>
                <w:smallCaps w:val="false"/>
                <w:color w:val="000000"/>
              </w:rPr>
              <w:t xml:space="preserve"> </w:t>
            </w:r>
            <w:r>
              <w:rPr>
                <w:b w:val="false"/>
                <w:i w:val="false"/>
                <w:caps w:val="false"/>
                <w:smallCaps w:val="false"/>
                <w:color w:val="000000"/>
                <w:sz w:val="24"/>
              </w:rPr>
              <w:t>participate</w:t>
            </w:r>
            <w:r>
              <w:rPr>
                <w:b/>
                <w:i w:val="false"/>
                <w:caps w:val="false"/>
                <w:smallCaps w:val="false"/>
                <w:color w:val="000000"/>
                <w:spacing w:val="-3"/>
              </w:rPr>
              <w:t xml:space="preserve"> </w:t>
            </w:r>
            <w:r>
              <w:rPr>
                <w:b w:val="false"/>
                <w:i w:val="false"/>
                <w:caps w:val="false"/>
                <w:smallCaps w:val="false"/>
                <w:color w:val="000000"/>
                <w:sz w:val="24"/>
              </w:rPr>
              <w:t>with</w:t>
            </w:r>
            <w:r>
              <w:rPr>
                <w:b/>
                <w:i w:val="false"/>
                <w:caps w:val="false"/>
                <w:smallCaps w:val="false"/>
                <w:color w:val="000000"/>
                <w:spacing w:val="-57"/>
              </w:rPr>
              <w:t xml:space="preserve"> </w:t>
            </w:r>
            <w:r>
              <w:rPr>
                <w:b w:val="false"/>
                <w:i w:val="false"/>
                <w:caps w:val="false"/>
                <w:smallCaps w:val="false"/>
                <w:color w:val="000000"/>
                <w:sz w:val="24"/>
              </w:rPr>
              <w:t xml:space="preserve">its own counsel at its own expense, </w:t>
            </w:r>
            <w:r>
              <w:rPr>
                <w:b w:val="false"/>
                <w:i w:val="false"/>
                <w:caps w:val="false"/>
                <w:smallCaps w:val="false"/>
                <w:color w:val="000000"/>
                <w:sz w:val="24"/>
                <w:u w:val="single"/>
              </w:rPr>
              <w:t>provided</w:t>
            </w:r>
            <w:r>
              <w:rPr>
                <w:b/>
                <w:i w:val="false"/>
                <w:caps w:val="false"/>
                <w:smallCaps w:val="false"/>
                <w:color w:val="000000"/>
              </w:rPr>
              <w:t xml:space="preserve"> </w:t>
            </w:r>
            <w:r>
              <w:rPr>
                <w:b w:val="false"/>
                <w:i w:val="false"/>
                <w:caps w:val="false"/>
                <w:smallCaps w:val="false"/>
                <w:color w:val="000000"/>
                <w:sz w:val="24"/>
              </w:rPr>
              <w:t>that Licensee shall retain control of the</w:t>
            </w:r>
            <w:r>
              <w:rPr>
                <w:b/>
                <w:i w:val="false"/>
                <w:caps w:val="false"/>
                <w:smallCaps w:val="false"/>
                <w:color w:val="000000"/>
                <w:spacing w:val="1"/>
              </w:rPr>
              <w:t xml:space="preserve"> </w:t>
            </w:r>
            <w:r>
              <w:rPr>
                <w:b w:val="false"/>
                <w:i w:val="false"/>
                <w:caps w:val="false"/>
                <w:smallCaps w:val="false"/>
                <w:color w:val="000000"/>
                <w:sz w:val="24"/>
              </w:rPr>
              <w:t>prosecution and settlement of such legal action. If Licensee fails, within the foregoing</w:t>
            </w:r>
            <w:r>
              <w:rPr>
                <w:b/>
                <w:i w:val="false"/>
                <w:caps w:val="false"/>
                <w:smallCaps w:val="false"/>
                <w:color w:val="000000"/>
                <w:spacing w:val="1"/>
              </w:rPr>
              <w:t xml:space="preserve"> </w:t>
            </w:r>
            <w:r>
              <w:rPr>
                <w:b w:val="false"/>
                <w:i w:val="false"/>
                <w:caps w:val="false"/>
                <w:smallCaps w:val="false"/>
                <w:color w:val="000000"/>
                <w:sz w:val="24"/>
              </w:rPr>
              <w:t>[***]-month period, to obtain a discontinuance of such infringement or misappropriation,</w:t>
            </w:r>
            <w:r>
              <w:rPr>
                <w:b/>
                <w:i w:val="false"/>
                <w:caps w:val="false"/>
                <w:smallCaps w:val="false"/>
                <w:color w:val="000000"/>
                <w:spacing w:val="1"/>
              </w:rPr>
              <w:t xml:space="preserve"> </w:t>
            </w:r>
            <w:r>
              <w:rPr>
                <w:b w:val="false"/>
                <w:i w:val="false"/>
                <w:caps w:val="false"/>
                <w:smallCaps w:val="false"/>
                <w:color w:val="000000"/>
                <w:sz w:val="24"/>
              </w:rPr>
              <w:t>or</w:t>
            </w:r>
            <w:r>
              <w:rPr>
                <w:b/>
                <w:i w:val="false"/>
                <w:caps w:val="false"/>
                <w:smallCaps w:val="false"/>
                <w:color w:val="000000"/>
                <w:spacing w:val="-13"/>
              </w:rPr>
              <w:t xml:space="preserve"> </w:t>
            </w:r>
            <w:r>
              <w:rPr>
                <w:b w:val="false"/>
                <w:i w:val="false"/>
                <w:caps w:val="false"/>
                <w:smallCaps w:val="false"/>
                <w:color w:val="000000"/>
                <w:sz w:val="24"/>
              </w:rPr>
              <w:t>to</w:t>
            </w:r>
            <w:r>
              <w:rPr>
                <w:b/>
                <w:i w:val="false"/>
                <w:caps w:val="false"/>
                <w:smallCaps w:val="false"/>
                <w:color w:val="000000"/>
                <w:spacing w:val="-11"/>
              </w:rPr>
              <w:t xml:space="preserve"> </w:t>
            </w:r>
            <w:r>
              <w:rPr>
                <w:b w:val="false"/>
                <w:i w:val="false"/>
                <w:caps w:val="false"/>
                <w:smallCaps w:val="false"/>
                <w:color w:val="000000"/>
                <w:sz w:val="24"/>
              </w:rPr>
              <w:t>bring</w:t>
            </w:r>
            <w:r>
              <w:rPr>
                <w:b/>
                <w:i w:val="false"/>
                <w:caps w:val="false"/>
                <w:smallCaps w:val="false"/>
                <w:color w:val="000000"/>
                <w:spacing w:val="-11"/>
              </w:rPr>
              <w:t xml:space="preserve"> </w:t>
            </w:r>
            <w:r>
              <w:rPr>
                <w:b w:val="false"/>
                <w:i w:val="false"/>
                <w:caps w:val="false"/>
                <w:smallCaps w:val="false"/>
                <w:color w:val="000000"/>
                <w:sz w:val="24"/>
              </w:rPr>
              <w:t>a</w:t>
            </w:r>
            <w:r>
              <w:rPr>
                <w:b/>
                <w:i w:val="false"/>
                <w:caps w:val="false"/>
                <w:smallCaps w:val="false"/>
                <w:color w:val="000000"/>
                <w:spacing w:val="-12"/>
              </w:rPr>
              <w:t xml:space="preserve"> </w:t>
            </w:r>
            <w:r>
              <w:rPr>
                <w:b w:val="false"/>
                <w:i w:val="false"/>
                <w:caps w:val="false"/>
                <w:smallCaps w:val="false"/>
                <w:color w:val="000000"/>
                <w:sz w:val="24"/>
              </w:rPr>
              <w:t>legal</w:t>
            </w:r>
            <w:r>
              <w:rPr>
                <w:b/>
                <w:i w:val="false"/>
                <w:caps w:val="false"/>
                <w:smallCaps w:val="false"/>
                <w:color w:val="000000"/>
                <w:spacing w:val="-12"/>
              </w:rPr>
              <w:t xml:space="preserve"> </w:t>
            </w:r>
            <w:r>
              <w:rPr>
                <w:b w:val="false"/>
                <w:i w:val="false"/>
                <w:caps w:val="false"/>
                <w:smallCaps w:val="false"/>
                <w:color w:val="000000"/>
                <w:sz w:val="24"/>
              </w:rPr>
              <w:t>action,</w:t>
            </w:r>
            <w:r>
              <w:rPr>
                <w:b/>
                <w:i w:val="false"/>
                <w:caps w:val="false"/>
                <w:smallCaps w:val="false"/>
                <w:color w:val="000000"/>
                <w:spacing w:val="-13"/>
              </w:rPr>
              <w:t xml:space="preserve"> </w:t>
            </w:r>
            <w:r>
              <w:rPr>
                <w:b w:val="false"/>
                <w:i w:val="false"/>
                <w:caps w:val="false"/>
                <w:smallCaps w:val="false"/>
                <w:color w:val="000000"/>
                <w:sz w:val="24"/>
              </w:rPr>
              <w:t>or</w:t>
            </w:r>
            <w:r>
              <w:rPr>
                <w:b/>
                <w:i w:val="false"/>
                <w:caps w:val="false"/>
                <w:smallCaps w:val="false"/>
                <w:color w:val="000000"/>
                <w:spacing w:val="-12"/>
              </w:rPr>
              <w:t xml:space="preserve"> </w:t>
            </w:r>
            <w:r>
              <w:rPr>
                <w:b w:val="false"/>
                <w:i w:val="false"/>
                <w:caps w:val="false"/>
                <w:smallCaps w:val="false"/>
                <w:color w:val="000000"/>
                <w:sz w:val="24"/>
              </w:rPr>
              <w:t>if</w:t>
            </w:r>
            <w:r>
              <w:rPr>
                <w:b/>
                <w:i w:val="false"/>
                <w:caps w:val="false"/>
                <w:smallCaps w:val="false"/>
                <w:color w:val="000000"/>
                <w:spacing w:val="-12"/>
              </w:rPr>
              <w:t xml:space="preserve"> </w:t>
            </w:r>
            <w:r>
              <w:rPr>
                <w:b w:val="false"/>
                <w:i w:val="false"/>
                <w:caps w:val="false"/>
                <w:smallCaps w:val="false"/>
                <w:color w:val="000000"/>
                <w:sz w:val="24"/>
              </w:rPr>
              <w:t>Licensee</w:t>
            </w:r>
            <w:r>
              <w:rPr>
                <w:b/>
                <w:i w:val="false"/>
                <w:caps w:val="false"/>
                <w:smallCaps w:val="false"/>
                <w:color w:val="000000"/>
                <w:spacing w:val="-13"/>
              </w:rPr>
              <w:t xml:space="preserve"> </w:t>
            </w:r>
            <w:r>
              <w:rPr>
                <w:b w:val="false"/>
                <w:i w:val="false"/>
                <w:caps w:val="false"/>
                <w:smallCaps w:val="false"/>
                <w:color w:val="000000"/>
                <w:sz w:val="24"/>
              </w:rPr>
              <w:t>notifies</w:t>
            </w:r>
            <w:r>
              <w:rPr>
                <w:b/>
                <w:i w:val="false"/>
                <w:caps w:val="false"/>
                <w:smallCaps w:val="false"/>
                <w:color w:val="000000"/>
                <w:spacing w:val="-11"/>
              </w:rPr>
              <w:t xml:space="preserve"> </w:t>
            </w:r>
            <w:r>
              <w:rPr>
                <w:b w:val="false"/>
                <w:i w:val="false"/>
                <w:caps w:val="false"/>
                <w:smallCaps w:val="false"/>
                <w:color w:val="000000"/>
                <w:sz w:val="24"/>
              </w:rPr>
              <w:t>MSD</w:t>
            </w:r>
            <w:r>
              <w:rPr>
                <w:b/>
                <w:i w:val="false"/>
                <w:caps w:val="false"/>
                <w:smallCaps w:val="false"/>
                <w:color w:val="000000"/>
                <w:spacing w:val="-12"/>
              </w:rPr>
              <w:t xml:space="preserve"> </w:t>
            </w:r>
            <w:r>
              <w:rPr>
                <w:b w:val="false"/>
                <w:i w:val="false"/>
                <w:caps w:val="false"/>
                <w:smallCaps w:val="false"/>
                <w:color w:val="000000"/>
                <w:sz w:val="24"/>
              </w:rPr>
              <w:t>in</w:t>
            </w:r>
            <w:r>
              <w:rPr>
                <w:b/>
                <w:i w:val="false"/>
                <w:caps w:val="false"/>
                <w:smallCaps w:val="false"/>
                <w:color w:val="000000"/>
                <w:spacing w:val="-11"/>
              </w:rPr>
              <w:t xml:space="preserve"> </w:t>
            </w:r>
            <w:r>
              <w:rPr>
                <w:b w:val="false"/>
                <w:i w:val="false"/>
                <w:caps w:val="false"/>
                <w:smallCaps w:val="false"/>
                <w:color w:val="000000"/>
                <w:sz w:val="24"/>
              </w:rPr>
              <w:t>writing</w:t>
            </w:r>
            <w:r>
              <w:rPr>
                <w:b/>
                <w:i w:val="false"/>
                <w:caps w:val="false"/>
                <w:smallCaps w:val="false"/>
                <w:color w:val="000000"/>
                <w:spacing w:val="-14"/>
              </w:rPr>
              <w:t xml:space="preserve"> </w:t>
            </w:r>
            <w:r>
              <w:rPr>
                <w:b w:val="false"/>
                <w:i w:val="false"/>
                <w:caps w:val="false"/>
                <w:smallCaps w:val="false"/>
                <w:color w:val="000000"/>
                <w:sz w:val="24"/>
              </w:rPr>
              <w:t>that</w:t>
            </w:r>
            <w:r>
              <w:rPr>
                <w:b/>
                <w:i w:val="false"/>
                <w:caps w:val="false"/>
                <w:smallCaps w:val="false"/>
                <w:color w:val="000000"/>
                <w:spacing w:val="-11"/>
              </w:rPr>
              <w:t xml:space="preserve"> </w:t>
            </w:r>
            <w:r>
              <w:rPr>
                <w:b w:val="false"/>
                <w:i w:val="false"/>
                <w:caps w:val="false"/>
                <w:smallCaps w:val="false"/>
                <w:color w:val="000000"/>
                <w:sz w:val="24"/>
              </w:rPr>
              <w:t>it</w:t>
            </w:r>
            <w:r>
              <w:rPr>
                <w:b/>
                <w:i w:val="false"/>
                <w:caps w:val="false"/>
                <w:smallCaps w:val="false"/>
                <w:color w:val="000000"/>
                <w:spacing w:val="-11"/>
              </w:rPr>
              <w:t xml:space="preserve"> </w:t>
            </w:r>
            <w:r>
              <w:rPr>
                <w:b w:val="false"/>
                <w:i w:val="false"/>
                <w:caps w:val="false"/>
                <w:smallCaps w:val="false"/>
                <w:color w:val="000000"/>
                <w:sz w:val="24"/>
              </w:rPr>
              <w:t>elects</w:t>
            </w:r>
            <w:r>
              <w:rPr>
                <w:b/>
                <w:i w:val="false"/>
                <w:caps w:val="false"/>
                <w:smallCaps w:val="false"/>
                <w:color w:val="000000"/>
                <w:spacing w:val="-11"/>
              </w:rPr>
              <w:t xml:space="preserve"> </w:t>
            </w:r>
            <w:r>
              <w:rPr>
                <w:b w:val="false"/>
                <w:i w:val="false"/>
                <w:caps w:val="false"/>
                <w:smallCaps w:val="false"/>
                <w:color w:val="000000"/>
                <w:sz w:val="24"/>
              </w:rPr>
              <w:t>not</w:t>
            </w:r>
            <w:r>
              <w:rPr>
                <w:b/>
                <w:i w:val="false"/>
                <w:caps w:val="false"/>
                <w:smallCaps w:val="false"/>
                <w:color w:val="000000"/>
                <w:spacing w:val="-12"/>
              </w:rPr>
              <w:t xml:space="preserve"> </w:t>
            </w:r>
            <w:r>
              <w:rPr>
                <w:b w:val="false"/>
                <w:i w:val="false"/>
                <w:caps w:val="false"/>
                <w:smallCaps w:val="false"/>
                <w:color w:val="000000"/>
                <w:sz w:val="24"/>
              </w:rPr>
              <w:t>to</w:t>
            </w:r>
            <w:r>
              <w:rPr>
                <w:b/>
                <w:i w:val="false"/>
                <w:caps w:val="false"/>
                <w:smallCaps w:val="false"/>
                <w:color w:val="000000"/>
                <w:spacing w:val="-13"/>
              </w:rPr>
              <w:t xml:space="preserve"> </w:t>
            </w:r>
            <w:r>
              <w:rPr>
                <w:b w:val="false"/>
                <w:i w:val="false"/>
                <w:caps w:val="false"/>
                <w:smallCaps w:val="false"/>
                <w:color w:val="000000"/>
                <w:sz w:val="24"/>
              </w:rPr>
              <w:t>exercise</w:t>
            </w:r>
            <w:r>
              <w:rPr>
                <w:b/>
                <w:i w:val="false"/>
                <w:caps w:val="false"/>
                <w:smallCaps w:val="false"/>
                <w:color w:val="000000"/>
                <w:spacing w:val="-57"/>
              </w:rPr>
              <w:t xml:space="preserve"> </w:t>
            </w:r>
            <w:r>
              <w:rPr>
                <w:b w:val="false"/>
                <w:i w:val="false"/>
                <w:caps w:val="false"/>
                <w:smallCaps w:val="false"/>
                <w:color w:val="000000"/>
                <w:sz w:val="24"/>
              </w:rPr>
              <w:t>such first right, then MSD shall thereafter have the right, but not the obligation, to either</w:t>
            </w:r>
            <w:r>
              <w:rPr>
                <w:b/>
                <w:i w:val="false"/>
                <w:caps w:val="false"/>
                <w:smallCaps w:val="false"/>
                <w:color w:val="000000"/>
                <w:spacing w:val="1"/>
              </w:rPr>
              <w:t xml:space="preserve"> </w:t>
            </w:r>
            <w:r>
              <w:rPr>
                <w:b w:val="false"/>
                <w:i w:val="false"/>
                <w:caps w:val="false"/>
                <w:smallCaps w:val="false"/>
                <w:color w:val="000000"/>
                <w:sz w:val="24"/>
              </w:rPr>
              <w:t>initiate, prosecute or control, entirely under its own direction, any such legal action at its</w:t>
            </w:r>
            <w:r>
              <w:rPr>
                <w:b/>
                <w:i w:val="false"/>
                <w:caps w:val="false"/>
                <w:smallCaps w:val="false"/>
                <w:color w:val="000000"/>
                <w:spacing w:val="1"/>
              </w:rPr>
              <w:t xml:space="preserve"> </w:t>
            </w:r>
            <w:r>
              <w:rPr>
                <w:b w:val="false"/>
                <w:i w:val="false"/>
                <w:caps w:val="false"/>
                <w:smallCaps w:val="false"/>
                <w:color w:val="000000"/>
                <w:sz w:val="24"/>
              </w:rPr>
              <w:t>own</w:t>
            </w:r>
            <w:r>
              <w:rPr>
                <w:b/>
                <w:i w:val="false"/>
                <w:caps w:val="false"/>
                <w:smallCaps w:val="false"/>
                <w:color w:val="000000"/>
              </w:rPr>
              <w:t xml:space="preserve"> </w:t>
            </w:r>
            <w:r>
              <w:rPr>
                <w:b w:val="false"/>
                <w:i w:val="false"/>
                <w:caps w:val="false"/>
                <w:smallCaps w:val="false"/>
                <w:color w:val="000000"/>
                <w:sz w:val="24"/>
              </w:rPr>
              <w:t>expense, in the</w:t>
            </w:r>
            <w:r>
              <w:rPr>
                <w:b/>
                <w:i w:val="false"/>
                <w:caps w:val="false"/>
                <w:smallCaps w:val="false"/>
                <w:color w:val="000000"/>
              </w:rPr>
              <w:t xml:space="preserve"> </w:t>
            </w:r>
            <w:r>
              <w:rPr>
                <w:b w:val="false"/>
                <w:i w:val="false"/>
                <w:caps w:val="false"/>
                <w:smallCaps w:val="false"/>
                <w:color w:val="000000"/>
                <w:sz w:val="24"/>
              </w:rPr>
              <w:t>name</w:t>
            </w:r>
            <w:r>
              <w:rPr>
                <w:b/>
                <w:i w:val="false"/>
                <w:caps w:val="false"/>
                <w:smallCaps w:val="false"/>
                <w:color w:val="000000"/>
              </w:rPr>
              <w:t xml:space="preserve"> </w:t>
            </w:r>
            <w:r>
              <w:rPr>
                <w:b w:val="false"/>
                <w:i w:val="false"/>
                <w:caps w:val="false"/>
                <w:smallCaps w:val="false"/>
                <w:color w:val="000000"/>
                <w:sz w:val="24"/>
              </w:rPr>
              <w:t>of</w:t>
            </w:r>
            <w:r>
              <w:rPr>
                <w:b/>
                <w:i w:val="false"/>
                <w:caps w:val="false"/>
                <w:smallCaps w:val="false"/>
                <w:color w:val="000000"/>
              </w:rPr>
              <w:t xml:space="preserve"> </w:t>
            </w:r>
            <w:r>
              <w:rPr>
                <w:b w:val="false"/>
                <w:i w:val="false"/>
                <w:caps w:val="false"/>
                <w:smallCaps w:val="false"/>
                <w:color w:val="000000"/>
                <w:sz w:val="24"/>
              </w:rPr>
              <w:t>MSD</w:t>
            </w:r>
            <w:r>
              <w:rPr>
                <w:b/>
                <w:i w:val="false"/>
                <w:caps w:val="false"/>
                <w:smallCaps w:val="false"/>
                <w:color w:val="000000"/>
                <w:spacing w:val="-2"/>
              </w:rPr>
              <w:t xml:space="preserve"> </w:t>
            </w:r>
            <w:r>
              <w:rPr>
                <w:b w:val="false"/>
                <w:i w:val="false"/>
                <w:caps w:val="false"/>
                <w:smallCaps w:val="false"/>
                <w:color w:val="000000"/>
                <w:sz w:val="24"/>
              </w:rPr>
              <w:t>and, if</w:t>
            </w:r>
            <w:r>
              <w:rPr>
                <w:b/>
                <w:i w:val="false"/>
                <w:caps w:val="false"/>
                <w:smallCaps w:val="false"/>
                <w:color w:val="000000"/>
              </w:rPr>
              <w:t xml:space="preserve"> </w:t>
            </w:r>
            <w:r>
              <w:rPr>
                <w:b w:val="false"/>
                <w:i w:val="false"/>
                <w:caps w:val="false"/>
                <w:smallCaps w:val="false"/>
                <w:color w:val="000000"/>
                <w:sz w:val="24"/>
              </w:rPr>
              <w:t>necessary, Licensee.</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jc w:val="both"/>
        <w:rPr/>
      </w:pPr>
      <w:r>
        <w:rPr/>
        <w:t> </w:t>
      </w:r>
    </w:p>
    <w:p>
      <w:pPr>
        <w:pStyle w:val="TextBody"/>
        <w:spacing w:before="240" w:after="0"/>
        <w:rPr>
          <w:caps w:val="false"/>
          <w:smallCaps w:val="false"/>
        </w:rPr>
      </w:pPr>
      <w:r>
        <w:rPr>
          <w:caps w:val="false"/>
          <w:smallCaps w:val="false"/>
        </w:rPr>
        <w:drawing>
          <wp:inline distT="0" distB="0" distL="0" distR="0">
            <wp:extent cx="800100" cy="32385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74"/>
                    <a:stretch>
                      <a:fillRect/>
                    </a:stretch>
                  </pic:blipFill>
                  <pic:spPr bwMode="auto">
                    <a:xfrm>
                      <a:off x="0" y="0"/>
                      <a:ext cx="800100" cy="323850"/>
                    </a:xfrm>
                    <a:prstGeom prst="rect">
                      <a:avLst/>
                    </a:prstGeom>
                  </pic:spPr>
                </pic:pic>
              </a:graphicData>
            </a:graphic>
          </wp:inline>
        </w:drawing>
      </w:r>
      <w:r>
        <w:rPr>
          <w:caps w:val="false"/>
          <w:smallCaps w:val="false"/>
        </w:rPr>
        <w:t xml:space="preserve"> </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25</w:t>
      </w:r>
    </w:p>
    <w:p>
      <w:pPr>
        <w:pStyle w:val="TextBody"/>
        <w:spacing w:before="0" w:after="0"/>
        <w:rPr>
          <w:caps w:val="false"/>
          <w:smallCaps w:val="false"/>
        </w:rPr>
      </w:pPr>
      <w:r>
        <w:rPr>
          <w:caps w:val="false"/>
          <w:smallCaps w:val="false"/>
        </w:rPr>
        <w:t> </w:t>
      </w:r>
    </w:p>
    <w:p>
      <w:pPr>
        <w:pStyle w:val="HorizontalLine"/>
        <w:rPr/>
      </w:pPr>
      <w:r>
        <w:rPr/>
      </w:r>
    </w:p>
    <w:p>
      <w:pPr>
        <w:pStyle w:val="TextBody"/>
        <w:spacing w:lineRule="atLeast" w:line="260" w:before="0" w:after="0"/>
        <w:rPr>
          <w:rFonts w:ascii="Calibri" w:hAnsi="Calibri"/>
          <w:b w:val="false"/>
          <w:i w:val="false"/>
          <w:caps w:val="false"/>
          <w:smallCaps w:val="false"/>
          <w:color w:val="8E6A00"/>
          <w:sz w:val="24"/>
        </w:rPr>
      </w:pPr>
      <w:r>
        <w:rPr>
          <w:rFonts w:ascii="Calibri" w:hAnsi="Calibri"/>
          <w:b w:val="false"/>
          <w:i w:val="false"/>
          <w:caps w:val="false"/>
          <w:smallCaps w:val="false"/>
          <w:color w:val="8E6A00"/>
          <w:sz w:val="24"/>
        </w:rPr>
        <w:t>Confidential</w:t>
      </w:r>
    </w:p>
    <w:p>
      <w:pPr>
        <w:pStyle w:val="TextBody"/>
        <w:spacing w:lineRule="atLeast" w:line="260" w:before="0" w:after="0"/>
        <w:rPr>
          <w:caps w:val="false"/>
          <w:smallCaps w:val="false"/>
          <w:color w:val="8E6A00"/>
        </w:rPr>
      </w:pPr>
      <w:r>
        <w:rPr>
          <w:caps w:val="false"/>
          <w:smallCaps w:val="false"/>
          <w:color w:val="8E6A00"/>
        </w:rPr>
        <w:t> </w:t>
      </w:r>
    </w:p>
    <w:p>
      <w:pPr>
        <w:pStyle w:val="TextBody"/>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43"/>
        <w:gridCol w:w="9841"/>
        <w:gridCol w:w="61"/>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243" w:type="dxa"/>
            <w:tcBorders/>
            <w:shd w:fill="auto" w:val="clear"/>
          </w:tcPr>
          <w:p>
            <w:pPr>
              <w:pStyle w:val="TableContents"/>
              <w:spacing w:before="8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(b)</w:t>
            </w:r>
          </w:p>
        </w:tc>
        <w:tc>
          <w:tcPr>
            <w:tcW w:w="9841" w:type="dxa"/>
            <w:tcBorders/>
            <w:shd w:fill="auto" w:val="clear"/>
          </w:tcPr>
          <w:p>
            <w:pPr>
              <w:pStyle w:val="TableContents"/>
              <w:spacing w:before="80" w:after="0"/>
              <w:jc w:val="both"/>
              <w:rPr/>
            </w:pPr>
            <w:r>
              <w:rPr>
                <w:b/>
                <w:i w:val="false"/>
                <w:caps w:val="false"/>
                <w:smallCaps w:val="false"/>
                <w:color w:val="000000"/>
                <w:sz w:val="24"/>
              </w:rPr>
              <w:t>Cooperation</w:t>
            </w:r>
            <w:r>
              <w:rPr>
                <w:b w:val="false"/>
                <w:i w:val="false"/>
                <w:caps w:val="false"/>
                <w:smallCaps w:val="false"/>
                <w:color w:val="000000"/>
                <w:sz w:val="24"/>
              </w:rPr>
              <w:t xml:space="preserve">. The Party entitled to bring legal action in accordance with this </w:t>
            </w:r>
            <w:r>
              <w:rPr>
                <w:b w:val="false"/>
                <w:i w:val="false"/>
                <w:caps w:val="false"/>
                <w:smallCaps w:val="false"/>
                <w:color w:val="000000"/>
                <w:sz w:val="24"/>
                <w:u w:val="single"/>
              </w:rPr>
              <w:t>Section 6.03</w:t>
            </w:r>
            <w:hyperlink w:anchor="_bookmark26">
              <w:r>
                <w:rPr>
                  <w:rStyle w:val="InternetLink"/>
                  <w:b/>
                  <w:i w:val="false"/>
                  <w:caps w:val="false"/>
                  <w:smallCaps w:val="false"/>
                  <w:spacing w:val="-58"/>
                </w:rPr>
                <w:t xml:space="preserve"> </w:t>
              </w:r>
            </w:hyperlink>
            <w:hyperlink w:anchor="_bookmark26">
              <w:r>
                <w:rPr>
                  <w:rStyle w:val="InternetLink"/>
                  <w:b w:val="false"/>
                  <w:i w:val="false"/>
                  <w:caps w:val="false"/>
                  <w:smallCaps w:val="false"/>
                  <w:color w:val="000000"/>
                  <w:sz w:val="24"/>
                </w:rPr>
                <w:t xml:space="preserve">shall have the right to settle such action; </w:t>
              </w:r>
            </w:hyperlink>
            <w:hyperlink w:anchor="_bookmark26">
              <w:r>
                <w:rPr>
                  <w:rStyle w:val="InternetLink"/>
                  <w:b w:val="false"/>
                  <w:i w:val="false"/>
                  <w:caps w:val="false"/>
                  <w:smallCaps w:val="false"/>
                  <w:color w:val="000000"/>
                  <w:sz w:val="24"/>
                  <w:u w:val="single"/>
                </w:rPr>
                <w:t>provided</w:t>
              </w:r>
            </w:hyperlink>
            <w:hyperlink w:anchor="_bookmark26">
              <w:r>
                <w:rPr>
                  <w:rStyle w:val="InternetLink"/>
                  <w:b/>
                  <w:i w:val="false"/>
                  <w:caps w:val="false"/>
                  <w:smallCaps w:val="false"/>
                  <w:color w:val="000000"/>
                </w:rPr>
                <w:t xml:space="preserve"> </w:t>
              </w:r>
            </w:hyperlink>
            <w:hyperlink w:anchor="_bookmark26">
              <w:r>
                <w:rPr>
                  <w:rStyle w:val="InternetLink"/>
                  <w:b w:val="false"/>
                  <w:i w:val="false"/>
                  <w:caps w:val="false"/>
                  <w:smallCaps w:val="false"/>
                  <w:color w:val="000000"/>
                  <w:sz w:val="24"/>
                </w:rPr>
                <w:t>that no settlement, consent judgment or</w:t>
              </w:r>
            </w:hyperlink>
            <w:hyperlink w:anchor="_bookmark26">
              <w:r>
                <w:rPr>
                  <w:rStyle w:val="InternetLink"/>
                  <w:b/>
                  <w:i w:val="false"/>
                  <w:caps w:val="false"/>
                  <w:smallCaps w:val="false"/>
                  <w:color w:val="000000"/>
                  <w:spacing w:val="-57"/>
                </w:rPr>
                <w:t xml:space="preserve"> </w:t>
              </w:r>
            </w:hyperlink>
            <w:hyperlink w:anchor="_bookmark26">
              <w:r>
                <w:rPr>
                  <w:rStyle w:val="InternetLink"/>
                  <w:b w:val="false"/>
                  <w:i w:val="false"/>
                  <w:caps w:val="false"/>
                  <w:smallCaps w:val="false"/>
                  <w:color w:val="000000"/>
                  <w:sz w:val="24"/>
                </w:rPr>
                <w:t>other</w:t>
              </w:r>
            </w:hyperlink>
            <w:hyperlink w:anchor="_bookmark26">
              <w:r>
                <w:rPr>
                  <w:rStyle w:val="InternetLink"/>
                  <w:b/>
                  <w:i w:val="false"/>
                  <w:caps w:val="false"/>
                  <w:smallCaps w:val="false"/>
                  <w:color w:val="000000"/>
                  <w:spacing w:val="-8"/>
                </w:rPr>
                <w:t xml:space="preserve"> </w:t>
              </w:r>
            </w:hyperlink>
            <w:hyperlink w:anchor="_bookmark26">
              <w:r>
                <w:rPr>
                  <w:rStyle w:val="InternetLink"/>
                  <w:b w:val="false"/>
                  <w:i w:val="false"/>
                  <w:caps w:val="false"/>
                  <w:smallCaps w:val="false"/>
                  <w:color w:val="000000"/>
                  <w:sz w:val="24"/>
                </w:rPr>
                <w:t>voluntary</w:t>
              </w:r>
            </w:hyperlink>
            <w:hyperlink w:anchor="_bookmark26">
              <w:r>
                <w:rPr>
                  <w:rStyle w:val="InternetLink"/>
                  <w:b/>
                  <w:i w:val="false"/>
                  <w:caps w:val="false"/>
                  <w:smallCaps w:val="false"/>
                  <w:color w:val="000000"/>
                  <w:spacing w:val="-7"/>
                </w:rPr>
                <w:t xml:space="preserve"> </w:t>
              </w:r>
            </w:hyperlink>
            <w:hyperlink w:anchor="_bookmark26">
              <w:r>
                <w:rPr>
                  <w:rStyle w:val="InternetLink"/>
                  <w:b w:val="false"/>
                  <w:i w:val="false"/>
                  <w:caps w:val="false"/>
                  <w:smallCaps w:val="false"/>
                  <w:color w:val="000000"/>
                  <w:sz w:val="24"/>
                </w:rPr>
                <w:t>final</w:t>
              </w:r>
            </w:hyperlink>
            <w:hyperlink w:anchor="_bookmark26">
              <w:r>
                <w:rPr>
                  <w:rStyle w:val="InternetLink"/>
                  <w:b/>
                  <w:i w:val="false"/>
                  <w:caps w:val="false"/>
                  <w:smallCaps w:val="false"/>
                  <w:color w:val="000000"/>
                  <w:spacing w:val="-6"/>
                </w:rPr>
                <w:t xml:space="preserve"> </w:t>
              </w:r>
            </w:hyperlink>
            <w:hyperlink w:anchor="_bookmark26">
              <w:r>
                <w:rPr>
                  <w:rStyle w:val="InternetLink"/>
                  <w:b w:val="false"/>
                  <w:i w:val="false"/>
                  <w:caps w:val="false"/>
                  <w:smallCaps w:val="false"/>
                  <w:color w:val="000000"/>
                  <w:sz w:val="24"/>
                </w:rPr>
                <w:t>disposition</w:t>
              </w:r>
            </w:hyperlink>
            <w:hyperlink w:anchor="_bookmark26">
              <w:r>
                <w:rPr>
                  <w:rStyle w:val="InternetLink"/>
                  <w:b/>
                  <w:i w:val="false"/>
                  <w:caps w:val="false"/>
                  <w:smallCaps w:val="false"/>
                  <w:color w:val="000000"/>
                  <w:spacing w:val="-7"/>
                </w:rPr>
                <w:t xml:space="preserve"> </w:t>
              </w:r>
            </w:hyperlink>
            <w:hyperlink w:anchor="_bookmark26">
              <w:r>
                <w:rPr>
                  <w:rStyle w:val="InternetLink"/>
                  <w:b w:val="false"/>
                  <w:i w:val="false"/>
                  <w:caps w:val="false"/>
                  <w:smallCaps w:val="false"/>
                  <w:color w:val="000000"/>
                  <w:sz w:val="24"/>
                </w:rPr>
                <w:t>of</w:t>
              </w:r>
            </w:hyperlink>
            <w:hyperlink w:anchor="_bookmark26">
              <w:r>
                <w:rPr>
                  <w:rStyle w:val="InternetLink"/>
                  <w:b/>
                  <w:i w:val="false"/>
                  <w:caps w:val="false"/>
                  <w:smallCaps w:val="false"/>
                  <w:color w:val="000000"/>
                  <w:spacing w:val="-7"/>
                </w:rPr>
                <w:t xml:space="preserve"> </w:t>
              </w:r>
            </w:hyperlink>
            <w:hyperlink w:anchor="_bookmark26">
              <w:r>
                <w:rPr>
                  <w:rStyle w:val="InternetLink"/>
                  <w:b w:val="false"/>
                  <w:i w:val="false"/>
                  <w:caps w:val="false"/>
                  <w:smallCaps w:val="false"/>
                  <w:color w:val="000000"/>
                  <w:sz w:val="24"/>
                </w:rPr>
                <w:t>the</w:t>
              </w:r>
            </w:hyperlink>
            <w:hyperlink w:anchor="_bookmark26">
              <w:r>
                <w:rPr>
                  <w:rStyle w:val="InternetLink"/>
                  <w:b/>
                  <w:i w:val="false"/>
                  <w:caps w:val="false"/>
                  <w:smallCaps w:val="false"/>
                  <w:color w:val="000000"/>
                  <w:spacing w:val="-8"/>
                </w:rPr>
                <w:t xml:space="preserve"> </w:t>
              </w:r>
            </w:hyperlink>
            <w:hyperlink w:anchor="_bookmark26">
              <w:r>
                <w:rPr>
                  <w:rStyle w:val="InternetLink"/>
                  <w:b w:val="false"/>
                  <w:i w:val="false"/>
                  <w:caps w:val="false"/>
                  <w:smallCaps w:val="false"/>
                  <w:color w:val="000000"/>
                  <w:sz w:val="24"/>
                </w:rPr>
                <w:t>suit</w:t>
              </w:r>
            </w:hyperlink>
            <w:hyperlink w:anchor="_bookmark26">
              <w:r>
                <w:rPr>
                  <w:rStyle w:val="InternetLink"/>
                  <w:b/>
                  <w:i w:val="false"/>
                  <w:caps w:val="false"/>
                  <w:smallCaps w:val="false"/>
                  <w:color w:val="000000"/>
                  <w:spacing w:val="-7"/>
                </w:rPr>
                <w:t xml:space="preserve"> </w:t>
              </w:r>
            </w:hyperlink>
            <w:hyperlink w:anchor="_bookmark26">
              <w:r>
                <w:rPr>
                  <w:rStyle w:val="InternetLink"/>
                  <w:b w:val="false"/>
                  <w:i w:val="false"/>
                  <w:caps w:val="false"/>
                  <w:smallCaps w:val="false"/>
                  <w:color w:val="000000"/>
                  <w:sz w:val="24"/>
                </w:rPr>
                <w:t>that</w:t>
              </w:r>
            </w:hyperlink>
            <w:hyperlink w:anchor="_bookmark26">
              <w:r>
                <w:rPr>
                  <w:rStyle w:val="InternetLink"/>
                  <w:b/>
                  <w:i w:val="false"/>
                  <w:caps w:val="false"/>
                  <w:smallCaps w:val="false"/>
                  <w:color w:val="000000"/>
                  <w:spacing w:val="-6"/>
                </w:rPr>
                <w:t xml:space="preserve"> </w:t>
              </w:r>
            </w:hyperlink>
            <w:hyperlink w:anchor="_bookmark26">
              <w:r>
                <w:rPr>
                  <w:rStyle w:val="InternetLink"/>
                  <w:b w:val="false"/>
                  <w:i w:val="false"/>
                  <w:caps w:val="false"/>
                  <w:smallCaps w:val="false"/>
                  <w:color w:val="000000"/>
                  <w:sz w:val="24"/>
                </w:rPr>
                <w:t>would</w:t>
              </w:r>
            </w:hyperlink>
            <w:hyperlink w:anchor="_bookmark26">
              <w:r>
                <w:rPr>
                  <w:rStyle w:val="InternetLink"/>
                  <w:b/>
                  <w:i w:val="false"/>
                  <w:caps w:val="false"/>
                  <w:smallCaps w:val="false"/>
                  <w:color w:val="000000"/>
                  <w:spacing w:val="-7"/>
                </w:rPr>
                <w:t xml:space="preserve"> </w:t>
              </w:r>
            </w:hyperlink>
            <w:hyperlink w:anchor="_bookmark26">
              <w:r>
                <w:rPr>
                  <w:rStyle w:val="InternetLink"/>
                  <w:b w:val="false"/>
                  <w:i w:val="false"/>
                  <w:caps w:val="false"/>
                  <w:smallCaps w:val="false"/>
                  <w:color w:val="000000"/>
                  <w:sz w:val="24"/>
                </w:rPr>
                <w:t>adversely</w:t>
              </w:r>
            </w:hyperlink>
            <w:hyperlink w:anchor="_bookmark26">
              <w:r>
                <w:rPr>
                  <w:rStyle w:val="InternetLink"/>
                  <w:b/>
                  <w:i w:val="false"/>
                  <w:caps w:val="false"/>
                  <w:smallCaps w:val="false"/>
                  <w:color w:val="000000"/>
                  <w:spacing w:val="-6"/>
                </w:rPr>
                <w:t xml:space="preserve"> </w:t>
              </w:r>
            </w:hyperlink>
            <w:hyperlink w:anchor="_bookmark26">
              <w:r>
                <w:rPr>
                  <w:rStyle w:val="InternetLink"/>
                  <w:b w:val="false"/>
                  <w:i w:val="false"/>
                  <w:caps w:val="false"/>
                  <w:smallCaps w:val="false"/>
                  <w:color w:val="000000"/>
                  <w:sz w:val="24"/>
                </w:rPr>
                <w:t>affect</w:t>
              </w:r>
            </w:hyperlink>
            <w:hyperlink w:anchor="_bookmark26">
              <w:r>
                <w:rPr>
                  <w:rStyle w:val="InternetLink"/>
                  <w:b/>
                  <w:i w:val="false"/>
                  <w:caps w:val="false"/>
                  <w:smallCaps w:val="false"/>
                  <w:color w:val="000000"/>
                  <w:spacing w:val="-7"/>
                </w:rPr>
                <w:t xml:space="preserve"> </w:t>
              </w:r>
            </w:hyperlink>
            <w:hyperlink w:anchor="_bookmark26">
              <w:r>
                <w:rPr>
                  <w:rStyle w:val="InternetLink"/>
                  <w:b w:val="false"/>
                  <w:i w:val="false"/>
                  <w:caps w:val="false"/>
                  <w:smallCaps w:val="false"/>
                  <w:color w:val="000000"/>
                  <w:sz w:val="24"/>
                </w:rPr>
                <w:t>the</w:t>
              </w:r>
            </w:hyperlink>
            <w:hyperlink w:anchor="_bookmark26">
              <w:r>
                <w:rPr>
                  <w:rStyle w:val="InternetLink"/>
                  <w:b/>
                  <w:i w:val="false"/>
                  <w:caps w:val="false"/>
                  <w:smallCaps w:val="false"/>
                  <w:color w:val="000000"/>
                  <w:spacing w:val="-8"/>
                </w:rPr>
                <w:t xml:space="preserve"> </w:t>
              </w:r>
            </w:hyperlink>
            <w:hyperlink w:anchor="_bookmark26">
              <w:r>
                <w:rPr>
                  <w:rStyle w:val="InternetLink"/>
                  <w:b w:val="false"/>
                  <w:i w:val="false"/>
                  <w:caps w:val="false"/>
                  <w:smallCaps w:val="false"/>
                  <w:color w:val="000000"/>
                  <w:sz w:val="24"/>
                </w:rPr>
                <w:t>other</w:t>
              </w:r>
            </w:hyperlink>
            <w:hyperlink w:anchor="_bookmark26">
              <w:r>
                <w:rPr>
                  <w:rStyle w:val="InternetLink"/>
                  <w:b/>
                  <w:i w:val="false"/>
                  <w:caps w:val="false"/>
                  <w:smallCaps w:val="false"/>
                  <w:color w:val="000000"/>
                  <w:spacing w:val="-7"/>
                </w:rPr>
                <w:t xml:space="preserve"> </w:t>
              </w:r>
            </w:hyperlink>
            <w:hyperlink w:anchor="_bookmark26">
              <w:r>
                <w:rPr>
                  <w:rStyle w:val="InternetLink"/>
                  <w:b w:val="false"/>
                  <w:i w:val="false"/>
                  <w:caps w:val="false"/>
                  <w:smallCaps w:val="false"/>
                  <w:color w:val="000000"/>
                  <w:sz w:val="24"/>
                </w:rPr>
                <w:t>Party</w:t>
              </w:r>
            </w:hyperlink>
            <w:hyperlink w:anchor="_bookmark26">
              <w:r>
                <w:rPr>
                  <w:rStyle w:val="InternetLink"/>
                  <w:b/>
                  <w:i w:val="false"/>
                  <w:caps w:val="false"/>
                  <w:smallCaps w:val="false"/>
                  <w:color w:val="000000"/>
                  <w:spacing w:val="-7"/>
                </w:rPr>
                <w:t xml:space="preserve"> </w:t>
              </w:r>
            </w:hyperlink>
            <w:hyperlink w:anchor="_bookmark26">
              <w:r>
                <w:rPr>
                  <w:rStyle w:val="InternetLink"/>
                  <w:b w:val="false"/>
                  <w:i w:val="false"/>
                  <w:caps w:val="false"/>
                  <w:smallCaps w:val="false"/>
                  <w:color w:val="000000"/>
                  <w:sz w:val="24"/>
                </w:rPr>
                <w:t>may</w:t>
              </w:r>
            </w:hyperlink>
            <w:hyperlink w:anchor="_bookmark26">
              <w:r>
                <w:rPr>
                  <w:rStyle w:val="InternetLink"/>
                  <w:b/>
                  <w:i w:val="false"/>
                  <w:caps w:val="false"/>
                  <w:smallCaps w:val="false"/>
                  <w:color w:val="000000"/>
                  <w:spacing w:val="-57"/>
                </w:rPr>
                <w:t xml:space="preserve"> </w:t>
              </w:r>
            </w:hyperlink>
            <w:hyperlink w:anchor="_bookmark26">
              <w:r>
                <w:rPr>
                  <w:rStyle w:val="InternetLink"/>
                  <w:b w:val="false"/>
                  <w:i w:val="false"/>
                  <w:caps w:val="false"/>
                  <w:smallCaps w:val="false"/>
                  <w:color w:val="000000"/>
                  <w:sz w:val="24"/>
                </w:rPr>
                <w:t>be entered into without the consent of such other Party, which consent shall not be</w:t>
              </w:r>
            </w:hyperlink>
            <w:hyperlink w:anchor="_bookmark26">
              <w:r>
                <w:rPr>
                  <w:rStyle w:val="InternetLink"/>
                  <w:b/>
                  <w:i w:val="false"/>
                  <w:caps w:val="false"/>
                  <w:smallCaps w:val="false"/>
                  <w:color w:val="000000"/>
                  <w:spacing w:val="1"/>
                </w:rPr>
                <w:t xml:space="preserve"> </w:t>
              </w:r>
            </w:hyperlink>
            <w:hyperlink w:anchor="_bookmark26">
              <w:r>
                <w:rPr>
                  <w:rStyle w:val="InternetLink"/>
                  <w:b w:val="false"/>
                  <w:i w:val="false"/>
                  <w:caps w:val="false"/>
                  <w:smallCaps w:val="false"/>
                  <w:color w:val="000000"/>
                  <w:sz w:val="24"/>
                </w:rPr>
                <w:t>unreasonably withheld.</w:t>
              </w:r>
            </w:hyperlink>
            <w:hyperlink w:anchor="_bookmark26">
              <w:r>
                <w:rPr>
                  <w:rStyle w:val="InternetLink"/>
                  <w:b/>
                  <w:i w:val="false"/>
                  <w:caps w:val="false"/>
                  <w:smallCaps w:val="false"/>
                  <w:color w:val="000000"/>
                  <w:spacing w:val="1"/>
                </w:rPr>
                <w:t xml:space="preserve"> </w:t>
              </w:r>
            </w:hyperlink>
            <w:hyperlink w:anchor="_bookmark26">
              <w:r>
                <w:rPr>
                  <w:rStyle w:val="InternetLink"/>
                  <w:b w:val="false"/>
                  <w:i w:val="false"/>
                  <w:caps w:val="false"/>
                  <w:smallCaps w:val="false"/>
                  <w:color w:val="000000"/>
                  <w:sz w:val="24"/>
                </w:rPr>
                <w:t>Each Party will reasonably cooperate with the other Party in any</w:t>
              </w:r>
            </w:hyperlink>
            <w:hyperlink w:anchor="_bookmark26">
              <w:r>
                <w:rPr>
                  <w:rStyle w:val="InternetLink"/>
                  <w:b/>
                  <w:i w:val="false"/>
                  <w:caps w:val="false"/>
                  <w:smallCaps w:val="false"/>
                  <w:color w:val="000000"/>
                  <w:spacing w:val="1"/>
                </w:rPr>
                <w:t xml:space="preserve"> </w:t>
              </w:r>
            </w:hyperlink>
            <w:hyperlink w:anchor="_bookmark26">
              <w:r>
                <w:rPr>
                  <w:rStyle w:val="InternetLink"/>
                  <w:b w:val="false"/>
                  <w:i w:val="false"/>
                  <w:caps w:val="false"/>
                  <w:smallCaps w:val="false"/>
                  <w:color w:val="000000"/>
                  <w:sz w:val="24"/>
                </w:rPr>
                <w:t>suit</w:t>
              </w:r>
            </w:hyperlink>
            <w:hyperlink w:anchor="_bookmark26">
              <w:r>
                <w:rPr>
                  <w:rStyle w:val="InternetLink"/>
                  <w:b/>
                  <w:i w:val="false"/>
                  <w:caps w:val="false"/>
                  <w:smallCaps w:val="false"/>
                  <w:color w:val="000000"/>
                </w:rPr>
                <w:t xml:space="preserve"> </w:t>
              </w:r>
            </w:hyperlink>
            <w:hyperlink w:anchor="_bookmark26">
              <w:r>
                <w:rPr>
                  <w:rStyle w:val="InternetLink"/>
                  <w:b w:val="false"/>
                  <w:i w:val="false"/>
                  <w:caps w:val="false"/>
                  <w:smallCaps w:val="false"/>
                  <w:color w:val="000000"/>
                  <w:sz w:val="24"/>
                </w:rPr>
                <w:t>or</w:t>
              </w:r>
            </w:hyperlink>
            <w:hyperlink w:anchor="_bookmark26">
              <w:r>
                <w:rPr>
                  <w:rStyle w:val="InternetLink"/>
                  <w:b/>
                  <w:i w:val="false"/>
                  <w:caps w:val="false"/>
                  <w:smallCaps w:val="false"/>
                  <w:color w:val="000000"/>
                </w:rPr>
                <w:t xml:space="preserve"> </w:t>
              </w:r>
            </w:hyperlink>
            <w:hyperlink w:anchor="_bookmark26">
              <w:r>
                <w:rPr>
                  <w:rStyle w:val="InternetLink"/>
                  <w:b w:val="false"/>
                  <w:i w:val="false"/>
                  <w:caps w:val="false"/>
                  <w:smallCaps w:val="false"/>
                  <w:color w:val="000000"/>
                  <w:sz w:val="24"/>
                </w:rPr>
                <w:t>action such other Party brings pursuant to</w:t>
              </w:r>
            </w:hyperlink>
            <w:hyperlink w:anchor="_bookmark26">
              <w:r>
                <w:rPr>
                  <w:rStyle w:val="InternetLink"/>
                  <w:b/>
                  <w:i w:val="false"/>
                  <w:caps w:val="false"/>
                  <w:smallCaps w:val="false"/>
                  <w:color w:val="000000"/>
                </w:rPr>
                <w:t xml:space="preserve"> </w:t>
              </w:r>
            </w:hyperlink>
            <w:hyperlink w:anchor="_bookmark26">
              <w:r>
                <w:rPr>
                  <w:rStyle w:val="InternetLink"/>
                  <w:b w:val="false"/>
                  <w:i w:val="false"/>
                  <w:caps w:val="false"/>
                  <w:smallCaps w:val="false"/>
                  <w:color w:val="000000"/>
                  <w:sz w:val="24"/>
                </w:rPr>
                <w:t xml:space="preserve">this </w:t>
              </w:r>
            </w:hyperlink>
            <w:hyperlink w:anchor="_bookmark26">
              <w:r>
                <w:rPr>
                  <w:rStyle w:val="InternetLink"/>
                  <w:b w:val="false"/>
                  <w:i w:val="false"/>
                  <w:caps w:val="false"/>
                  <w:smallCaps w:val="false"/>
                  <w:color w:val="000000"/>
                  <w:sz w:val="24"/>
                  <w:u w:val="single"/>
                </w:rPr>
                <w:t>Section 6.03</w:t>
              </w:r>
            </w:hyperlink>
            <w:hyperlink w:anchor="_bookmark26">
              <w:r>
                <w:rPr>
                  <w:rStyle w:val="InternetLink"/>
                  <w:rFonts w:ascii="Times New Roman" w:hAnsi="Times New Roman"/>
                  <w:b w:val="false"/>
                  <w:i w:val="false"/>
                  <w:caps w:val="false"/>
                  <w:smallCaps w:val="false"/>
                  <w:sz w:val="24"/>
                </w:rPr>
                <w:t>.</w:t>
              </w:r>
            </w:hyperlink>
          </w:p>
        </w:tc>
        <w:tc>
          <w:tcPr>
            <w:tcW w:w="61" w:type="dxa"/>
            <w:tcBorders/>
            <w:shd w:fill="auto" w:val="clear"/>
          </w:tcPr>
          <w:p>
            <w:pPr>
              <w:pStyle w:val="TableContents"/>
              <w:spacing w:before="80" w:after="0"/>
              <w:jc w:val="both"/>
              <w:rPr>
                <w:caps w:val="false"/>
                <w:smallCaps w:val="false"/>
              </w:rPr>
            </w:pPr>
            <w:r>
              <w:rPr>
                <w:caps w:val="false"/>
                <w:smallCaps w:val="false"/>
              </w:rPr>
              <w: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14"/>
        <w:gridCol w:w="9870"/>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14"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(c)</w:t>
            </w:r>
          </w:p>
        </w:tc>
        <w:tc>
          <w:tcPr>
            <w:tcW w:w="9870" w:type="dxa"/>
            <w:tcBorders/>
            <w:shd w:fill="auto" w:val="clear"/>
          </w:tcPr>
          <w:p>
            <w:pPr>
              <w:pStyle w:val="TableContents"/>
              <w:spacing w:before="0" w:after="0"/>
              <w:jc w:val="both"/>
              <w:rPr/>
            </w:pPr>
            <w:r>
              <w:rPr>
                <w:b/>
                <w:i w:val="false"/>
                <w:caps w:val="false"/>
                <w:smallCaps w:val="false"/>
                <w:color w:val="000000"/>
                <w:sz w:val="24"/>
              </w:rPr>
              <w:t>Recovery</w:t>
            </w:r>
            <w:r>
              <w:rPr>
                <w:b w:val="false"/>
                <w:i w:val="false"/>
                <w:caps w:val="false"/>
                <w:smallCaps w:val="false"/>
                <w:color w:val="000000"/>
                <w:sz w:val="24"/>
              </w:rPr>
              <w:t xml:space="preserve">. Any recovery or damages derived from any legal action brought under </w:t>
            </w:r>
            <w:r>
              <w:rPr>
                <w:b w:val="false"/>
                <w:i w:val="false"/>
                <w:caps w:val="false"/>
                <w:smallCaps w:val="false"/>
                <w:color w:val="000000"/>
                <w:sz w:val="24"/>
                <w:u w:val="single"/>
              </w:rPr>
              <w:t>Section</w:t>
            </w:r>
            <w:r>
              <w:rPr>
                <w:b/>
                <w:i w:val="false"/>
                <w:caps w:val="false"/>
                <w:smallCaps w:val="false"/>
                <w:color w:val="000000"/>
                <w:spacing w:val="-57"/>
              </w:rPr>
              <w:t xml:space="preserve"> </w:t>
            </w:r>
            <w:hyperlink w:anchor="_bookmark26">
              <w:r>
                <w:rPr>
                  <w:rStyle w:val="InternetLink"/>
                  <w:b w:val="false"/>
                  <w:i w:val="false"/>
                  <w:caps w:val="false"/>
                  <w:smallCaps w:val="false"/>
                  <w:color w:val="000000"/>
                  <w:sz w:val="24"/>
                  <w:u w:val="single"/>
                </w:rPr>
                <w:t>6.03</w:t>
              </w:r>
            </w:hyperlink>
            <w:hyperlink w:anchor="_bookmark27">
              <w:r>
                <w:rPr>
                  <w:rStyle w:val="InternetLink"/>
                  <w:b/>
                  <w:i w:val="false"/>
                  <w:caps w:val="false"/>
                  <w:smallCaps w:val="false"/>
                  <w:u w:val="single"/>
                </w:rPr>
                <w:t>(a)</w:t>
              </w:r>
            </w:hyperlink>
            <w:hyperlink w:anchor="_bookmark27">
              <w:r>
                <w:rPr>
                  <w:rStyle w:val="InternetLink"/>
                  <w:b/>
                  <w:i w:val="false"/>
                  <w:caps w:val="false"/>
                  <w:smallCaps w:val="false"/>
                  <w:color w:val="000000"/>
                  <w:spacing w:val="-4"/>
                </w:rPr>
                <w:t xml:space="preserve"> </w:t>
              </w:r>
            </w:hyperlink>
            <w:r>
              <w:rPr>
                <w:rFonts w:ascii="Times New Roman" w:hAnsi="Times New Roman"/>
                <w:b w:val="false"/>
                <w:i w:val="false"/>
                <w:caps w:val="false"/>
                <w:smallCaps w:val="false"/>
                <w:sz w:val="24"/>
              </w:rPr>
              <w:t>shall</w:t>
            </w:r>
            <w:r>
              <w:rPr>
                <w:b/>
                <w:i w:val="false"/>
                <w:caps w:val="false"/>
                <w:smallCaps w:val="false"/>
                <w:color w:val="000000"/>
                <w:spacing w:val="-3"/>
              </w:rPr>
              <w:t xml:space="preserve"> </w:t>
            </w:r>
            <w:r>
              <w:rPr>
                <w:b w:val="false"/>
                <w:i w:val="false"/>
                <w:caps w:val="false"/>
                <w:smallCaps w:val="false"/>
                <w:color w:val="000000"/>
                <w:sz w:val="24"/>
              </w:rPr>
              <w:t>be</w:t>
            </w:r>
            <w:r>
              <w:rPr>
                <w:b/>
                <w:i w:val="false"/>
                <w:caps w:val="false"/>
                <w:smallCaps w:val="false"/>
                <w:color w:val="000000"/>
                <w:spacing w:val="-5"/>
              </w:rPr>
              <w:t xml:space="preserve"> </w:t>
            </w:r>
            <w:r>
              <w:rPr>
                <w:b w:val="false"/>
                <w:i w:val="false"/>
                <w:caps w:val="false"/>
                <w:smallCaps w:val="false"/>
                <w:color w:val="000000"/>
                <w:sz w:val="24"/>
              </w:rPr>
              <w:t>used</w:t>
            </w:r>
            <w:r>
              <w:rPr>
                <w:b/>
                <w:i w:val="false"/>
                <w:caps w:val="false"/>
                <w:smallCaps w:val="false"/>
                <w:color w:val="000000"/>
                <w:spacing w:val="-3"/>
              </w:rPr>
              <w:t xml:space="preserve"> </w:t>
            </w:r>
            <w:r>
              <w:rPr>
                <w:b w:val="false"/>
                <w:i w:val="false"/>
                <w:caps w:val="false"/>
                <w:smallCaps w:val="false"/>
                <w:color w:val="000000"/>
                <w:sz w:val="24"/>
              </w:rPr>
              <w:t>first</w:t>
            </w:r>
            <w:r>
              <w:rPr>
                <w:b/>
                <w:i w:val="false"/>
                <w:caps w:val="false"/>
                <w:smallCaps w:val="false"/>
                <w:color w:val="000000"/>
              </w:rPr>
              <w:t xml:space="preserve"> </w:t>
            </w:r>
            <w:r>
              <w:rPr>
                <w:b w:val="false"/>
                <w:i w:val="false"/>
                <w:caps w:val="false"/>
                <w:smallCaps w:val="false"/>
                <w:color w:val="000000"/>
                <w:sz w:val="24"/>
              </w:rPr>
              <w:t>to</w:t>
            </w:r>
            <w:r>
              <w:rPr>
                <w:b/>
                <w:i w:val="false"/>
                <w:caps w:val="false"/>
                <w:smallCaps w:val="false"/>
                <w:color w:val="000000"/>
                <w:spacing w:val="-4"/>
              </w:rPr>
              <w:t xml:space="preserve"> </w:t>
            </w:r>
            <w:r>
              <w:rPr>
                <w:b w:val="false"/>
                <w:i w:val="false"/>
                <w:caps w:val="false"/>
                <w:smallCaps w:val="false"/>
                <w:color w:val="000000"/>
                <w:sz w:val="24"/>
              </w:rPr>
              <w:t>reimburse</w:t>
            </w:r>
            <w:r>
              <w:rPr>
                <w:b/>
                <w:i w:val="false"/>
                <w:caps w:val="false"/>
                <w:smallCaps w:val="false"/>
                <w:color w:val="000000"/>
              </w:rPr>
              <w:t xml:space="preserve"> </w:t>
            </w:r>
            <w:r>
              <w:rPr>
                <w:b w:val="false"/>
                <w:i w:val="false"/>
                <w:caps w:val="false"/>
                <w:smallCaps w:val="false"/>
                <w:color w:val="000000"/>
                <w:sz w:val="24"/>
              </w:rPr>
              <w:t>each</w:t>
            </w:r>
            <w:r>
              <w:rPr>
                <w:b/>
                <w:i w:val="false"/>
                <w:caps w:val="false"/>
                <w:smallCaps w:val="false"/>
                <w:color w:val="000000"/>
                <w:spacing w:val="-4"/>
              </w:rPr>
              <w:t xml:space="preserve"> </w:t>
            </w:r>
            <w:r>
              <w:rPr>
                <w:b w:val="false"/>
                <w:i w:val="false"/>
                <w:caps w:val="false"/>
                <w:smallCaps w:val="false"/>
                <w:color w:val="000000"/>
                <w:sz w:val="24"/>
              </w:rPr>
              <w:t>of</w:t>
            </w:r>
            <w:r>
              <w:rPr>
                <w:b/>
                <w:i w:val="false"/>
                <w:caps w:val="false"/>
                <w:smallCaps w:val="false"/>
                <w:color w:val="000000"/>
                <w:spacing w:val="-2"/>
              </w:rPr>
              <w:t xml:space="preserve"> </w:t>
            </w:r>
            <w:r>
              <w:rPr>
                <w:b w:val="false"/>
                <w:i w:val="false"/>
                <w:caps w:val="false"/>
                <w:smallCaps w:val="false"/>
                <w:color w:val="000000"/>
                <w:sz w:val="24"/>
              </w:rPr>
              <w:t>Licensee</w:t>
            </w:r>
            <w:r>
              <w:rPr>
                <w:b/>
                <w:i w:val="false"/>
                <w:caps w:val="false"/>
                <w:smallCaps w:val="false"/>
                <w:color w:val="000000"/>
                <w:spacing w:val="-2"/>
              </w:rPr>
              <w:t xml:space="preserve"> </w:t>
            </w:r>
            <w:r>
              <w:rPr>
                <w:b w:val="false"/>
                <w:i w:val="false"/>
                <w:caps w:val="false"/>
                <w:smallCaps w:val="false"/>
                <w:color w:val="000000"/>
                <w:sz w:val="24"/>
              </w:rPr>
              <w:t>and</w:t>
            </w:r>
            <w:r>
              <w:rPr>
                <w:b/>
                <w:i w:val="false"/>
                <w:caps w:val="false"/>
                <w:smallCaps w:val="false"/>
                <w:color w:val="000000"/>
                <w:spacing w:val="-3"/>
              </w:rPr>
              <w:t xml:space="preserve"> </w:t>
            </w:r>
            <w:r>
              <w:rPr>
                <w:b w:val="false"/>
                <w:i w:val="false"/>
                <w:caps w:val="false"/>
                <w:smallCaps w:val="false"/>
                <w:color w:val="000000"/>
                <w:sz w:val="24"/>
              </w:rPr>
              <w:t>MSD</w:t>
            </w:r>
            <w:r>
              <w:rPr>
                <w:b/>
                <w:i w:val="false"/>
                <w:caps w:val="false"/>
                <w:smallCaps w:val="false"/>
                <w:color w:val="000000"/>
                <w:spacing w:val="-2"/>
              </w:rPr>
              <w:t xml:space="preserve"> </w:t>
            </w:r>
            <w:r>
              <w:rPr>
                <w:b w:val="false"/>
                <w:i w:val="false"/>
                <w:caps w:val="false"/>
                <w:smallCaps w:val="false"/>
                <w:color w:val="000000"/>
                <w:sz w:val="24"/>
              </w:rPr>
              <w:t>for</w:t>
            </w:r>
            <w:r>
              <w:rPr>
                <w:b/>
                <w:i w:val="false"/>
                <w:caps w:val="false"/>
                <w:smallCaps w:val="false"/>
                <w:color w:val="000000"/>
                <w:spacing w:val="-5"/>
              </w:rPr>
              <w:t xml:space="preserve"> </w:t>
            </w:r>
            <w:r>
              <w:rPr>
                <w:b w:val="false"/>
                <w:i w:val="false"/>
                <w:caps w:val="false"/>
                <w:smallCaps w:val="false"/>
                <w:color w:val="000000"/>
                <w:sz w:val="24"/>
              </w:rPr>
              <w:t>its</w:t>
            </w:r>
            <w:r>
              <w:rPr>
                <w:b/>
                <w:i w:val="false"/>
                <w:caps w:val="false"/>
                <w:smallCaps w:val="false"/>
                <w:color w:val="000000"/>
                <w:spacing w:val="-3"/>
              </w:rPr>
              <w:t xml:space="preserve"> </w:t>
            </w:r>
            <w:r>
              <w:rPr>
                <w:b w:val="false"/>
                <w:i w:val="false"/>
                <w:caps w:val="false"/>
                <w:smallCaps w:val="false"/>
                <w:color w:val="000000"/>
                <w:sz w:val="24"/>
              </w:rPr>
              <w:t>documented</w:t>
            </w:r>
            <w:r>
              <w:rPr>
                <w:b/>
                <w:i w:val="false"/>
                <w:caps w:val="false"/>
                <w:smallCaps w:val="false"/>
                <w:color w:val="000000"/>
                <w:spacing w:val="-4"/>
              </w:rPr>
              <w:t xml:space="preserve"> </w:t>
            </w:r>
            <w:r>
              <w:rPr>
                <w:b w:val="false"/>
                <w:i w:val="false"/>
                <w:caps w:val="false"/>
                <w:smallCaps w:val="false"/>
                <w:color w:val="000000"/>
                <w:sz w:val="24"/>
              </w:rPr>
              <w:t>out-</w:t>
            </w:r>
            <w:r>
              <w:rPr>
                <w:b/>
                <w:i w:val="false"/>
                <w:caps w:val="false"/>
                <w:smallCaps w:val="false"/>
                <w:color w:val="000000"/>
                <w:spacing w:val="-58"/>
              </w:rPr>
              <w:t xml:space="preserve"> </w:t>
            </w:r>
            <w:r>
              <w:rPr>
                <w:b w:val="false"/>
                <w:i w:val="false"/>
                <w:caps w:val="false"/>
                <w:smallCaps w:val="false"/>
                <w:color w:val="000000"/>
                <w:sz w:val="24"/>
              </w:rPr>
              <w:t xml:space="preserve">of-pocket legal expenses relating to the legal action </w:t>
            </w:r>
            <w:r>
              <w:rPr>
                <w:b w:val="false"/>
                <w:i w:val="false"/>
                <w:caps w:val="false"/>
                <w:smallCaps w:val="false"/>
                <w:color w:val="000000"/>
              </w:rPr>
              <w:t>(</w:t>
            </w:r>
            <w:r>
              <w:rPr>
                <w:b w:val="false"/>
                <w:i w:val="false"/>
                <w:caps w:val="false"/>
                <w:smallCaps w:val="false"/>
                <w:color w:val="000000"/>
                <w:sz w:val="24"/>
              </w:rPr>
              <w:t>which amounts will be allocated pro</w:t>
            </w:r>
            <w:r>
              <w:rPr>
                <w:b/>
                <w:i w:val="false"/>
                <w:caps w:val="false"/>
                <w:smallCaps w:val="false"/>
                <w:color w:val="000000"/>
                <w:spacing w:val="1"/>
              </w:rPr>
              <w:t xml:space="preserve"> </w:t>
            </w:r>
            <w:r>
              <w:rPr>
                <w:b w:val="false"/>
                <w:i w:val="false"/>
                <w:caps w:val="false"/>
                <w:smallCaps w:val="false"/>
                <w:color w:val="000000"/>
                <w:sz w:val="24"/>
              </w:rPr>
              <w:t>rata if insufficient to cover the totality of such expenses), with any remaining amounts to</w:t>
            </w:r>
            <w:r>
              <w:rPr>
                <w:b/>
                <w:i w:val="false"/>
                <w:caps w:val="false"/>
                <w:smallCaps w:val="false"/>
                <w:color w:val="000000"/>
                <w:spacing w:val="1"/>
              </w:rPr>
              <w:t xml:space="preserve"> </w:t>
            </w:r>
            <w:r>
              <w:rPr>
                <w:b w:val="false"/>
                <w:i w:val="false"/>
                <w:caps w:val="false"/>
                <w:smallCaps w:val="false"/>
                <w:color w:val="000000"/>
                <w:sz w:val="24"/>
              </w:rPr>
              <w:t>be allocated as follows: (i) if Licensee is the Party bringing legal action, then [***];</w:t>
            </w:r>
            <w:r>
              <w:rPr>
                <w:b/>
                <w:i w:val="false"/>
                <w:caps w:val="false"/>
                <w:smallCaps w:val="false"/>
                <w:color w:val="000000"/>
                <w:spacing w:val="-11"/>
              </w:rPr>
              <w:t xml:space="preserve"> </w:t>
            </w:r>
            <w:r>
              <w:rPr>
                <w:b w:val="false"/>
                <w:i w:val="false"/>
                <w:caps w:val="false"/>
                <w:smallCaps w:val="false"/>
                <w:color w:val="000000"/>
                <w:sz w:val="24"/>
              </w:rPr>
              <w:t>and</w:t>
            </w:r>
            <w:r>
              <w:rPr>
                <w:b/>
                <w:i w:val="false"/>
                <w:caps w:val="false"/>
                <w:smallCaps w:val="false"/>
                <w:color w:val="000000"/>
                <w:spacing w:val="-10"/>
              </w:rPr>
              <w:t xml:space="preserve"> </w:t>
            </w:r>
            <w:r>
              <w:rPr>
                <w:b w:val="false"/>
                <w:i w:val="false"/>
                <w:caps w:val="false"/>
                <w:smallCaps w:val="false"/>
                <w:color w:val="000000"/>
                <w:sz w:val="24"/>
              </w:rPr>
              <w:t>(ii)</w:t>
            </w:r>
            <w:r>
              <w:rPr>
                <w:b/>
                <w:i w:val="false"/>
                <w:caps w:val="false"/>
                <w:smallCaps w:val="false"/>
                <w:color w:val="000000"/>
                <w:spacing w:val="-14"/>
              </w:rPr>
              <w:t xml:space="preserve"> </w:t>
            </w:r>
            <w:r>
              <w:rPr>
                <w:b w:val="false"/>
                <w:i w:val="false"/>
                <w:caps w:val="false"/>
                <w:smallCaps w:val="false"/>
                <w:color w:val="000000"/>
                <w:sz w:val="24"/>
              </w:rPr>
              <w:t>if</w:t>
            </w:r>
            <w:r>
              <w:rPr>
                <w:b/>
                <w:i w:val="false"/>
                <w:caps w:val="false"/>
                <w:smallCaps w:val="false"/>
                <w:color w:val="000000"/>
                <w:spacing w:val="-14"/>
              </w:rPr>
              <w:t xml:space="preserve"> </w:t>
            </w:r>
            <w:r>
              <w:rPr>
                <w:b w:val="false"/>
                <w:i w:val="false"/>
                <w:caps w:val="false"/>
                <w:smallCaps w:val="false"/>
                <w:color w:val="000000"/>
                <w:sz w:val="24"/>
              </w:rPr>
              <w:t>MSD</w:t>
            </w:r>
            <w:r>
              <w:rPr>
                <w:b/>
                <w:i w:val="false"/>
                <w:caps w:val="false"/>
                <w:smallCaps w:val="false"/>
                <w:color w:val="000000"/>
                <w:spacing w:val="-11"/>
              </w:rPr>
              <w:t xml:space="preserve"> </w:t>
            </w:r>
            <w:r>
              <w:rPr>
                <w:b w:val="false"/>
                <w:i w:val="false"/>
                <w:caps w:val="false"/>
                <w:smallCaps w:val="false"/>
                <w:color w:val="000000"/>
                <w:sz w:val="24"/>
              </w:rPr>
              <w:t>is</w:t>
            </w:r>
            <w:r>
              <w:rPr>
                <w:b/>
                <w:i w:val="false"/>
                <w:caps w:val="false"/>
                <w:smallCaps w:val="false"/>
                <w:color w:val="000000"/>
                <w:spacing w:val="-13"/>
              </w:rPr>
              <w:t xml:space="preserve"> </w:t>
            </w:r>
            <w:r>
              <w:rPr>
                <w:b w:val="false"/>
                <w:i w:val="false"/>
                <w:caps w:val="false"/>
                <w:smallCaps w:val="false"/>
                <w:color w:val="000000"/>
                <w:sz w:val="24"/>
              </w:rPr>
              <w:t>the</w:t>
            </w:r>
            <w:r>
              <w:rPr>
                <w:b/>
                <w:i w:val="false"/>
                <w:caps w:val="false"/>
                <w:smallCaps w:val="false"/>
                <w:color w:val="000000"/>
                <w:spacing w:val="-13"/>
              </w:rPr>
              <w:t xml:space="preserve"> </w:t>
            </w:r>
            <w:r>
              <w:rPr>
                <w:b w:val="false"/>
                <w:i w:val="false"/>
                <w:caps w:val="false"/>
                <w:smallCaps w:val="false"/>
                <w:color w:val="000000"/>
                <w:sz w:val="24"/>
              </w:rPr>
              <w:t>Party</w:t>
            </w:r>
            <w:r>
              <w:rPr>
                <w:b/>
                <w:i w:val="false"/>
                <w:caps w:val="false"/>
                <w:smallCaps w:val="false"/>
                <w:color w:val="000000"/>
                <w:spacing w:val="-13"/>
              </w:rPr>
              <w:t xml:space="preserve"> </w:t>
            </w:r>
            <w:r>
              <w:rPr>
                <w:b w:val="false"/>
                <w:i w:val="false"/>
                <w:caps w:val="false"/>
                <w:smallCaps w:val="false"/>
                <w:color w:val="000000"/>
                <w:sz w:val="24"/>
              </w:rPr>
              <w:t>bringing</w:t>
            </w:r>
            <w:r>
              <w:rPr>
                <w:b/>
                <w:i w:val="false"/>
                <w:caps w:val="false"/>
                <w:smallCaps w:val="false"/>
                <w:color w:val="000000"/>
                <w:spacing w:val="-13"/>
              </w:rPr>
              <w:t xml:space="preserve"> </w:t>
            </w:r>
            <w:r>
              <w:rPr>
                <w:b w:val="false"/>
                <w:i w:val="false"/>
                <w:caps w:val="false"/>
                <w:smallCaps w:val="false"/>
                <w:color w:val="000000"/>
                <w:sz w:val="24"/>
              </w:rPr>
              <w:t>legal</w:t>
            </w:r>
            <w:r>
              <w:rPr>
                <w:b/>
                <w:i w:val="false"/>
                <w:caps w:val="false"/>
                <w:smallCaps w:val="false"/>
                <w:color w:val="000000"/>
                <w:spacing w:val="-12"/>
              </w:rPr>
              <w:t xml:space="preserve"> </w:t>
            </w:r>
            <w:r>
              <w:rPr>
                <w:b w:val="false"/>
                <w:i w:val="false"/>
                <w:caps w:val="false"/>
                <w:smallCaps w:val="false"/>
                <w:color w:val="000000"/>
                <w:sz w:val="24"/>
              </w:rPr>
              <w:t>action,</w:t>
            </w:r>
            <w:r>
              <w:rPr>
                <w:b/>
                <w:i w:val="false"/>
                <w:caps w:val="false"/>
                <w:smallCaps w:val="false"/>
                <w:color w:val="000000"/>
                <w:spacing w:val="-13"/>
              </w:rPr>
              <w:t xml:space="preserve"> </w:t>
            </w:r>
            <w:r>
              <w:rPr>
                <w:b w:val="false"/>
                <w:i w:val="false"/>
                <w:caps w:val="false"/>
                <w:smallCaps w:val="false"/>
                <w:color w:val="000000"/>
                <w:sz w:val="24"/>
              </w:rPr>
              <w:t>then</w:t>
            </w:r>
            <w:r>
              <w:rPr>
                <w:b/>
                <w:i w:val="false"/>
                <w:caps w:val="false"/>
                <w:smallCaps w:val="false"/>
                <w:color w:val="000000"/>
                <w:spacing w:val="-13"/>
              </w:rPr>
              <w:t xml:space="preserve"> </w:t>
            </w:r>
            <w:r>
              <w:rPr>
                <w:b w:val="false"/>
                <w:i w:val="false"/>
                <w:caps w:val="false"/>
                <w:smallCaps w:val="false"/>
                <w:color w:val="000000"/>
                <w:sz w:val="24"/>
              </w:rPr>
              <w:t>[***]</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4585" w:type="dxa"/>
        <w:jc w:val="left"/>
        <w:tblInd w:w="0" w:type="dxa"/>
        <w:tblCellMar>
          <w:top w:w="0" w:type="dxa"/>
          <w:left w:w="0" w:type="dxa"/>
          <w:bottom w:w="0" w:type="dxa"/>
          <w:right w:w="0" w:type="dxa"/>
        </w:tblCellMar>
      </w:tblPr>
      <w:tblGrid>
        <w:gridCol w:w="60"/>
        <w:gridCol w:w="440"/>
        <w:gridCol w:w="4085"/>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440" w:type="dxa"/>
            <w:tcBorders/>
            <w:shd w:fill="auto" w:val="clear"/>
          </w:tcPr>
          <w:p>
            <w:pPr>
              <w:pStyle w:val="TableContents"/>
              <w:spacing w:before="0" w:after="0"/>
              <w:jc w:val="left"/>
              <w:rPr>
                <w:b/>
                <w:i w:val="false"/>
                <w:caps w:val="false"/>
                <w:smallCaps w:val="false"/>
                <w:strike w:val="false"/>
                <w:dstrike w:val="false"/>
                <w:u w:val="none"/>
                <w:effect w:val="none"/>
              </w:rPr>
            </w:pPr>
            <w:r>
              <w:rPr>
                <w:b/>
                <w:i w:val="false"/>
                <w:caps w:val="false"/>
                <w:smallCaps w:val="false"/>
                <w:strike w:val="false"/>
                <w:dstrike w:val="false"/>
                <w:u w:val="none"/>
                <w:effect w:val="none"/>
              </w:rPr>
              <w:t>6.04</w:t>
            </w:r>
          </w:p>
        </w:tc>
        <w:tc>
          <w:tcPr>
            <w:tcW w:w="4085" w:type="dxa"/>
            <w:tcBorders/>
            <w:shd w:fill="auto" w:val="clear"/>
          </w:tcPr>
          <w:p>
            <w:pPr>
              <w:pStyle w:val="TableContents"/>
              <w:spacing w:before="0" w:after="0"/>
              <w:jc w:val="left"/>
              <w:rPr>
                <w:b/>
                <w:i w:val="false"/>
                <w:caps w:val="false"/>
                <w:smallCaps w:val="false"/>
              </w:rPr>
            </w:pPr>
            <w:bookmarkStart w:id="235" w:name="_bookmark28"/>
            <w:bookmarkStart w:id="236" w:name="6.04_Infringement_and_Third-Party_Licens"/>
            <w:bookmarkEnd w:id="235"/>
            <w:bookmarkEnd w:id="236"/>
            <w:r>
              <w:rPr>
                <w:b/>
                <w:i w:val="false"/>
                <w:caps w:val="false"/>
                <w:smallCaps w:val="false"/>
                <w:color w:val="000000"/>
              </w:rPr>
              <w:t>Infringement</w:t>
            </w:r>
            <w:r>
              <w:rPr>
                <w:b/>
                <w:i w:val="false"/>
                <w:caps w:val="false"/>
                <w:smallCaps w:val="false"/>
                <w:color w:val="000000"/>
                <w:spacing w:val="-7"/>
              </w:rPr>
              <w:t xml:space="preserve"> </w:t>
            </w:r>
            <w:r>
              <w:rPr>
                <w:b/>
                <w:i w:val="false"/>
                <w:caps w:val="false"/>
                <w:smallCaps w:val="false"/>
                <w:color w:val="000000"/>
              </w:rPr>
              <w:t>and</w:t>
            </w:r>
            <w:r>
              <w:rPr>
                <w:b/>
                <w:i w:val="false"/>
                <w:caps w:val="false"/>
                <w:smallCaps w:val="false"/>
                <w:color w:val="000000"/>
                <w:spacing w:val="-5"/>
              </w:rPr>
              <w:t xml:space="preserve"> </w:t>
            </w:r>
            <w:r>
              <w:rPr>
                <w:b/>
                <w:i w:val="false"/>
                <w:caps w:val="false"/>
                <w:smallCaps w:val="false"/>
                <w:color w:val="000000"/>
              </w:rPr>
              <w:t>Third-Party</w:t>
            </w:r>
            <w:r>
              <w:rPr>
                <w:b/>
                <w:i w:val="false"/>
                <w:caps w:val="false"/>
                <w:smallCaps w:val="false"/>
                <w:color w:val="000000"/>
                <w:spacing w:val="-5"/>
              </w:rPr>
              <w:t xml:space="preserve"> </w:t>
            </w:r>
            <w:r>
              <w:rPr>
                <w:b/>
                <w:i w:val="false"/>
                <w:caps w:val="false"/>
                <w:smallCaps w:val="false"/>
                <w:color w:val="000000"/>
              </w:rPr>
              <w:t>Licenses.</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25"/>
        <w:gridCol w:w="9859"/>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25"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(a)</w:t>
            </w:r>
          </w:p>
        </w:tc>
        <w:tc>
          <w:tcPr>
            <w:tcW w:w="9859" w:type="dxa"/>
            <w:tcBorders/>
            <w:shd w:fill="auto" w:val="clear"/>
          </w:tcPr>
          <w:p>
            <w:pPr>
              <w:pStyle w:val="TableContents"/>
              <w:spacing w:before="0" w:after="0"/>
              <w:jc w:val="both"/>
              <w:rPr>
                <w:b/>
                <w:i w:val="false"/>
                <w:caps w:val="false"/>
                <w:smallCaps w:val="false"/>
              </w:rPr>
            </w:pPr>
            <w:r>
              <w:rPr>
                <w:b/>
                <w:i w:val="false"/>
                <w:caps w:val="false"/>
                <w:smallCaps w:val="false"/>
                <w:color w:val="000000"/>
                <w:sz w:val="24"/>
              </w:rPr>
              <w:t>Course of Action.</w:t>
            </w:r>
            <w:r>
              <w:rPr>
                <w:b/>
                <w:i w:val="false"/>
                <w:caps w:val="false"/>
                <w:smallCaps w:val="false"/>
                <w:color w:val="000000"/>
                <w:spacing w:val="1"/>
              </w:rPr>
              <w:t xml:space="preserve"> </w:t>
            </w:r>
            <w:r>
              <w:rPr>
                <w:b w:val="false"/>
                <w:i w:val="false"/>
                <w:caps w:val="false"/>
                <w:smallCaps w:val="false"/>
                <w:color w:val="000000"/>
                <w:sz w:val="24"/>
              </w:rPr>
              <w:t>In the event that either Party becomes aware that Licensee’s, its</w:t>
            </w:r>
            <w:r>
              <w:rPr>
                <w:b/>
                <w:i w:val="false"/>
                <w:caps w:val="false"/>
                <w:smallCaps w:val="false"/>
                <w:color w:val="000000"/>
                <w:spacing w:val="1"/>
              </w:rPr>
              <w:t xml:space="preserve"> </w:t>
            </w:r>
            <w:r>
              <w:rPr>
                <w:b w:val="false"/>
                <w:i w:val="false"/>
                <w:caps w:val="false"/>
                <w:smallCaps w:val="false"/>
                <w:color w:val="000000"/>
                <w:sz w:val="24"/>
              </w:rPr>
              <w:t>Affiliates’</w:t>
            </w:r>
            <w:r>
              <w:rPr>
                <w:b/>
                <w:i w:val="false"/>
                <w:caps w:val="false"/>
                <w:smallCaps w:val="false"/>
                <w:color w:val="000000"/>
                <w:spacing w:val="-13"/>
              </w:rPr>
              <w:t xml:space="preserve"> </w:t>
            </w:r>
            <w:r>
              <w:rPr>
                <w:b w:val="false"/>
                <w:i w:val="false"/>
                <w:caps w:val="false"/>
                <w:smallCaps w:val="false"/>
                <w:color w:val="000000"/>
                <w:sz w:val="24"/>
              </w:rPr>
              <w:t>or</w:t>
            </w:r>
            <w:r>
              <w:rPr>
                <w:b/>
                <w:i w:val="false"/>
                <w:caps w:val="false"/>
                <w:smallCaps w:val="false"/>
                <w:color w:val="000000"/>
                <w:spacing w:val="-12"/>
              </w:rPr>
              <w:t xml:space="preserve"> </w:t>
            </w:r>
            <w:r>
              <w:rPr>
                <w:b w:val="false"/>
                <w:i w:val="false"/>
                <w:caps w:val="false"/>
                <w:smallCaps w:val="false"/>
                <w:color w:val="000000"/>
                <w:sz w:val="24"/>
              </w:rPr>
              <w:t>its</w:t>
            </w:r>
            <w:r>
              <w:rPr>
                <w:b/>
                <w:i w:val="false"/>
                <w:caps w:val="false"/>
                <w:smallCaps w:val="false"/>
                <w:color w:val="000000"/>
                <w:spacing w:val="-11"/>
              </w:rPr>
              <w:t xml:space="preserve"> </w:t>
            </w:r>
            <w:r>
              <w:rPr>
                <w:b w:val="false"/>
                <w:i w:val="false"/>
                <w:caps w:val="false"/>
                <w:smallCaps w:val="false"/>
                <w:color w:val="000000"/>
                <w:sz w:val="24"/>
              </w:rPr>
              <w:t>sublicensees’</w:t>
            </w:r>
            <w:r>
              <w:rPr>
                <w:b/>
                <w:i w:val="false"/>
                <w:caps w:val="false"/>
                <w:smallCaps w:val="false"/>
                <w:color w:val="000000"/>
                <w:spacing w:val="-12"/>
              </w:rPr>
              <w:t xml:space="preserve"> </w:t>
            </w:r>
            <w:r>
              <w:rPr>
                <w:b w:val="false"/>
                <w:i w:val="false"/>
                <w:caps w:val="false"/>
                <w:smallCaps w:val="false"/>
                <w:color w:val="000000"/>
                <w:sz w:val="24"/>
              </w:rPr>
              <w:t>Developing,</w:t>
            </w:r>
            <w:r>
              <w:rPr>
                <w:b/>
                <w:i w:val="false"/>
                <w:caps w:val="false"/>
                <w:smallCaps w:val="false"/>
                <w:color w:val="000000"/>
                <w:spacing w:val="-11"/>
              </w:rPr>
              <w:t xml:space="preserve"> </w:t>
            </w:r>
            <w:r>
              <w:rPr>
                <w:b w:val="false"/>
                <w:i w:val="false"/>
                <w:caps w:val="false"/>
                <w:smallCaps w:val="false"/>
                <w:color w:val="000000"/>
                <w:sz w:val="24"/>
              </w:rPr>
              <w:t>Manufacturing</w:t>
            </w:r>
            <w:r>
              <w:rPr>
                <w:b/>
                <w:i w:val="false"/>
                <w:caps w:val="false"/>
                <w:smallCaps w:val="false"/>
                <w:color w:val="000000"/>
                <w:spacing w:val="-11"/>
              </w:rPr>
              <w:t xml:space="preserve"> </w:t>
            </w:r>
            <w:r>
              <w:rPr>
                <w:b w:val="false"/>
                <w:i w:val="false"/>
                <w:caps w:val="false"/>
                <w:smallCaps w:val="false"/>
                <w:color w:val="000000"/>
                <w:sz w:val="24"/>
              </w:rPr>
              <w:t>or</w:t>
            </w:r>
            <w:r>
              <w:rPr>
                <w:b/>
                <w:i w:val="false"/>
                <w:caps w:val="false"/>
                <w:smallCaps w:val="false"/>
                <w:color w:val="000000"/>
                <w:spacing w:val="-10"/>
              </w:rPr>
              <w:t xml:space="preserve"> </w:t>
            </w:r>
            <w:r>
              <w:rPr>
                <w:b w:val="false"/>
                <w:i w:val="false"/>
                <w:caps w:val="false"/>
                <w:smallCaps w:val="false"/>
                <w:color w:val="000000"/>
                <w:sz w:val="24"/>
              </w:rPr>
              <w:t>Commercializing</w:t>
            </w:r>
            <w:r>
              <w:rPr>
                <w:b/>
                <w:i w:val="false"/>
                <w:caps w:val="false"/>
                <w:smallCaps w:val="false"/>
                <w:color w:val="000000"/>
                <w:spacing w:val="-11"/>
              </w:rPr>
              <w:t xml:space="preserve"> </w:t>
            </w:r>
            <w:r>
              <w:rPr>
                <w:b w:val="false"/>
                <w:i w:val="false"/>
                <w:caps w:val="false"/>
                <w:smallCaps w:val="false"/>
                <w:color w:val="000000"/>
                <w:sz w:val="24"/>
              </w:rPr>
              <w:t>Compound</w:t>
            </w:r>
            <w:r>
              <w:rPr>
                <w:b/>
                <w:i w:val="false"/>
                <w:caps w:val="false"/>
                <w:smallCaps w:val="false"/>
                <w:color w:val="000000"/>
                <w:spacing w:val="-57"/>
              </w:rPr>
              <w:t xml:space="preserve"> </w:t>
            </w:r>
            <w:r>
              <w:rPr>
                <w:b w:val="false"/>
                <w:i w:val="false"/>
                <w:caps w:val="false"/>
                <w:smallCaps w:val="false"/>
                <w:color w:val="000000"/>
                <w:sz w:val="24"/>
              </w:rPr>
              <w:t>or</w:t>
            </w:r>
            <w:r>
              <w:rPr>
                <w:b/>
                <w:i w:val="false"/>
                <w:caps w:val="false"/>
                <w:smallCaps w:val="false"/>
                <w:color w:val="000000"/>
                <w:spacing w:val="-14"/>
              </w:rPr>
              <w:t xml:space="preserve"> </w:t>
            </w:r>
            <w:r>
              <w:rPr>
                <w:b w:val="false"/>
                <w:i w:val="false"/>
                <w:caps w:val="false"/>
                <w:smallCaps w:val="false"/>
                <w:color w:val="000000"/>
                <w:sz w:val="24"/>
              </w:rPr>
              <w:t>Product</w:t>
            </w:r>
            <w:r>
              <w:rPr>
                <w:b/>
                <w:i w:val="false"/>
                <w:caps w:val="false"/>
                <w:smallCaps w:val="false"/>
                <w:color w:val="000000"/>
                <w:spacing w:val="-13"/>
              </w:rPr>
              <w:t xml:space="preserve"> </w:t>
            </w:r>
            <w:r>
              <w:rPr>
                <w:b w:val="false"/>
                <w:i w:val="false"/>
                <w:caps w:val="false"/>
                <w:smallCaps w:val="false"/>
                <w:color w:val="000000"/>
                <w:sz w:val="24"/>
              </w:rPr>
              <w:t>in</w:t>
            </w:r>
            <w:r>
              <w:rPr>
                <w:b/>
                <w:i w:val="false"/>
                <w:caps w:val="false"/>
                <w:smallCaps w:val="false"/>
                <w:color w:val="000000"/>
                <w:spacing w:val="-14"/>
              </w:rPr>
              <w:t xml:space="preserve"> </w:t>
            </w:r>
            <w:r>
              <w:rPr>
                <w:b w:val="false"/>
                <w:i w:val="false"/>
                <w:caps w:val="false"/>
                <w:smallCaps w:val="false"/>
                <w:color w:val="000000"/>
                <w:sz w:val="24"/>
              </w:rPr>
              <w:t>the</w:t>
            </w:r>
            <w:r>
              <w:rPr>
                <w:b/>
                <w:i w:val="false"/>
                <w:caps w:val="false"/>
                <w:smallCaps w:val="false"/>
                <w:color w:val="000000"/>
                <w:spacing w:val="-12"/>
              </w:rPr>
              <w:t xml:space="preserve"> </w:t>
            </w:r>
            <w:r>
              <w:rPr>
                <w:b w:val="false"/>
                <w:i w:val="false"/>
                <w:caps w:val="false"/>
                <w:smallCaps w:val="false"/>
                <w:color w:val="000000"/>
                <w:sz w:val="24"/>
              </w:rPr>
              <w:t>Field</w:t>
            </w:r>
            <w:r>
              <w:rPr>
                <w:b/>
                <w:i w:val="false"/>
                <w:caps w:val="false"/>
                <w:smallCaps w:val="false"/>
                <w:color w:val="000000"/>
                <w:spacing w:val="-11"/>
              </w:rPr>
              <w:t xml:space="preserve"> </w:t>
            </w:r>
            <w:r>
              <w:rPr>
                <w:b w:val="false"/>
                <w:i w:val="false"/>
                <w:caps w:val="false"/>
                <w:smallCaps w:val="false"/>
                <w:color w:val="000000"/>
                <w:sz w:val="24"/>
              </w:rPr>
              <w:t>in</w:t>
            </w:r>
            <w:r>
              <w:rPr>
                <w:b/>
                <w:i w:val="false"/>
                <w:caps w:val="false"/>
                <w:smallCaps w:val="false"/>
                <w:color w:val="000000"/>
                <w:spacing w:val="-11"/>
              </w:rPr>
              <w:t xml:space="preserve"> </w:t>
            </w:r>
            <w:r>
              <w:rPr>
                <w:b w:val="false"/>
                <w:i w:val="false"/>
                <w:caps w:val="false"/>
                <w:smallCaps w:val="false"/>
                <w:color w:val="000000"/>
                <w:sz w:val="24"/>
              </w:rPr>
              <w:t>the</w:t>
            </w:r>
            <w:r>
              <w:rPr>
                <w:b/>
                <w:i w:val="false"/>
                <w:caps w:val="false"/>
                <w:smallCaps w:val="false"/>
                <w:color w:val="000000"/>
                <w:spacing w:val="-14"/>
              </w:rPr>
              <w:t xml:space="preserve"> </w:t>
            </w:r>
            <w:r>
              <w:rPr>
                <w:b w:val="false"/>
                <w:i w:val="false"/>
                <w:caps w:val="false"/>
                <w:smallCaps w:val="false"/>
                <w:color w:val="000000"/>
                <w:sz w:val="24"/>
              </w:rPr>
              <w:t>Territory</w:t>
            </w:r>
            <w:r>
              <w:rPr>
                <w:b/>
                <w:i w:val="false"/>
                <w:caps w:val="false"/>
                <w:smallCaps w:val="false"/>
                <w:color w:val="000000"/>
                <w:spacing w:val="-13"/>
              </w:rPr>
              <w:t xml:space="preserve"> </w:t>
            </w:r>
            <w:r>
              <w:rPr>
                <w:b w:val="false"/>
                <w:i w:val="false"/>
                <w:caps w:val="false"/>
                <w:smallCaps w:val="false"/>
                <w:color w:val="000000"/>
                <w:sz w:val="24"/>
              </w:rPr>
              <w:t>infringes,</w:t>
            </w:r>
            <w:r>
              <w:rPr>
                <w:b/>
                <w:i w:val="false"/>
                <w:caps w:val="false"/>
                <w:smallCaps w:val="false"/>
                <w:color w:val="000000"/>
                <w:spacing w:val="-11"/>
              </w:rPr>
              <w:t xml:space="preserve"> </w:t>
            </w:r>
            <w:r>
              <w:rPr>
                <w:b w:val="false"/>
                <w:i w:val="false"/>
                <w:caps w:val="false"/>
                <w:smallCaps w:val="false"/>
                <w:color w:val="000000"/>
                <w:sz w:val="24"/>
              </w:rPr>
              <w:t>will</w:t>
            </w:r>
            <w:r>
              <w:rPr>
                <w:b/>
                <w:i w:val="false"/>
                <w:caps w:val="false"/>
                <w:smallCaps w:val="false"/>
                <w:color w:val="000000"/>
                <w:spacing w:val="-13"/>
              </w:rPr>
              <w:t xml:space="preserve"> </w:t>
            </w:r>
            <w:r>
              <w:rPr>
                <w:b w:val="false"/>
                <w:i w:val="false"/>
                <w:caps w:val="false"/>
                <w:smallCaps w:val="false"/>
                <w:color w:val="000000"/>
                <w:sz w:val="24"/>
              </w:rPr>
              <w:t>infringe,</w:t>
            </w:r>
            <w:r>
              <w:rPr>
                <w:b/>
                <w:i w:val="false"/>
                <w:caps w:val="false"/>
                <w:smallCaps w:val="false"/>
                <w:color w:val="000000"/>
                <w:spacing w:val="-13"/>
              </w:rPr>
              <w:t xml:space="preserve"> </w:t>
            </w:r>
            <w:r>
              <w:rPr>
                <w:b w:val="false"/>
                <w:i w:val="false"/>
                <w:caps w:val="false"/>
                <w:smallCaps w:val="false"/>
                <w:color w:val="000000"/>
                <w:sz w:val="24"/>
              </w:rPr>
              <w:t>or</w:t>
            </w:r>
            <w:r>
              <w:rPr>
                <w:b/>
                <w:i w:val="false"/>
                <w:caps w:val="false"/>
                <w:smallCaps w:val="false"/>
                <w:color w:val="000000"/>
                <w:spacing w:val="-14"/>
              </w:rPr>
              <w:t xml:space="preserve"> </w:t>
            </w:r>
            <w:r>
              <w:rPr>
                <w:b w:val="false"/>
                <w:i w:val="false"/>
                <w:caps w:val="false"/>
                <w:smallCaps w:val="false"/>
                <w:color w:val="000000"/>
                <w:sz w:val="24"/>
              </w:rPr>
              <w:t>is</w:t>
            </w:r>
            <w:r>
              <w:rPr>
                <w:b/>
                <w:i w:val="false"/>
                <w:caps w:val="false"/>
                <w:smallCaps w:val="false"/>
                <w:color w:val="000000"/>
                <w:spacing w:val="-11"/>
              </w:rPr>
              <w:t xml:space="preserve"> </w:t>
            </w:r>
            <w:r>
              <w:rPr>
                <w:b w:val="false"/>
                <w:i w:val="false"/>
                <w:caps w:val="false"/>
                <w:smallCaps w:val="false"/>
                <w:color w:val="000000"/>
                <w:sz w:val="24"/>
              </w:rPr>
              <w:t>alleged</w:t>
            </w:r>
            <w:r>
              <w:rPr>
                <w:b/>
                <w:i w:val="false"/>
                <w:caps w:val="false"/>
                <w:smallCaps w:val="false"/>
                <w:color w:val="000000"/>
                <w:spacing w:val="-13"/>
              </w:rPr>
              <w:t xml:space="preserve"> </w:t>
            </w:r>
            <w:r>
              <w:rPr>
                <w:b w:val="false"/>
                <w:i w:val="false"/>
                <w:caps w:val="false"/>
                <w:smallCaps w:val="false"/>
                <w:color w:val="000000"/>
                <w:sz w:val="24"/>
              </w:rPr>
              <w:t>by</w:t>
            </w:r>
            <w:r>
              <w:rPr>
                <w:b/>
                <w:i w:val="false"/>
                <w:caps w:val="false"/>
                <w:smallCaps w:val="false"/>
                <w:color w:val="000000"/>
                <w:spacing w:val="-13"/>
              </w:rPr>
              <w:t xml:space="preserve"> </w:t>
            </w:r>
            <w:r>
              <w:rPr>
                <w:b w:val="false"/>
                <w:i w:val="false"/>
                <w:caps w:val="false"/>
                <w:smallCaps w:val="false"/>
                <w:color w:val="000000"/>
                <w:sz w:val="24"/>
              </w:rPr>
              <w:t>a</w:t>
            </w:r>
            <w:r>
              <w:rPr>
                <w:b/>
                <w:i w:val="false"/>
                <w:caps w:val="false"/>
                <w:smallCaps w:val="false"/>
                <w:color w:val="000000"/>
                <w:spacing w:val="-14"/>
              </w:rPr>
              <w:t xml:space="preserve"> </w:t>
            </w:r>
            <w:r>
              <w:rPr>
                <w:b w:val="false"/>
                <w:i w:val="false"/>
                <w:caps w:val="false"/>
                <w:smallCaps w:val="false"/>
                <w:color w:val="000000"/>
                <w:sz w:val="24"/>
              </w:rPr>
              <w:t>Third</w:t>
            </w:r>
            <w:r>
              <w:rPr>
                <w:b/>
                <w:i w:val="false"/>
                <w:caps w:val="false"/>
                <w:smallCaps w:val="false"/>
                <w:color w:val="000000"/>
                <w:spacing w:val="-11"/>
              </w:rPr>
              <w:t xml:space="preserve"> </w:t>
            </w:r>
            <w:r>
              <w:rPr>
                <w:b w:val="false"/>
                <w:i w:val="false"/>
                <w:caps w:val="false"/>
                <w:smallCaps w:val="false"/>
                <w:color w:val="000000"/>
                <w:sz w:val="24"/>
              </w:rPr>
              <w:t>Party</w:t>
            </w:r>
            <w:r>
              <w:rPr>
                <w:b/>
                <w:i w:val="false"/>
                <w:caps w:val="false"/>
                <w:smallCaps w:val="false"/>
                <w:color w:val="000000"/>
                <w:spacing w:val="-57"/>
              </w:rPr>
              <w:t xml:space="preserve"> </w:t>
            </w:r>
            <w:r>
              <w:rPr>
                <w:b w:val="false"/>
                <w:i w:val="false"/>
                <w:caps w:val="false"/>
                <w:smallCaps w:val="false"/>
                <w:color w:val="000000"/>
                <w:sz w:val="24"/>
              </w:rPr>
              <w:t>to</w:t>
            </w:r>
            <w:r>
              <w:rPr>
                <w:b/>
                <w:i w:val="false"/>
                <w:caps w:val="false"/>
                <w:smallCaps w:val="false"/>
                <w:color w:val="000000"/>
                <w:spacing w:val="-6"/>
              </w:rPr>
              <w:t xml:space="preserve"> </w:t>
            </w:r>
            <w:r>
              <w:rPr>
                <w:b w:val="false"/>
                <w:i w:val="false"/>
                <w:caps w:val="false"/>
                <w:smallCaps w:val="false"/>
                <w:color w:val="000000"/>
                <w:sz w:val="24"/>
              </w:rPr>
              <w:t>infringe,</w:t>
            </w:r>
            <w:r>
              <w:rPr>
                <w:b/>
                <w:i w:val="false"/>
                <w:caps w:val="false"/>
                <w:smallCaps w:val="false"/>
                <w:color w:val="000000"/>
                <w:spacing w:val="-4"/>
              </w:rPr>
              <w:t xml:space="preserve"> </w:t>
            </w:r>
            <w:r>
              <w:rPr>
                <w:b w:val="false"/>
                <w:i w:val="false"/>
                <w:caps w:val="false"/>
                <w:smallCaps w:val="false"/>
                <w:color w:val="000000"/>
                <w:sz w:val="24"/>
              </w:rPr>
              <w:t>a</w:t>
            </w:r>
            <w:r>
              <w:rPr>
                <w:b/>
                <w:i w:val="false"/>
                <w:caps w:val="false"/>
                <w:smallCaps w:val="false"/>
                <w:color w:val="000000"/>
                <w:spacing w:val="-6"/>
              </w:rPr>
              <w:t xml:space="preserve"> </w:t>
            </w:r>
            <w:r>
              <w:rPr>
                <w:b w:val="false"/>
                <w:i w:val="false"/>
                <w:caps w:val="false"/>
                <w:smallCaps w:val="false"/>
                <w:color w:val="000000"/>
                <w:sz w:val="24"/>
              </w:rPr>
              <w:t>claim</w:t>
            </w:r>
            <w:r>
              <w:rPr>
                <w:b/>
                <w:i w:val="false"/>
                <w:caps w:val="false"/>
                <w:smallCaps w:val="false"/>
                <w:color w:val="000000"/>
                <w:spacing w:val="-6"/>
              </w:rPr>
              <w:t xml:space="preserve"> </w:t>
            </w:r>
            <w:r>
              <w:rPr>
                <w:b w:val="false"/>
                <w:i w:val="false"/>
                <w:caps w:val="false"/>
                <w:smallCaps w:val="false"/>
                <w:color w:val="000000"/>
                <w:sz w:val="24"/>
              </w:rPr>
              <w:t>of</w:t>
            </w:r>
            <w:r>
              <w:rPr>
                <w:b/>
                <w:i w:val="false"/>
                <w:caps w:val="false"/>
                <w:smallCaps w:val="false"/>
                <w:color w:val="000000"/>
                <w:spacing w:val="-5"/>
              </w:rPr>
              <w:t xml:space="preserve"> </w:t>
            </w:r>
            <w:r>
              <w:rPr>
                <w:b w:val="false"/>
                <w:i w:val="false"/>
                <w:caps w:val="false"/>
                <w:smallCaps w:val="false"/>
                <w:color w:val="000000"/>
                <w:sz w:val="24"/>
              </w:rPr>
              <w:t>a</w:t>
            </w:r>
            <w:r>
              <w:rPr>
                <w:b/>
                <w:i w:val="false"/>
                <w:caps w:val="false"/>
                <w:smallCaps w:val="false"/>
                <w:color w:val="000000"/>
                <w:spacing w:val="-6"/>
              </w:rPr>
              <w:t xml:space="preserve"> </w:t>
            </w:r>
            <w:r>
              <w:rPr>
                <w:b w:val="false"/>
                <w:i w:val="false"/>
                <w:caps w:val="false"/>
                <w:smallCaps w:val="false"/>
                <w:color w:val="000000"/>
                <w:sz w:val="24"/>
              </w:rPr>
              <w:t>patent</w:t>
            </w:r>
            <w:r>
              <w:rPr>
                <w:b/>
                <w:i w:val="false"/>
                <w:caps w:val="false"/>
                <w:smallCaps w:val="false"/>
                <w:color w:val="000000"/>
                <w:spacing w:val="-6"/>
              </w:rPr>
              <w:t xml:space="preserve"> </w:t>
            </w:r>
            <w:r>
              <w:rPr>
                <w:b w:val="false"/>
                <w:i w:val="false"/>
                <w:caps w:val="false"/>
                <w:smallCaps w:val="false"/>
                <w:color w:val="000000"/>
                <w:sz w:val="24"/>
              </w:rPr>
              <w:t>that</w:t>
            </w:r>
            <w:r>
              <w:rPr>
                <w:b/>
                <w:i w:val="false"/>
                <w:caps w:val="false"/>
                <w:smallCaps w:val="false"/>
                <w:color w:val="000000"/>
                <w:spacing w:val="-6"/>
              </w:rPr>
              <w:t xml:space="preserve"> </w:t>
            </w:r>
            <w:r>
              <w:rPr>
                <w:b w:val="false"/>
                <w:i w:val="false"/>
                <w:caps w:val="false"/>
                <w:smallCaps w:val="false"/>
                <w:color w:val="000000"/>
                <w:sz w:val="24"/>
              </w:rPr>
              <w:t>specifically</w:t>
            </w:r>
            <w:r>
              <w:rPr>
                <w:b/>
                <w:i w:val="false"/>
                <w:caps w:val="false"/>
                <w:smallCaps w:val="false"/>
                <w:color w:val="000000"/>
                <w:spacing w:val="-3"/>
              </w:rPr>
              <w:t xml:space="preserve"> </w:t>
            </w:r>
            <w:r>
              <w:rPr>
                <w:b w:val="false"/>
                <w:i w:val="false"/>
                <w:caps w:val="false"/>
                <w:smallCaps w:val="false"/>
                <w:color w:val="000000"/>
                <w:sz w:val="24"/>
              </w:rPr>
              <w:t>covers</w:t>
            </w:r>
            <w:r>
              <w:rPr>
                <w:b/>
                <w:i w:val="false"/>
                <w:caps w:val="false"/>
                <w:smallCaps w:val="false"/>
                <w:color w:val="000000"/>
                <w:spacing w:val="-6"/>
              </w:rPr>
              <w:t xml:space="preserve"> </w:t>
            </w:r>
            <w:r>
              <w:rPr>
                <w:b w:val="false"/>
                <w:i w:val="false"/>
                <w:caps w:val="false"/>
                <w:smallCaps w:val="false"/>
                <w:color w:val="000000"/>
                <w:sz w:val="24"/>
              </w:rPr>
              <w:t>the</w:t>
            </w:r>
            <w:r>
              <w:rPr>
                <w:b/>
                <w:i w:val="false"/>
                <w:caps w:val="false"/>
                <w:smallCaps w:val="false"/>
                <w:color w:val="000000"/>
                <w:spacing w:val="-5"/>
              </w:rPr>
              <w:t xml:space="preserve"> </w:t>
            </w:r>
            <w:r>
              <w:rPr>
                <w:b w:val="false"/>
                <w:i w:val="false"/>
                <w:caps w:val="false"/>
                <w:smallCaps w:val="false"/>
                <w:color w:val="000000"/>
                <w:sz w:val="24"/>
              </w:rPr>
              <w:t>Compound</w:t>
            </w:r>
            <w:r>
              <w:rPr>
                <w:b/>
                <w:i w:val="false"/>
                <w:caps w:val="false"/>
                <w:smallCaps w:val="false"/>
                <w:color w:val="000000"/>
                <w:spacing w:val="-5"/>
              </w:rPr>
              <w:t xml:space="preserve"> </w:t>
            </w:r>
            <w:r>
              <w:rPr>
                <w:b w:val="false"/>
                <w:i w:val="false"/>
                <w:caps w:val="false"/>
                <w:smallCaps w:val="false"/>
                <w:color w:val="000000"/>
                <w:sz w:val="24"/>
              </w:rPr>
              <w:t>or</w:t>
            </w:r>
            <w:r>
              <w:rPr>
                <w:b/>
                <w:i w:val="false"/>
                <w:caps w:val="false"/>
                <w:smallCaps w:val="false"/>
                <w:color w:val="000000"/>
                <w:spacing w:val="-7"/>
              </w:rPr>
              <w:t xml:space="preserve"> </w:t>
            </w:r>
            <w:r>
              <w:rPr>
                <w:b w:val="false"/>
                <w:i w:val="false"/>
                <w:caps w:val="false"/>
                <w:smallCaps w:val="false"/>
                <w:color w:val="000000"/>
                <w:sz w:val="24"/>
              </w:rPr>
              <w:t>Product,</w:t>
            </w:r>
            <w:r>
              <w:rPr>
                <w:b/>
                <w:i w:val="false"/>
                <w:caps w:val="false"/>
                <w:smallCaps w:val="false"/>
                <w:color w:val="000000"/>
                <w:spacing w:val="-5"/>
              </w:rPr>
              <w:t xml:space="preserve"> </w:t>
            </w:r>
            <w:r>
              <w:rPr>
                <w:b w:val="false"/>
                <w:i w:val="false"/>
                <w:caps w:val="false"/>
                <w:smallCaps w:val="false"/>
                <w:color w:val="000000"/>
                <w:sz w:val="24"/>
              </w:rPr>
              <w:t>the</w:t>
            </w:r>
            <w:r>
              <w:rPr>
                <w:b/>
                <w:i w:val="false"/>
                <w:caps w:val="false"/>
                <w:smallCaps w:val="false"/>
                <w:color w:val="000000"/>
                <w:spacing w:val="-7"/>
              </w:rPr>
              <w:t xml:space="preserve"> </w:t>
            </w:r>
            <w:r>
              <w:rPr>
                <w:b w:val="false"/>
                <w:i w:val="false"/>
                <w:caps w:val="false"/>
                <w:smallCaps w:val="false"/>
                <w:color w:val="000000"/>
                <w:sz w:val="24"/>
              </w:rPr>
              <w:t>Party</w:t>
            </w:r>
            <w:r>
              <w:rPr>
                <w:b/>
                <w:i w:val="false"/>
                <w:caps w:val="false"/>
                <w:smallCaps w:val="false"/>
                <w:color w:val="000000"/>
                <w:spacing w:val="-58"/>
              </w:rPr>
              <w:t xml:space="preserve"> </w:t>
            </w:r>
            <w:r>
              <w:rPr>
                <w:b w:val="false"/>
                <w:i w:val="false"/>
                <w:caps w:val="false"/>
                <w:smallCaps w:val="false"/>
                <w:color w:val="000000"/>
                <w:sz w:val="24"/>
              </w:rPr>
              <w:t>becoming</w:t>
            </w:r>
            <w:r>
              <w:rPr>
                <w:b/>
                <w:i w:val="false"/>
                <w:caps w:val="false"/>
                <w:smallCaps w:val="false"/>
                <w:color w:val="000000"/>
                <w:spacing w:val="-10"/>
              </w:rPr>
              <w:t xml:space="preserve"> </w:t>
            </w:r>
            <w:r>
              <w:rPr>
                <w:b w:val="false"/>
                <w:i w:val="false"/>
                <w:caps w:val="false"/>
                <w:smallCaps w:val="false"/>
                <w:color w:val="000000"/>
                <w:sz w:val="24"/>
              </w:rPr>
              <w:t>aware</w:t>
            </w:r>
            <w:r>
              <w:rPr>
                <w:b/>
                <w:i w:val="false"/>
                <w:caps w:val="false"/>
                <w:smallCaps w:val="false"/>
                <w:color w:val="000000"/>
                <w:spacing w:val="-10"/>
              </w:rPr>
              <w:t xml:space="preserve"> </w:t>
            </w:r>
            <w:r>
              <w:rPr>
                <w:b w:val="false"/>
                <w:i w:val="false"/>
                <w:caps w:val="false"/>
                <w:smallCaps w:val="false"/>
                <w:color w:val="000000"/>
                <w:sz w:val="24"/>
              </w:rPr>
              <w:t>of</w:t>
            </w:r>
            <w:r>
              <w:rPr>
                <w:b/>
                <w:i w:val="false"/>
                <w:caps w:val="false"/>
                <w:smallCaps w:val="false"/>
                <w:color w:val="000000"/>
                <w:spacing w:val="-9"/>
              </w:rPr>
              <w:t xml:space="preserve"> </w:t>
            </w:r>
            <w:r>
              <w:rPr>
                <w:b w:val="false"/>
                <w:i w:val="false"/>
                <w:caps w:val="false"/>
                <w:smallCaps w:val="false"/>
                <w:color w:val="000000"/>
                <w:sz w:val="24"/>
              </w:rPr>
              <w:t>same</w:t>
            </w:r>
            <w:r>
              <w:rPr>
                <w:b/>
                <w:i w:val="false"/>
                <w:caps w:val="false"/>
                <w:smallCaps w:val="false"/>
                <w:color w:val="000000"/>
                <w:spacing w:val="-7"/>
              </w:rPr>
              <w:t xml:space="preserve"> </w:t>
            </w:r>
            <w:r>
              <w:rPr>
                <w:b w:val="false"/>
                <w:i w:val="false"/>
                <w:caps w:val="false"/>
                <w:smallCaps w:val="false"/>
                <w:color w:val="000000"/>
                <w:sz w:val="24"/>
              </w:rPr>
              <w:t>will</w:t>
            </w:r>
            <w:r>
              <w:rPr>
                <w:b/>
                <w:i w:val="false"/>
                <w:caps w:val="false"/>
                <w:smallCaps w:val="false"/>
                <w:color w:val="000000"/>
                <w:spacing w:val="-8"/>
              </w:rPr>
              <w:t xml:space="preserve"> </w:t>
            </w:r>
            <w:r>
              <w:rPr>
                <w:b w:val="false"/>
                <w:i w:val="false"/>
                <w:caps w:val="false"/>
                <w:smallCaps w:val="false"/>
                <w:color w:val="000000"/>
                <w:sz w:val="24"/>
              </w:rPr>
              <w:t>promptly</w:t>
            </w:r>
            <w:r>
              <w:rPr>
                <w:b/>
                <w:i w:val="false"/>
                <w:caps w:val="false"/>
                <w:smallCaps w:val="false"/>
                <w:color w:val="000000"/>
                <w:spacing w:val="-9"/>
              </w:rPr>
              <w:t xml:space="preserve"> </w:t>
            </w:r>
            <w:r>
              <w:rPr>
                <w:b w:val="false"/>
                <w:i w:val="false"/>
                <w:caps w:val="false"/>
                <w:smallCaps w:val="false"/>
                <w:color w:val="000000"/>
                <w:sz w:val="24"/>
              </w:rPr>
              <w:t>notify</w:t>
            </w:r>
            <w:r>
              <w:rPr>
                <w:b/>
                <w:i w:val="false"/>
                <w:caps w:val="false"/>
                <w:smallCaps w:val="false"/>
                <w:color w:val="000000"/>
                <w:spacing w:val="-9"/>
              </w:rPr>
              <w:t xml:space="preserve"> </w:t>
            </w:r>
            <w:r>
              <w:rPr>
                <w:b w:val="false"/>
                <w:i w:val="false"/>
                <w:caps w:val="false"/>
                <w:smallCaps w:val="false"/>
                <w:color w:val="000000"/>
                <w:sz w:val="24"/>
              </w:rPr>
              <w:t>the</w:t>
            </w:r>
            <w:r>
              <w:rPr>
                <w:b/>
                <w:i w:val="false"/>
                <w:caps w:val="false"/>
                <w:smallCaps w:val="false"/>
                <w:color w:val="000000"/>
                <w:spacing w:val="-10"/>
              </w:rPr>
              <w:t xml:space="preserve"> </w:t>
            </w:r>
            <w:r>
              <w:rPr>
                <w:b w:val="false"/>
                <w:i w:val="false"/>
                <w:caps w:val="false"/>
                <w:smallCaps w:val="false"/>
                <w:color w:val="000000"/>
                <w:sz w:val="24"/>
              </w:rPr>
              <w:t>other.</w:t>
            </w:r>
            <w:r>
              <w:rPr>
                <w:b/>
                <w:i w:val="false"/>
                <w:caps w:val="false"/>
                <w:smallCaps w:val="false"/>
                <w:color w:val="000000"/>
                <w:spacing w:val="43"/>
              </w:rPr>
              <w:t xml:space="preserve"> </w:t>
            </w:r>
            <w:r>
              <w:rPr>
                <w:b w:val="false"/>
                <w:i w:val="false"/>
                <w:caps w:val="false"/>
                <w:smallCaps w:val="false"/>
                <w:color w:val="000000"/>
                <w:sz w:val="24"/>
              </w:rPr>
              <w:t>The</w:t>
            </w:r>
            <w:r>
              <w:rPr>
                <w:b/>
                <w:i w:val="false"/>
                <w:caps w:val="false"/>
                <w:smallCaps w:val="false"/>
                <w:color w:val="000000"/>
                <w:spacing w:val="-10"/>
              </w:rPr>
              <w:t xml:space="preserve"> </w:t>
            </w:r>
            <w:r>
              <w:rPr>
                <w:b w:val="false"/>
                <w:i w:val="false"/>
                <w:caps w:val="false"/>
                <w:smallCaps w:val="false"/>
                <w:color w:val="000000"/>
                <w:sz w:val="24"/>
              </w:rPr>
              <w:t>Parties</w:t>
            </w:r>
            <w:r>
              <w:rPr>
                <w:b/>
                <w:i w:val="false"/>
                <w:caps w:val="false"/>
                <w:smallCaps w:val="false"/>
                <w:color w:val="000000"/>
                <w:spacing w:val="-9"/>
              </w:rPr>
              <w:t xml:space="preserve"> </w:t>
            </w:r>
            <w:r>
              <w:rPr>
                <w:b w:val="false"/>
                <w:i w:val="false"/>
                <w:caps w:val="false"/>
                <w:smallCaps w:val="false"/>
                <w:color w:val="000000"/>
                <w:sz w:val="24"/>
              </w:rPr>
              <w:t>will</w:t>
            </w:r>
            <w:r>
              <w:rPr>
                <w:b/>
                <w:i w:val="false"/>
                <w:caps w:val="false"/>
                <w:smallCaps w:val="false"/>
                <w:color w:val="000000"/>
                <w:spacing w:val="-8"/>
              </w:rPr>
              <w:t xml:space="preserve"> </w:t>
            </w:r>
            <w:r>
              <w:rPr>
                <w:b w:val="false"/>
                <w:i w:val="false"/>
                <w:caps w:val="false"/>
                <w:smallCaps w:val="false"/>
                <w:color w:val="000000"/>
                <w:sz w:val="24"/>
              </w:rPr>
              <w:t>thereafter</w:t>
            </w:r>
            <w:r>
              <w:rPr>
                <w:b/>
                <w:i w:val="false"/>
                <w:caps w:val="false"/>
                <w:smallCaps w:val="false"/>
                <w:color w:val="000000"/>
                <w:spacing w:val="-9"/>
              </w:rPr>
              <w:t xml:space="preserve"> </w:t>
            </w:r>
            <w:r>
              <w:rPr>
                <w:b w:val="false"/>
                <w:i w:val="false"/>
                <w:caps w:val="false"/>
                <w:smallCaps w:val="false"/>
                <w:color w:val="000000"/>
                <w:sz w:val="24"/>
              </w:rPr>
              <w:t>consult</w:t>
            </w:r>
            <w:r>
              <w:rPr>
                <w:b/>
                <w:i w:val="false"/>
                <w:caps w:val="false"/>
                <w:smallCaps w:val="false"/>
                <w:color w:val="000000"/>
                <w:spacing w:val="-57"/>
              </w:rPr>
              <w:t xml:space="preserve"> </w:t>
            </w:r>
            <w:r>
              <w:rPr>
                <w:b w:val="false"/>
                <w:i w:val="false"/>
                <w:caps w:val="false"/>
                <w:smallCaps w:val="false"/>
                <w:color w:val="000000"/>
                <w:sz w:val="24"/>
              </w:rPr>
              <w:t>and cooperate to determine a course of action that may include (i) obtaining a license or</w:t>
            </w:r>
            <w:r>
              <w:rPr>
                <w:b/>
                <w:i w:val="false"/>
                <w:caps w:val="false"/>
                <w:smallCaps w:val="false"/>
                <w:color w:val="000000"/>
                <w:spacing w:val="1"/>
              </w:rPr>
              <w:t xml:space="preserve"> </w:t>
            </w:r>
            <w:r>
              <w:rPr>
                <w:b w:val="false"/>
                <w:i w:val="false"/>
                <w:caps w:val="false"/>
                <w:smallCaps w:val="false"/>
                <w:color w:val="000000"/>
                <w:sz w:val="24"/>
              </w:rPr>
              <w:t>assignment</w:t>
            </w:r>
            <w:r>
              <w:rPr>
                <w:b/>
                <w:i w:val="false"/>
                <w:caps w:val="false"/>
                <w:smallCaps w:val="false"/>
                <w:color w:val="000000"/>
              </w:rPr>
              <w:t xml:space="preserve"> </w:t>
            </w:r>
            <w:r>
              <w:rPr>
                <w:b w:val="false"/>
                <w:i w:val="false"/>
                <w:caps w:val="false"/>
                <w:smallCaps w:val="false"/>
                <w:color w:val="000000"/>
                <w:sz w:val="24"/>
              </w:rPr>
              <w:t>from said</w:t>
            </w:r>
            <w:r>
              <w:rPr>
                <w:b/>
                <w:i w:val="false"/>
                <w:caps w:val="false"/>
                <w:smallCaps w:val="false"/>
                <w:color w:val="000000"/>
              </w:rPr>
              <w:t xml:space="preserve"> </w:t>
            </w:r>
            <w:r>
              <w:rPr>
                <w:b w:val="false"/>
                <w:i w:val="false"/>
                <w:caps w:val="false"/>
                <w:smallCaps w:val="false"/>
                <w:color w:val="000000"/>
                <w:sz w:val="24"/>
              </w:rPr>
              <w:t>Third Party</w:t>
            </w:r>
            <w:r>
              <w:rPr>
                <w:b/>
                <w:i w:val="false"/>
                <w:caps w:val="false"/>
                <w:smallCaps w:val="false"/>
                <w:color w:val="000000"/>
              </w:rPr>
              <w:t xml:space="preserve"> </w:t>
            </w:r>
            <w:r>
              <w:rPr>
                <w:b w:val="false"/>
                <w:i w:val="false"/>
                <w:caps w:val="false"/>
                <w:smallCaps w:val="false"/>
                <w:color w:val="000000"/>
                <w:sz w:val="24"/>
              </w:rPr>
              <w:t>or</w:t>
            </w:r>
            <w:r>
              <w:rPr>
                <w:b/>
                <w:i w:val="false"/>
                <w:caps w:val="false"/>
                <w:smallCaps w:val="false"/>
                <w:color w:val="000000"/>
              </w:rPr>
              <w:t xml:space="preserve"> </w:t>
            </w:r>
            <w:r>
              <w:rPr>
                <w:b w:val="false"/>
                <w:i w:val="false"/>
                <w:caps w:val="false"/>
                <w:smallCaps w:val="false"/>
                <w:color w:val="000000"/>
                <w:sz w:val="24"/>
              </w:rPr>
              <w:t>(ii)</w:t>
            </w:r>
            <w:r>
              <w:rPr>
                <w:b/>
                <w:i w:val="false"/>
                <w:caps w:val="false"/>
                <w:smallCaps w:val="false"/>
                <w:color w:val="000000"/>
                <w:spacing w:val="-2"/>
              </w:rPr>
              <w:t xml:space="preserve"> </w:t>
            </w:r>
            <w:r>
              <w:rPr>
                <w:b w:val="false"/>
                <w:i w:val="false"/>
                <w:caps w:val="false"/>
                <w:smallCaps w:val="false"/>
                <w:color w:val="000000"/>
                <w:sz w:val="24"/>
              </w:rPr>
              <w:t>taking action</w:t>
            </w:r>
            <w:r>
              <w:rPr>
                <w:b/>
                <w:i w:val="false"/>
                <w:caps w:val="false"/>
                <w:smallCaps w:val="false"/>
                <w:color w:val="000000"/>
              </w:rPr>
              <w:t xml:space="preserve"> </w:t>
            </w:r>
            <w:r>
              <w:rPr>
                <w:b w:val="false"/>
                <w:i w:val="false"/>
                <w:caps w:val="false"/>
                <w:smallCaps w:val="false"/>
                <w:color w:val="000000"/>
                <w:sz w:val="24"/>
              </w:rPr>
              <w:t>to invalidate</w:t>
            </w:r>
            <w:r>
              <w:rPr>
                <w:b/>
                <w:i w:val="false"/>
                <w:caps w:val="false"/>
                <w:smallCaps w:val="false"/>
                <w:color w:val="000000"/>
              </w:rPr>
              <w:t xml:space="preserve"> </w:t>
            </w:r>
            <w:r>
              <w:rPr>
                <w:b w:val="false"/>
                <w:i w:val="false"/>
                <w:caps w:val="false"/>
                <w:smallCaps w:val="false"/>
                <w:color w:val="000000"/>
                <w:sz w:val="24"/>
              </w:rPr>
              <w:t>said</w:t>
            </w:r>
            <w:r>
              <w:rPr>
                <w:b/>
                <w:i w:val="false"/>
                <w:caps w:val="false"/>
                <w:smallCaps w:val="false"/>
                <w:color w:val="000000"/>
              </w:rPr>
              <w:t xml:space="preserve"> </w:t>
            </w:r>
            <w:r>
              <w:rPr>
                <w:b w:val="false"/>
                <w:i w:val="false"/>
                <w:caps w:val="false"/>
                <w:smallCaps w:val="false"/>
                <w:color w:val="000000"/>
                <w:sz w:val="24"/>
              </w:rPr>
              <w:t>patent.</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46"/>
        <w:gridCol w:w="9838"/>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46"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(b)</w:t>
            </w:r>
          </w:p>
        </w:tc>
        <w:tc>
          <w:tcPr>
            <w:tcW w:w="9838" w:type="dxa"/>
            <w:tcBorders/>
            <w:shd w:fill="auto" w:val="clear"/>
          </w:tcPr>
          <w:p>
            <w:pPr>
              <w:pStyle w:val="TableContents"/>
              <w:spacing w:before="0" w:after="0"/>
              <w:jc w:val="both"/>
              <w:rPr/>
            </w:pPr>
            <w:r>
              <w:rPr>
                <w:b/>
                <w:i w:val="false"/>
                <w:caps w:val="false"/>
                <w:smallCaps w:val="false"/>
                <w:color w:val="000000"/>
                <w:sz w:val="24"/>
              </w:rPr>
              <w:t>Licensee Right to Negotiate.</w:t>
            </w:r>
            <w:r>
              <w:rPr>
                <w:b/>
                <w:i w:val="false"/>
                <w:caps w:val="false"/>
                <w:smallCaps w:val="false"/>
                <w:color w:val="000000"/>
                <w:spacing w:val="1"/>
              </w:rPr>
              <w:t xml:space="preserve"> </w:t>
            </w:r>
            <w:r>
              <w:rPr>
                <w:b w:val="false"/>
                <w:i w:val="false"/>
                <w:caps w:val="false"/>
                <w:smallCaps w:val="false"/>
                <w:color w:val="000000"/>
                <w:sz w:val="24"/>
              </w:rPr>
              <w:t>In the event the Parties cannot agree on taking action to</w:t>
            </w:r>
            <w:r>
              <w:rPr>
                <w:b/>
                <w:i w:val="false"/>
                <w:caps w:val="false"/>
                <w:smallCaps w:val="false"/>
                <w:color w:val="000000"/>
                <w:spacing w:val="1"/>
              </w:rPr>
              <w:t xml:space="preserve"> </w:t>
            </w:r>
            <w:r>
              <w:rPr>
                <w:b w:val="false"/>
                <w:i w:val="false"/>
                <w:caps w:val="false"/>
                <w:smallCaps w:val="false"/>
                <w:color w:val="000000"/>
                <w:sz w:val="24"/>
              </w:rPr>
              <w:t>invalidate</w:t>
            </w:r>
            <w:r>
              <w:rPr>
                <w:b/>
                <w:i w:val="false"/>
                <w:caps w:val="false"/>
                <w:smallCaps w:val="false"/>
                <w:color w:val="000000"/>
                <w:spacing w:val="-5"/>
              </w:rPr>
              <w:t xml:space="preserve"> </w:t>
            </w:r>
            <w:r>
              <w:rPr>
                <w:b w:val="false"/>
                <w:i w:val="false"/>
                <w:caps w:val="false"/>
                <w:smallCaps w:val="false"/>
                <w:color w:val="000000"/>
                <w:sz w:val="24"/>
              </w:rPr>
              <w:t>the</w:t>
            </w:r>
            <w:r>
              <w:rPr>
                <w:b/>
                <w:i w:val="false"/>
                <w:caps w:val="false"/>
                <w:smallCaps w:val="false"/>
                <w:color w:val="000000"/>
                <w:spacing w:val="-5"/>
              </w:rPr>
              <w:t xml:space="preserve"> </w:t>
            </w:r>
            <w:r>
              <w:rPr>
                <w:b w:val="false"/>
                <w:i w:val="false"/>
                <w:caps w:val="false"/>
                <w:smallCaps w:val="false"/>
                <w:color w:val="000000"/>
                <w:sz w:val="24"/>
              </w:rPr>
              <w:t>patent</w:t>
            </w:r>
            <w:r>
              <w:rPr>
                <w:b/>
                <w:i w:val="false"/>
                <w:caps w:val="false"/>
                <w:smallCaps w:val="false"/>
                <w:color w:val="000000"/>
                <w:spacing w:val="-2"/>
              </w:rPr>
              <w:t xml:space="preserve"> </w:t>
            </w:r>
            <w:r>
              <w:rPr>
                <w:b w:val="false"/>
                <w:i w:val="false"/>
                <w:caps w:val="false"/>
                <w:smallCaps w:val="false"/>
                <w:color w:val="000000"/>
                <w:sz w:val="24"/>
              </w:rPr>
              <w:t>pursuant</w:t>
            </w:r>
            <w:r>
              <w:rPr>
                <w:b/>
                <w:i w:val="false"/>
                <w:caps w:val="false"/>
                <w:smallCaps w:val="false"/>
                <w:color w:val="000000"/>
                <w:spacing w:val="-3"/>
              </w:rPr>
              <w:t xml:space="preserve"> </w:t>
            </w:r>
            <w:r>
              <w:rPr>
                <w:b w:val="false"/>
                <w:i w:val="false"/>
                <w:caps w:val="false"/>
                <w:smallCaps w:val="false"/>
                <w:color w:val="000000"/>
                <w:sz w:val="24"/>
              </w:rPr>
              <w:t>to</w:t>
            </w:r>
            <w:r>
              <w:rPr>
                <w:b/>
                <w:i w:val="false"/>
                <w:caps w:val="false"/>
                <w:smallCaps w:val="false"/>
                <w:color w:val="000000"/>
                <w:spacing w:val="-3"/>
              </w:rPr>
              <w:t xml:space="preserve"> </w:t>
            </w:r>
            <w:r>
              <w:rPr>
                <w:b w:val="false"/>
                <w:i w:val="false"/>
                <w:caps w:val="false"/>
                <w:smallCaps w:val="false"/>
                <w:color w:val="000000"/>
                <w:sz w:val="24"/>
                <w:u w:val="single"/>
              </w:rPr>
              <w:t>Section</w:t>
            </w:r>
            <w:r>
              <w:rPr>
                <w:b/>
                <w:i w:val="false"/>
                <w:caps w:val="false"/>
                <w:smallCaps w:val="false"/>
                <w:color w:val="000000"/>
                <w:spacing w:val="-4"/>
                <w:u w:val="single"/>
              </w:rPr>
              <w:t xml:space="preserve"> </w:t>
            </w:r>
            <w:r>
              <w:rPr>
                <w:b w:val="false"/>
                <w:i w:val="false"/>
                <w:caps w:val="false"/>
                <w:smallCaps w:val="false"/>
                <w:color w:val="000000"/>
                <w:sz w:val="24"/>
                <w:u w:val="single"/>
              </w:rPr>
              <w:t>6.04(a)</w:t>
            </w:r>
            <w:r>
              <w:rPr>
                <w:b w:val="false"/>
                <w:i w:val="false"/>
                <w:caps w:val="false"/>
                <w:smallCaps w:val="false"/>
                <w:color w:val="000000"/>
                <w:sz w:val="24"/>
              </w:rPr>
              <w:t>, Licensee</w:t>
            </w:r>
            <w:r>
              <w:rPr>
                <w:b/>
                <w:i w:val="false"/>
                <w:caps w:val="false"/>
                <w:smallCaps w:val="false"/>
                <w:color w:val="000000"/>
                <w:spacing w:val="-2"/>
              </w:rPr>
              <w:t xml:space="preserve"> </w:t>
            </w:r>
            <w:r>
              <w:rPr>
                <w:b w:val="false"/>
                <w:i w:val="false"/>
                <w:caps w:val="false"/>
                <w:smallCaps w:val="false"/>
                <w:color w:val="000000"/>
                <w:sz w:val="24"/>
              </w:rPr>
              <w:t>shall</w:t>
            </w:r>
            <w:r>
              <w:rPr>
                <w:b/>
                <w:i w:val="false"/>
                <w:caps w:val="false"/>
                <w:smallCaps w:val="false"/>
                <w:color w:val="000000"/>
                <w:spacing w:val="-2"/>
              </w:rPr>
              <w:t xml:space="preserve"> </w:t>
            </w:r>
            <w:r>
              <w:rPr>
                <w:b w:val="false"/>
                <w:i w:val="false"/>
                <w:caps w:val="false"/>
                <w:smallCaps w:val="false"/>
                <w:color w:val="000000"/>
                <w:sz w:val="24"/>
              </w:rPr>
              <w:t>have</w:t>
            </w:r>
            <w:r>
              <w:rPr>
                <w:b/>
                <w:i w:val="false"/>
                <w:caps w:val="false"/>
                <w:smallCaps w:val="false"/>
                <w:color w:val="000000"/>
                <w:spacing w:val="-5"/>
              </w:rPr>
              <w:t xml:space="preserve"> </w:t>
            </w:r>
            <w:r>
              <w:rPr>
                <w:b w:val="false"/>
                <w:i w:val="false"/>
                <w:caps w:val="false"/>
                <w:smallCaps w:val="false"/>
                <w:color w:val="000000"/>
                <w:sz w:val="24"/>
              </w:rPr>
              <w:t>the</w:t>
            </w:r>
            <w:r>
              <w:rPr>
                <w:b/>
                <w:i w:val="false"/>
                <w:caps w:val="false"/>
                <w:smallCaps w:val="false"/>
                <w:color w:val="000000"/>
              </w:rPr>
              <w:t xml:space="preserve"> </w:t>
            </w:r>
            <w:r>
              <w:rPr>
                <w:b w:val="false"/>
                <w:i w:val="false"/>
                <w:caps w:val="false"/>
                <w:smallCaps w:val="false"/>
                <w:color w:val="000000"/>
                <w:sz w:val="24"/>
              </w:rPr>
              <w:t>right</w:t>
            </w:r>
            <w:r>
              <w:rPr>
                <w:b/>
                <w:i w:val="false"/>
                <w:caps w:val="false"/>
                <w:smallCaps w:val="false"/>
                <w:color w:val="000000"/>
                <w:spacing w:val="-3"/>
              </w:rPr>
              <w:t xml:space="preserve"> </w:t>
            </w:r>
            <w:r>
              <w:rPr>
                <w:b w:val="false"/>
                <w:i w:val="false"/>
                <w:caps w:val="false"/>
                <w:smallCaps w:val="false"/>
                <w:color w:val="000000"/>
                <w:sz w:val="24"/>
              </w:rPr>
              <w:t>to</w:t>
            </w:r>
            <w:r>
              <w:rPr>
                <w:b/>
                <w:i w:val="false"/>
                <w:caps w:val="false"/>
                <w:smallCaps w:val="false"/>
                <w:color w:val="000000"/>
                <w:spacing w:val="-3"/>
              </w:rPr>
              <w:t xml:space="preserve"> </w:t>
            </w:r>
            <w:r>
              <w:rPr>
                <w:b w:val="false"/>
                <w:i w:val="false"/>
                <w:caps w:val="false"/>
                <w:smallCaps w:val="false"/>
                <w:color w:val="000000"/>
                <w:sz w:val="24"/>
              </w:rPr>
              <w:t>negotiate</w:t>
            </w:r>
            <w:r>
              <w:rPr>
                <w:b/>
                <w:i w:val="false"/>
                <w:caps w:val="false"/>
                <w:smallCaps w:val="false"/>
                <w:color w:val="000000"/>
                <w:spacing w:val="-58"/>
              </w:rPr>
              <w:t xml:space="preserve"> </w:t>
            </w:r>
            <w:r>
              <w:rPr>
                <w:b w:val="false"/>
                <w:i w:val="false"/>
                <w:caps w:val="false"/>
                <w:smallCaps w:val="false"/>
                <w:color w:val="000000"/>
                <w:sz w:val="24"/>
              </w:rPr>
              <w:t>with</w:t>
            </w:r>
            <w:r>
              <w:rPr>
                <w:b/>
                <w:i w:val="false"/>
                <w:caps w:val="false"/>
                <w:smallCaps w:val="false"/>
                <w:color w:val="000000"/>
                <w:spacing w:val="-5"/>
              </w:rPr>
              <w:t xml:space="preserve"> </w:t>
            </w:r>
            <w:r>
              <w:rPr>
                <w:b w:val="false"/>
                <w:i w:val="false"/>
                <w:caps w:val="false"/>
                <w:smallCaps w:val="false"/>
                <w:color w:val="000000"/>
                <w:sz w:val="24"/>
              </w:rPr>
              <w:t>said</w:t>
            </w:r>
            <w:r>
              <w:rPr>
                <w:b/>
                <w:i w:val="false"/>
                <w:caps w:val="false"/>
                <w:smallCaps w:val="false"/>
                <w:color w:val="000000"/>
                <w:spacing w:val="-4"/>
              </w:rPr>
              <w:t xml:space="preserve"> </w:t>
            </w:r>
            <w:r>
              <w:rPr>
                <w:b w:val="false"/>
                <w:i w:val="false"/>
                <w:caps w:val="false"/>
                <w:smallCaps w:val="false"/>
                <w:color w:val="000000"/>
                <w:sz w:val="24"/>
              </w:rPr>
              <w:t>Third</w:t>
            </w:r>
            <w:r>
              <w:rPr>
                <w:b/>
                <w:i w:val="false"/>
                <w:caps w:val="false"/>
                <w:smallCaps w:val="false"/>
                <w:color w:val="000000"/>
                <w:spacing w:val="-4"/>
              </w:rPr>
              <w:t xml:space="preserve"> </w:t>
            </w:r>
            <w:r>
              <w:rPr>
                <w:b w:val="false"/>
                <w:i w:val="false"/>
                <w:caps w:val="false"/>
                <w:smallCaps w:val="false"/>
                <w:color w:val="000000"/>
                <w:sz w:val="24"/>
              </w:rPr>
              <w:t>Party</w:t>
            </w:r>
            <w:r>
              <w:rPr>
                <w:b/>
                <w:i w:val="false"/>
                <w:caps w:val="false"/>
                <w:smallCaps w:val="false"/>
                <w:color w:val="000000"/>
                <w:spacing w:val="-4"/>
              </w:rPr>
              <w:t xml:space="preserve"> </w:t>
            </w:r>
            <w:r>
              <w:rPr>
                <w:b w:val="false"/>
                <w:i w:val="false"/>
                <w:caps w:val="false"/>
                <w:smallCaps w:val="false"/>
                <w:color w:val="000000"/>
                <w:sz w:val="24"/>
              </w:rPr>
              <w:t>for</w:t>
            </w:r>
            <w:r>
              <w:rPr>
                <w:b/>
                <w:i w:val="false"/>
                <w:caps w:val="false"/>
                <w:smallCaps w:val="false"/>
                <w:color w:val="000000"/>
                <w:spacing w:val="-5"/>
              </w:rPr>
              <w:t xml:space="preserve"> </w:t>
            </w:r>
            <w:r>
              <w:rPr>
                <w:b w:val="false"/>
                <w:i w:val="false"/>
                <w:caps w:val="false"/>
                <w:smallCaps w:val="false"/>
                <w:color w:val="000000"/>
                <w:sz w:val="24"/>
              </w:rPr>
              <w:t>a</w:t>
            </w:r>
            <w:r>
              <w:rPr>
                <w:b/>
                <w:i w:val="false"/>
                <w:caps w:val="false"/>
                <w:smallCaps w:val="false"/>
                <w:color w:val="000000"/>
                <w:spacing w:val="-5"/>
              </w:rPr>
              <w:t xml:space="preserve"> </w:t>
            </w:r>
            <w:r>
              <w:rPr>
                <w:b w:val="false"/>
                <w:i w:val="false"/>
                <w:caps w:val="false"/>
                <w:smallCaps w:val="false"/>
                <w:color w:val="000000"/>
                <w:sz w:val="24"/>
              </w:rPr>
              <w:t>suitable</w:t>
            </w:r>
            <w:r>
              <w:rPr>
                <w:b/>
                <w:i w:val="false"/>
                <w:caps w:val="false"/>
                <w:smallCaps w:val="false"/>
                <w:color w:val="000000"/>
                <w:spacing w:val="-5"/>
              </w:rPr>
              <w:t xml:space="preserve"> </w:t>
            </w:r>
            <w:r>
              <w:rPr>
                <w:b w:val="false"/>
                <w:i w:val="false"/>
                <w:caps w:val="false"/>
                <w:smallCaps w:val="false"/>
                <w:color w:val="000000"/>
                <w:sz w:val="24"/>
              </w:rPr>
              <w:t>license</w:t>
            </w:r>
            <w:r>
              <w:rPr>
                <w:b/>
                <w:i w:val="false"/>
                <w:caps w:val="false"/>
                <w:smallCaps w:val="false"/>
                <w:color w:val="000000"/>
                <w:spacing w:val="-5"/>
              </w:rPr>
              <w:t xml:space="preserve"> </w:t>
            </w:r>
            <w:r>
              <w:rPr>
                <w:b w:val="false"/>
                <w:i w:val="false"/>
                <w:caps w:val="false"/>
                <w:smallCaps w:val="false"/>
                <w:color w:val="000000"/>
                <w:sz w:val="24"/>
              </w:rPr>
              <w:t>or</w:t>
            </w:r>
            <w:r>
              <w:rPr>
                <w:b/>
                <w:i w:val="false"/>
                <w:caps w:val="false"/>
                <w:smallCaps w:val="false"/>
                <w:color w:val="000000"/>
                <w:spacing w:val="-5"/>
              </w:rPr>
              <w:t xml:space="preserve"> </w:t>
            </w:r>
            <w:r>
              <w:rPr>
                <w:b w:val="false"/>
                <w:i w:val="false"/>
                <w:caps w:val="false"/>
                <w:smallCaps w:val="false"/>
                <w:color w:val="000000"/>
                <w:sz w:val="24"/>
              </w:rPr>
              <w:t>assignment</w:t>
            </w:r>
            <w:r>
              <w:rPr>
                <w:b/>
                <w:i w:val="false"/>
                <w:caps w:val="false"/>
                <w:smallCaps w:val="false"/>
                <w:color w:val="000000"/>
                <w:spacing w:val="-3"/>
              </w:rPr>
              <w:t xml:space="preserve"> </w:t>
            </w:r>
            <w:r>
              <w:rPr>
                <w:b w:val="false"/>
                <w:i w:val="false"/>
                <w:caps w:val="false"/>
                <w:smallCaps w:val="false"/>
                <w:color w:val="000000"/>
                <w:sz w:val="24"/>
              </w:rPr>
              <w:t>with</w:t>
            </w:r>
            <w:r>
              <w:rPr>
                <w:b/>
                <w:i w:val="false"/>
                <w:caps w:val="false"/>
                <w:smallCaps w:val="false"/>
                <w:color w:val="000000"/>
                <w:spacing w:val="-5"/>
              </w:rPr>
              <w:t xml:space="preserve"> </w:t>
            </w:r>
            <w:r>
              <w:rPr>
                <w:b w:val="false"/>
                <w:i w:val="false"/>
                <w:caps w:val="false"/>
                <w:smallCaps w:val="false"/>
                <w:color w:val="000000"/>
                <w:sz w:val="24"/>
              </w:rPr>
              <w:t>respect</w:t>
            </w:r>
            <w:r>
              <w:rPr>
                <w:b/>
                <w:i w:val="false"/>
                <w:caps w:val="false"/>
                <w:smallCaps w:val="false"/>
                <w:color w:val="000000"/>
                <w:spacing w:val="-3"/>
              </w:rPr>
              <w:t xml:space="preserve"> </w:t>
            </w:r>
            <w:r>
              <w:rPr>
                <w:b w:val="false"/>
                <w:i w:val="false"/>
                <w:caps w:val="false"/>
                <w:smallCaps w:val="false"/>
                <w:color w:val="000000"/>
                <w:sz w:val="24"/>
              </w:rPr>
              <w:t>to</w:t>
            </w:r>
            <w:r>
              <w:rPr>
                <w:b/>
                <w:i w:val="false"/>
                <w:caps w:val="false"/>
                <w:smallCaps w:val="false"/>
                <w:color w:val="000000"/>
                <w:spacing w:val="-4"/>
              </w:rPr>
              <w:t xml:space="preserve"> </w:t>
            </w:r>
            <w:r>
              <w:rPr>
                <w:b w:val="false"/>
                <w:i w:val="false"/>
                <w:caps w:val="false"/>
                <w:smallCaps w:val="false"/>
                <w:color w:val="000000"/>
                <w:sz w:val="24"/>
              </w:rPr>
              <w:t>the</w:t>
            </w:r>
            <w:r>
              <w:rPr>
                <w:b/>
                <w:i w:val="false"/>
                <w:caps w:val="false"/>
                <w:smallCaps w:val="false"/>
                <w:color w:val="000000"/>
                <w:spacing w:val="-5"/>
              </w:rPr>
              <w:t xml:space="preserve"> </w:t>
            </w:r>
            <w:r>
              <w:rPr>
                <w:b w:val="false"/>
                <w:i w:val="false"/>
                <w:caps w:val="false"/>
                <w:smallCaps w:val="false"/>
                <w:color w:val="000000"/>
                <w:sz w:val="24"/>
              </w:rPr>
              <w:t>Compound</w:t>
            </w:r>
            <w:r>
              <w:rPr>
                <w:b/>
                <w:i w:val="false"/>
                <w:caps w:val="false"/>
                <w:smallCaps w:val="false"/>
                <w:color w:val="000000"/>
                <w:spacing w:val="-4"/>
              </w:rPr>
              <w:t xml:space="preserve"> </w:t>
            </w:r>
            <w:r>
              <w:rPr>
                <w:b w:val="false"/>
                <w:i w:val="false"/>
                <w:caps w:val="false"/>
                <w:smallCaps w:val="false"/>
                <w:color w:val="000000"/>
                <w:sz w:val="24"/>
              </w:rPr>
              <w:t>or</w:t>
            </w:r>
            <w:r>
              <w:rPr>
                <w:b/>
                <w:i w:val="false"/>
                <w:caps w:val="false"/>
                <w:smallCaps w:val="false"/>
                <w:color w:val="000000"/>
                <w:spacing w:val="-58"/>
              </w:rPr>
              <w:t xml:space="preserve"> </w:t>
            </w:r>
            <w:r>
              <w:rPr>
                <w:b w:val="false"/>
                <w:i w:val="false"/>
                <w:caps w:val="false"/>
                <w:smallCaps w:val="false"/>
                <w:color w:val="000000"/>
                <w:sz w:val="24"/>
              </w:rPr>
              <w:t>Product in the Field in the Territory. Licensee shall bear all expenses associated with such</w:t>
            </w:r>
            <w:r>
              <w:rPr>
                <w:b/>
                <w:i w:val="false"/>
                <w:caps w:val="false"/>
                <w:smallCaps w:val="false"/>
                <w:color w:val="000000"/>
                <w:spacing w:val="-58"/>
              </w:rPr>
              <w:t xml:space="preserve"> </w:t>
            </w:r>
            <w:r>
              <w:rPr>
                <w:b w:val="false"/>
                <w:i w:val="false"/>
                <w:caps w:val="false"/>
                <w:smallCaps w:val="false"/>
                <w:color w:val="000000"/>
                <w:sz w:val="24"/>
              </w:rPr>
              <w:t>Third</w:t>
            </w:r>
            <w:r>
              <w:rPr>
                <w:b/>
                <w:i w:val="false"/>
                <w:caps w:val="false"/>
                <w:smallCaps w:val="false"/>
                <w:color w:val="000000"/>
              </w:rPr>
              <w:t xml:space="preserve"> </w:t>
            </w:r>
            <w:r>
              <w:rPr>
                <w:b w:val="false"/>
                <w:i w:val="false"/>
                <w:caps w:val="false"/>
                <w:smallCaps w:val="false"/>
                <w:color w:val="000000"/>
                <w:sz w:val="24"/>
              </w:rPr>
              <w:t>Party</w:t>
            </w:r>
            <w:r>
              <w:rPr>
                <w:b/>
                <w:i w:val="false"/>
                <w:caps w:val="false"/>
                <w:smallCaps w:val="false"/>
                <w:color w:val="000000"/>
              </w:rPr>
              <w:t xml:space="preserve"> </w:t>
            </w:r>
            <w:r>
              <w:rPr>
                <w:b w:val="false"/>
                <w:i w:val="false"/>
                <w:caps w:val="false"/>
                <w:smallCaps w:val="false"/>
                <w:color w:val="000000"/>
                <w:sz w:val="24"/>
              </w:rPr>
              <w:t>License</w:t>
            </w:r>
            <w:r>
              <w:rPr>
                <w:b/>
                <w:i w:val="false"/>
                <w:caps w:val="false"/>
                <w:smallCaps w:val="false"/>
                <w:color w:val="000000"/>
              </w:rPr>
              <w:t xml:space="preserve"> </w:t>
            </w:r>
            <w:r>
              <w:rPr>
                <w:b w:val="false"/>
                <w:i w:val="false"/>
                <w:caps w:val="false"/>
                <w:smallCaps w:val="false"/>
                <w:color w:val="000000"/>
                <w:sz w:val="24"/>
              </w:rPr>
              <w:t>Agreement,</w:t>
            </w:r>
            <w:r>
              <w:rPr>
                <w:b/>
                <w:i w:val="false"/>
                <w:caps w:val="false"/>
                <w:smallCaps w:val="false"/>
                <w:color w:val="000000"/>
              </w:rPr>
              <w:t xml:space="preserve"> </w:t>
            </w:r>
            <w:r>
              <w:rPr>
                <w:b w:val="false"/>
                <w:i w:val="false"/>
                <w:caps w:val="false"/>
                <w:smallCaps w:val="false"/>
                <w:color w:val="000000"/>
                <w:sz w:val="24"/>
              </w:rPr>
              <w:t>except as</w:t>
            </w:r>
            <w:r>
              <w:rPr>
                <w:b/>
                <w:i w:val="false"/>
                <w:caps w:val="false"/>
                <w:smallCaps w:val="false"/>
                <w:color w:val="000000"/>
              </w:rPr>
              <w:t xml:space="preserve"> </w:t>
            </w:r>
            <w:r>
              <w:rPr>
                <w:b w:val="false"/>
                <w:i w:val="false"/>
                <w:caps w:val="false"/>
                <w:smallCaps w:val="false"/>
                <w:color w:val="000000"/>
                <w:sz w:val="24"/>
              </w:rPr>
              <w:t>set forth</w:t>
            </w:r>
            <w:r>
              <w:rPr>
                <w:b/>
                <w:i w:val="false"/>
                <w:caps w:val="false"/>
                <w:smallCaps w:val="false"/>
                <w:color w:val="000000"/>
                <w:spacing w:val="1"/>
              </w:rPr>
              <w:t xml:space="preserve"> </w:t>
            </w:r>
            <w:r>
              <w:rPr>
                <w:b w:val="false"/>
                <w:i w:val="false"/>
                <w:caps w:val="false"/>
                <w:smallCaps w:val="false"/>
                <w:color w:val="000000"/>
                <w:sz w:val="24"/>
              </w:rPr>
              <w:t xml:space="preserve">in </w:t>
            </w:r>
            <w:r>
              <w:rPr>
                <w:b w:val="false"/>
                <w:i w:val="false"/>
                <w:caps w:val="false"/>
                <w:smallCaps w:val="false"/>
                <w:color w:val="000000"/>
                <w:sz w:val="24"/>
                <w:u w:val="single"/>
              </w:rPr>
              <w:t>Section</w:t>
            </w:r>
            <w:r>
              <w:rPr>
                <w:b/>
                <w:i w:val="false"/>
                <w:caps w:val="false"/>
                <w:smallCaps w:val="false"/>
                <w:color w:val="000000"/>
                <w:spacing w:val="-2"/>
                <w:u w:val="single"/>
              </w:rPr>
              <w:t xml:space="preserve"> </w:t>
            </w:r>
            <w:hyperlink w:anchor="_bookmark15">
              <w:r>
                <w:rPr>
                  <w:rStyle w:val="InternetLink"/>
                  <w:b w:val="false"/>
                  <w:i w:val="false"/>
                  <w:caps w:val="false"/>
                  <w:smallCaps w:val="false"/>
                  <w:color w:val="000000"/>
                  <w:sz w:val="24"/>
                  <w:u w:val="single"/>
                </w:rPr>
                <w:t>5.04(c)(ii)</w:t>
              </w:r>
            </w:hyperlink>
            <w:hyperlink w:anchor="_bookmark15">
              <w:r>
                <w:rPr>
                  <w:rStyle w:val="InternetLink"/>
                  <w:b w:val="false"/>
                  <w:i w:val="false"/>
                  <w:caps w:val="false"/>
                  <w:smallCaps w:val="false"/>
                  <w:color w:val="000000"/>
                  <w:sz w:val="24"/>
                </w:rPr>
                <w:t>.</w:t>
              </w:r>
            </w:hyperlink>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08"/>
        <w:gridCol w:w="9876"/>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08"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(c)</w:t>
            </w:r>
          </w:p>
        </w:tc>
        <w:tc>
          <w:tcPr>
            <w:tcW w:w="9876" w:type="dxa"/>
            <w:tcBorders/>
            <w:shd w:fill="auto" w:val="clear"/>
          </w:tcPr>
          <w:p>
            <w:pPr>
              <w:pStyle w:val="TableContents"/>
              <w:spacing w:before="0" w:after="0"/>
              <w:jc w:val="both"/>
              <w:rPr>
                <w:b/>
                <w:i w:val="false"/>
                <w:caps w:val="false"/>
                <w:smallCaps w:val="false"/>
              </w:rPr>
            </w:pPr>
            <w:r>
              <w:rPr>
                <w:b/>
                <w:i w:val="false"/>
                <w:caps w:val="false"/>
                <w:smallCaps w:val="false"/>
                <w:color w:val="000000"/>
                <w:sz w:val="24"/>
              </w:rPr>
              <w:t>Third Party Infringement Suit</w:t>
            </w:r>
            <w:r>
              <w:rPr>
                <w:b w:val="false"/>
                <w:i w:val="false"/>
                <w:caps w:val="false"/>
                <w:smallCaps w:val="false"/>
                <w:color w:val="000000"/>
                <w:sz w:val="24"/>
              </w:rPr>
              <w:t>.</w:t>
            </w:r>
            <w:r>
              <w:rPr>
                <w:b/>
                <w:i w:val="false"/>
                <w:caps w:val="false"/>
                <w:smallCaps w:val="false"/>
                <w:color w:val="000000"/>
                <w:spacing w:val="1"/>
              </w:rPr>
              <w:t xml:space="preserve"> </w:t>
            </w:r>
            <w:r>
              <w:rPr>
                <w:b w:val="false"/>
                <w:i w:val="false"/>
                <w:caps w:val="false"/>
                <w:smallCaps w:val="false"/>
                <w:color w:val="000000"/>
                <w:sz w:val="24"/>
              </w:rPr>
              <w:t>In the event that a Third Party brings an action against</w:t>
            </w:r>
            <w:r>
              <w:rPr>
                <w:b/>
                <w:i w:val="false"/>
                <w:caps w:val="false"/>
                <w:smallCaps w:val="false"/>
                <w:color w:val="000000"/>
                <w:spacing w:val="1"/>
              </w:rPr>
              <w:t xml:space="preserve"> </w:t>
            </w:r>
            <w:r>
              <w:rPr>
                <w:b w:val="false"/>
                <w:i w:val="false"/>
                <w:caps w:val="false"/>
                <w:smallCaps w:val="false"/>
                <w:color w:val="000000"/>
                <w:sz w:val="24"/>
              </w:rPr>
              <w:t>Licensee alleging that Licensee's, its Affiliates' or its sublicensees' developing, making,</w:t>
            </w:r>
            <w:r>
              <w:rPr>
                <w:b/>
                <w:i w:val="false"/>
                <w:caps w:val="false"/>
                <w:smallCaps w:val="false"/>
                <w:color w:val="000000"/>
                <w:spacing w:val="1"/>
              </w:rPr>
              <w:t xml:space="preserve"> </w:t>
            </w:r>
            <w:r>
              <w:rPr>
                <w:b w:val="false"/>
                <w:i w:val="false"/>
                <w:caps w:val="false"/>
                <w:smallCaps w:val="false"/>
                <w:color w:val="000000"/>
                <w:sz w:val="24"/>
              </w:rPr>
              <w:t>having</w:t>
            </w:r>
            <w:r>
              <w:rPr>
                <w:b/>
                <w:i w:val="false"/>
                <w:caps w:val="false"/>
                <w:smallCaps w:val="false"/>
                <w:color w:val="000000"/>
                <w:spacing w:val="1"/>
              </w:rPr>
              <w:t xml:space="preserve"> </w:t>
            </w:r>
            <w:r>
              <w:rPr>
                <w:b w:val="false"/>
                <w:i w:val="false"/>
                <w:caps w:val="false"/>
                <w:smallCaps w:val="false"/>
                <w:color w:val="000000"/>
                <w:sz w:val="24"/>
              </w:rPr>
              <w:t>made,</w:t>
            </w:r>
            <w:r>
              <w:rPr>
                <w:b/>
                <w:i w:val="false"/>
                <w:caps w:val="false"/>
                <w:smallCaps w:val="false"/>
                <w:color w:val="000000"/>
                <w:spacing w:val="1"/>
              </w:rPr>
              <w:t xml:space="preserve"> </w:t>
            </w:r>
            <w:r>
              <w:rPr>
                <w:b w:val="false"/>
                <w:i w:val="false"/>
                <w:caps w:val="false"/>
                <w:smallCaps w:val="false"/>
                <w:color w:val="000000"/>
                <w:sz w:val="24"/>
              </w:rPr>
              <w:t>importing,</w:t>
            </w:r>
            <w:r>
              <w:rPr>
                <w:b/>
                <w:i w:val="false"/>
                <w:caps w:val="false"/>
                <w:smallCaps w:val="false"/>
                <w:color w:val="000000"/>
                <w:spacing w:val="1"/>
              </w:rPr>
              <w:t xml:space="preserve"> </w:t>
            </w:r>
            <w:r>
              <w:rPr>
                <w:b w:val="false"/>
                <w:i w:val="false"/>
                <w:caps w:val="false"/>
                <w:smallCaps w:val="false"/>
                <w:color w:val="000000"/>
                <w:sz w:val="24"/>
              </w:rPr>
              <w:t>exporting,</w:t>
            </w:r>
            <w:r>
              <w:rPr>
                <w:b/>
                <w:i w:val="false"/>
                <w:caps w:val="false"/>
                <w:smallCaps w:val="false"/>
                <w:color w:val="000000"/>
                <w:spacing w:val="1"/>
              </w:rPr>
              <w:t xml:space="preserve"> </w:t>
            </w:r>
            <w:r>
              <w:rPr>
                <w:b w:val="false"/>
                <w:i w:val="false"/>
                <w:caps w:val="false"/>
                <w:smallCaps w:val="false"/>
                <w:color w:val="000000"/>
                <w:sz w:val="24"/>
              </w:rPr>
              <w:t>using,</w:t>
            </w:r>
            <w:r>
              <w:rPr>
                <w:b/>
                <w:i w:val="false"/>
                <w:caps w:val="false"/>
                <w:smallCaps w:val="false"/>
                <w:color w:val="000000"/>
                <w:spacing w:val="1"/>
              </w:rPr>
              <w:t xml:space="preserve"> </w:t>
            </w:r>
            <w:r>
              <w:rPr>
                <w:b w:val="false"/>
                <w:i w:val="false"/>
                <w:caps w:val="false"/>
                <w:smallCaps w:val="false"/>
                <w:color w:val="000000"/>
                <w:sz w:val="24"/>
              </w:rPr>
              <w:t>manufacturing,</w:t>
            </w:r>
            <w:r>
              <w:rPr>
                <w:b/>
                <w:i w:val="false"/>
                <w:caps w:val="false"/>
                <w:smallCaps w:val="false"/>
                <w:color w:val="000000"/>
                <w:spacing w:val="1"/>
              </w:rPr>
              <w:t xml:space="preserve"> </w:t>
            </w:r>
            <w:r>
              <w:rPr>
                <w:b w:val="false"/>
                <w:i w:val="false"/>
                <w:caps w:val="false"/>
                <w:smallCaps w:val="false"/>
                <w:color w:val="000000"/>
                <w:sz w:val="24"/>
              </w:rPr>
              <w:t>or</w:t>
            </w:r>
            <w:r>
              <w:rPr>
                <w:b/>
                <w:i w:val="false"/>
                <w:caps w:val="false"/>
                <w:smallCaps w:val="false"/>
                <w:color w:val="000000"/>
                <w:spacing w:val="1"/>
              </w:rPr>
              <w:t xml:space="preserve"> </w:t>
            </w:r>
            <w:r>
              <w:rPr>
                <w:b w:val="false"/>
                <w:i w:val="false"/>
                <w:caps w:val="false"/>
                <w:smallCaps w:val="false"/>
                <w:color w:val="000000"/>
                <w:sz w:val="24"/>
              </w:rPr>
              <w:t>having</w:t>
            </w:r>
            <w:r>
              <w:rPr>
                <w:b/>
                <w:i w:val="false"/>
                <w:caps w:val="false"/>
                <w:smallCaps w:val="false"/>
                <w:color w:val="000000"/>
                <w:spacing w:val="1"/>
              </w:rPr>
              <w:t xml:space="preserve"> </w:t>
            </w:r>
            <w:r>
              <w:rPr>
                <w:b w:val="false"/>
                <w:i w:val="false"/>
                <w:caps w:val="false"/>
                <w:smallCaps w:val="false"/>
                <w:color w:val="000000"/>
                <w:sz w:val="24"/>
              </w:rPr>
              <w:t>manufactured</w:t>
            </w:r>
            <w:r>
              <w:rPr>
                <w:b/>
                <w:i w:val="false"/>
                <w:caps w:val="false"/>
                <w:smallCaps w:val="false"/>
                <w:color w:val="000000"/>
                <w:spacing w:val="1"/>
              </w:rPr>
              <w:t xml:space="preserve"> </w:t>
            </w:r>
            <w:r>
              <w:rPr>
                <w:b w:val="false"/>
                <w:i w:val="false"/>
                <w:caps w:val="false"/>
                <w:smallCaps w:val="false"/>
                <w:color w:val="000000"/>
                <w:sz w:val="24"/>
              </w:rPr>
              <w:t>Compound or Product, or distributing, marketing, promoting, commercializing, offering</w:t>
            </w:r>
            <w:r>
              <w:rPr>
                <w:b/>
                <w:i w:val="false"/>
                <w:caps w:val="false"/>
                <w:smallCaps w:val="false"/>
                <w:color w:val="000000"/>
                <w:spacing w:val="1"/>
              </w:rPr>
              <w:t xml:space="preserve"> </w:t>
            </w:r>
            <w:r>
              <w:rPr>
                <w:b w:val="false"/>
                <w:i w:val="false"/>
                <w:caps w:val="false"/>
                <w:smallCaps w:val="false"/>
                <w:color w:val="000000"/>
                <w:sz w:val="24"/>
              </w:rPr>
              <w:t>for sale or selling Product infringes or will infringe a claim of a patent that covers the</w:t>
            </w:r>
            <w:r>
              <w:rPr>
                <w:b/>
                <w:i w:val="false"/>
                <w:caps w:val="false"/>
                <w:smallCaps w:val="false"/>
                <w:color w:val="000000"/>
                <w:spacing w:val="1"/>
              </w:rPr>
              <w:t xml:space="preserve"> </w:t>
            </w:r>
            <w:r>
              <w:rPr>
                <w:b w:val="false"/>
                <w:i w:val="false"/>
                <w:caps w:val="false"/>
                <w:smallCaps w:val="false"/>
                <w:color w:val="000000"/>
                <w:sz w:val="24"/>
              </w:rPr>
              <w:t>Compound, Product or the manufacture or use thereof, then Licensee shall have the first</w:t>
            </w:r>
            <w:r>
              <w:rPr>
                <w:b/>
                <w:i w:val="false"/>
                <w:caps w:val="false"/>
                <w:smallCaps w:val="false"/>
                <w:color w:val="000000"/>
                <w:spacing w:val="1"/>
              </w:rPr>
              <w:t xml:space="preserve"> </w:t>
            </w:r>
            <w:r>
              <w:rPr>
                <w:b w:val="false"/>
                <w:i w:val="false"/>
                <w:caps w:val="false"/>
                <w:smallCaps w:val="false"/>
                <w:color w:val="000000"/>
                <w:sz w:val="24"/>
              </w:rPr>
              <w:t>right</w:t>
            </w:r>
            <w:r>
              <w:rPr>
                <w:b/>
                <w:i w:val="false"/>
                <w:caps w:val="false"/>
                <w:smallCaps w:val="false"/>
                <w:color w:val="000000"/>
                <w:spacing w:val="-12"/>
              </w:rPr>
              <w:t xml:space="preserve"> </w:t>
            </w:r>
            <w:r>
              <w:rPr>
                <w:b w:val="false"/>
                <w:i w:val="false"/>
                <w:caps w:val="false"/>
                <w:smallCaps w:val="false"/>
                <w:color w:val="000000"/>
                <w:sz w:val="24"/>
              </w:rPr>
              <w:t>to</w:t>
            </w:r>
            <w:r>
              <w:rPr>
                <w:b/>
                <w:i w:val="false"/>
                <w:caps w:val="false"/>
                <w:smallCaps w:val="false"/>
                <w:color w:val="000000"/>
                <w:spacing w:val="-11"/>
              </w:rPr>
              <w:t xml:space="preserve"> </w:t>
            </w:r>
            <w:r>
              <w:rPr>
                <w:b w:val="false"/>
                <w:i w:val="false"/>
                <w:caps w:val="false"/>
                <w:smallCaps w:val="false"/>
                <w:color w:val="000000"/>
                <w:sz w:val="24"/>
              </w:rPr>
              <w:t>elect</w:t>
            </w:r>
            <w:r>
              <w:rPr>
                <w:b/>
                <w:i w:val="false"/>
                <w:caps w:val="false"/>
                <w:smallCaps w:val="false"/>
                <w:color w:val="000000"/>
                <w:spacing w:val="-11"/>
              </w:rPr>
              <w:t xml:space="preserve"> </w:t>
            </w:r>
            <w:r>
              <w:rPr>
                <w:b w:val="false"/>
                <w:i w:val="false"/>
                <w:caps w:val="false"/>
                <w:smallCaps w:val="false"/>
                <w:color w:val="000000"/>
                <w:sz w:val="24"/>
              </w:rPr>
              <w:t>to</w:t>
            </w:r>
            <w:r>
              <w:rPr>
                <w:b/>
                <w:i w:val="false"/>
                <w:caps w:val="false"/>
                <w:smallCaps w:val="false"/>
                <w:color w:val="000000"/>
                <w:spacing w:val="-12"/>
              </w:rPr>
              <w:t xml:space="preserve"> </w:t>
            </w:r>
            <w:r>
              <w:rPr>
                <w:b w:val="false"/>
                <w:i w:val="false"/>
                <w:caps w:val="false"/>
                <w:smallCaps w:val="false"/>
                <w:color w:val="000000"/>
                <w:sz w:val="24"/>
              </w:rPr>
              <w:t>defend</w:t>
            </w:r>
            <w:r>
              <w:rPr>
                <w:b/>
                <w:i w:val="false"/>
                <w:caps w:val="false"/>
                <w:smallCaps w:val="false"/>
                <w:color w:val="000000"/>
                <w:spacing w:val="-11"/>
              </w:rPr>
              <w:t xml:space="preserve"> </w:t>
            </w:r>
            <w:r>
              <w:rPr>
                <w:b w:val="false"/>
                <w:i w:val="false"/>
                <w:caps w:val="false"/>
                <w:smallCaps w:val="false"/>
                <w:color w:val="000000"/>
                <w:sz w:val="24"/>
              </w:rPr>
              <w:t>such</w:t>
            </w:r>
            <w:r>
              <w:rPr>
                <w:b/>
                <w:i w:val="false"/>
                <w:caps w:val="false"/>
                <w:smallCaps w:val="false"/>
                <w:color w:val="000000"/>
                <w:spacing w:val="-12"/>
              </w:rPr>
              <w:t xml:space="preserve"> </w:t>
            </w:r>
            <w:r>
              <w:rPr>
                <w:b w:val="false"/>
                <w:i w:val="false"/>
                <w:caps w:val="false"/>
                <w:smallCaps w:val="false"/>
                <w:color w:val="000000"/>
                <w:sz w:val="24"/>
              </w:rPr>
              <w:t>action</w:t>
            </w:r>
            <w:r>
              <w:rPr>
                <w:b/>
                <w:i w:val="false"/>
                <w:caps w:val="false"/>
                <w:smallCaps w:val="false"/>
                <w:color w:val="000000"/>
                <w:spacing w:val="-11"/>
              </w:rPr>
              <w:t xml:space="preserve"> </w:t>
            </w:r>
            <w:r>
              <w:rPr>
                <w:b w:val="false"/>
                <w:i w:val="false"/>
                <w:caps w:val="false"/>
                <w:smallCaps w:val="false"/>
                <w:color w:val="000000"/>
                <w:sz w:val="24"/>
              </w:rPr>
              <w:t>at</w:t>
            </w:r>
            <w:r>
              <w:rPr>
                <w:b/>
                <w:i w:val="false"/>
                <w:caps w:val="false"/>
                <w:smallCaps w:val="false"/>
                <w:color w:val="000000"/>
                <w:spacing w:val="-11"/>
              </w:rPr>
              <w:t xml:space="preserve"> </w:t>
            </w:r>
            <w:r>
              <w:rPr>
                <w:b w:val="false"/>
                <w:i w:val="false"/>
                <w:caps w:val="false"/>
                <w:smallCaps w:val="false"/>
                <w:color w:val="000000"/>
                <w:sz w:val="24"/>
              </w:rPr>
              <w:t>its</w:t>
            </w:r>
            <w:r>
              <w:rPr>
                <w:b/>
                <w:i w:val="false"/>
                <w:caps w:val="false"/>
                <w:smallCaps w:val="false"/>
                <w:color w:val="000000"/>
                <w:spacing w:val="-12"/>
              </w:rPr>
              <w:t xml:space="preserve"> </w:t>
            </w:r>
            <w:r>
              <w:rPr>
                <w:b w:val="false"/>
                <w:i w:val="false"/>
                <w:caps w:val="false"/>
                <w:smallCaps w:val="false"/>
                <w:color w:val="000000"/>
                <w:sz w:val="24"/>
              </w:rPr>
              <w:t>expense.</w:t>
            </w:r>
            <w:r>
              <w:rPr>
                <w:b/>
                <w:i w:val="false"/>
                <w:caps w:val="false"/>
                <w:smallCaps w:val="false"/>
                <w:color w:val="000000"/>
                <w:spacing w:val="-11"/>
              </w:rPr>
              <w:t xml:space="preserve"> </w:t>
            </w:r>
            <w:r>
              <w:rPr>
                <w:b w:val="false"/>
                <w:i w:val="false"/>
                <w:caps w:val="false"/>
                <w:smallCaps w:val="false"/>
                <w:color w:val="000000"/>
                <w:sz w:val="24"/>
              </w:rPr>
              <w:t>Licensee</w:t>
            </w:r>
            <w:r>
              <w:rPr>
                <w:b/>
                <w:i w:val="false"/>
                <w:caps w:val="false"/>
                <w:smallCaps w:val="false"/>
                <w:color w:val="000000"/>
                <w:spacing w:val="-12"/>
              </w:rPr>
              <w:t xml:space="preserve"> </w:t>
            </w:r>
            <w:r>
              <w:rPr>
                <w:b w:val="false"/>
                <w:i w:val="false"/>
                <w:caps w:val="false"/>
                <w:smallCaps w:val="false"/>
                <w:color w:val="000000"/>
                <w:sz w:val="24"/>
              </w:rPr>
              <w:t>shall</w:t>
            </w:r>
            <w:r>
              <w:rPr>
                <w:b/>
                <w:i w:val="false"/>
                <w:caps w:val="false"/>
                <w:smallCaps w:val="false"/>
                <w:color w:val="000000"/>
                <w:spacing w:val="-11"/>
              </w:rPr>
              <w:t xml:space="preserve"> </w:t>
            </w:r>
            <w:r>
              <w:rPr>
                <w:b w:val="false"/>
                <w:i w:val="false"/>
                <w:caps w:val="false"/>
                <w:smallCaps w:val="false"/>
                <w:color w:val="000000"/>
                <w:sz w:val="24"/>
              </w:rPr>
              <w:t>keep</w:t>
            </w:r>
            <w:r>
              <w:rPr>
                <w:b/>
                <w:i w:val="false"/>
                <w:caps w:val="false"/>
                <w:smallCaps w:val="false"/>
                <w:color w:val="000000"/>
                <w:spacing w:val="-12"/>
              </w:rPr>
              <w:t xml:space="preserve"> </w:t>
            </w:r>
            <w:r>
              <w:rPr>
                <w:b w:val="false"/>
                <w:i w:val="false"/>
                <w:caps w:val="false"/>
                <w:smallCaps w:val="false"/>
                <w:color w:val="000000"/>
                <w:sz w:val="24"/>
              </w:rPr>
              <w:t>MSD</w:t>
            </w:r>
            <w:r>
              <w:rPr>
                <w:b/>
                <w:i w:val="false"/>
                <w:caps w:val="false"/>
                <w:smallCaps w:val="false"/>
                <w:color w:val="000000"/>
                <w:spacing w:val="-12"/>
              </w:rPr>
              <w:t xml:space="preserve"> </w:t>
            </w:r>
            <w:r>
              <w:rPr>
                <w:b w:val="false"/>
                <w:i w:val="false"/>
                <w:caps w:val="false"/>
                <w:smallCaps w:val="false"/>
                <w:color w:val="000000"/>
                <w:sz w:val="24"/>
              </w:rPr>
              <w:t>advised</w:t>
            </w:r>
            <w:r>
              <w:rPr>
                <w:b/>
                <w:i w:val="false"/>
                <w:caps w:val="false"/>
                <w:smallCaps w:val="false"/>
                <w:color w:val="000000"/>
                <w:spacing w:val="-11"/>
              </w:rPr>
              <w:t xml:space="preserve"> </w:t>
            </w:r>
            <w:r>
              <w:rPr>
                <w:b w:val="false"/>
                <w:i w:val="false"/>
                <w:caps w:val="false"/>
                <w:smallCaps w:val="false"/>
                <w:color w:val="000000"/>
                <w:sz w:val="24"/>
              </w:rPr>
              <w:t>of</w:t>
            </w:r>
            <w:r>
              <w:rPr>
                <w:b/>
                <w:i w:val="false"/>
                <w:caps w:val="false"/>
                <w:smallCaps w:val="false"/>
                <w:color w:val="000000"/>
                <w:spacing w:val="-13"/>
              </w:rPr>
              <w:t xml:space="preserve"> </w:t>
            </w:r>
            <w:r>
              <w:rPr>
                <w:b w:val="false"/>
                <w:i w:val="false"/>
                <w:caps w:val="false"/>
                <w:smallCaps w:val="false"/>
                <w:color w:val="000000"/>
                <w:sz w:val="24"/>
              </w:rPr>
              <w:t>such</w:t>
            </w:r>
            <w:r>
              <w:rPr>
                <w:b/>
                <w:i w:val="false"/>
                <w:caps w:val="false"/>
                <w:smallCaps w:val="false"/>
                <w:color w:val="000000"/>
                <w:spacing w:val="-57"/>
              </w:rPr>
              <w:t xml:space="preserve"> </w:t>
            </w:r>
            <w:r>
              <w:rPr>
                <w:b w:val="false"/>
                <w:i w:val="false"/>
                <w:caps w:val="false"/>
                <w:smallCaps w:val="false"/>
                <w:color w:val="000000"/>
                <w:sz w:val="24"/>
              </w:rPr>
              <w:t>action and consider in good faith any comments by MSD.</w:t>
            </w:r>
            <w:r>
              <w:rPr>
                <w:b/>
                <w:i w:val="false"/>
                <w:caps w:val="false"/>
                <w:smallCaps w:val="false"/>
                <w:color w:val="000000"/>
                <w:spacing w:val="1"/>
              </w:rPr>
              <w:t xml:space="preserve"> </w:t>
            </w:r>
            <w:r>
              <w:rPr>
                <w:b w:val="false"/>
                <w:i w:val="false"/>
                <w:caps w:val="false"/>
                <w:smallCaps w:val="false"/>
                <w:color w:val="000000"/>
                <w:sz w:val="24"/>
              </w:rPr>
              <w:t>Licensee shall promptly notify</w:t>
            </w:r>
            <w:r>
              <w:rPr>
                <w:b/>
                <w:i w:val="false"/>
                <w:caps w:val="false"/>
                <w:smallCaps w:val="false"/>
                <w:color w:val="000000"/>
                <w:spacing w:val="-57"/>
              </w:rPr>
              <w:t xml:space="preserve"> </w:t>
            </w:r>
            <w:r>
              <w:rPr>
                <w:b w:val="false"/>
                <w:i w:val="false"/>
                <w:caps w:val="false"/>
                <w:smallCaps w:val="false"/>
                <w:color w:val="000000"/>
                <w:sz w:val="24"/>
              </w:rPr>
              <w:t>MSD</w:t>
            </w:r>
            <w:r>
              <w:rPr>
                <w:b/>
                <w:i w:val="false"/>
                <w:caps w:val="false"/>
                <w:smallCaps w:val="false"/>
                <w:color w:val="000000"/>
                <w:spacing w:val="-12"/>
              </w:rPr>
              <w:t xml:space="preserve"> </w:t>
            </w:r>
            <w:r>
              <w:rPr>
                <w:b w:val="false"/>
                <w:i w:val="false"/>
                <w:caps w:val="false"/>
                <w:smallCaps w:val="false"/>
                <w:color w:val="000000"/>
                <w:sz w:val="24"/>
              </w:rPr>
              <w:t>in</w:t>
            </w:r>
            <w:r>
              <w:rPr>
                <w:b/>
                <w:i w:val="false"/>
                <w:caps w:val="false"/>
                <w:smallCaps w:val="false"/>
                <w:color w:val="000000"/>
                <w:spacing w:val="-11"/>
              </w:rPr>
              <w:t xml:space="preserve"> </w:t>
            </w:r>
            <w:r>
              <w:rPr>
                <w:b w:val="false"/>
                <w:i w:val="false"/>
                <w:caps w:val="false"/>
                <w:smallCaps w:val="false"/>
                <w:color w:val="000000"/>
                <w:sz w:val="24"/>
              </w:rPr>
              <w:t>writing</w:t>
            </w:r>
            <w:r>
              <w:rPr>
                <w:b/>
                <w:i w:val="false"/>
                <w:caps w:val="false"/>
                <w:smallCaps w:val="false"/>
                <w:color w:val="000000"/>
                <w:spacing w:val="-11"/>
              </w:rPr>
              <w:t xml:space="preserve"> </w:t>
            </w:r>
            <w:r>
              <w:rPr>
                <w:b w:val="false"/>
                <w:i w:val="false"/>
                <w:caps w:val="false"/>
                <w:smallCaps w:val="false"/>
                <w:color w:val="000000"/>
                <w:sz w:val="24"/>
              </w:rPr>
              <w:t>if</w:t>
            </w:r>
            <w:r>
              <w:rPr>
                <w:b/>
                <w:i w:val="false"/>
                <w:caps w:val="false"/>
                <w:smallCaps w:val="false"/>
                <w:color w:val="000000"/>
                <w:spacing w:val="-12"/>
              </w:rPr>
              <w:t xml:space="preserve"> </w:t>
            </w:r>
            <w:r>
              <w:rPr>
                <w:b w:val="false"/>
                <w:i w:val="false"/>
                <w:caps w:val="false"/>
                <w:smallCaps w:val="false"/>
                <w:color w:val="000000"/>
                <w:sz w:val="24"/>
              </w:rPr>
              <w:t>it</w:t>
            </w:r>
            <w:r>
              <w:rPr>
                <w:b/>
                <w:i w:val="false"/>
                <w:caps w:val="false"/>
                <w:smallCaps w:val="false"/>
                <w:color w:val="000000"/>
                <w:spacing w:val="-10"/>
              </w:rPr>
              <w:t xml:space="preserve"> </w:t>
            </w:r>
            <w:r>
              <w:rPr>
                <w:b w:val="false"/>
                <w:i w:val="false"/>
                <w:caps w:val="false"/>
                <w:smallCaps w:val="false"/>
                <w:color w:val="000000"/>
                <w:sz w:val="24"/>
              </w:rPr>
              <w:t>elects</w:t>
            </w:r>
            <w:r>
              <w:rPr>
                <w:b/>
                <w:i w:val="false"/>
                <w:caps w:val="false"/>
                <w:smallCaps w:val="false"/>
                <w:color w:val="000000"/>
                <w:spacing w:val="-11"/>
              </w:rPr>
              <w:t xml:space="preserve"> </w:t>
            </w:r>
            <w:r>
              <w:rPr>
                <w:b w:val="false"/>
                <w:i w:val="false"/>
                <w:caps w:val="false"/>
                <w:smallCaps w:val="false"/>
                <w:color w:val="000000"/>
                <w:sz w:val="24"/>
              </w:rPr>
              <w:t>not</w:t>
            </w:r>
            <w:r>
              <w:rPr>
                <w:b/>
                <w:i w:val="false"/>
                <w:caps w:val="false"/>
                <w:smallCaps w:val="false"/>
                <w:color w:val="000000"/>
                <w:spacing w:val="-11"/>
              </w:rPr>
              <w:t xml:space="preserve"> </w:t>
            </w:r>
            <w:r>
              <w:rPr>
                <w:b w:val="false"/>
                <w:i w:val="false"/>
                <w:caps w:val="false"/>
                <w:smallCaps w:val="false"/>
                <w:color w:val="000000"/>
                <w:sz w:val="24"/>
              </w:rPr>
              <w:t>to</w:t>
            </w:r>
            <w:r>
              <w:rPr>
                <w:b/>
                <w:i w:val="false"/>
                <w:caps w:val="false"/>
                <w:smallCaps w:val="false"/>
                <w:color w:val="000000"/>
                <w:spacing w:val="-11"/>
              </w:rPr>
              <w:t xml:space="preserve"> </w:t>
            </w:r>
            <w:r>
              <w:rPr>
                <w:b w:val="false"/>
                <w:i w:val="false"/>
                <w:caps w:val="false"/>
                <w:smallCaps w:val="false"/>
                <w:color w:val="000000"/>
                <w:sz w:val="24"/>
              </w:rPr>
              <w:t>defend</w:t>
            </w:r>
            <w:r>
              <w:rPr>
                <w:b/>
                <w:i w:val="false"/>
                <w:caps w:val="false"/>
                <w:smallCaps w:val="false"/>
                <w:color w:val="000000"/>
                <w:spacing w:val="-11"/>
              </w:rPr>
              <w:t xml:space="preserve"> </w:t>
            </w:r>
            <w:r>
              <w:rPr>
                <w:b w:val="false"/>
                <w:i w:val="false"/>
                <w:caps w:val="false"/>
                <w:smallCaps w:val="false"/>
                <w:color w:val="000000"/>
                <w:sz w:val="24"/>
              </w:rPr>
              <w:t>such</w:t>
            </w:r>
            <w:r>
              <w:rPr>
                <w:b/>
                <w:i w:val="false"/>
                <w:caps w:val="false"/>
                <w:smallCaps w:val="false"/>
                <w:color w:val="000000"/>
                <w:spacing w:val="-8"/>
              </w:rPr>
              <w:t xml:space="preserve"> </w:t>
            </w:r>
            <w:r>
              <w:rPr>
                <w:b w:val="false"/>
                <w:i w:val="false"/>
                <w:caps w:val="false"/>
                <w:smallCaps w:val="false"/>
                <w:color w:val="000000"/>
                <w:sz w:val="24"/>
              </w:rPr>
              <w:t>action,</w:t>
            </w:r>
            <w:r>
              <w:rPr>
                <w:b/>
                <w:i w:val="false"/>
                <w:caps w:val="false"/>
                <w:smallCaps w:val="false"/>
                <w:color w:val="000000"/>
                <w:spacing w:val="-11"/>
              </w:rPr>
              <w:t xml:space="preserve"> </w:t>
            </w:r>
            <w:r>
              <w:rPr>
                <w:b w:val="false"/>
                <w:i w:val="false"/>
                <w:caps w:val="false"/>
                <w:smallCaps w:val="false"/>
                <w:color w:val="000000"/>
                <w:sz w:val="24"/>
              </w:rPr>
              <w:t>in</w:t>
            </w:r>
            <w:r>
              <w:rPr>
                <w:b/>
                <w:i w:val="false"/>
                <w:caps w:val="false"/>
                <w:smallCaps w:val="false"/>
                <w:color w:val="000000"/>
                <w:spacing w:val="-11"/>
              </w:rPr>
              <w:t xml:space="preserve"> </w:t>
            </w:r>
            <w:r>
              <w:rPr>
                <w:b w:val="false"/>
                <w:i w:val="false"/>
                <w:caps w:val="false"/>
                <w:smallCaps w:val="false"/>
                <w:color w:val="000000"/>
                <w:sz w:val="24"/>
              </w:rPr>
              <w:t>which</w:t>
            </w:r>
            <w:r>
              <w:rPr>
                <w:b/>
                <w:i w:val="false"/>
                <w:caps w:val="false"/>
                <w:smallCaps w:val="false"/>
                <w:color w:val="000000"/>
                <w:spacing w:val="-11"/>
              </w:rPr>
              <w:t xml:space="preserve"> </w:t>
            </w:r>
            <w:r>
              <w:rPr>
                <w:b w:val="false"/>
                <w:i w:val="false"/>
                <w:caps w:val="false"/>
                <w:smallCaps w:val="false"/>
                <w:color w:val="000000"/>
                <w:sz w:val="24"/>
              </w:rPr>
              <w:t>case,</w:t>
            </w:r>
            <w:r>
              <w:rPr>
                <w:b/>
                <w:i w:val="false"/>
                <w:caps w:val="false"/>
                <w:smallCaps w:val="false"/>
                <w:color w:val="000000"/>
                <w:spacing w:val="-11"/>
              </w:rPr>
              <w:t xml:space="preserve"> </w:t>
            </w:r>
            <w:r>
              <w:rPr>
                <w:b w:val="false"/>
                <w:i w:val="false"/>
                <w:caps w:val="false"/>
                <w:smallCaps w:val="false"/>
                <w:color w:val="000000"/>
                <w:sz w:val="24"/>
              </w:rPr>
              <w:t>the</w:t>
            </w:r>
            <w:r>
              <w:rPr>
                <w:b/>
                <w:i w:val="false"/>
                <w:caps w:val="false"/>
                <w:smallCaps w:val="false"/>
                <w:color w:val="000000"/>
                <w:spacing w:val="-11"/>
              </w:rPr>
              <w:t xml:space="preserve"> </w:t>
            </w:r>
            <w:r>
              <w:rPr>
                <w:b w:val="false"/>
                <w:i w:val="false"/>
                <w:caps w:val="false"/>
                <w:smallCaps w:val="false"/>
                <w:color w:val="000000"/>
                <w:sz w:val="24"/>
              </w:rPr>
              <w:t>Parties</w:t>
            </w:r>
            <w:r>
              <w:rPr>
                <w:b/>
                <w:i w:val="false"/>
                <w:caps w:val="false"/>
                <w:smallCaps w:val="false"/>
                <w:color w:val="000000"/>
                <w:spacing w:val="-11"/>
              </w:rPr>
              <w:t xml:space="preserve"> </w:t>
            </w:r>
            <w:r>
              <w:rPr>
                <w:b w:val="false"/>
                <w:i w:val="false"/>
                <w:caps w:val="false"/>
                <w:smallCaps w:val="false"/>
                <w:color w:val="000000"/>
                <w:sz w:val="24"/>
              </w:rPr>
              <w:t>shall</w:t>
            </w:r>
            <w:r>
              <w:rPr>
                <w:b/>
                <w:i w:val="false"/>
                <w:caps w:val="false"/>
                <w:smallCaps w:val="false"/>
                <w:color w:val="000000"/>
                <w:spacing w:val="-11"/>
              </w:rPr>
              <w:t xml:space="preserve"> </w:t>
            </w:r>
            <w:r>
              <w:rPr>
                <w:b w:val="false"/>
                <w:i w:val="false"/>
                <w:caps w:val="false"/>
                <w:smallCaps w:val="false"/>
                <w:color w:val="000000"/>
                <w:sz w:val="24"/>
              </w:rPr>
              <w:t>confer.</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85"/>
        <w:gridCol w:w="9799"/>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85"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(d)</w:t>
            </w:r>
          </w:p>
        </w:tc>
        <w:tc>
          <w:tcPr>
            <w:tcW w:w="9799" w:type="dxa"/>
            <w:tcBorders/>
            <w:shd w:fill="auto" w:val="clear"/>
          </w:tcPr>
          <w:p>
            <w:pPr>
              <w:pStyle w:val="TableContents"/>
              <w:spacing w:before="0" w:after="0"/>
              <w:jc w:val="both"/>
              <w:rPr/>
            </w:pPr>
            <w:r>
              <w:rPr>
                <w:b/>
                <w:i w:val="false"/>
                <w:caps w:val="false"/>
                <w:smallCaps w:val="false"/>
                <w:color w:val="000000"/>
                <w:sz w:val="24"/>
              </w:rPr>
              <w:t>No</w:t>
            </w:r>
            <w:r>
              <w:rPr>
                <w:b/>
                <w:i w:val="false"/>
                <w:caps w:val="false"/>
                <w:smallCaps w:val="false"/>
                <w:color w:val="000000"/>
                <w:spacing w:val="-6"/>
              </w:rPr>
              <w:t xml:space="preserve"> </w:t>
            </w:r>
            <w:r>
              <w:rPr>
                <w:b/>
                <w:i w:val="false"/>
                <w:caps w:val="false"/>
                <w:smallCaps w:val="false"/>
                <w:color w:val="000000"/>
                <w:sz w:val="24"/>
              </w:rPr>
              <w:t>Limitation.</w:t>
            </w:r>
            <w:r>
              <w:rPr>
                <w:b/>
                <w:i w:val="false"/>
                <w:caps w:val="false"/>
                <w:smallCaps w:val="false"/>
                <w:color w:val="000000"/>
                <w:spacing w:val="48"/>
              </w:rPr>
              <w:t xml:space="preserve"> </w:t>
            </w:r>
            <w:r>
              <w:rPr>
                <w:b w:val="false"/>
                <w:i w:val="false"/>
                <w:caps w:val="false"/>
                <w:smallCaps w:val="false"/>
                <w:color w:val="000000"/>
                <w:sz w:val="24"/>
              </w:rPr>
              <w:t>For</w:t>
            </w:r>
            <w:r>
              <w:rPr>
                <w:b/>
                <w:i w:val="false"/>
                <w:caps w:val="false"/>
                <w:smallCaps w:val="false"/>
                <w:color w:val="000000"/>
                <w:spacing w:val="-7"/>
              </w:rPr>
              <w:t xml:space="preserve"> </w:t>
            </w:r>
            <w:r>
              <w:rPr>
                <w:b w:val="false"/>
                <w:i w:val="false"/>
                <w:caps w:val="false"/>
                <w:smallCaps w:val="false"/>
                <w:color w:val="000000"/>
                <w:sz w:val="24"/>
              </w:rPr>
              <w:t>clarity,</w:t>
            </w:r>
            <w:r>
              <w:rPr>
                <w:b/>
                <w:i w:val="false"/>
                <w:caps w:val="false"/>
                <w:smallCaps w:val="false"/>
                <w:color w:val="000000"/>
                <w:spacing w:val="-5"/>
              </w:rPr>
              <w:t xml:space="preserve"> </w:t>
            </w:r>
            <w:r>
              <w:rPr>
                <w:b w:val="false"/>
                <w:i w:val="false"/>
                <w:caps w:val="false"/>
                <w:smallCaps w:val="false"/>
                <w:color w:val="000000"/>
                <w:sz w:val="24"/>
              </w:rPr>
              <w:t>the</w:t>
            </w:r>
            <w:r>
              <w:rPr>
                <w:b/>
                <w:i w:val="false"/>
                <w:caps w:val="false"/>
                <w:smallCaps w:val="false"/>
                <w:color w:val="000000"/>
                <w:spacing w:val="-7"/>
              </w:rPr>
              <w:t xml:space="preserve"> </w:t>
            </w:r>
            <w:r>
              <w:rPr>
                <w:b w:val="false"/>
                <w:i w:val="false"/>
                <w:caps w:val="false"/>
                <w:smallCaps w:val="false"/>
                <w:color w:val="000000"/>
                <w:sz w:val="24"/>
              </w:rPr>
              <w:t>provisions</w:t>
            </w:r>
            <w:r>
              <w:rPr>
                <w:b/>
                <w:i w:val="false"/>
                <w:caps w:val="false"/>
                <w:smallCaps w:val="false"/>
                <w:color w:val="000000"/>
                <w:spacing w:val="-6"/>
              </w:rPr>
              <w:t xml:space="preserve"> </w:t>
            </w:r>
            <w:r>
              <w:rPr>
                <w:b w:val="false"/>
                <w:i w:val="false"/>
                <w:caps w:val="false"/>
                <w:smallCaps w:val="false"/>
                <w:color w:val="000000"/>
                <w:sz w:val="24"/>
              </w:rPr>
              <w:t>of</w:t>
            </w:r>
            <w:r>
              <w:rPr>
                <w:b/>
                <w:i w:val="false"/>
                <w:caps w:val="false"/>
                <w:smallCaps w:val="false"/>
                <w:color w:val="000000"/>
                <w:spacing w:val="-7"/>
              </w:rPr>
              <w:t xml:space="preserve"> </w:t>
            </w:r>
            <w:r>
              <w:rPr>
                <w:b w:val="false"/>
                <w:i w:val="false"/>
                <w:caps w:val="false"/>
                <w:smallCaps w:val="false"/>
                <w:color w:val="000000"/>
                <w:sz w:val="24"/>
              </w:rPr>
              <w:t>this</w:t>
            </w:r>
            <w:r>
              <w:rPr>
                <w:b/>
                <w:i w:val="false"/>
                <w:caps w:val="false"/>
                <w:smallCaps w:val="false"/>
                <w:color w:val="000000"/>
                <w:spacing w:val="-6"/>
              </w:rPr>
              <w:t xml:space="preserve"> </w:t>
            </w:r>
            <w:r>
              <w:rPr>
                <w:b w:val="false"/>
                <w:i w:val="false"/>
                <w:caps w:val="false"/>
                <w:smallCaps w:val="false"/>
                <w:color w:val="000000"/>
                <w:sz w:val="24"/>
              </w:rPr>
              <w:t>Section</w:t>
            </w:r>
            <w:r>
              <w:rPr>
                <w:b/>
                <w:i w:val="false"/>
                <w:caps w:val="false"/>
                <w:smallCaps w:val="false"/>
                <w:color w:val="000000"/>
                <w:spacing w:val="-5"/>
              </w:rPr>
              <w:t xml:space="preserve"> </w:t>
            </w:r>
            <w:hyperlink w:anchor="_bookmark28">
              <w:r>
                <w:rPr>
                  <w:rStyle w:val="InternetLink"/>
                  <w:b w:val="false"/>
                  <w:i w:val="false"/>
                  <w:caps w:val="false"/>
                  <w:smallCaps w:val="false"/>
                  <w:color w:val="000000"/>
                  <w:sz w:val="24"/>
                </w:rPr>
                <w:t>6.04</w:t>
              </w:r>
            </w:hyperlink>
            <w:hyperlink w:anchor="_bookmark28">
              <w:r>
                <w:rPr>
                  <w:rStyle w:val="InternetLink"/>
                  <w:b/>
                  <w:i w:val="false"/>
                  <w:caps w:val="false"/>
                  <w:smallCaps w:val="false"/>
                  <w:color w:val="000000"/>
                  <w:spacing w:val="-6"/>
                </w:rPr>
                <w:t xml:space="preserve"> </w:t>
              </w:r>
            </w:hyperlink>
            <w:r>
              <w:rPr>
                <w:rFonts w:ascii="Times New Roman" w:hAnsi="Times New Roman"/>
                <w:b w:val="false"/>
                <w:i w:val="false"/>
                <w:caps w:val="false"/>
                <w:smallCaps w:val="false"/>
                <w:sz w:val="24"/>
              </w:rPr>
              <w:t>will</w:t>
            </w:r>
            <w:r>
              <w:rPr>
                <w:b/>
                <w:i w:val="false"/>
                <w:caps w:val="false"/>
                <w:smallCaps w:val="false"/>
                <w:color w:val="000000"/>
                <w:spacing w:val="-6"/>
              </w:rPr>
              <w:t xml:space="preserve"> </w:t>
            </w:r>
            <w:r>
              <w:rPr>
                <w:b w:val="false"/>
                <w:i w:val="false"/>
                <w:caps w:val="false"/>
                <w:smallCaps w:val="false"/>
                <w:color w:val="000000"/>
                <w:sz w:val="24"/>
              </w:rPr>
              <w:t>not</w:t>
            </w:r>
            <w:r>
              <w:rPr>
                <w:b/>
                <w:i w:val="false"/>
                <w:caps w:val="false"/>
                <w:smallCaps w:val="false"/>
                <w:color w:val="000000"/>
                <w:spacing w:val="-6"/>
              </w:rPr>
              <w:t xml:space="preserve"> </w:t>
            </w:r>
            <w:r>
              <w:rPr>
                <w:b w:val="false"/>
                <w:i w:val="false"/>
                <w:caps w:val="false"/>
                <w:smallCaps w:val="false"/>
                <w:color w:val="000000"/>
                <w:sz w:val="24"/>
              </w:rPr>
              <w:t>limit</w:t>
            </w:r>
            <w:r>
              <w:rPr>
                <w:b/>
                <w:i w:val="false"/>
                <w:caps w:val="false"/>
                <w:smallCaps w:val="false"/>
                <w:color w:val="000000"/>
                <w:spacing w:val="-6"/>
              </w:rPr>
              <w:t xml:space="preserve"> </w:t>
            </w:r>
            <w:r>
              <w:rPr>
                <w:b w:val="false"/>
                <w:i w:val="false"/>
                <w:caps w:val="false"/>
                <w:smallCaps w:val="false"/>
                <w:color w:val="000000"/>
                <w:sz w:val="24"/>
              </w:rPr>
              <w:t>the</w:t>
            </w:r>
            <w:r>
              <w:rPr>
                <w:b/>
                <w:i w:val="false"/>
                <w:caps w:val="false"/>
                <w:smallCaps w:val="false"/>
                <w:color w:val="000000"/>
                <w:spacing w:val="-6"/>
              </w:rPr>
              <w:t xml:space="preserve"> </w:t>
            </w:r>
            <w:r>
              <w:rPr>
                <w:b w:val="false"/>
                <w:i w:val="false"/>
                <w:caps w:val="false"/>
                <w:smallCaps w:val="false"/>
                <w:color w:val="000000"/>
                <w:sz w:val="24"/>
              </w:rPr>
              <w:t>rights</w:t>
            </w:r>
            <w:r>
              <w:rPr>
                <w:b/>
                <w:i w:val="false"/>
                <w:caps w:val="false"/>
                <w:smallCaps w:val="false"/>
                <w:color w:val="000000"/>
                <w:spacing w:val="-6"/>
              </w:rPr>
              <w:t xml:space="preserve"> </w:t>
            </w:r>
            <w:r>
              <w:rPr>
                <w:b w:val="false"/>
                <w:i w:val="false"/>
                <w:caps w:val="false"/>
                <w:smallCaps w:val="false"/>
                <w:color w:val="000000"/>
                <w:sz w:val="24"/>
              </w:rPr>
              <w:t>and</w:t>
            </w:r>
            <w:r>
              <w:rPr>
                <w:b/>
                <w:i w:val="false"/>
                <w:caps w:val="false"/>
                <w:smallCaps w:val="false"/>
                <w:color w:val="000000"/>
                <w:spacing w:val="-58"/>
              </w:rPr>
              <w:t xml:space="preserve"> </w:t>
            </w:r>
            <w:r>
              <w:rPr>
                <w:b w:val="false"/>
                <w:i w:val="false"/>
                <w:caps w:val="false"/>
                <w:smallCaps w:val="false"/>
                <w:color w:val="000000"/>
                <w:sz w:val="24"/>
              </w:rPr>
              <w:t>obligations</w:t>
            </w:r>
            <w:r>
              <w:rPr>
                <w:b/>
                <w:i w:val="false"/>
                <w:caps w:val="false"/>
                <w:smallCaps w:val="false"/>
                <w:color w:val="000000"/>
              </w:rPr>
              <w:t xml:space="preserve"> </w:t>
            </w:r>
            <w:r>
              <w:rPr>
                <w:b w:val="false"/>
                <w:i w:val="false"/>
                <w:caps w:val="false"/>
                <w:smallCaps w:val="false"/>
                <w:color w:val="000000"/>
                <w:sz w:val="24"/>
              </w:rPr>
              <w:t>of</w:t>
            </w:r>
            <w:r>
              <w:rPr>
                <w:b/>
                <w:i w:val="false"/>
                <w:caps w:val="false"/>
                <w:smallCaps w:val="false"/>
                <w:color w:val="000000"/>
              </w:rPr>
              <w:t xml:space="preserve"> </w:t>
            </w:r>
            <w:r>
              <w:rPr>
                <w:b w:val="false"/>
                <w:i w:val="false"/>
                <w:caps w:val="false"/>
                <w:smallCaps w:val="false"/>
                <w:color w:val="000000"/>
                <w:sz w:val="24"/>
              </w:rPr>
              <w:t>the</w:t>
            </w:r>
            <w:r>
              <w:rPr>
                <w:b/>
                <w:i w:val="false"/>
                <w:caps w:val="false"/>
                <w:smallCaps w:val="false"/>
                <w:color w:val="000000"/>
              </w:rPr>
              <w:t xml:space="preserve"> </w:t>
            </w:r>
            <w:r>
              <w:rPr>
                <w:b w:val="false"/>
                <w:i w:val="false"/>
                <w:caps w:val="false"/>
                <w:smallCaps w:val="false"/>
                <w:color w:val="000000"/>
                <w:sz w:val="24"/>
              </w:rPr>
              <w:t>Parties under</w:t>
            </w:r>
            <w:r>
              <w:rPr>
                <w:b/>
                <w:i w:val="false"/>
                <w:caps w:val="false"/>
                <w:smallCaps w:val="false"/>
                <w:color w:val="000000"/>
              </w:rPr>
              <w:t xml:space="preserve"> </w:t>
            </w:r>
            <w:hyperlink w:anchor="_bookmark39">
              <w:r>
                <w:rPr>
                  <w:rStyle w:val="InternetLink"/>
                  <w:b w:val="false"/>
                  <w:i w:val="false"/>
                  <w:caps w:val="false"/>
                  <w:smallCaps w:val="false"/>
                  <w:color w:val="000000"/>
                  <w:sz w:val="24"/>
                </w:rPr>
                <w:t>ARTICLE</w:t>
              </w:r>
            </w:hyperlink>
            <w:hyperlink w:anchor="_bookmark39">
              <w:r>
                <w:rPr>
                  <w:rStyle w:val="InternetLink"/>
                  <w:b/>
                  <w:i w:val="false"/>
                  <w:caps w:val="false"/>
                  <w:smallCaps w:val="false"/>
                  <w:color w:val="000000"/>
                  <w:spacing w:val="1"/>
                </w:rPr>
                <w:t xml:space="preserve"> </w:t>
              </w:r>
            </w:hyperlink>
            <w:hyperlink w:anchor="_bookmark39">
              <w:r>
                <w:rPr>
                  <w:rStyle w:val="InternetLink"/>
                  <w:b w:val="false"/>
                  <w:i w:val="false"/>
                  <w:caps w:val="false"/>
                  <w:smallCaps w:val="false"/>
                  <w:color w:val="000000"/>
                  <w:sz w:val="24"/>
                </w:rPr>
                <w:t>IX.</w:t>
              </w:r>
            </w:hyperlink>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jc w:val="both"/>
        <w:rPr/>
      </w:pPr>
      <w:r>
        <w:rPr/>
        <w:t> </w:t>
      </w:r>
    </w:p>
    <w:p>
      <w:pPr>
        <w:pStyle w:val="TextBody"/>
        <w:spacing w:before="240" w:after="0"/>
        <w:rPr>
          <w:caps w:val="false"/>
          <w:smallCaps w:val="false"/>
        </w:rPr>
      </w:pPr>
      <w:r>
        <w:rPr>
          <w:caps w:val="false"/>
          <w:smallCaps w:val="false"/>
        </w:rPr>
        <w:drawing>
          <wp:inline distT="0" distB="0" distL="0" distR="0">
            <wp:extent cx="800100" cy="32385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75"/>
                    <a:stretch>
                      <a:fillRect/>
                    </a:stretch>
                  </pic:blipFill>
                  <pic:spPr bwMode="auto">
                    <a:xfrm>
                      <a:off x="0" y="0"/>
                      <a:ext cx="800100" cy="323850"/>
                    </a:xfrm>
                    <a:prstGeom prst="rect">
                      <a:avLst/>
                    </a:prstGeom>
                  </pic:spPr>
                </pic:pic>
              </a:graphicData>
            </a:graphic>
          </wp:inline>
        </w:drawing>
      </w:r>
      <w:r>
        <w:rPr>
          <w:caps w:val="false"/>
          <w:smallCaps w:val="false"/>
        </w:rPr>
        <w:t xml:space="preserve"> </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26</w:t>
      </w:r>
    </w:p>
    <w:p>
      <w:pPr>
        <w:pStyle w:val="TextBody"/>
        <w:spacing w:before="0" w:after="0"/>
        <w:rPr>
          <w:caps w:val="false"/>
          <w:smallCaps w:val="false"/>
        </w:rPr>
      </w:pPr>
      <w:r>
        <w:rPr>
          <w:caps w:val="false"/>
          <w:smallCaps w:val="false"/>
        </w:rPr>
        <w:t> </w:t>
      </w:r>
    </w:p>
    <w:p>
      <w:pPr>
        <w:pStyle w:val="HorizontalLine"/>
        <w:rPr/>
      </w:pPr>
      <w:r>
        <w:rPr/>
      </w:r>
    </w:p>
    <w:p>
      <w:pPr>
        <w:pStyle w:val="TextBody"/>
        <w:spacing w:lineRule="atLeast" w:line="260" w:before="0" w:after="0"/>
        <w:rPr>
          <w:rFonts w:ascii="Calibri" w:hAnsi="Calibri"/>
          <w:b w:val="false"/>
          <w:i w:val="false"/>
          <w:caps w:val="false"/>
          <w:smallCaps w:val="false"/>
          <w:color w:val="8E6A00"/>
          <w:sz w:val="24"/>
        </w:rPr>
      </w:pPr>
      <w:r>
        <w:rPr>
          <w:rFonts w:ascii="Calibri" w:hAnsi="Calibri"/>
          <w:b w:val="false"/>
          <w:i w:val="false"/>
          <w:caps w:val="false"/>
          <w:smallCaps w:val="false"/>
          <w:color w:val="8E6A00"/>
          <w:sz w:val="24"/>
        </w:rPr>
        <w:t>Confidential</w:t>
      </w:r>
    </w:p>
    <w:p>
      <w:pPr>
        <w:pStyle w:val="TextBody"/>
        <w:spacing w:lineRule="atLeast" w:line="260" w:before="0" w:after="0"/>
        <w:rPr>
          <w:caps w:val="false"/>
          <w:smallCaps w:val="false"/>
          <w:color w:val="8E6A00"/>
        </w:rPr>
      </w:pPr>
      <w:r>
        <w:rPr>
          <w:caps w:val="false"/>
          <w:smallCaps w:val="false"/>
          <w:color w:val="8E6A00"/>
        </w:rPr>
        <w:t> </w:t>
      </w:r>
    </w:p>
    <w:p>
      <w:pPr>
        <w:pStyle w:val="TextBody"/>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80" w:after="0"/>
        <w:ind w:left="5180" w:right="0" w:hanging="0"/>
        <w:jc w:val="left"/>
        <w:rPr>
          <w:b/>
          <w:i w:val="false"/>
          <w:caps w:val="false"/>
          <w:smallCaps w:val="false"/>
        </w:rPr>
      </w:pPr>
      <w:bookmarkStart w:id="237" w:name="6.05_Interference,_Derivation,_Oppositio"/>
      <w:bookmarkEnd w:id="237"/>
      <w:r>
        <w:rPr>
          <w:b/>
          <w:i w:val="false"/>
          <w:caps w:val="false"/>
          <w:smallCaps w:val="false"/>
        </w:rPr>
        <w:t>6.05</w:t>
      </w:r>
      <w:r>
        <w:rPr>
          <w:b/>
          <w:i w:val="false"/>
          <w:caps w:val="false"/>
          <w:smallCaps w:val="false"/>
          <w:color w:val="000000"/>
        </w:rPr>
        <w:t>Interference,Derivation,Opposition,Reexamination,Reissue,</w:t>
      </w:r>
      <w:r>
        <w:rPr>
          <w:b/>
          <w:i w:val="false"/>
          <w:caps w:val="false"/>
          <w:smallCaps w:val="false"/>
          <w:color w:val="000000"/>
          <w:spacing w:val="-1"/>
        </w:rPr>
        <w:t>Supplemental</w:t>
      </w:r>
      <w:r>
        <w:rPr>
          <w:b/>
          <w:i w:val="false"/>
          <w:caps w:val="false"/>
          <w:smallCaps w:val="false"/>
          <w:color w:val="000000"/>
          <w:spacing w:val="-57"/>
        </w:rPr>
        <w:t xml:space="preserve"> </w:t>
      </w:r>
      <w:r>
        <w:rPr>
          <w:b/>
          <w:i w:val="false"/>
          <w:caps w:val="false"/>
          <w:smallCaps w:val="false"/>
          <w:color w:val="000000"/>
        </w:rPr>
        <w:t>Examination,</w:t>
      </w:r>
      <w:r>
        <w:rPr>
          <w:b/>
          <w:i w:val="false"/>
          <w:caps w:val="false"/>
          <w:smallCaps w:val="false"/>
          <w:color w:val="000000"/>
          <w:spacing w:val="-1"/>
        </w:rPr>
        <w:t xml:space="preserve"> </w:t>
      </w:r>
      <w:r>
        <w:rPr>
          <w:b/>
          <w:i/>
          <w:caps w:val="false"/>
          <w:smallCaps w:val="false"/>
          <w:color w:val="000000"/>
        </w:rPr>
        <w:t>Inter Partes</w:t>
      </w:r>
      <w:r>
        <w:rPr>
          <w:b/>
          <w:i w:val="false"/>
          <w:caps w:val="false"/>
          <w:smallCaps w:val="false"/>
          <w:color w:val="000000"/>
          <w:spacing w:val="-1"/>
        </w:rPr>
        <w:t xml:space="preserve"> </w:t>
      </w:r>
      <w:r>
        <w:rPr>
          <w:b/>
          <w:i w:val="false"/>
          <w:caps w:val="false"/>
          <w:smallCaps w:val="false"/>
          <w:color w:val="000000"/>
        </w:rPr>
        <w:t>Review</w:t>
      </w:r>
      <w:r>
        <w:rPr>
          <w:b/>
          <w:i w:val="false"/>
          <w:caps w:val="false"/>
          <w:smallCaps w:val="false"/>
          <w:color w:val="000000"/>
          <w:spacing w:val="-1"/>
        </w:rPr>
        <w:t xml:space="preserve"> </w:t>
      </w:r>
      <w:r>
        <w:rPr>
          <w:b/>
          <w:i w:val="false"/>
          <w:caps w:val="false"/>
          <w:smallCaps w:val="false"/>
          <w:color w:val="000000"/>
        </w:rPr>
        <w:t>and Post-Grant</w:t>
      </w:r>
      <w:r>
        <w:rPr>
          <w:b/>
          <w:i w:val="false"/>
          <w:caps w:val="false"/>
          <w:smallCaps w:val="false"/>
          <w:color w:val="000000"/>
          <w:spacing w:val="-2"/>
        </w:rPr>
        <w:t xml:space="preserve"> </w:t>
      </w:r>
      <w:r>
        <w:rPr>
          <w:b/>
          <w:i w:val="false"/>
          <w:caps w:val="false"/>
          <w:smallCaps w:val="false"/>
          <w:color w:val="000000"/>
        </w:rPr>
        <w:t>Review</w:t>
      </w:r>
      <w:r>
        <w:rPr>
          <w:b/>
          <w:i w:val="false"/>
          <w:caps w:val="false"/>
          <w:smallCaps w:val="false"/>
          <w:color w:val="000000"/>
          <w:spacing w:val="-1"/>
        </w:rPr>
        <w:t xml:space="preserve"> </w:t>
      </w:r>
      <w:r>
        <w:rPr>
          <w:b/>
          <w:i w:val="false"/>
          <w:caps w:val="false"/>
          <w:smallCaps w:val="false"/>
          <w:color w:val="000000"/>
        </w:rPr>
        <w:t>Proceedings.</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20"/>
        <w:gridCol w:w="9864"/>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20"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(a)</w:t>
            </w:r>
          </w:p>
        </w:tc>
        <w:tc>
          <w:tcPr>
            <w:tcW w:w="9864" w:type="dxa"/>
            <w:tcBorders/>
            <w:shd w:fill="auto" w:val="clear"/>
          </w:tcPr>
          <w:p>
            <w:pPr>
              <w:pStyle w:val="TableContents"/>
              <w:spacing w:before="0" w:after="0"/>
              <w:jc w:val="both"/>
              <w:rPr>
                <w:b/>
                <w:i w:val="false"/>
                <w:caps w:val="false"/>
                <w:smallCaps w:val="false"/>
              </w:rPr>
            </w:pPr>
            <w:bookmarkStart w:id="238" w:name="_bookmark29"/>
            <w:bookmarkEnd w:id="238"/>
            <w:r>
              <w:rPr>
                <w:b/>
                <w:i w:val="false"/>
                <w:caps w:val="false"/>
                <w:smallCaps w:val="false"/>
                <w:color w:val="000000"/>
                <w:sz w:val="24"/>
              </w:rPr>
              <w:t>Third Party Initiated Proceedings</w:t>
            </w:r>
            <w:r>
              <w:rPr>
                <w:b w:val="false"/>
                <w:i w:val="false"/>
                <w:caps w:val="false"/>
                <w:smallCaps w:val="false"/>
                <w:color w:val="000000"/>
                <w:sz w:val="24"/>
              </w:rPr>
              <w:t>.</w:t>
            </w:r>
            <w:r>
              <w:rPr>
                <w:b/>
                <w:i w:val="false"/>
                <w:caps w:val="false"/>
                <w:smallCaps w:val="false"/>
                <w:color w:val="000000"/>
                <w:spacing w:val="1"/>
              </w:rPr>
              <w:t xml:space="preserve"> </w:t>
            </w:r>
            <w:r>
              <w:rPr>
                <w:b w:val="false"/>
                <w:i w:val="false"/>
                <w:caps w:val="false"/>
                <w:smallCaps w:val="false"/>
                <w:color w:val="000000"/>
                <w:sz w:val="24"/>
              </w:rPr>
              <w:t>Each Party shall, within [***] days of learning of</w:t>
            </w:r>
            <w:r>
              <w:rPr>
                <w:b/>
                <w:i w:val="false"/>
                <w:caps w:val="false"/>
                <w:smallCaps w:val="false"/>
                <w:color w:val="000000"/>
                <w:spacing w:val="-57"/>
              </w:rPr>
              <w:t xml:space="preserve"> </w:t>
            </w:r>
            <w:r>
              <w:rPr>
                <w:b w:val="false"/>
                <w:i w:val="false"/>
                <w:caps w:val="false"/>
                <w:smallCaps w:val="false"/>
                <w:color w:val="000000"/>
                <w:sz w:val="24"/>
              </w:rPr>
              <w:t>such event, inform the other Party of any request for, or filing or declaration of, any</w:t>
            </w:r>
            <w:r>
              <w:rPr>
                <w:b/>
                <w:i w:val="false"/>
                <w:caps w:val="false"/>
                <w:smallCaps w:val="false"/>
                <w:color w:val="000000"/>
                <w:spacing w:val="1"/>
              </w:rPr>
              <w:t xml:space="preserve"> </w:t>
            </w:r>
            <w:r>
              <w:rPr>
                <w:b w:val="false"/>
                <w:i w:val="false"/>
                <w:caps w:val="false"/>
                <w:smallCaps w:val="false"/>
                <w:color w:val="000000"/>
                <w:sz w:val="24"/>
              </w:rPr>
              <w:t>interference,</w:t>
            </w:r>
            <w:r>
              <w:rPr>
                <w:b/>
                <w:i w:val="false"/>
                <w:caps w:val="false"/>
                <w:smallCaps w:val="false"/>
                <w:color w:val="000000"/>
                <w:spacing w:val="-2"/>
              </w:rPr>
              <w:t xml:space="preserve"> </w:t>
            </w:r>
            <w:r>
              <w:rPr>
                <w:b w:val="false"/>
                <w:i w:val="false"/>
                <w:caps w:val="false"/>
                <w:smallCaps w:val="false"/>
                <w:color w:val="000000"/>
                <w:sz w:val="24"/>
              </w:rPr>
              <w:t>derivation</w:t>
            </w:r>
            <w:r>
              <w:rPr>
                <w:b/>
                <w:i w:val="false"/>
                <w:caps w:val="false"/>
                <w:smallCaps w:val="false"/>
                <w:color w:val="000000"/>
                <w:spacing w:val="-5"/>
              </w:rPr>
              <w:t xml:space="preserve"> </w:t>
            </w:r>
            <w:r>
              <w:rPr>
                <w:b w:val="false"/>
                <w:i w:val="false"/>
                <w:caps w:val="false"/>
                <w:smallCaps w:val="false"/>
                <w:color w:val="000000"/>
                <w:sz w:val="24"/>
              </w:rPr>
              <w:t>proceeding,</w:t>
            </w:r>
            <w:r>
              <w:rPr>
                <w:b/>
                <w:i w:val="false"/>
                <w:caps w:val="false"/>
                <w:smallCaps w:val="false"/>
                <w:color w:val="000000"/>
                <w:spacing w:val="-4"/>
              </w:rPr>
              <w:t xml:space="preserve"> </w:t>
            </w:r>
            <w:r>
              <w:rPr>
                <w:b w:val="false"/>
                <w:i w:val="false"/>
                <w:caps w:val="false"/>
                <w:smallCaps w:val="false"/>
                <w:color w:val="000000"/>
                <w:sz w:val="24"/>
              </w:rPr>
              <w:t>opposition,</w:t>
            </w:r>
            <w:r>
              <w:rPr>
                <w:b/>
                <w:i w:val="false"/>
                <w:caps w:val="false"/>
                <w:smallCaps w:val="false"/>
                <w:color w:val="000000"/>
                <w:spacing w:val="-4"/>
              </w:rPr>
              <w:t xml:space="preserve"> </w:t>
            </w:r>
            <w:r>
              <w:rPr>
                <w:b w:val="false"/>
                <w:i w:val="false"/>
                <w:caps w:val="false"/>
                <w:smallCaps w:val="false"/>
                <w:color w:val="000000"/>
                <w:sz w:val="24"/>
              </w:rPr>
              <w:t>reexamination</w:t>
            </w:r>
            <w:r>
              <w:rPr>
                <w:b/>
                <w:i w:val="false"/>
                <w:caps w:val="false"/>
                <w:smallCaps w:val="false"/>
                <w:color w:val="000000"/>
                <w:spacing w:val="-5"/>
              </w:rPr>
              <w:t xml:space="preserve"> </w:t>
            </w:r>
            <w:r>
              <w:rPr>
                <w:b w:val="false"/>
                <w:i w:val="false"/>
                <w:caps w:val="false"/>
                <w:smallCaps w:val="false"/>
                <w:color w:val="000000"/>
                <w:sz w:val="24"/>
              </w:rPr>
              <w:t>requested</w:t>
            </w:r>
            <w:r>
              <w:rPr>
                <w:b/>
                <w:i w:val="false"/>
                <w:caps w:val="false"/>
                <w:smallCaps w:val="false"/>
                <w:color w:val="000000"/>
                <w:spacing w:val="-4"/>
              </w:rPr>
              <w:t xml:space="preserve"> </w:t>
            </w:r>
            <w:r>
              <w:rPr>
                <w:b w:val="false"/>
                <w:i w:val="false"/>
                <w:caps w:val="false"/>
                <w:smallCaps w:val="false"/>
                <w:color w:val="000000"/>
                <w:sz w:val="24"/>
              </w:rPr>
              <w:t>by</w:t>
            </w:r>
            <w:r>
              <w:rPr>
                <w:b/>
                <w:i w:val="false"/>
                <w:caps w:val="false"/>
                <w:smallCaps w:val="false"/>
                <w:color w:val="000000"/>
                <w:spacing w:val="-5"/>
              </w:rPr>
              <w:t xml:space="preserve"> </w:t>
            </w:r>
            <w:r>
              <w:rPr>
                <w:b w:val="false"/>
                <w:i w:val="false"/>
                <w:caps w:val="false"/>
                <w:smallCaps w:val="false"/>
                <w:color w:val="000000"/>
                <w:sz w:val="24"/>
              </w:rPr>
              <w:t>a</w:t>
            </w:r>
            <w:r>
              <w:rPr>
                <w:b/>
                <w:i w:val="false"/>
                <w:caps w:val="false"/>
                <w:smallCaps w:val="false"/>
                <w:color w:val="000000"/>
                <w:spacing w:val="-5"/>
              </w:rPr>
              <w:t xml:space="preserve"> </w:t>
            </w:r>
            <w:r>
              <w:rPr>
                <w:b w:val="false"/>
                <w:i w:val="false"/>
                <w:caps w:val="false"/>
                <w:smallCaps w:val="false"/>
                <w:color w:val="000000"/>
                <w:sz w:val="24"/>
              </w:rPr>
              <w:t>Third</w:t>
            </w:r>
            <w:r>
              <w:rPr>
                <w:b/>
                <w:i w:val="false"/>
                <w:caps w:val="false"/>
                <w:smallCaps w:val="false"/>
                <w:color w:val="000000"/>
                <w:spacing w:val="-5"/>
              </w:rPr>
              <w:t xml:space="preserve"> </w:t>
            </w:r>
            <w:r>
              <w:rPr>
                <w:b w:val="false"/>
                <w:i w:val="false"/>
                <w:caps w:val="false"/>
                <w:smallCaps w:val="false"/>
                <w:color w:val="000000"/>
                <w:sz w:val="24"/>
              </w:rPr>
              <w:t>Party,</w:t>
            </w:r>
            <w:r>
              <w:rPr>
                <w:b/>
                <w:i w:val="false"/>
                <w:caps w:val="false"/>
                <w:smallCaps w:val="false"/>
                <w:color w:val="000000"/>
                <w:spacing w:val="-57"/>
              </w:rPr>
              <w:t xml:space="preserve"> </w:t>
            </w:r>
            <w:r>
              <w:rPr>
                <w:b w:val="false"/>
                <w:i/>
                <w:caps w:val="false"/>
                <w:smallCaps w:val="false"/>
                <w:color w:val="000000"/>
                <w:sz w:val="24"/>
              </w:rPr>
              <w:t xml:space="preserve">inter partes </w:t>
            </w:r>
            <w:r>
              <w:rPr>
                <w:b w:val="false"/>
                <w:i w:val="false"/>
                <w:caps w:val="false"/>
                <w:smallCaps w:val="false"/>
                <w:color w:val="000000"/>
                <w:sz w:val="24"/>
              </w:rPr>
              <w:t>review, post-grant review or similar contested administrative proceeding</w:t>
            </w:r>
            <w:r>
              <w:rPr>
                <w:b/>
                <w:i w:val="false"/>
                <w:caps w:val="false"/>
                <w:smallCaps w:val="false"/>
                <w:color w:val="000000"/>
                <w:spacing w:val="1"/>
              </w:rPr>
              <w:t xml:space="preserve"> </w:t>
            </w:r>
            <w:r>
              <w:rPr>
                <w:b w:val="false"/>
                <w:i w:val="false"/>
                <w:caps w:val="false"/>
                <w:smallCaps w:val="false"/>
                <w:color w:val="000000"/>
                <w:sz w:val="24"/>
              </w:rPr>
              <w:t>involving a Third Party relating to the MSD Patents and the Improvement Patents.</w:t>
            </w:r>
            <w:r>
              <w:rPr>
                <w:b/>
                <w:i w:val="false"/>
                <w:caps w:val="false"/>
                <w:smallCaps w:val="false"/>
                <w:color w:val="000000"/>
                <w:spacing w:val="1"/>
              </w:rPr>
              <w:t xml:space="preserve"> </w:t>
            </w:r>
            <w:r>
              <w:rPr>
                <w:b w:val="false"/>
                <w:i w:val="false"/>
                <w:caps w:val="false"/>
                <w:smallCaps w:val="false"/>
                <w:color w:val="000000"/>
                <w:sz w:val="24"/>
              </w:rPr>
              <w:t>The</w:t>
            </w:r>
            <w:r>
              <w:rPr>
                <w:b/>
                <w:i w:val="false"/>
                <w:caps w:val="false"/>
                <w:smallCaps w:val="false"/>
                <w:color w:val="000000"/>
                <w:spacing w:val="1"/>
              </w:rPr>
              <w:t xml:space="preserve"> </w:t>
            </w:r>
            <w:r>
              <w:rPr>
                <w:b w:val="false"/>
                <w:i w:val="false"/>
                <w:caps w:val="false"/>
                <w:smallCaps w:val="false"/>
                <w:color w:val="000000"/>
                <w:sz w:val="24"/>
              </w:rPr>
              <w:t>Parties shall thereafter consult and cooperate fully to determine a course of action with</w:t>
            </w:r>
            <w:r>
              <w:rPr>
                <w:b/>
                <w:i w:val="false"/>
                <w:caps w:val="false"/>
                <w:smallCaps w:val="false"/>
                <w:color w:val="000000"/>
                <w:spacing w:val="1"/>
              </w:rPr>
              <w:t xml:space="preserve"> </w:t>
            </w:r>
            <w:r>
              <w:rPr>
                <w:b w:val="false"/>
                <w:i w:val="false"/>
                <w:caps w:val="false"/>
                <w:smallCaps w:val="false"/>
                <w:color w:val="000000"/>
                <w:sz w:val="24"/>
              </w:rPr>
              <w:t>respect to any such proceeding.</w:t>
            </w:r>
            <w:r>
              <w:rPr>
                <w:b/>
                <w:i w:val="false"/>
                <w:caps w:val="false"/>
                <w:smallCaps w:val="false"/>
                <w:color w:val="000000"/>
                <w:spacing w:val="1"/>
              </w:rPr>
              <w:t xml:space="preserve"> </w:t>
            </w:r>
            <w:r>
              <w:rPr>
                <w:b w:val="false"/>
                <w:i w:val="false"/>
                <w:caps w:val="false"/>
                <w:smallCaps w:val="false"/>
                <w:color w:val="000000"/>
                <w:sz w:val="24"/>
              </w:rPr>
              <w:t>Licensee shall have the first right, but not the obligation,</w:t>
            </w:r>
            <w:r>
              <w:rPr>
                <w:b/>
                <w:i w:val="false"/>
                <w:caps w:val="false"/>
                <w:smallCaps w:val="false"/>
                <w:color w:val="000000"/>
                <w:spacing w:val="1"/>
              </w:rPr>
              <w:t xml:space="preserve"> </w:t>
            </w:r>
            <w:r>
              <w:rPr>
                <w:b w:val="false"/>
                <w:i w:val="false"/>
                <w:caps w:val="false"/>
                <w:smallCaps w:val="false"/>
                <w:color w:val="000000"/>
                <w:sz w:val="24"/>
              </w:rPr>
              <w:t>to</w:t>
            </w:r>
            <w:r>
              <w:rPr>
                <w:b/>
                <w:i w:val="false"/>
                <w:caps w:val="false"/>
                <w:smallCaps w:val="false"/>
                <w:color w:val="000000"/>
                <w:spacing w:val="-6"/>
              </w:rPr>
              <w:t xml:space="preserve"> </w:t>
            </w:r>
            <w:r>
              <w:rPr>
                <w:b w:val="false"/>
                <w:i w:val="false"/>
                <w:caps w:val="false"/>
                <w:smallCaps w:val="false"/>
                <w:color w:val="000000"/>
                <w:sz w:val="24"/>
              </w:rPr>
              <w:t>control</w:t>
            </w:r>
            <w:r>
              <w:rPr>
                <w:b/>
                <w:i w:val="false"/>
                <w:caps w:val="false"/>
                <w:smallCaps w:val="false"/>
                <w:color w:val="000000"/>
                <w:spacing w:val="-6"/>
              </w:rPr>
              <w:t xml:space="preserve"> </w:t>
            </w:r>
            <w:r>
              <w:rPr>
                <w:b w:val="false"/>
                <w:i w:val="false"/>
                <w:caps w:val="false"/>
                <w:smallCaps w:val="false"/>
                <w:color w:val="000000"/>
                <w:sz w:val="24"/>
              </w:rPr>
              <w:t>such</w:t>
            </w:r>
            <w:r>
              <w:rPr>
                <w:b/>
                <w:i w:val="false"/>
                <w:caps w:val="false"/>
                <w:smallCaps w:val="false"/>
                <w:color w:val="000000"/>
                <w:spacing w:val="-3"/>
              </w:rPr>
              <w:t xml:space="preserve"> </w:t>
            </w:r>
            <w:r>
              <w:rPr>
                <w:b w:val="false"/>
                <w:i w:val="false"/>
                <w:caps w:val="false"/>
                <w:smallCaps w:val="false"/>
                <w:color w:val="000000"/>
                <w:sz w:val="24"/>
              </w:rPr>
              <w:t>proceedings</w:t>
            </w:r>
            <w:r>
              <w:rPr>
                <w:b/>
                <w:i w:val="false"/>
                <w:caps w:val="false"/>
                <w:smallCaps w:val="false"/>
                <w:color w:val="000000"/>
                <w:spacing w:val="-6"/>
              </w:rPr>
              <w:t xml:space="preserve"> </w:t>
            </w:r>
            <w:r>
              <w:rPr>
                <w:b w:val="false"/>
                <w:i w:val="false"/>
                <w:caps w:val="false"/>
                <w:smallCaps w:val="false"/>
                <w:color w:val="000000"/>
                <w:sz w:val="24"/>
              </w:rPr>
              <w:t>relating</w:t>
            </w:r>
            <w:r>
              <w:rPr>
                <w:b/>
                <w:i w:val="false"/>
                <w:caps w:val="false"/>
                <w:smallCaps w:val="false"/>
                <w:color w:val="000000"/>
                <w:spacing w:val="-6"/>
              </w:rPr>
              <w:t xml:space="preserve"> </w:t>
            </w:r>
            <w:r>
              <w:rPr>
                <w:b w:val="false"/>
                <w:i w:val="false"/>
                <w:caps w:val="false"/>
                <w:smallCaps w:val="false"/>
                <w:color w:val="000000"/>
                <w:sz w:val="24"/>
              </w:rPr>
              <w:t>to</w:t>
            </w:r>
            <w:r>
              <w:rPr>
                <w:b/>
                <w:i w:val="false"/>
                <w:caps w:val="false"/>
                <w:smallCaps w:val="false"/>
                <w:color w:val="000000"/>
                <w:spacing w:val="-3"/>
              </w:rPr>
              <w:t xml:space="preserve"> </w:t>
            </w:r>
            <w:r>
              <w:rPr>
                <w:b w:val="false"/>
                <w:i w:val="false"/>
                <w:caps w:val="false"/>
                <w:smallCaps w:val="false"/>
                <w:color w:val="000000"/>
                <w:sz w:val="24"/>
              </w:rPr>
              <w:t>the</w:t>
            </w:r>
            <w:r>
              <w:rPr>
                <w:b/>
                <w:i w:val="false"/>
                <w:caps w:val="false"/>
                <w:smallCaps w:val="false"/>
                <w:color w:val="000000"/>
                <w:spacing w:val="-7"/>
              </w:rPr>
              <w:t xml:space="preserve"> </w:t>
            </w:r>
            <w:r>
              <w:rPr>
                <w:b w:val="false"/>
                <w:i w:val="false"/>
                <w:caps w:val="false"/>
                <w:smallCaps w:val="false"/>
                <w:color w:val="000000"/>
                <w:sz w:val="24"/>
              </w:rPr>
              <w:t>MSD</w:t>
            </w:r>
            <w:r>
              <w:rPr>
                <w:b/>
                <w:i w:val="false"/>
                <w:caps w:val="false"/>
                <w:smallCaps w:val="false"/>
                <w:color w:val="000000"/>
                <w:spacing w:val="-4"/>
              </w:rPr>
              <w:t xml:space="preserve"> </w:t>
            </w:r>
            <w:r>
              <w:rPr>
                <w:b w:val="false"/>
                <w:i w:val="false"/>
                <w:caps w:val="false"/>
                <w:smallCaps w:val="false"/>
                <w:color w:val="000000"/>
                <w:sz w:val="24"/>
              </w:rPr>
              <w:t>Patents,</w:t>
            </w:r>
            <w:r>
              <w:rPr>
                <w:b/>
                <w:i w:val="false"/>
                <w:caps w:val="false"/>
                <w:smallCaps w:val="false"/>
                <w:color w:val="000000"/>
                <w:spacing w:val="-5"/>
              </w:rPr>
              <w:t xml:space="preserve"> </w:t>
            </w:r>
            <w:r>
              <w:rPr>
                <w:b w:val="false"/>
                <w:i w:val="false"/>
                <w:caps w:val="false"/>
                <w:smallCaps w:val="false"/>
                <w:color w:val="000000"/>
                <w:sz w:val="24"/>
              </w:rPr>
              <w:t>and</w:t>
            </w:r>
            <w:r>
              <w:rPr>
                <w:b/>
                <w:i w:val="false"/>
                <w:caps w:val="false"/>
                <w:smallCaps w:val="false"/>
                <w:color w:val="000000"/>
                <w:spacing w:val="-4"/>
              </w:rPr>
              <w:t xml:space="preserve"> </w:t>
            </w:r>
            <w:r>
              <w:rPr>
                <w:b w:val="false"/>
                <w:i w:val="false"/>
                <w:caps w:val="false"/>
                <w:smallCaps w:val="false"/>
                <w:color w:val="000000"/>
                <w:sz w:val="24"/>
              </w:rPr>
              <w:t>shall</w:t>
            </w:r>
            <w:r>
              <w:rPr>
                <w:b/>
                <w:i w:val="false"/>
                <w:caps w:val="false"/>
                <w:smallCaps w:val="false"/>
                <w:color w:val="000000"/>
                <w:spacing w:val="-6"/>
              </w:rPr>
              <w:t xml:space="preserve"> </w:t>
            </w:r>
            <w:r>
              <w:rPr>
                <w:b w:val="false"/>
                <w:i w:val="false"/>
                <w:caps w:val="false"/>
                <w:smallCaps w:val="false"/>
                <w:color w:val="000000"/>
                <w:sz w:val="24"/>
              </w:rPr>
              <w:t>have</w:t>
            </w:r>
            <w:r>
              <w:rPr>
                <w:b/>
                <w:i w:val="false"/>
                <w:caps w:val="false"/>
                <w:smallCaps w:val="false"/>
                <w:color w:val="000000"/>
                <w:spacing w:val="-6"/>
              </w:rPr>
              <w:t xml:space="preserve"> </w:t>
            </w:r>
            <w:r>
              <w:rPr>
                <w:b w:val="false"/>
                <w:i w:val="false"/>
                <w:caps w:val="false"/>
                <w:smallCaps w:val="false"/>
                <w:color w:val="000000"/>
                <w:sz w:val="24"/>
              </w:rPr>
              <w:t>the</w:t>
            </w:r>
            <w:r>
              <w:rPr>
                <w:b/>
                <w:i w:val="false"/>
                <w:caps w:val="false"/>
                <w:smallCaps w:val="false"/>
                <w:color w:val="000000"/>
                <w:spacing w:val="-2"/>
              </w:rPr>
              <w:t xml:space="preserve"> </w:t>
            </w:r>
            <w:r>
              <w:rPr>
                <w:b w:val="false"/>
                <w:i w:val="false"/>
                <w:caps w:val="false"/>
                <w:smallCaps w:val="false"/>
                <w:color w:val="000000"/>
                <w:sz w:val="24"/>
              </w:rPr>
              <w:t>sole</w:t>
            </w:r>
            <w:r>
              <w:rPr>
                <w:b/>
                <w:i w:val="false"/>
                <w:caps w:val="false"/>
                <w:smallCaps w:val="false"/>
                <w:color w:val="000000"/>
                <w:spacing w:val="-7"/>
              </w:rPr>
              <w:t xml:space="preserve"> </w:t>
            </w:r>
            <w:r>
              <w:rPr>
                <w:b w:val="false"/>
                <w:i w:val="false"/>
                <w:caps w:val="false"/>
                <w:smallCaps w:val="false"/>
                <w:color w:val="000000"/>
                <w:sz w:val="24"/>
              </w:rPr>
              <w:t>right</w:t>
            </w:r>
            <w:r>
              <w:rPr>
                <w:b/>
                <w:i w:val="false"/>
                <w:caps w:val="false"/>
                <w:smallCaps w:val="false"/>
                <w:color w:val="000000"/>
                <w:spacing w:val="-5"/>
              </w:rPr>
              <w:t xml:space="preserve"> </w:t>
            </w:r>
            <w:r>
              <w:rPr>
                <w:b w:val="false"/>
                <w:i w:val="false"/>
                <w:caps w:val="false"/>
                <w:smallCaps w:val="false"/>
                <w:color w:val="000000"/>
                <w:sz w:val="24"/>
              </w:rPr>
              <w:t>at</w:t>
            </w:r>
            <w:r>
              <w:rPr>
                <w:b/>
                <w:i w:val="false"/>
                <w:caps w:val="false"/>
                <w:smallCaps w:val="false"/>
                <w:color w:val="000000"/>
                <w:spacing w:val="-3"/>
              </w:rPr>
              <w:t xml:space="preserve"> </w:t>
            </w:r>
            <w:r>
              <w:rPr>
                <w:b w:val="false"/>
                <w:i w:val="false"/>
                <w:caps w:val="false"/>
                <w:smallCaps w:val="false"/>
                <w:color w:val="000000"/>
                <w:sz w:val="24"/>
              </w:rPr>
              <w:t>its</w:t>
            </w:r>
            <w:r>
              <w:rPr>
                <w:b/>
                <w:i w:val="false"/>
                <w:caps w:val="false"/>
                <w:smallCaps w:val="false"/>
                <w:color w:val="000000"/>
                <w:spacing w:val="-58"/>
              </w:rPr>
              <w:t xml:space="preserve"> </w:t>
            </w:r>
            <w:r>
              <w:rPr>
                <w:b w:val="false"/>
                <w:i w:val="false"/>
                <w:caps w:val="false"/>
                <w:smallCaps w:val="false"/>
                <w:color w:val="000000"/>
                <w:sz w:val="24"/>
              </w:rPr>
              <w:t>discretion, but not the obligation, to control such proceedings relating to the Improvement</w:t>
            </w:r>
            <w:r>
              <w:rPr>
                <w:b/>
                <w:i w:val="false"/>
                <w:caps w:val="false"/>
                <w:smallCaps w:val="false"/>
                <w:color w:val="000000"/>
                <w:spacing w:val="-57"/>
              </w:rPr>
              <w:t xml:space="preserve"> </w:t>
            </w:r>
            <w:r>
              <w:rPr>
                <w:b w:val="false"/>
                <w:i w:val="false"/>
                <w:caps w:val="false"/>
                <w:smallCaps w:val="false"/>
                <w:color w:val="000000"/>
                <w:sz w:val="24"/>
              </w:rPr>
              <w:t>Patents, and MSD shall have the right to review and comment on any submission to be</w:t>
            </w:r>
            <w:r>
              <w:rPr>
                <w:b/>
                <w:i w:val="false"/>
                <w:caps w:val="false"/>
                <w:smallCaps w:val="false"/>
                <w:color w:val="000000"/>
                <w:spacing w:val="1"/>
              </w:rPr>
              <w:t xml:space="preserve"> </w:t>
            </w:r>
            <w:r>
              <w:rPr>
                <w:b w:val="false"/>
                <w:i w:val="false"/>
                <w:caps w:val="false"/>
                <w:smallCaps w:val="false"/>
                <w:color w:val="000000"/>
                <w:sz w:val="24"/>
              </w:rPr>
              <w:t>made in connection with such proceedings, which Licensee will consider in good faith. In</w:t>
            </w:r>
            <w:r>
              <w:rPr>
                <w:b/>
                <w:i w:val="false"/>
                <w:caps w:val="false"/>
                <w:smallCaps w:val="false"/>
                <w:color w:val="000000"/>
                <w:spacing w:val="-57"/>
              </w:rPr>
              <w:t xml:space="preserve"> </w:t>
            </w:r>
            <w:r>
              <w:rPr>
                <w:b w:val="false"/>
                <w:i w:val="false"/>
                <w:caps w:val="false"/>
                <w:smallCaps w:val="false"/>
                <w:color w:val="000000"/>
                <w:sz w:val="24"/>
              </w:rPr>
              <w:t>the event Licensee determines not to control any such proceedings relating to the MSD</w:t>
            </w:r>
            <w:r>
              <w:rPr>
                <w:b/>
                <w:i w:val="false"/>
                <w:caps w:val="false"/>
                <w:smallCaps w:val="false"/>
                <w:color w:val="000000"/>
                <w:spacing w:val="1"/>
              </w:rPr>
              <w:t xml:space="preserve"> </w:t>
            </w:r>
            <w:r>
              <w:rPr>
                <w:b w:val="false"/>
                <w:i w:val="false"/>
                <w:caps w:val="false"/>
                <w:smallCaps w:val="false"/>
                <w:color w:val="000000"/>
                <w:sz w:val="24"/>
              </w:rPr>
              <w:t>Patents, then it shall so notify MSD and MSD shall have the right, but not the obligation,</w:t>
            </w:r>
            <w:r>
              <w:rPr>
                <w:b/>
                <w:i w:val="false"/>
                <w:caps w:val="false"/>
                <w:smallCaps w:val="false"/>
                <w:color w:val="000000"/>
                <w:spacing w:val="1"/>
              </w:rPr>
              <w:t xml:space="preserve"> </w:t>
            </w:r>
            <w:r>
              <w:rPr>
                <w:b w:val="false"/>
                <w:i w:val="false"/>
                <w:caps w:val="false"/>
                <w:smallCaps w:val="false"/>
                <w:color w:val="000000"/>
                <w:sz w:val="24"/>
              </w:rPr>
              <w:t>to</w:t>
            </w:r>
            <w:r>
              <w:rPr>
                <w:b/>
                <w:i w:val="false"/>
                <w:caps w:val="false"/>
                <w:smallCaps w:val="false"/>
                <w:color w:val="000000"/>
              </w:rPr>
              <w:t xml:space="preserve"> </w:t>
            </w:r>
            <w:r>
              <w:rPr>
                <w:b w:val="false"/>
                <w:i w:val="false"/>
                <w:caps w:val="false"/>
                <w:smallCaps w:val="false"/>
                <w:color w:val="000000"/>
                <w:sz w:val="24"/>
              </w:rPr>
              <w:t>assume</w:t>
            </w:r>
            <w:r>
              <w:rPr>
                <w:b/>
                <w:i w:val="false"/>
                <w:caps w:val="false"/>
                <w:smallCaps w:val="false"/>
                <w:color w:val="000000"/>
              </w:rPr>
              <w:t xml:space="preserve"> </w:t>
            </w:r>
            <w:r>
              <w:rPr>
                <w:b w:val="false"/>
                <w:i w:val="false"/>
                <w:caps w:val="false"/>
                <w:smallCaps w:val="false"/>
                <w:color w:val="000000"/>
                <w:sz w:val="24"/>
              </w:rPr>
              <w:t>control of</w:t>
            </w:r>
            <w:r>
              <w:rPr>
                <w:b/>
                <w:i w:val="false"/>
                <w:caps w:val="false"/>
                <w:smallCaps w:val="false"/>
                <w:color w:val="000000"/>
              </w:rPr>
              <w:t xml:space="preserve"> </w:t>
            </w:r>
            <w:r>
              <w:rPr>
                <w:b w:val="false"/>
                <w:i w:val="false"/>
                <w:caps w:val="false"/>
                <w:smallCaps w:val="false"/>
                <w:color w:val="000000"/>
                <w:sz w:val="24"/>
              </w:rPr>
              <w:t>such</w:t>
            </w:r>
            <w:r>
              <w:rPr>
                <w:b/>
                <w:i w:val="false"/>
                <w:caps w:val="false"/>
                <w:smallCaps w:val="false"/>
                <w:color w:val="000000"/>
                <w:spacing w:val="2"/>
              </w:rPr>
              <w:t xml:space="preserve"> </w:t>
            </w:r>
            <w:r>
              <w:rPr>
                <w:b w:val="false"/>
                <w:i w:val="false"/>
                <w:caps w:val="false"/>
                <w:smallCaps w:val="false"/>
                <w:color w:val="000000"/>
                <w:sz w:val="24"/>
              </w:rPr>
              <w:t>action.</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38"/>
        <w:gridCol w:w="9846"/>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38"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(b)</w:t>
            </w:r>
          </w:p>
        </w:tc>
        <w:tc>
          <w:tcPr>
            <w:tcW w:w="9846" w:type="dxa"/>
            <w:tcBorders/>
            <w:shd w:fill="auto" w:val="clear"/>
          </w:tcPr>
          <w:p>
            <w:pPr>
              <w:pStyle w:val="TableContents"/>
              <w:spacing w:before="0" w:after="0"/>
              <w:jc w:val="both"/>
              <w:rPr>
                <w:b/>
                <w:i w:val="false"/>
                <w:caps w:val="false"/>
                <w:smallCaps w:val="false"/>
              </w:rPr>
            </w:pPr>
            <w:bookmarkStart w:id="239" w:name="_bookmark30"/>
            <w:bookmarkEnd w:id="239"/>
            <w:r>
              <w:rPr>
                <w:b/>
                <w:i w:val="false"/>
                <w:caps w:val="false"/>
                <w:smallCaps w:val="false"/>
                <w:color w:val="000000"/>
                <w:sz w:val="24"/>
              </w:rPr>
              <w:t>Party Initiated Proceedings</w:t>
            </w:r>
            <w:r>
              <w:rPr>
                <w:b w:val="false"/>
                <w:i w:val="false"/>
                <w:caps w:val="false"/>
                <w:smallCaps w:val="false"/>
                <w:color w:val="000000"/>
                <w:sz w:val="24"/>
              </w:rPr>
              <w:t>. Licensee shall have the first right, but not the obligation, to</w:t>
            </w:r>
            <w:r>
              <w:rPr>
                <w:b/>
                <w:i w:val="false"/>
                <w:caps w:val="false"/>
                <w:smallCaps w:val="false"/>
                <w:color w:val="000000"/>
                <w:spacing w:val="-57"/>
              </w:rPr>
              <w:t xml:space="preserve"> </w:t>
            </w:r>
            <w:r>
              <w:rPr>
                <w:b w:val="false"/>
                <w:i w:val="false"/>
                <w:caps w:val="false"/>
                <w:smallCaps w:val="false"/>
                <w:color w:val="000000"/>
                <w:sz w:val="24"/>
              </w:rPr>
              <w:t>initiate</w:t>
            </w:r>
            <w:r>
              <w:rPr>
                <w:b/>
                <w:i w:val="false"/>
                <w:caps w:val="false"/>
                <w:smallCaps w:val="false"/>
                <w:color w:val="000000"/>
                <w:spacing w:val="1"/>
              </w:rPr>
              <w:t xml:space="preserve"> </w:t>
            </w:r>
            <w:r>
              <w:rPr>
                <w:b w:val="false"/>
                <w:i w:val="false"/>
                <w:caps w:val="false"/>
                <w:smallCaps w:val="false"/>
                <w:color w:val="000000"/>
                <w:sz w:val="24"/>
              </w:rPr>
              <w:t>and</w:t>
            </w:r>
            <w:r>
              <w:rPr>
                <w:b/>
                <w:i w:val="false"/>
                <w:caps w:val="false"/>
                <w:smallCaps w:val="false"/>
                <w:color w:val="000000"/>
                <w:spacing w:val="1"/>
              </w:rPr>
              <w:t xml:space="preserve"> </w:t>
            </w:r>
            <w:r>
              <w:rPr>
                <w:b w:val="false"/>
                <w:i w:val="false"/>
                <w:caps w:val="false"/>
                <w:smallCaps w:val="false"/>
                <w:color w:val="000000"/>
                <w:sz w:val="24"/>
              </w:rPr>
              <w:t>control</w:t>
            </w:r>
            <w:r>
              <w:rPr>
                <w:b/>
                <w:i w:val="false"/>
                <w:caps w:val="false"/>
                <w:smallCaps w:val="false"/>
                <w:color w:val="000000"/>
                <w:spacing w:val="1"/>
              </w:rPr>
              <w:t xml:space="preserve"> </w:t>
            </w:r>
            <w:r>
              <w:rPr>
                <w:b w:val="false"/>
                <w:i w:val="false"/>
                <w:caps w:val="false"/>
                <w:smallCaps w:val="false"/>
                <w:color w:val="000000"/>
                <w:sz w:val="24"/>
              </w:rPr>
              <w:t>a</w:t>
            </w:r>
            <w:r>
              <w:rPr>
                <w:b/>
                <w:i w:val="false"/>
                <w:caps w:val="false"/>
                <w:smallCaps w:val="false"/>
                <w:color w:val="000000"/>
                <w:spacing w:val="1"/>
              </w:rPr>
              <w:t xml:space="preserve"> </w:t>
            </w:r>
            <w:r>
              <w:rPr>
                <w:b w:val="false"/>
                <w:i w:val="false"/>
                <w:caps w:val="false"/>
                <w:smallCaps w:val="false"/>
                <w:color w:val="000000"/>
                <w:sz w:val="24"/>
              </w:rPr>
              <w:t>reexamination,</w:t>
            </w:r>
            <w:r>
              <w:rPr>
                <w:b/>
                <w:i w:val="false"/>
                <w:caps w:val="false"/>
                <w:smallCaps w:val="false"/>
                <w:color w:val="000000"/>
                <w:spacing w:val="1"/>
              </w:rPr>
              <w:t xml:space="preserve"> </w:t>
            </w:r>
            <w:r>
              <w:rPr>
                <w:b w:val="false"/>
                <w:i w:val="false"/>
                <w:caps w:val="false"/>
                <w:smallCaps w:val="false"/>
                <w:color w:val="000000"/>
                <w:sz w:val="24"/>
              </w:rPr>
              <w:t>supplemental</w:t>
            </w:r>
            <w:r>
              <w:rPr>
                <w:b/>
                <w:i w:val="false"/>
                <w:caps w:val="false"/>
                <w:smallCaps w:val="false"/>
                <w:color w:val="000000"/>
                <w:spacing w:val="1"/>
              </w:rPr>
              <w:t xml:space="preserve"> </w:t>
            </w:r>
            <w:r>
              <w:rPr>
                <w:b w:val="false"/>
                <w:i w:val="false"/>
                <w:caps w:val="false"/>
                <w:smallCaps w:val="false"/>
                <w:color w:val="000000"/>
                <w:sz w:val="24"/>
              </w:rPr>
              <w:t>examination,</w:t>
            </w:r>
            <w:r>
              <w:rPr>
                <w:b/>
                <w:i w:val="false"/>
                <w:caps w:val="false"/>
                <w:smallCaps w:val="false"/>
                <w:color w:val="000000"/>
                <w:spacing w:val="1"/>
              </w:rPr>
              <w:t xml:space="preserve"> </w:t>
            </w:r>
            <w:r>
              <w:rPr>
                <w:b w:val="false"/>
                <w:i w:val="false"/>
                <w:caps w:val="false"/>
                <w:smallCaps w:val="false"/>
                <w:color w:val="000000"/>
                <w:sz w:val="24"/>
              </w:rPr>
              <w:t>reissue</w:t>
            </w:r>
            <w:r>
              <w:rPr>
                <w:b/>
                <w:i w:val="false"/>
                <w:caps w:val="false"/>
                <w:smallCaps w:val="false"/>
                <w:color w:val="000000"/>
                <w:spacing w:val="1"/>
              </w:rPr>
              <w:t xml:space="preserve"> </w:t>
            </w:r>
            <w:r>
              <w:rPr>
                <w:b w:val="false"/>
                <w:i w:val="false"/>
                <w:caps w:val="false"/>
                <w:smallCaps w:val="false"/>
                <w:color w:val="000000"/>
                <w:sz w:val="24"/>
              </w:rPr>
              <w:t>or</w:t>
            </w:r>
            <w:r>
              <w:rPr>
                <w:b/>
                <w:i w:val="false"/>
                <w:caps w:val="false"/>
                <w:smallCaps w:val="false"/>
                <w:color w:val="000000"/>
                <w:spacing w:val="1"/>
              </w:rPr>
              <w:t xml:space="preserve"> </w:t>
            </w:r>
            <w:r>
              <w:rPr>
                <w:b w:val="false"/>
                <w:i w:val="false"/>
                <w:caps w:val="false"/>
                <w:smallCaps w:val="false"/>
                <w:color w:val="000000"/>
                <w:sz w:val="24"/>
              </w:rPr>
              <w:t>similar</w:t>
            </w:r>
            <w:r>
              <w:rPr>
                <w:b/>
                <w:i w:val="false"/>
                <w:caps w:val="false"/>
                <w:smallCaps w:val="false"/>
                <w:color w:val="000000"/>
                <w:spacing w:val="1"/>
              </w:rPr>
              <w:t xml:space="preserve"> </w:t>
            </w:r>
            <w:r>
              <w:rPr>
                <w:b w:val="false"/>
                <w:i w:val="false"/>
                <w:caps w:val="false"/>
                <w:smallCaps w:val="false"/>
                <w:color w:val="000000"/>
                <w:sz w:val="24"/>
              </w:rPr>
              <w:t>administrative proceeding relating to the MSD Patents, and shall have the sole right at its</w:t>
            </w:r>
            <w:r>
              <w:rPr>
                <w:b/>
                <w:i w:val="false"/>
                <w:caps w:val="false"/>
                <w:smallCaps w:val="false"/>
                <w:color w:val="000000"/>
                <w:spacing w:val="1"/>
              </w:rPr>
              <w:t xml:space="preserve"> </w:t>
            </w:r>
            <w:r>
              <w:rPr>
                <w:b w:val="false"/>
                <w:i w:val="false"/>
                <w:caps w:val="false"/>
                <w:smallCaps w:val="false"/>
                <w:color w:val="000000"/>
                <w:sz w:val="24"/>
              </w:rPr>
              <w:t>discretion, but not the obligation, to initiate and control a reexamination, supplemental</w:t>
            </w:r>
            <w:r>
              <w:rPr>
                <w:b/>
                <w:i w:val="false"/>
                <w:caps w:val="false"/>
                <w:smallCaps w:val="false"/>
                <w:color w:val="000000"/>
                <w:spacing w:val="1"/>
              </w:rPr>
              <w:t xml:space="preserve"> </w:t>
            </w:r>
            <w:r>
              <w:rPr>
                <w:b w:val="false"/>
                <w:i w:val="false"/>
                <w:caps w:val="false"/>
                <w:smallCaps w:val="false"/>
                <w:color w:val="000000"/>
                <w:sz w:val="24"/>
              </w:rPr>
              <w:t>examination, reissue or similar administrative proceeding relating to the Improvement</w:t>
            </w:r>
            <w:r>
              <w:rPr>
                <w:b/>
                <w:i w:val="false"/>
                <w:caps w:val="false"/>
                <w:smallCaps w:val="false"/>
                <w:color w:val="000000"/>
                <w:spacing w:val="1"/>
              </w:rPr>
              <w:t xml:space="preserve"> </w:t>
            </w:r>
            <w:r>
              <w:rPr>
                <w:b w:val="false"/>
                <w:i w:val="false"/>
                <w:caps w:val="false"/>
                <w:smallCaps w:val="false"/>
                <w:color w:val="000000"/>
                <w:sz w:val="24"/>
              </w:rPr>
              <w:t>Patents. MSD shall have the right to review and comment on any submission to be made</w:t>
            </w:r>
            <w:r>
              <w:rPr>
                <w:b/>
                <w:i w:val="false"/>
                <w:caps w:val="false"/>
                <w:smallCaps w:val="false"/>
                <w:color w:val="000000"/>
                <w:spacing w:val="1"/>
              </w:rPr>
              <w:t xml:space="preserve"> </w:t>
            </w:r>
            <w:r>
              <w:rPr>
                <w:b w:val="false"/>
                <w:i w:val="false"/>
                <w:caps w:val="false"/>
                <w:smallCaps w:val="false"/>
                <w:color w:val="000000"/>
                <w:sz w:val="24"/>
              </w:rPr>
              <w:t>in connection with such proceedings, which Licensee will consider in good faith. In the</w:t>
            </w:r>
            <w:r>
              <w:rPr>
                <w:b/>
                <w:i w:val="false"/>
                <w:caps w:val="false"/>
                <w:smallCaps w:val="false"/>
                <w:color w:val="000000"/>
                <w:spacing w:val="1"/>
              </w:rPr>
              <w:t xml:space="preserve"> </w:t>
            </w:r>
            <w:r>
              <w:rPr>
                <w:b w:val="false"/>
                <w:i w:val="false"/>
                <w:caps w:val="false"/>
                <w:smallCaps w:val="false"/>
                <w:color w:val="000000"/>
                <w:sz w:val="24"/>
              </w:rPr>
              <w:t>event Licensee determines not to initiate or control any such proceedings relating to the</w:t>
            </w:r>
            <w:r>
              <w:rPr>
                <w:b/>
                <w:i w:val="false"/>
                <w:caps w:val="false"/>
                <w:smallCaps w:val="false"/>
                <w:color w:val="000000"/>
                <w:spacing w:val="1"/>
              </w:rPr>
              <w:t xml:space="preserve"> </w:t>
            </w:r>
            <w:r>
              <w:rPr>
                <w:b w:val="false"/>
                <w:i w:val="false"/>
                <w:caps w:val="false"/>
                <w:smallCaps w:val="false"/>
                <w:color w:val="000000"/>
                <w:sz w:val="24"/>
              </w:rPr>
              <w:t>MSD Patents, then it shall so notify MSD and MSD shall have the right, but not the</w:t>
            </w:r>
            <w:r>
              <w:rPr>
                <w:b/>
                <w:i w:val="false"/>
                <w:caps w:val="false"/>
                <w:smallCaps w:val="false"/>
                <w:color w:val="000000"/>
                <w:spacing w:val="1"/>
              </w:rPr>
              <w:t xml:space="preserve"> </w:t>
            </w:r>
            <w:r>
              <w:rPr>
                <w:b w:val="false"/>
                <w:i w:val="false"/>
                <w:caps w:val="false"/>
                <w:smallCaps w:val="false"/>
                <w:color w:val="000000"/>
                <w:sz w:val="24"/>
              </w:rPr>
              <w:t>obligation,</w:t>
            </w:r>
            <w:r>
              <w:rPr>
                <w:b/>
                <w:i w:val="false"/>
                <w:caps w:val="false"/>
                <w:smallCaps w:val="false"/>
                <w:color w:val="000000"/>
              </w:rPr>
              <w:t xml:space="preserve"> </w:t>
            </w:r>
            <w:r>
              <w:rPr>
                <w:b w:val="false"/>
                <w:i w:val="false"/>
                <w:caps w:val="false"/>
                <w:smallCaps w:val="false"/>
                <w:color w:val="000000"/>
                <w:sz w:val="24"/>
              </w:rPr>
              <w:t>to assume</w:t>
            </w:r>
            <w:r>
              <w:rPr>
                <w:b/>
                <w:i w:val="false"/>
                <w:caps w:val="false"/>
                <w:smallCaps w:val="false"/>
                <w:color w:val="000000"/>
              </w:rPr>
              <w:t xml:space="preserve"> </w:t>
            </w:r>
            <w:r>
              <w:rPr>
                <w:b w:val="false"/>
                <w:i w:val="false"/>
                <w:caps w:val="false"/>
                <w:smallCaps w:val="false"/>
                <w:color w:val="000000"/>
                <w:sz w:val="24"/>
              </w:rPr>
              <w:t>control of</w:t>
            </w:r>
            <w:r>
              <w:rPr>
                <w:b/>
                <w:i w:val="false"/>
                <w:caps w:val="false"/>
                <w:smallCaps w:val="false"/>
                <w:color w:val="000000"/>
              </w:rPr>
              <w:t xml:space="preserve"> </w:t>
            </w:r>
            <w:r>
              <w:rPr>
                <w:b w:val="false"/>
                <w:i w:val="false"/>
                <w:caps w:val="false"/>
                <w:smallCaps w:val="false"/>
                <w:color w:val="000000"/>
                <w:sz w:val="24"/>
              </w:rPr>
              <w:t>such actions.</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08"/>
        <w:gridCol w:w="9876"/>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08"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(c)</w:t>
            </w:r>
          </w:p>
        </w:tc>
        <w:tc>
          <w:tcPr>
            <w:tcW w:w="9876" w:type="dxa"/>
            <w:tcBorders/>
            <w:shd w:fill="auto" w:val="clear"/>
          </w:tcPr>
          <w:p>
            <w:pPr>
              <w:pStyle w:val="TableContents"/>
              <w:spacing w:before="0" w:after="0"/>
              <w:jc w:val="both"/>
              <w:rPr>
                <w:b/>
                <w:i w:val="false"/>
                <w:caps w:val="false"/>
                <w:smallCaps w:val="false"/>
              </w:rPr>
            </w:pPr>
            <w:r>
              <w:rPr>
                <w:b w:val="false"/>
                <w:i w:val="false"/>
                <w:caps w:val="false"/>
                <w:smallCaps w:val="false"/>
                <w:color w:val="000000"/>
                <w:sz w:val="24"/>
              </w:rPr>
              <w:t>Notwithstanding</w:t>
            </w:r>
            <w:r>
              <w:rPr>
                <w:b/>
                <w:i w:val="false"/>
                <w:caps w:val="false"/>
                <w:smallCaps w:val="false"/>
                <w:color w:val="000000"/>
                <w:spacing w:val="-7"/>
              </w:rPr>
              <w:t xml:space="preserve"> </w:t>
            </w:r>
            <w:r>
              <w:rPr>
                <w:b w:val="false"/>
                <w:i w:val="false"/>
                <w:caps w:val="false"/>
                <w:smallCaps w:val="false"/>
                <w:color w:val="000000"/>
                <w:sz w:val="24"/>
              </w:rPr>
              <w:t>the</w:t>
            </w:r>
            <w:r>
              <w:rPr>
                <w:b/>
                <w:i w:val="false"/>
                <w:caps w:val="false"/>
                <w:smallCaps w:val="false"/>
                <w:color w:val="000000"/>
                <w:spacing w:val="-8"/>
              </w:rPr>
              <w:t xml:space="preserve"> </w:t>
            </w:r>
            <w:r>
              <w:rPr>
                <w:b w:val="false"/>
                <w:i w:val="false"/>
                <w:caps w:val="false"/>
                <w:smallCaps w:val="false"/>
                <w:color w:val="000000"/>
                <w:sz w:val="24"/>
              </w:rPr>
              <w:t>foregoing,</w:t>
            </w:r>
            <w:r>
              <w:rPr>
                <w:b/>
                <w:i w:val="false"/>
                <w:caps w:val="false"/>
                <w:smallCaps w:val="false"/>
                <w:color w:val="000000"/>
                <w:spacing w:val="-7"/>
              </w:rPr>
              <w:t xml:space="preserve"> </w:t>
            </w:r>
            <w:r>
              <w:rPr>
                <w:b w:val="false"/>
                <w:i w:val="false"/>
                <w:caps w:val="false"/>
                <w:smallCaps w:val="false"/>
                <w:color w:val="000000"/>
                <w:sz w:val="24"/>
              </w:rPr>
              <w:t>neither</w:t>
            </w:r>
            <w:r>
              <w:rPr>
                <w:b/>
                <w:i w:val="false"/>
                <w:caps w:val="false"/>
                <w:smallCaps w:val="false"/>
                <w:color w:val="000000"/>
                <w:spacing w:val="-8"/>
              </w:rPr>
              <w:t xml:space="preserve"> </w:t>
            </w:r>
            <w:r>
              <w:rPr>
                <w:b w:val="false"/>
                <w:i w:val="false"/>
                <w:caps w:val="false"/>
                <w:smallCaps w:val="false"/>
                <w:color w:val="000000"/>
                <w:sz w:val="24"/>
              </w:rPr>
              <w:t>Party</w:t>
            </w:r>
            <w:r>
              <w:rPr>
                <w:b/>
                <w:i w:val="false"/>
                <w:caps w:val="false"/>
                <w:smallCaps w:val="false"/>
                <w:color w:val="000000"/>
                <w:spacing w:val="-7"/>
              </w:rPr>
              <w:t xml:space="preserve"> </w:t>
            </w:r>
            <w:r>
              <w:rPr>
                <w:b w:val="false"/>
                <w:i w:val="false"/>
                <w:caps w:val="false"/>
                <w:smallCaps w:val="false"/>
                <w:color w:val="000000"/>
                <w:sz w:val="24"/>
              </w:rPr>
              <w:t>shall</w:t>
            </w:r>
            <w:r>
              <w:rPr>
                <w:b/>
                <w:i w:val="false"/>
                <w:caps w:val="false"/>
                <w:smallCaps w:val="false"/>
                <w:color w:val="000000"/>
                <w:spacing w:val="-8"/>
              </w:rPr>
              <w:t xml:space="preserve"> </w:t>
            </w:r>
            <w:r>
              <w:rPr>
                <w:b w:val="false"/>
                <w:i w:val="false"/>
                <w:caps w:val="false"/>
                <w:smallCaps w:val="false"/>
                <w:color w:val="000000"/>
                <w:sz w:val="24"/>
              </w:rPr>
              <w:t>initiate</w:t>
            </w:r>
            <w:r>
              <w:rPr>
                <w:b/>
                <w:i w:val="false"/>
                <w:caps w:val="false"/>
                <w:smallCaps w:val="false"/>
                <w:color w:val="000000"/>
                <w:spacing w:val="-8"/>
              </w:rPr>
              <w:t xml:space="preserve"> </w:t>
            </w:r>
            <w:r>
              <w:rPr>
                <w:b w:val="false"/>
                <w:i w:val="false"/>
                <w:caps w:val="false"/>
                <w:smallCaps w:val="false"/>
                <w:color w:val="000000"/>
                <w:sz w:val="24"/>
              </w:rPr>
              <w:t>any</w:t>
            </w:r>
            <w:r>
              <w:rPr>
                <w:b/>
                <w:i w:val="false"/>
                <w:caps w:val="false"/>
                <w:smallCaps w:val="false"/>
                <w:color w:val="000000"/>
                <w:spacing w:val="-7"/>
              </w:rPr>
              <w:t xml:space="preserve"> </w:t>
            </w:r>
            <w:r>
              <w:rPr>
                <w:b w:val="false"/>
                <w:i w:val="false"/>
                <w:caps w:val="false"/>
                <w:smallCaps w:val="false"/>
                <w:color w:val="000000"/>
                <w:sz w:val="24"/>
              </w:rPr>
              <w:t>such</w:t>
            </w:r>
            <w:r>
              <w:rPr>
                <w:b/>
                <w:i w:val="false"/>
                <w:caps w:val="false"/>
                <w:smallCaps w:val="false"/>
                <w:color w:val="000000"/>
                <w:spacing w:val="-7"/>
              </w:rPr>
              <w:t xml:space="preserve"> </w:t>
            </w:r>
            <w:r>
              <w:rPr>
                <w:b w:val="false"/>
                <w:i w:val="false"/>
                <w:caps w:val="false"/>
                <w:smallCaps w:val="false"/>
                <w:color w:val="000000"/>
                <w:sz w:val="24"/>
              </w:rPr>
              <w:t>proceedings</w:t>
            </w:r>
            <w:r>
              <w:rPr>
                <w:b/>
                <w:i w:val="false"/>
                <w:caps w:val="false"/>
                <w:smallCaps w:val="false"/>
                <w:color w:val="000000"/>
                <w:spacing w:val="-7"/>
              </w:rPr>
              <w:t xml:space="preserve"> </w:t>
            </w:r>
            <w:r>
              <w:rPr>
                <w:b w:val="false"/>
                <w:i w:val="false"/>
                <w:caps w:val="false"/>
                <w:smallCaps w:val="false"/>
                <w:color w:val="000000"/>
                <w:sz w:val="24"/>
              </w:rPr>
              <w:t>relating</w:t>
            </w:r>
            <w:r>
              <w:rPr>
                <w:b/>
                <w:i w:val="false"/>
                <w:caps w:val="false"/>
                <w:smallCaps w:val="false"/>
                <w:color w:val="000000"/>
                <w:spacing w:val="-7"/>
              </w:rPr>
              <w:t xml:space="preserve"> </w:t>
            </w:r>
            <w:r>
              <w:rPr>
                <w:b w:val="false"/>
                <w:i w:val="false"/>
                <w:caps w:val="false"/>
                <w:smallCaps w:val="false"/>
                <w:color w:val="000000"/>
                <w:sz w:val="24"/>
              </w:rPr>
              <w:t>to</w:t>
            </w:r>
            <w:r>
              <w:rPr>
                <w:b/>
                <w:i w:val="false"/>
                <w:caps w:val="false"/>
                <w:smallCaps w:val="false"/>
                <w:color w:val="000000"/>
                <w:spacing w:val="-57"/>
              </w:rPr>
              <w:t xml:space="preserve"> </w:t>
            </w:r>
            <w:r>
              <w:rPr>
                <w:b w:val="false"/>
                <w:i w:val="false"/>
                <w:caps w:val="false"/>
                <w:smallCaps w:val="false"/>
                <w:color w:val="000000"/>
                <w:sz w:val="24"/>
              </w:rPr>
              <w:t>the MSD Patents without the prior written consent of the other Party, which consent shall</w:t>
            </w:r>
            <w:r>
              <w:rPr>
                <w:b/>
                <w:i w:val="false"/>
                <w:caps w:val="false"/>
                <w:smallCaps w:val="false"/>
                <w:color w:val="000000"/>
                <w:spacing w:val="1"/>
              </w:rPr>
              <w:t xml:space="preserve"> </w:t>
            </w:r>
            <w:r>
              <w:rPr>
                <w:b w:val="false"/>
                <w:i w:val="false"/>
                <w:caps w:val="false"/>
                <w:smallCaps w:val="false"/>
                <w:color w:val="000000"/>
                <w:sz w:val="24"/>
              </w:rPr>
              <w:t>not be unreasonably withheld or delayed.</w:t>
            </w:r>
            <w:r>
              <w:rPr>
                <w:b/>
                <w:i w:val="false"/>
                <w:caps w:val="false"/>
                <w:smallCaps w:val="false"/>
                <w:color w:val="000000"/>
                <w:spacing w:val="1"/>
              </w:rPr>
              <w:t xml:space="preserve"> </w:t>
            </w:r>
            <w:r>
              <w:rPr>
                <w:b w:val="false"/>
                <w:i w:val="false"/>
                <w:caps w:val="false"/>
                <w:smallCaps w:val="false"/>
                <w:color w:val="000000"/>
                <w:sz w:val="24"/>
              </w:rPr>
              <w:t>The non-initiating Party shall have the right to</w:t>
            </w:r>
            <w:r>
              <w:rPr>
                <w:b/>
                <w:i w:val="false"/>
                <w:caps w:val="false"/>
                <w:smallCaps w:val="false"/>
                <w:color w:val="000000"/>
                <w:spacing w:val="1"/>
              </w:rPr>
              <w:t xml:space="preserve"> </w:t>
            </w:r>
            <w:r>
              <w:rPr>
                <w:b w:val="false"/>
                <w:i w:val="false"/>
                <w:caps w:val="false"/>
                <w:smallCaps w:val="false"/>
                <w:color w:val="000000"/>
                <w:sz w:val="24"/>
              </w:rPr>
              <w:t>review</w:t>
            </w:r>
            <w:r>
              <w:rPr>
                <w:b/>
                <w:i w:val="false"/>
                <w:caps w:val="false"/>
                <w:smallCaps w:val="false"/>
                <w:color w:val="000000"/>
                <w:spacing w:val="-13"/>
              </w:rPr>
              <w:t xml:space="preserve"> </w:t>
            </w:r>
            <w:r>
              <w:rPr>
                <w:b w:val="false"/>
                <w:i w:val="false"/>
                <w:caps w:val="false"/>
                <w:smallCaps w:val="false"/>
                <w:color w:val="000000"/>
                <w:sz w:val="24"/>
              </w:rPr>
              <w:t>and</w:t>
            </w:r>
            <w:r>
              <w:rPr>
                <w:b/>
                <w:i w:val="false"/>
                <w:caps w:val="false"/>
                <w:smallCaps w:val="false"/>
                <w:color w:val="000000"/>
                <w:spacing w:val="-15"/>
              </w:rPr>
              <w:t xml:space="preserve"> </w:t>
            </w:r>
            <w:r>
              <w:rPr>
                <w:b w:val="false"/>
                <w:i w:val="false"/>
                <w:caps w:val="false"/>
                <w:smallCaps w:val="false"/>
                <w:color w:val="000000"/>
                <w:sz w:val="24"/>
              </w:rPr>
              <w:t>approve</w:t>
            </w:r>
            <w:r>
              <w:rPr>
                <w:b/>
                <w:i w:val="false"/>
                <w:caps w:val="false"/>
                <w:smallCaps w:val="false"/>
                <w:color w:val="000000"/>
                <w:spacing w:val="-15"/>
              </w:rPr>
              <w:t xml:space="preserve"> </w:t>
            </w:r>
            <w:r>
              <w:rPr>
                <w:b w:val="false"/>
                <w:i w:val="false"/>
                <w:caps w:val="false"/>
                <w:smallCaps w:val="false"/>
                <w:color w:val="000000"/>
                <w:sz w:val="24"/>
              </w:rPr>
              <w:t>any</w:t>
            </w:r>
            <w:r>
              <w:rPr>
                <w:b/>
                <w:i w:val="false"/>
                <w:caps w:val="false"/>
                <w:smallCaps w:val="false"/>
                <w:color w:val="000000"/>
                <w:spacing w:val="-15"/>
              </w:rPr>
              <w:t xml:space="preserve"> </w:t>
            </w:r>
            <w:r>
              <w:rPr>
                <w:b w:val="false"/>
                <w:i w:val="false"/>
                <w:caps w:val="false"/>
                <w:smallCaps w:val="false"/>
                <w:color w:val="000000"/>
                <w:sz w:val="24"/>
              </w:rPr>
              <w:t>submission</w:t>
            </w:r>
            <w:r>
              <w:rPr>
                <w:b/>
                <w:i w:val="false"/>
                <w:caps w:val="false"/>
                <w:smallCaps w:val="false"/>
                <w:color w:val="000000"/>
                <w:spacing w:val="-15"/>
              </w:rPr>
              <w:t xml:space="preserve"> </w:t>
            </w:r>
            <w:r>
              <w:rPr>
                <w:b w:val="false"/>
                <w:i w:val="false"/>
                <w:caps w:val="false"/>
                <w:smallCaps w:val="false"/>
                <w:color w:val="000000"/>
                <w:sz w:val="24"/>
              </w:rPr>
              <w:t>to</w:t>
            </w:r>
            <w:r>
              <w:rPr>
                <w:b/>
                <w:i w:val="false"/>
                <w:caps w:val="false"/>
                <w:smallCaps w:val="false"/>
                <w:color w:val="000000"/>
                <w:spacing w:val="-14"/>
              </w:rPr>
              <w:t xml:space="preserve"> </w:t>
            </w:r>
            <w:r>
              <w:rPr>
                <w:b w:val="false"/>
                <w:i w:val="false"/>
                <w:caps w:val="false"/>
                <w:smallCaps w:val="false"/>
                <w:color w:val="000000"/>
                <w:sz w:val="24"/>
              </w:rPr>
              <w:t>be</w:t>
            </w:r>
            <w:r>
              <w:rPr>
                <w:b/>
                <w:i w:val="false"/>
                <w:caps w:val="false"/>
                <w:smallCaps w:val="false"/>
                <w:color w:val="000000"/>
                <w:spacing w:val="-16"/>
              </w:rPr>
              <w:t xml:space="preserve"> </w:t>
            </w:r>
            <w:r>
              <w:rPr>
                <w:b w:val="false"/>
                <w:i w:val="false"/>
                <w:caps w:val="false"/>
                <w:smallCaps w:val="false"/>
                <w:color w:val="000000"/>
                <w:sz w:val="24"/>
              </w:rPr>
              <w:t>made</w:t>
            </w:r>
            <w:r>
              <w:rPr>
                <w:b/>
                <w:i w:val="false"/>
                <w:caps w:val="false"/>
                <w:smallCaps w:val="false"/>
                <w:color w:val="000000"/>
                <w:spacing w:val="-16"/>
              </w:rPr>
              <w:t xml:space="preserve"> </w:t>
            </w:r>
            <w:r>
              <w:rPr>
                <w:b w:val="false"/>
                <w:i w:val="false"/>
                <w:caps w:val="false"/>
                <w:smallCaps w:val="false"/>
                <w:color w:val="000000"/>
                <w:sz w:val="24"/>
              </w:rPr>
              <w:t>in</w:t>
            </w:r>
            <w:r>
              <w:rPr>
                <w:b/>
                <w:i w:val="false"/>
                <w:caps w:val="false"/>
                <w:smallCaps w:val="false"/>
                <w:color w:val="000000"/>
                <w:spacing w:val="-14"/>
              </w:rPr>
              <w:t xml:space="preserve"> </w:t>
            </w:r>
            <w:r>
              <w:rPr>
                <w:b w:val="false"/>
                <w:i w:val="false"/>
                <w:caps w:val="false"/>
                <w:smallCaps w:val="false"/>
                <w:color w:val="000000"/>
                <w:sz w:val="24"/>
              </w:rPr>
              <w:t>connection</w:t>
            </w:r>
            <w:r>
              <w:rPr>
                <w:b/>
                <w:i w:val="false"/>
                <w:caps w:val="false"/>
                <w:smallCaps w:val="false"/>
                <w:color w:val="000000"/>
                <w:spacing w:val="-15"/>
              </w:rPr>
              <w:t xml:space="preserve"> </w:t>
            </w:r>
            <w:r>
              <w:rPr>
                <w:b w:val="false"/>
                <w:i w:val="false"/>
                <w:caps w:val="false"/>
                <w:smallCaps w:val="false"/>
                <w:color w:val="000000"/>
                <w:sz w:val="24"/>
              </w:rPr>
              <w:t>with</w:t>
            </w:r>
            <w:r>
              <w:rPr>
                <w:b/>
                <w:i w:val="false"/>
                <w:caps w:val="false"/>
                <w:smallCaps w:val="false"/>
                <w:color w:val="000000"/>
                <w:spacing w:val="-14"/>
              </w:rPr>
              <w:t xml:space="preserve"> </w:t>
            </w:r>
            <w:r>
              <w:rPr>
                <w:b w:val="false"/>
                <w:i w:val="false"/>
                <w:caps w:val="false"/>
                <w:smallCaps w:val="false"/>
                <w:color w:val="000000"/>
                <w:sz w:val="24"/>
              </w:rPr>
              <w:t>such</w:t>
            </w:r>
            <w:r>
              <w:rPr>
                <w:b/>
                <w:i w:val="false"/>
                <w:caps w:val="false"/>
                <w:smallCaps w:val="false"/>
                <w:color w:val="000000"/>
                <w:spacing w:val="-15"/>
              </w:rPr>
              <w:t xml:space="preserve"> </w:t>
            </w:r>
            <w:r>
              <w:rPr>
                <w:b w:val="false"/>
                <w:i w:val="false"/>
                <w:caps w:val="false"/>
                <w:smallCaps w:val="false"/>
                <w:color w:val="000000"/>
                <w:sz w:val="24"/>
              </w:rPr>
              <w:t>proceedings,</w:t>
            </w:r>
            <w:r>
              <w:rPr>
                <w:b/>
                <w:i w:val="false"/>
                <w:caps w:val="false"/>
                <w:smallCaps w:val="false"/>
                <w:color w:val="000000"/>
                <w:spacing w:val="-15"/>
              </w:rPr>
              <w:t xml:space="preserve"> </w:t>
            </w:r>
            <w:r>
              <w:rPr>
                <w:b w:val="false"/>
                <w:i w:val="false"/>
                <w:caps w:val="false"/>
                <w:smallCaps w:val="false"/>
                <w:color w:val="000000"/>
                <w:sz w:val="24"/>
              </w:rPr>
              <w:t>which</w:t>
            </w:r>
            <w:r>
              <w:rPr>
                <w:b/>
                <w:i w:val="false"/>
                <w:caps w:val="false"/>
                <w:smallCaps w:val="false"/>
                <w:color w:val="000000"/>
                <w:spacing w:val="-57"/>
              </w:rPr>
              <w:t xml:space="preserve"> </w:t>
            </w:r>
            <w:r>
              <w:rPr>
                <w:b w:val="false"/>
                <w:i w:val="false"/>
                <w:caps w:val="false"/>
                <w:smallCaps w:val="false"/>
                <w:color w:val="000000"/>
                <w:sz w:val="24"/>
              </w:rPr>
              <w:t>approval</w:t>
            </w:r>
            <w:r>
              <w:rPr>
                <w:b/>
                <w:i w:val="false"/>
                <w:caps w:val="false"/>
                <w:smallCaps w:val="false"/>
                <w:color w:val="000000"/>
                <w:spacing w:val="-2"/>
              </w:rPr>
              <w:t xml:space="preserve"> </w:t>
            </w:r>
            <w:r>
              <w:rPr>
                <w:b w:val="false"/>
                <w:i w:val="false"/>
                <w:caps w:val="false"/>
                <w:smallCaps w:val="false"/>
                <w:color w:val="000000"/>
                <w:sz w:val="24"/>
              </w:rPr>
              <w:t>will</w:t>
            </w:r>
            <w:r>
              <w:rPr>
                <w:b/>
                <w:i w:val="false"/>
                <w:caps w:val="false"/>
                <w:smallCaps w:val="false"/>
                <w:color w:val="000000"/>
                <w:spacing w:val="-2"/>
              </w:rPr>
              <w:t xml:space="preserve"> </w:t>
            </w:r>
            <w:r>
              <w:rPr>
                <w:b w:val="false"/>
                <w:i w:val="false"/>
                <w:caps w:val="false"/>
                <w:smallCaps w:val="false"/>
                <w:color w:val="000000"/>
                <w:sz w:val="24"/>
              </w:rPr>
              <w:t>not</w:t>
            </w:r>
            <w:r>
              <w:rPr>
                <w:b/>
                <w:i w:val="false"/>
                <w:caps w:val="false"/>
                <w:smallCaps w:val="false"/>
                <w:color w:val="000000"/>
                <w:spacing w:val="-2"/>
              </w:rPr>
              <w:t xml:space="preserve"> </w:t>
            </w:r>
            <w:r>
              <w:rPr>
                <w:b w:val="false"/>
                <w:i w:val="false"/>
                <w:caps w:val="false"/>
                <w:smallCaps w:val="false"/>
                <w:color w:val="000000"/>
                <w:sz w:val="24"/>
              </w:rPr>
              <w:t>be</w:t>
            </w:r>
            <w:r>
              <w:rPr>
                <w:b/>
                <w:i w:val="false"/>
                <w:caps w:val="false"/>
                <w:smallCaps w:val="false"/>
                <w:color w:val="000000"/>
                <w:spacing w:val="-2"/>
              </w:rPr>
              <w:t xml:space="preserve"> </w:t>
            </w:r>
            <w:r>
              <w:rPr>
                <w:b w:val="false"/>
                <w:i w:val="false"/>
                <w:caps w:val="false"/>
                <w:smallCaps w:val="false"/>
                <w:color w:val="000000"/>
                <w:sz w:val="24"/>
              </w:rPr>
              <w:t>unreasonably</w:t>
            </w:r>
            <w:r>
              <w:rPr>
                <w:b/>
                <w:i w:val="false"/>
                <w:caps w:val="false"/>
                <w:smallCaps w:val="false"/>
                <w:color w:val="000000"/>
                <w:spacing w:val="-2"/>
              </w:rPr>
              <w:t xml:space="preserve"> </w:t>
            </w:r>
            <w:r>
              <w:rPr>
                <w:b w:val="false"/>
                <w:i w:val="false"/>
                <w:caps w:val="false"/>
                <w:smallCaps w:val="false"/>
                <w:color w:val="000000"/>
                <w:sz w:val="24"/>
              </w:rPr>
              <w:t>withheld</w:t>
            </w:r>
            <w:r>
              <w:rPr>
                <w:b/>
                <w:i w:val="false"/>
                <w:caps w:val="false"/>
                <w:smallCaps w:val="false"/>
                <w:color w:val="000000"/>
                <w:spacing w:val="-2"/>
              </w:rPr>
              <w:t xml:space="preserve"> </w:t>
            </w:r>
            <w:r>
              <w:rPr>
                <w:b w:val="false"/>
                <w:i w:val="false"/>
                <w:caps w:val="false"/>
                <w:smallCaps w:val="false"/>
                <w:color w:val="000000"/>
                <w:sz w:val="24"/>
              </w:rPr>
              <w:t>or</w:t>
            </w:r>
            <w:r>
              <w:rPr>
                <w:b/>
                <w:i w:val="false"/>
                <w:caps w:val="false"/>
                <w:smallCaps w:val="false"/>
                <w:color w:val="000000"/>
                <w:spacing w:val="-3"/>
              </w:rPr>
              <w:t xml:space="preserve"> </w:t>
            </w:r>
            <w:r>
              <w:rPr>
                <w:b w:val="false"/>
                <w:i w:val="false"/>
                <w:caps w:val="false"/>
                <w:smallCaps w:val="false"/>
                <w:color w:val="000000"/>
                <w:sz w:val="24"/>
              </w:rPr>
              <w:t>delayed.</w:t>
            </w:r>
            <w:r>
              <w:rPr>
                <w:b/>
                <w:i w:val="false"/>
                <w:caps w:val="false"/>
                <w:smallCaps w:val="false"/>
                <w:color w:val="000000"/>
                <w:spacing w:val="57"/>
              </w:rPr>
              <w:t xml:space="preserve"> </w:t>
            </w:r>
            <w:r>
              <w:rPr>
                <w:b w:val="false"/>
                <w:i w:val="false"/>
                <w:caps w:val="false"/>
                <w:smallCaps w:val="false"/>
                <w:color w:val="000000"/>
                <w:sz w:val="24"/>
              </w:rPr>
              <w:t>If</w:t>
            </w:r>
            <w:r>
              <w:rPr>
                <w:b/>
                <w:i w:val="false"/>
                <w:caps w:val="false"/>
                <w:smallCaps w:val="false"/>
                <w:color w:val="000000"/>
                <w:spacing w:val="-3"/>
              </w:rPr>
              <w:t xml:space="preserve"> </w:t>
            </w:r>
            <w:r>
              <w:rPr>
                <w:b w:val="false"/>
                <w:i w:val="false"/>
                <w:caps w:val="false"/>
                <w:smallCaps w:val="false"/>
                <w:color w:val="000000"/>
                <w:sz w:val="24"/>
              </w:rPr>
              <w:t>there</w:t>
            </w:r>
            <w:r>
              <w:rPr>
                <w:b/>
                <w:i w:val="false"/>
                <w:caps w:val="false"/>
                <w:smallCaps w:val="false"/>
                <w:color w:val="000000"/>
                <w:spacing w:val="-2"/>
              </w:rPr>
              <w:t xml:space="preserve"> </w:t>
            </w:r>
            <w:r>
              <w:rPr>
                <w:b w:val="false"/>
                <w:i w:val="false"/>
                <w:caps w:val="false"/>
                <w:smallCaps w:val="false"/>
                <w:color w:val="000000"/>
                <w:sz w:val="24"/>
              </w:rPr>
              <w:t>is</w:t>
            </w:r>
            <w:r>
              <w:rPr>
                <w:b/>
                <w:i w:val="false"/>
                <w:caps w:val="false"/>
                <w:smallCaps w:val="false"/>
                <w:color w:val="000000"/>
                <w:spacing w:val="-2"/>
              </w:rPr>
              <w:t xml:space="preserve"> </w:t>
            </w:r>
            <w:r>
              <w:rPr>
                <w:b w:val="false"/>
                <w:i w:val="false"/>
                <w:caps w:val="false"/>
                <w:smallCaps w:val="false"/>
                <w:color w:val="000000"/>
                <w:sz w:val="24"/>
              </w:rPr>
              <w:t>disagreement</w:t>
            </w:r>
            <w:r>
              <w:rPr>
                <w:b/>
                <w:i w:val="false"/>
                <w:caps w:val="false"/>
                <w:smallCaps w:val="false"/>
                <w:color w:val="000000"/>
                <w:spacing w:val="-2"/>
              </w:rPr>
              <w:t xml:space="preserve"> </w:t>
            </w:r>
            <w:r>
              <w:rPr>
                <w:b w:val="false"/>
                <w:i w:val="false"/>
                <w:caps w:val="false"/>
                <w:smallCaps w:val="false"/>
                <w:color w:val="000000"/>
                <w:sz w:val="24"/>
              </w:rPr>
              <w:t>regarding</w:t>
            </w:r>
            <w:r>
              <w:rPr>
                <w:b/>
                <w:i w:val="false"/>
                <w:caps w:val="false"/>
                <w:smallCaps w:val="false"/>
                <w:color w:val="000000"/>
                <w:spacing w:val="-57"/>
              </w:rPr>
              <w:t xml:space="preserve"> </w:t>
            </w:r>
            <w:r>
              <w:rPr>
                <w:b w:val="false"/>
                <w:i w:val="false"/>
                <w:caps w:val="false"/>
                <w:smallCaps w:val="false"/>
                <w:color w:val="000000"/>
                <w:sz w:val="24"/>
              </w:rPr>
              <w:t>whether a reexamination, supplemental examination, reissue or similar administrative</w:t>
            </w:r>
            <w:r>
              <w:rPr>
                <w:b/>
                <w:i w:val="false"/>
                <w:caps w:val="false"/>
                <w:smallCaps w:val="false"/>
                <w:color w:val="000000"/>
                <w:spacing w:val="1"/>
              </w:rPr>
              <w:t xml:space="preserve"> </w:t>
            </w:r>
            <w:r>
              <w:rPr>
                <w:b w:val="false"/>
                <w:i w:val="false"/>
                <w:caps w:val="false"/>
                <w:smallCaps w:val="false"/>
                <w:color w:val="000000"/>
                <w:sz w:val="24"/>
              </w:rPr>
              <w:t>proceeding</w:t>
            </w:r>
            <w:r>
              <w:rPr>
                <w:b/>
                <w:i w:val="false"/>
                <w:caps w:val="false"/>
                <w:smallCaps w:val="false"/>
                <w:color w:val="000000"/>
                <w:spacing w:val="-8"/>
              </w:rPr>
              <w:t xml:space="preserve"> </w:t>
            </w:r>
            <w:r>
              <w:rPr>
                <w:b w:val="false"/>
                <w:i w:val="false"/>
                <w:caps w:val="false"/>
                <w:smallCaps w:val="false"/>
                <w:color w:val="000000"/>
                <w:sz w:val="24"/>
              </w:rPr>
              <w:t>related</w:t>
            </w:r>
            <w:r>
              <w:rPr>
                <w:b/>
                <w:i w:val="false"/>
                <w:caps w:val="false"/>
                <w:smallCaps w:val="false"/>
                <w:color w:val="000000"/>
                <w:spacing w:val="-7"/>
              </w:rPr>
              <w:t xml:space="preserve"> </w:t>
            </w:r>
            <w:r>
              <w:rPr>
                <w:b w:val="false"/>
                <w:i w:val="false"/>
                <w:caps w:val="false"/>
                <w:smallCaps w:val="false"/>
                <w:color w:val="000000"/>
                <w:sz w:val="24"/>
              </w:rPr>
              <w:t>to</w:t>
            </w:r>
            <w:r>
              <w:rPr>
                <w:b/>
                <w:i w:val="false"/>
                <w:caps w:val="false"/>
                <w:smallCaps w:val="false"/>
                <w:color w:val="000000"/>
                <w:spacing w:val="-7"/>
              </w:rPr>
              <w:t xml:space="preserve"> </w:t>
            </w:r>
            <w:r>
              <w:rPr>
                <w:b w:val="false"/>
                <w:i w:val="false"/>
                <w:caps w:val="false"/>
                <w:smallCaps w:val="false"/>
                <w:color w:val="000000"/>
                <w:sz w:val="24"/>
              </w:rPr>
              <w:t>MSD</w:t>
            </w:r>
            <w:r>
              <w:rPr>
                <w:b/>
                <w:i w:val="false"/>
                <w:caps w:val="false"/>
                <w:smallCaps w:val="false"/>
                <w:color w:val="000000"/>
                <w:spacing w:val="-8"/>
              </w:rPr>
              <w:t xml:space="preserve"> </w:t>
            </w:r>
            <w:r>
              <w:rPr>
                <w:b w:val="false"/>
                <w:i w:val="false"/>
                <w:caps w:val="false"/>
                <w:smallCaps w:val="false"/>
                <w:color w:val="000000"/>
                <w:sz w:val="24"/>
              </w:rPr>
              <w:t>Patents</w:t>
            </w:r>
            <w:r>
              <w:rPr>
                <w:b/>
                <w:i w:val="false"/>
                <w:caps w:val="false"/>
                <w:smallCaps w:val="false"/>
                <w:color w:val="000000"/>
                <w:spacing w:val="-7"/>
              </w:rPr>
              <w:t xml:space="preserve"> </w:t>
            </w:r>
            <w:r>
              <w:rPr>
                <w:b w:val="false"/>
                <w:i w:val="false"/>
                <w:caps w:val="false"/>
                <w:smallCaps w:val="false"/>
                <w:color w:val="000000"/>
                <w:sz w:val="24"/>
              </w:rPr>
              <w:t>should</w:t>
            </w:r>
            <w:r>
              <w:rPr>
                <w:b/>
                <w:i w:val="false"/>
                <w:caps w:val="false"/>
                <w:smallCaps w:val="false"/>
                <w:color w:val="000000"/>
                <w:spacing w:val="-10"/>
              </w:rPr>
              <w:t xml:space="preserve"> </w:t>
            </w:r>
            <w:r>
              <w:rPr>
                <w:b w:val="false"/>
                <w:i w:val="false"/>
                <w:caps w:val="false"/>
                <w:smallCaps w:val="false"/>
                <w:color w:val="000000"/>
                <w:sz w:val="24"/>
              </w:rPr>
              <w:t>be</w:t>
            </w:r>
            <w:r>
              <w:rPr>
                <w:b/>
                <w:i w:val="false"/>
                <w:caps w:val="false"/>
                <w:smallCaps w:val="false"/>
                <w:color w:val="000000"/>
                <w:spacing w:val="-9"/>
              </w:rPr>
              <w:t xml:space="preserve"> </w:t>
            </w:r>
            <w:r>
              <w:rPr>
                <w:b w:val="false"/>
                <w:i w:val="false"/>
                <w:caps w:val="false"/>
                <w:smallCaps w:val="false"/>
                <w:color w:val="000000"/>
                <w:sz w:val="24"/>
              </w:rPr>
              <w:t>initiated,</w:t>
            </w:r>
            <w:r>
              <w:rPr>
                <w:b/>
                <w:i w:val="false"/>
                <w:caps w:val="false"/>
                <w:smallCaps w:val="false"/>
                <w:color w:val="000000"/>
                <w:spacing w:val="-7"/>
              </w:rPr>
              <w:t xml:space="preserve"> </w:t>
            </w:r>
            <w:r>
              <w:rPr>
                <w:b w:val="false"/>
                <w:i w:val="false"/>
                <w:caps w:val="false"/>
                <w:smallCaps w:val="false"/>
                <w:color w:val="000000"/>
                <w:sz w:val="24"/>
              </w:rPr>
              <w:t>such</w:t>
            </w:r>
            <w:r>
              <w:rPr>
                <w:b/>
                <w:i w:val="false"/>
                <w:caps w:val="false"/>
                <w:smallCaps w:val="false"/>
                <w:color w:val="000000"/>
                <w:spacing w:val="-7"/>
              </w:rPr>
              <w:t xml:space="preserve"> </w:t>
            </w:r>
            <w:r>
              <w:rPr>
                <w:b w:val="false"/>
                <w:i w:val="false"/>
                <w:caps w:val="false"/>
                <w:smallCaps w:val="false"/>
                <w:color w:val="000000"/>
                <w:sz w:val="24"/>
              </w:rPr>
              <w:t>disagreement</w:t>
            </w:r>
            <w:r>
              <w:rPr>
                <w:b/>
                <w:i w:val="false"/>
                <w:caps w:val="false"/>
                <w:smallCaps w:val="false"/>
                <w:color w:val="000000"/>
                <w:spacing w:val="-7"/>
              </w:rPr>
              <w:t xml:space="preserve"> </w:t>
            </w:r>
            <w:r>
              <w:rPr>
                <w:b w:val="false"/>
                <w:i w:val="false"/>
                <w:caps w:val="false"/>
                <w:smallCaps w:val="false"/>
                <w:color w:val="000000"/>
                <w:sz w:val="24"/>
              </w:rPr>
              <w:t>shall</w:t>
            </w:r>
            <w:r>
              <w:rPr>
                <w:b/>
                <w:i w:val="false"/>
                <w:caps w:val="false"/>
                <w:smallCaps w:val="false"/>
                <w:color w:val="000000"/>
                <w:spacing w:val="-7"/>
              </w:rPr>
              <w:t xml:space="preserve"> </w:t>
            </w:r>
            <w:r>
              <w:rPr>
                <w:b w:val="false"/>
                <w:i w:val="false"/>
                <w:caps w:val="false"/>
                <w:smallCaps w:val="false"/>
                <w:color w:val="000000"/>
                <w:sz w:val="24"/>
              </w:rPr>
              <w:t>be</w:t>
            </w:r>
            <w:r>
              <w:rPr>
                <w:b/>
                <w:i w:val="false"/>
                <w:caps w:val="false"/>
                <w:smallCaps w:val="false"/>
                <w:color w:val="000000"/>
                <w:spacing w:val="-8"/>
              </w:rPr>
              <w:t xml:space="preserve"> </w:t>
            </w:r>
            <w:r>
              <w:rPr>
                <w:b w:val="false"/>
                <w:i w:val="false"/>
                <w:caps w:val="false"/>
                <w:smallCaps w:val="false"/>
                <w:color w:val="000000"/>
                <w:sz w:val="24"/>
              </w:rPr>
              <w:t>referred</w:t>
            </w:r>
            <w:r>
              <w:rPr>
                <w:b/>
                <w:i w:val="false"/>
                <w:caps w:val="false"/>
                <w:smallCaps w:val="false"/>
                <w:color w:val="000000"/>
                <w:spacing w:val="-58"/>
              </w:rPr>
              <w:t xml:space="preserve"> </w:t>
            </w:r>
            <w:r>
              <w:rPr>
                <w:b w:val="false"/>
                <w:i w:val="false"/>
                <w:caps w:val="false"/>
                <w:smallCaps w:val="false"/>
                <w:color w:val="000000"/>
                <w:sz w:val="24"/>
              </w:rPr>
              <w:t>to the senior intellectual property officers of the Parties.</w:t>
            </w:r>
            <w:r>
              <w:rPr>
                <w:b/>
                <w:i w:val="false"/>
                <w:caps w:val="false"/>
                <w:smallCaps w:val="false"/>
                <w:color w:val="000000"/>
                <w:spacing w:val="1"/>
              </w:rPr>
              <w:t xml:space="preserve"> </w:t>
            </w:r>
            <w:r>
              <w:rPr>
                <w:b w:val="false"/>
                <w:i w:val="false"/>
                <w:caps w:val="false"/>
                <w:smallCaps w:val="false"/>
                <w:color w:val="000000"/>
                <w:sz w:val="24"/>
              </w:rPr>
              <w:t>In the event that these two</w:t>
            </w:r>
            <w:r>
              <w:rPr>
                <w:b/>
                <w:i w:val="false"/>
                <w:caps w:val="false"/>
                <w:smallCaps w:val="false"/>
                <w:color w:val="000000"/>
                <w:spacing w:val="1"/>
              </w:rPr>
              <w:t xml:space="preserve"> </w:t>
            </w:r>
            <w:r>
              <w:rPr>
                <w:b w:val="false"/>
                <w:i w:val="false"/>
                <w:caps w:val="false"/>
                <w:smallCaps w:val="false"/>
                <w:color w:val="000000"/>
                <w:sz w:val="24"/>
              </w:rPr>
              <w:t>executives do not, after good faith efforts, reach agreement, [***].</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41"/>
        <w:gridCol w:w="9843"/>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41"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(d)</w:t>
            </w:r>
          </w:p>
        </w:tc>
        <w:tc>
          <w:tcPr>
            <w:tcW w:w="9843" w:type="dxa"/>
            <w:tcBorders/>
            <w:shd w:fill="auto" w:val="clear"/>
          </w:tcPr>
          <w:p>
            <w:pPr>
              <w:pStyle w:val="TableContents"/>
              <w:spacing w:before="0" w:after="0"/>
              <w:jc w:val="both"/>
              <w:rPr/>
            </w:pPr>
            <w:r>
              <w:rPr>
                <w:b/>
                <w:i w:val="false"/>
                <w:caps w:val="false"/>
                <w:smallCaps w:val="false"/>
                <w:color w:val="000000"/>
                <w:sz w:val="24"/>
              </w:rPr>
              <w:t>Cooperation</w:t>
            </w:r>
            <w:r>
              <w:rPr>
                <w:b w:val="false"/>
                <w:i w:val="false"/>
                <w:caps w:val="false"/>
                <w:smallCaps w:val="false"/>
                <w:color w:val="000000"/>
                <w:sz w:val="24"/>
              </w:rPr>
              <w:t>.</w:t>
            </w:r>
            <w:r>
              <w:rPr>
                <w:b/>
                <w:i w:val="false"/>
                <w:caps w:val="false"/>
                <w:smallCaps w:val="false"/>
                <w:color w:val="000000"/>
                <w:spacing w:val="46"/>
              </w:rPr>
              <w:t xml:space="preserve"> </w:t>
            </w:r>
            <w:r>
              <w:rPr>
                <w:b w:val="false"/>
                <w:i w:val="false"/>
                <w:caps w:val="false"/>
                <w:smallCaps w:val="false"/>
                <w:color w:val="000000"/>
                <w:sz w:val="24"/>
              </w:rPr>
              <w:t>In</w:t>
            </w:r>
            <w:r>
              <w:rPr>
                <w:b/>
                <w:i w:val="false"/>
                <w:caps w:val="false"/>
                <w:smallCaps w:val="false"/>
                <w:color w:val="000000"/>
                <w:spacing w:val="-6"/>
              </w:rPr>
              <w:t xml:space="preserve"> </w:t>
            </w:r>
            <w:r>
              <w:rPr>
                <w:b w:val="false"/>
                <w:i w:val="false"/>
                <w:caps w:val="false"/>
                <w:smallCaps w:val="false"/>
                <w:color w:val="000000"/>
                <w:sz w:val="24"/>
              </w:rPr>
              <w:t>connection</w:t>
            </w:r>
            <w:r>
              <w:rPr>
                <w:b/>
                <w:i w:val="false"/>
                <w:caps w:val="false"/>
                <w:smallCaps w:val="false"/>
                <w:color w:val="000000"/>
                <w:spacing w:val="-9"/>
              </w:rPr>
              <w:t xml:space="preserve"> </w:t>
            </w:r>
            <w:r>
              <w:rPr>
                <w:b w:val="false"/>
                <w:i w:val="false"/>
                <w:caps w:val="false"/>
                <w:smallCaps w:val="false"/>
                <w:color w:val="000000"/>
                <w:sz w:val="24"/>
              </w:rPr>
              <w:t>with</w:t>
            </w:r>
            <w:r>
              <w:rPr>
                <w:b/>
                <w:i w:val="false"/>
                <w:caps w:val="false"/>
                <w:smallCaps w:val="false"/>
                <w:color w:val="000000"/>
                <w:spacing w:val="-9"/>
              </w:rPr>
              <w:t xml:space="preserve"> </w:t>
            </w:r>
            <w:r>
              <w:rPr>
                <w:b w:val="false"/>
                <w:i w:val="false"/>
                <w:caps w:val="false"/>
                <w:smallCaps w:val="false"/>
                <w:color w:val="000000"/>
                <w:sz w:val="24"/>
              </w:rPr>
              <w:t>any</w:t>
            </w:r>
            <w:r>
              <w:rPr>
                <w:b/>
                <w:i w:val="false"/>
                <w:caps w:val="false"/>
                <w:smallCaps w:val="false"/>
                <w:color w:val="000000"/>
                <w:spacing w:val="-9"/>
              </w:rPr>
              <w:t xml:space="preserve"> </w:t>
            </w:r>
            <w:r>
              <w:rPr>
                <w:b w:val="false"/>
                <w:i w:val="false"/>
                <w:caps w:val="false"/>
                <w:smallCaps w:val="false"/>
                <w:color w:val="000000"/>
                <w:sz w:val="24"/>
              </w:rPr>
              <w:t>administrative</w:t>
            </w:r>
            <w:r>
              <w:rPr>
                <w:b/>
                <w:i w:val="false"/>
                <w:caps w:val="false"/>
                <w:smallCaps w:val="false"/>
                <w:color w:val="000000"/>
                <w:spacing w:val="-10"/>
              </w:rPr>
              <w:t xml:space="preserve"> </w:t>
            </w:r>
            <w:r>
              <w:rPr>
                <w:b w:val="false"/>
                <w:i w:val="false"/>
                <w:caps w:val="false"/>
                <w:smallCaps w:val="false"/>
                <w:color w:val="000000"/>
                <w:sz w:val="24"/>
              </w:rPr>
              <w:t>proceeding</w:t>
            </w:r>
            <w:r>
              <w:rPr>
                <w:b/>
                <w:i w:val="false"/>
                <w:caps w:val="false"/>
                <w:smallCaps w:val="false"/>
                <w:color w:val="000000"/>
                <w:spacing w:val="-9"/>
              </w:rPr>
              <w:t xml:space="preserve"> </w:t>
            </w:r>
            <w:r>
              <w:rPr>
                <w:b w:val="false"/>
                <w:i w:val="false"/>
                <w:caps w:val="false"/>
                <w:smallCaps w:val="false"/>
                <w:color w:val="000000"/>
                <w:sz w:val="24"/>
              </w:rPr>
              <w:t>under</w:t>
            </w:r>
            <w:r>
              <w:rPr>
                <w:b/>
                <w:i w:val="false"/>
                <w:caps w:val="false"/>
                <w:smallCaps w:val="false"/>
                <w:color w:val="000000"/>
                <w:spacing w:val="-9"/>
              </w:rPr>
              <w:t xml:space="preserve"> </w:t>
            </w:r>
            <w:r>
              <w:rPr>
                <w:b w:val="false"/>
                <w:i w:val="false"/>
                <w:caps w:val="false"/>
                <w:smallCaps w:val="false"/>
                <w:color w:val="000000"/>
                <w:sz w:val="24"/>
                <w:u w:val="single"/>
              </w:rPr>
              <w:t>Sections</w:t>
            </w:r>
            <w:r>
              <w:rPr>
                <w:b/>
                <w:i w:val="false"/>
                <w:caps w:val="false"/>
                <w:smallCaps w:val="false"/>
                <w:color w:val="000000"/>
                <w:spacing w:val="-8"/>
                <w:u w:val="single"/>
              </w:rPr>
              <w:t xml:space="preserve"> </w:t>
            </w:r>
            <w:hyperlink w:anchor="_bookmark29">
              <w:r>
                <w:rPr>
                  <w:rStyle w:val="InternetLink"/>
                  <w:b w:val="false"/>
                  <w:i w:val="false"/>
                  <w:caps w:val="false"/>
                  <w:smallCaps w:val="false"/>
                  <w:color w:val="000000"/>
                  <w:sz w:val="24"/>
                  <w:u w:val="single"/>
                </w:rPr>
                <w:t>6.05(a)</w:t>
              </w:r>
            </w:hyperlink>
            <w:hyperlink w:anchor="_bookmark29">
              <w:r>
                <w:rPr>
                  <w:rStyle w:val="InternetLink"/>
                  <w:b/>
                  <w:i w:val="false"/>
                  <w:caps w:val="false"/>
                  <w:smallCaps w:val="false"/>
                  <w:color w:val="000000"/>
                  <w:spacing w:val="-9"/>
                </w:rPr>
                <w:t xml:space="preserve"> </w:t>
              </w:r>
            </w:hyperlink>
            <w:r>
              <w:rPr>
                <w:rFonts w:ascii="Times New Roman" w:hAnsi="Times New Roman"/>
                <w:b w:val="false"/>
                <w:i w:val="false"/>
                <w:caps w:val="false"/>
                <w:smallCaps w:val="false"/>
                <w:sz w:val="24"/>
              </w:rPr>
              <w:t>or</w:t>
            </w:r>
            <w:r>
              <w:rPr>
                <w:b/>
                <w:i w:val="false"/>
                <w:caps w:val="false"/>
                <w:smallCaps w:val="false"/>
                <w:color w:val="000000"/>
                <w:spacing w:val="-58"/>
              </w:rPr>
              <w:t xml:space="preserve"> </w:t>
            </w:r>
            <w:hyperlink w:anchor="_bookmark30">
              <w:r>
                <w:rPr>
                  <w:rStyle w:val="InternetLink"/>
                  <w:b w:val="false"/>
                  <w:i w:val="false"/>
                  <w:caps w:val="false"/>
                  <w:smallCaps w:val="false"/>
                  <w:color w:val="000000"/>
                  <w:sz w:val="24"/>
                  <w:u w:val="single"/>
                </w:rPr>
                <w:t>6.05(b)</w:t>
              </w:r>
            </w:hyperlink>
            <w:hyperlink w:anchor="_bookmark30">
              <w:r>
                <w:rPr>
                  <w:rStyle w:val="InternetLink"/>
                  <w:b w:val="false"/>
                  <w:i w:val="false"/>
                  <w:caps w:val="false"/>
                  <w:smallCaps w:val="false"/>
                  <w:color w:val="000000"/>
                  <w:sz w:val="24"/>
                </w:rPr>
                <w:t>,</w:t>
              </w:r>
            </w:hyperlink>
            <w:r>
              <w:rPr>
                <w:b/>
                <w:i w:val="false"/>
                <w:caps w:val="false"/>
                <w:smallCaps w:val="false"/>
                <w:spacing w:val="1"/>
              </w:rPr>
              <w:t xml:space="preserve"> </w:t>
            </w:r>
            <w:r>
              <w:rPr>
                <w:b w:val="false"/>
                <w:i w:val="false"/>
                <w:caps w:val="false"/>
                <w:smallCaps w:val="false"/>
                <w:color w:val="000000"/>
                <w:sz w:val="24"/>
              </w:rPr>
              <w:t>MSD</w:t>
            </w:r>
            <w:r>
              <w:rPr>
                <w:b/>
                <w:i w:val="false"/>
                <w:caps w:val="false"/>
                <w:smallCaps w:val="false"/>
                <w:color w:val="000000"/>
                <w:spacing w:val="1"/>
              </w:rPr>
              <w:t xml:space="preserve"> </w:t>
            </w:r>
            <w:r>
              <w:rPr>
                <w:b w:val="false"/>
                <w:i w:val="false"/>
                <w:caps w:val="false"/>
                <w:smallCaps w:val="false"/>
                <w:color w:val="000000"/>
                <w:sz w:val="24"/>
              </w:rPr>
              <w:t>and</w:t>
            </w:r>
            <w:r>
              <w:rPr>
                <w:b/>
                <w:i w:val="false"/>
                <w:caps w:val="false"/>
                <w:smallCaps w:val="false"/>
                <w:color w:val="000000"/>
                <w:spacing w:val="1"/>
              </w:rPr>
              <w:t xml:space="preserve"> </w:t>
            </w:r>
            <w:r>
              <w:rPr>
                <w:b w:val="false"/>
                <w:i w:val="false"/>
                <w:caps w:val="false"/>
                <w:smallCaps w:val="false"/>
                <w:color w:val="000000"/>
                <w:sz w:val="24"/>
              </w:rPr>
              <w:t>Licensee</w:t>
            </w:r>
            <w:r>
              <w:rPr>
                <w:b/>
                <w:i w:val="false"/>
                <w:caps w:val="false"/>
                <w:smallCaps w:val="false"/>
                <w:color w:val="000000"/>
                <w:spacing w:val="1"/>
              </w:rPr>
              <w:t xml:space="preserve"> </w:t>
            </w:r>
            <w:r>
              <w:rPr>
                <w:b w:val="false"/>
                <w:i w:val="false"/>
                <w:caps w:val="false"/>
                <w:smallCaps w:val="false"/>
                <w:color w:val="000000"/>
                <w:sz w:val="24"/>
              </w:rPr>
              <w:t>shall</w:t>
            </w:r>
            <w:r>
              <w:rPr>
                <w:b/>
                <w:i w:val="false"/>
                <w:caps w:val="false"/>
                <w:smallCaps w:val="false"/>
                <w:color w:val="000000"/>
                <w:spacing w:val="1"/>
              </w:rPr>
              <w:t xml:space="preserve"> </w:t>
            </w:r>
            <w:r>
              <w:rPr>
                <w:b w:val="false"/>
                <w:i w:val="false"/>
                <w:caps w:val="false"/>
                <w:smallCaps w:val="false"/>
                <w:color w:val="000000"/>
                <w:sz w:val="24"/>
              </w:rPr>
              <w:t>cooperate</w:t>
            </w:r>
            <w:r>
              <w:rPr>
                <w:b/>
                <w:i w:val="false"/>
                <w:caps w:val="false"/>
                <w:smallCaps w:val="false"/>
                <w:color w:val="000000"/>
                <w:spacing w:val="1"/>
              </w:rPr>
              <w:t xml:space="preserve"> </w:t>
            </w:r>
            <w:r>
              <w:rPr>
                <w:b w:val="false"/>
                <w:i w:val="false"/>
                <w:caps w:val="false"/>
                <w:smallCaps w:val="false"/>
                <w:color w:val="000000"/>
                <w:sz w:val="24"/>
              </w:rPr>
              <w:t>fully</w:t>
            </w:r>
            <w:r>
              <w:rPr>
                <w:b/>
                <w:i w:val="false"/>
                <w:caps w:val="false"/>
                <w:smallCaps w:val="false"/>
                <w:color w:val="000000"/>
                <w:spacing w:val="1"/>
              </w:rPr>
              <w:t xml:space="preserve"> </w:t>
            </w:r>
            <w:r>
              <w:rPr>
                <w:b w:val="false"/>
                <w:i w:val="false"/>
                <w:caps w:val="false"/>
                <w:smallCaps w:val="false"/>
                <w:color w:val="000000"/>
                <w:sz w:val="24"/>
              </w:rPr>
              <w:t>and</w:t>
            </w:r>
            <w:r>
              <w:rPr>
                <w:b/>
                <w:i w:val="false"/>
                <w:caps w:val="false"/>
                <w:smallCaps w:val="false"/>
                <w:color w:val="000000"/>
                <w:spacing w:val="1"/>
              </w:rPr>
              <w:t xml:space="preserve"> </w:t>
            </w:r>
            <w:r>
              <w:rPr>
                <w:b w:val="false"/>
                <w:i w:val="false"/>
                <w:caps w:val="false"/>
                <w:smallCaps w:val="false"/>
                <w:color w:val="000000"/>
                <w:sz w:val="24"/>
              </w:rPr>
              <w:t>provide</w:t>
            </w:r>
            <w:r>
              <w:rPr>
                <w:b/>
                <w:i w:val="false"/>
                <w:caps w:val="false"/>
                <w:smallCaps w:val="false"/>
                <w:color w:val="000000"/>
                <w:spacing w:val="1"/>
              </w:rPr>
              <w:t xml:space="preserve"> </w:t>
            </w:r>
            <w:r>
              <w:rPr>
                <w:b w:val="false"/>
                <w:i w:val="false"/>
                <w:caps w:val="false"/>
                <w:smallCaps w:val="false"/>
                <w:color w:val="000000"/>
                <w:sz w:val="24"/>
              </w:rPr>
              <w:t>each</w:t>
            </w:r>
            <w:r>
              <w:rPr>
                <w:b/>
                <w:i w:val="false"/>
                <w:caps w:val="false"/>
                <w:smallCaps w:val="false"/>
                <w:color w:val="000000"/>
                <w:spacing w:val="1"/>
              </w:rPr>
              <w:t xml:space="preserve"> </w:t>
            </w:r>
            <w:r>
              <w:rPr>
                <w:b w:val="false"/>
                <w:i w:val="false"/>
                <w:caps w:val="false"/>
                <w:smallCaps w:val="false"/>
                <w:color w:val="000000"/>
                <w:sz w:val="24"/>
              </w:rPr>
              <w:t>other</w:t>
            </w:r>
            <w:r>
              <w:rPr>
                <w:b/>
                <w:i w:val="false"/>
                <w:caps w:val="false"/>
                <w:smallCaps w:val="false"/>
                <w:color w:val="000000"/>
                <w:spacing w:val="1"/>
              </w:rPr>
              <w:t xml:space="preserve"> </w:t>
            </w:r>
            <w:r>
              <w:rPr>
                <w:b w:val="false"/>
                <w:i w:val="false"/>
                <w:caps w:val="false"/>
                <w:smallCaps w:val="false"/>
                <w:color w:val="000000"/>
                <w:sz w:val="24"/>
              </w:rPr>
              <w:t>with</w:t>
            </w:r>
            <w:r>
              <w:rPr>
                <w:b/>
                <w:i w:val="false"/>
                <w:caps w:val="false"/>
                <w:smallCaps w:val="false"/>
                <w:color w:val="000000"/>
                <w:spacing w:val="1"/>
              </w:rPr>
              <w:t xml:space="preserve"> </w:t>
            </w:r>
            <w:r>
              <w:rPr>
                <w:b w:val="false"/>
                <w:i w:val="false"/>
                <w:caps w:val="false"/>
                <w:smallCaps w:val="false"/>
                <w:color w:val="000000"/>
                <w:sz w:val="24"/>
              </w:rPr>
              <w:t>any</w:t>
            </w:r>
            <w:r>
              <w:rPr>
                <w:b/>
                <w:i w:val="false"/>
                <w:caps w:val="false"/>
                <w:smallCaps w:val="false"/>
                <w:color w:val="000000"/>
                <w:spacing w:val="1"/>
              </w:rPr>
              <w:t xml:space="preserve"> </w:t>
            </w:r>
            <w:r>
              <w:rPr>
                <w:b w:val="false"/>
                <w:i w:val="false"/>
                <w:caps w:val="false"/>
                <w:smallCaps w:val="false"/>
                <w:color w:val="000000"/>
                <w:sz w:val="24"/>
              </w:rPr>
              <w:t>information or assistance that either may reasonably request. The Parties shall keep each</w:t>
            </w:r>
            <w:r>
              <w:rPr>
                <w:b/>
                <w:i w:val="false"/>
                <w:caps w:val="false"/>
                <w:smallCaps w:val="false"/>
                <w:color w:val="000000"/>
                <w:spacing w:val="1"/>
              </w:rPr>
              <w:t xml:space="preserve"> </w:t>
            </w:r>
            <w:r>
              <w:rPr>
                <w:b w:val="false"/>
                <w:i w:val="false"/>
                <w:caps w:val="false"/>
                <w:smallCaps w:val="false"/>
                <w:color w:val="000000"/>
                <w:sz w:val="24"/>
              </w:rPr>
              <w:t>other informed of developments in any such action or proceeding, including the status of</w:t>
            </w:r>
            <w:r>
              <w:rPr>
                <w:b/>
                <w:i w:val="false"/>
                <w:caps w:val="false"/>
                <w:smallCaps w:val="false"/>
                <w:color w:val="000000"/>
                <w:spacing w:val="1"/>
              </w:rPr>
              <w:t xml:space="preserve"> </w:t>
            </w:r>
            <w:r>
              <w:rPr>
                <w:b w:val="false"/>
                <w:i w:val="false"/>
                <w:caps w:val="false"/>
                <w:smallCaps w:val="false"/>
                <w:color w:val="000000"/>
                <w:sz w:val="24"/>
              </w:rPr>
              <w:t>any</w:t>
            </w:r>
            <w:r>
              <w:rPr>
                <w:b/>
                <w:i w:val="false"/>
                <w:caps w:val="false"/>
                <w:smallCaps w:val="false"/>
                <w:color w:val="000000"/>
                <w:spacing w:val="-5"/>
              </w:rPr>
              <w:t xml:space="preserve"> </w:t>
            </w:r>
            <w:r>
              <w:rPr>
                <w:b w:val="false"/>
                <w:i w:val="false"/>
                <w:caps w:val="false"/>
                <w:smallCaps w:val="false"/>
                <w:color w:val="000000"/>
                <w:sz w:val="24"/>
              </w:rPr>
              <w:t>settlement</w:t>
            </w:r>
            <w:r>
              <w:rPr>
                <w:b/>
                <w:i w:val="false"/>
                <w:caps w:val="false"/>
                <w:smallCaps w:val="false"/>
                <w:color w:val="000000"/>
                <w:spacing w:val="-3"/>
              </w:rPr>
              <w:t xml:space="preserve"> </w:t>
            </w:r>
            <w:r>
              <w:rPr>
                <w:b w:val="false"/>
                <w:i w:val="false"/>
                <w:caps w:val="false"/>
                <w:smallCaps w:val="false"/>
                <w:color w:val="000000"/>
                <w:sz w:val="24"/>
              </w:rPr>
              <w:t>negotiations</w:t>
            </w:r>
            <w:r>
              <w:rPr>
                <w:b/>
                <w:i w:val="false"/>
                <w:caps w:val="false"/>
                <w:smallCaps w:val="false"/>
                <w:color w:val="000000"/>
                <w:spacing w:val="-4"/>
              </w:rPr>
              <w:t xml:space="preserve"> </w:t>
            </w:r>
            <w:r>
              <w:rPr>
                <w:b w:val="false"/>
                <w:i w:val="false"/>
                <w:caps w:val="false"/>
                <w:smallCaps w:val="false"/>
                <w:color w:val="000000"/>
                <w:sz w:val="24"/>
              </w:rPr>
              <w:t>and</w:t>
            </w:r>
            <w:r>
              <w:rPr>
                <w:b/>
                <w:i w:val="false"/>
                <w:caps w:val="false"/>
                <w:smallCaps w:val="false"/>
                <w:color w:val="000000"/>
                <w:spacing w:val="-4"/>
              </w:rPr>
              <w:t xml:space="preserve"> </w:t>
            </w:r>
            <w:r>
              <w:rPr>
                <w:b w:val="false"/>
                <w:i w:val="false"/>
                <w:caps w:val="false"/>
                <w:smallCaps w:val="false"/>
                <w:color w:val="000000"/>
                <w:sz w:val="24"/>
              </w:rPr>
              <w:t>the</w:t>
            </w:r>
            <w:r>
              <w:rPr>
                <w:b/>
                <w:i w:val="false"/>
                <w:caps w:val="false"/>
                <w:smallCaps w:val="false"/>
                <w:color w:val="000000"/>
                <w:spacing w:val="-2"/>
              </w:rPr>
              <w:t xml:space="preserve"> </w:t>
            </w:r>
            <w:r>
              <w:rPr>
                <w:b w:val="false"/>
                <w:i w:val="false"/>
                <w:caps w:val="false"/>
                <w:smallCaps w:val="false"/>
                <w:color w:val="000000"/>
                <w:sz w:val="24"/>
              </w:rPr>
              <w:t>terms</w:t>
            </w:r>
            <w:r>
              <w:rPr>
                <w:b/>
                <w:i w:val="false"/>
                <w:caps w:val="false"/>
                <w:smallCaps w:val="false"/>
                <w:color w:val="000000"/>
              </w:rPr>
              <w:t xml:space="preserve"> </w:t>
            </w:r>
            <w:r>
              <w:rPr>
                <w:b w:val="false"/>
                <w:i w:val="false"/>
                <w:caps w:val="false"/>
                <w:smallCaps w:val="false"/>
                <w:color w:val="000000"/>
                <w:sz w:val="24"/>
              </w:rPr>
              <w:t>of</w:t>
            </w:r>
            <w:r>
              <w:rPr>
                <w:b/>
                <w:i w:val="false"/>
                <w:caps w:val="false"/>
                <w:smallCaps w:val="false"/>
                <w:color w:val="000000"/>
                <w:spacing w:val="-2"/>
              </w:rPr>
              <w:t xml:space="preserve"> </w:t>
            </w:r>
            <w:r>
              <w:rPr>
                <w:b w:val="false"/>
                <w:i w:val="false"/>
                <w:caps w:val="false"/>
                <w:smallCaps w:val="false"/>
                <w:color w:val="000000"/>
                <w:sz w:val="24"/>
              </w:rPr>
              <w:t>any</w:t>
            </w:r>
            <w:r>
              <w:rPr>
                <w:b/>
                <w:i w:val="false"/>
                <w:caps w:val="false"/>
                <w:smallCaps w:val="false"/>
                <w:color w:val="000000"/>
                <w:spacing w:val="-4"/>
              </w:rPr>
              <w:t xml:space="preserve"> </w:t>
            </w:r>
            <w:r>
              <w:rPr>
                <w:b w:val="false"/>
                <w:i w:val="false"/>
                <w:caps w:val="false"/>
                <w:smallCaps w:val="false"/>
                <w:color w:val="000000"/>
                <w:sz w:val="24"/>
              </w:rPr>
              <w:t>offer</w:t>
            </w:r>
            <w:r>
              <w:rPr>
                <w:b/>
                <w:i w:val="false"/>
                <w:caps w:val="false"/>
                <w:smallCaps w:val="false"/>
                <w:color w:val="000000"/>
                <w:spacing w:val="-2"/>
              </w:rPr>
              <w:t xml:space="preserve"> </w:t>
            </w:r>
            <w:r>
              <w:rPr>
                <w:b w:val="false"/>
                <w:i w:val="false"/>
                <w:caps w:val="false"/>
                <w:smallCaps w:val="false"/>
                <w:color w:val="000000"/>
                <w:sz w:val="24"/>
              </w:rPr>
              <w:t>related</w:t>
            </w:r>
            <w:r>
              <w:rPr>
                <w:b/>
                <w:i w:val="false"/>
                <w:caps w:val="false"/>
                <w:smallCaps w:val="false"/>
                <w:color w:val="000000"/>
                <w:spacing w:val="-4"/>
              </w:rPr>
              <w:t xml:space="preserve"> </w:t>
            </w:r>
            <w:r>
              <w:rPr>
                <w:b w:val="false"/>
                <w:i w:val="false"/>
                <w:caps w:val="false"/>
                <w:smallCaps w:val="false"/>
                <w:color w:val="000000"/>
                <w:sz w:val="24"/>
              </w:rPr>
              <w:t>thereto.</w:t>
            </w:r>
            <w:r>
              <w:rPr>
                <w:b/>
                <w:i w:val="false"/>
                <w:caps w:val="false"/>
                <w:smallCaps w:val="false"/>
                <w:color w:val="000000"/>
                <w:spacing w:val="57"/>
              </w:rPr>
              <w:t xml:space="preserve"> </w:t>
            </w:r>
            <w:r>
              <w:rPr>
                <w:b w:val="false"/>
                <w:i w:val="false"/>
                <w:caps w:val="false"/>
                <w:smallCaps w:val="false"/>
                <w:color w:val="000000"/>
                <w:sz w:val="24"/>
              </w:rPr>
              <w:t>For</w:t>
            </w:r>
            <w:r>
              <w:rPr>
                <w:b/>
                <w:i w:val="false"/>
                <w:caps w:val="false"/>
                <w:smallCaps w:val="false"/>
                <w:color w:val="000000"/>
                <w:spacing w:val="-2"/>
              </w:rPr>
              <w:t xml:space="preserve"> </w:t>
            </w:r>
            <w:r>
              <w:rPr>
                <w:b w:val="false"/>
                <w:i w:val="false"/>
                <w:caps w:val="false"/>
                <w:smallCaps w:val="false"/>
                <w:color w:val="000000"/>
                <w:sz w:val="24"/>
              </w:rPr>
              <w:t>any</w:t>
            </w:r>
            <w:r>
              <w:rPr>
                <w:b/>
                <w:i w:val="false"/>
                <w:caps w:val="false"/>
                <w:smallCaps w:val="false"/>
                <w:color w:val="000000"/>
                <w:spacing w:val="-4"/>
              </w:rPr>
              <w:t xml:space="preserve"> </w:t>
            </w:r>
            <w:r>
              <w:rPr>
                <w:b w:val="false"/>
                <w:i w:val="false"/>
                <w:caps w:val="false"/>
                <w:smallCaps w:val="false"/>
                <w:color w:val="000000"/>
                <w:sz w:val="24"/>
              </w:rPr>
              <w:t>proceeding</w:t>
            </w:r>
            <w:r>
              <w:rPr>
                <w:b/>
                <w:i w:val="false"/>
                <w:caps w:val="false"/>
                <w:smallCaps w:val="false"/>
                <w:color w:val="000000"/>
                <w:spacing w:val="-58"/>
              </w:rPr>
              <w:t xml:space="preserve"> </w:t>
            </w:r>
            <w:r>
              <w:rPr>
                <w:b w:val="false"/>
                <w:i w:val="false"/>
                <w:caps w:val="false"/>
                <w:smallCaps w:val="false"/>
                <w:color w:val="000000"/>
                <w:sz w:val="24"/>
              </w:rPr>
              <w:t>not</w:t>
            </w:r>
            <w:r>
              <w:rPr>
                <w:b/>
                <w:i w:val="false"/>
                <w:caps w:val="false"/>
                <w:smallCaps w:val="false"/>
                <w:color w:val="000000"/>
                <w:spacing w:val="58"/>
              </w:rPr>
              <w:t xml:space="preserve"> </w:t>
            </w:r>
            <w:r>
              <w:rPr>
                <w:b w:val="false"/>
                <w:i w:val="false"/>
                <w:caps w:val="false"/>
                <w:smallCaps w:val="false"/>
                <w:color w:val="000000"/>
                <w:sz w:val="24"/>
              </w:rPr>
              <w:t>controlled</w:t>
            </w:r>
            <w:r>
              <w:rPr>
                <w:b/>
                <w:i w:val="false"/>
                <w:caps w:val="false"/>
                <w:smallCaps w:val="false"/>
                <w:color w:val="000000"/>
                <w:spacing w:val="58"/>
              </w:rPr>
              <w:t xml:space="preserve"> </w:t>
            </w:r>
            <w:r>
              <w:rPr>
                <w:b w:val="false"/>
                <w:i w:val="false"/>
                <w:caps w:val="false"/>
                <w:smallCaps w:val="false"/>
                <w:color w:val="000000"/>
                <w:sz w:val="24"/>
              </w:rPr>
              <w:t>by</w:t>
            </w:r>
            <w:r>
              <w:rPr>
                <w:b/>
                <w:i w:val="false"/>
                <w:caps w:val="false"/>
                <w:smallCaps w:val="false"/>
                <w:color w:val="000000"/>
                <w:spacing w:val="59"/>
              </w:rPr>
              <w:t xml:space="preserve"> </w:t>
            </w:r>
            <w:r>
              <w:rPr>
                <w:b w:val="false"/>
                <w:i w:val="false"/>
                <w:caps w:val="false"/>
                <w:smallCaps w:val="false"/>
                <w:color w:val="000000"/>
                <w:sz w:val="24"/>
              </w:rPr>
              <w:t>MSD,</w:t>
            </w:r>
            <w:r>
              <w:rPr>
                <w:b/>
                <w:i w:val="false"/>
                <w:caps w:val="false"/>
                <w:smallCaps w:val="false"/>
                <w:color w:val="000000"/>
                <w:spacing w:val="58"/>
              </w:rPr>
              <w:t xml:space="preserve"> </w:t>
            </w:r>
            <w:r>
              <w:rPr>
                <w:b w:val="false"/>
                <w:i w:val="false"/>
                <w:caps w:val="false"/>
                <w:smallCaps w:val="false"/>
                <w:color w:val="000000"/>
                <w:sz w:val="24"/>
              </w:rPr>
              <w:t>Licensee</w:t>
            </w:r>
            <w:r>
              <w:rPr>
                <w:b/>
                <w:i w:val="false"/>
                <w:caps w:val="false"/>
                <w:smallCaps w:val="false"/>
                <w:color w:val="000000"/>
                <w:spacing w:val="57"/>
              </w:rPr>
              <w:t xml:space="preserve"> </w:t>
            </w:r>
            <w:r>
              <w:rPr>
                <w:b w:val="false"/>
                <w:i w:val="false"/>
                <w:caps w:val="false"/>
                <w:smallCaps w:val="false"/>
                <w:color w:val="000000"/>
                <w:sz w:val="24"/>
              </w:rPr>
              <w:t>shall</w:t>
            </w:r>
            <w:r>
              <w:rPr>
                <w:b/>
                <w:i w:val="false"/>
                <w:caps w:val="false"/>
                <w:smallCaps w:val="false"/>
                <w:color w:val="000000"/>
                <w:spacing w:val="59"/>
              </w:rPr>
              <w:t xml:space="preserve"> </w:t>
            </w:r>
            <w:r>
              <w:rPr>
                <w:b w:val="false"/>
                <w:i w:val="false"/>
                <w:caps w:val="false"/>
                <w:smallCaps w:val="false"/>
                <w:color w:val="000000"/>
                <w:sz w:val="24"/>
              </w:rPr>
              <w:t>obtain</w:t>
            </w:r>
            <w:r>
              <w:rPr>
                <w:b/>
                <w:i w:val="false"/>
                <w:caps w:val="false"/>
                <w:smallCaps w:val="false"/>
                <w:color w:val="000000"/>
                <w:spacing w:val="2"/>
              </w:rPr>
              <w:t xml:space="preserve"> </w:t>
            </w:r>
            <w:r>
              <w:rPr>
                <w:b w:val="false"/>
                <w:i w:val="false"/>
                <w:caps w:val="false"/>
                <w:smallCaps w:val="false"/>
                <w:color w:val="000000"/>
                <w:sz w:val="24"/>
              </w:rPr>
              <w:t>MSD’s</w:t>
            </w:r>
            <w:r>
              <w:rPr>
                <w:b/>
                <w:i w:val="false"/>
                <w:caps w:val="false"/>
                <w:smallCaps w:val="false"/>
                <w:color w:val="000000"/>
                <w:spacing w:val="58"/>
              </w:rPr>
              <w:t xml:space="preserve"> </w:t>
            </w:r>
            <w:r>
              <w:rPr>
                <w:b w:val="false"/>
                <w:i w:val="false"/>
                <w:caps w:val="false"/>
                <w:smallCaps w:val="false"/>
                <w:color w:val="000000"/>
                <w:sz w:val="24"/>
              </w:rPr>
              <w:t>prior</w:t>
            </w:r>
            <w:r>
              <w:rPr>
                <w:b/>
                <w:i w:val="false"/>
                <w:caps w:val="false"/>
                <w:smallCaps w:val="false"/>
                <w:color w:val="000000"/>
                <w:spacing w:val="57"/>
              </w:rPr>
              <w:t xml:space="preserve"> </w:t>
            </w:r>
            <w:r>
              <w:rPr>
                <w:b w:val="false"/>
                <w:i w:val="false"/>
                <w:caps w:val="false"/>
                <w:smallCaps w:val="false"/>
                <w:color w:val="000000"/>
                <w:sz w:val="24"/>
              </w:rPr>
              <w:t>written</w:t>
            </w:r>
            <w:r>
              <w:rPr>
                <w:b/>
                <w:i w:val="false"/>
                <w:caps w:val="false"/>
                <w:smallCaps w:val="false"/>
                <w:color w:val="000000"/>
                <w:spacing w:val="59"/>
              </w:rPr>
              <w:t xml:space="preserve"> </w:t>
            </w:r>
            <w:r>
              <w:rPr>
                <w:b w:val="false"/>
                <w:i w:val="false"/>
                <w:caps w:val="false"/>
                <w:smallCaps w:val="false"/>
                <w:color w:val="000000"/>
                <w:sz w:val="24"/>
              </w:rPr>
              <w:t>consent</w:t>
            </w:r>
            <w:r>
              <w:rPr>
                <w:b/>
                <w:i w:val="false"/>
                <w:caps w:val="false"/>
                <w:smallCaps w:val="false"/>
                <w:color w:val="000000"/>
                <w:spacing w:val="58"/>
              </w:rPr>
              <w:t xml:space="preserve"> </w:t>
            </w:r>
            <w:r>
              <w:rPr>
                <w:b w:val="false"/>
                <w:i w:val="false"/>
                <w:caps w:val="false"/>
                <w:smallCaps w:val="false"/>
                <w:color w:val="000000"/>
                <w:sz w:val="24"/>
              </w:rPr>
              <w:t>for</w:t>
            </w:r>
            <w:r>
              <w:rPr>
                <w:b/>
                <w:i w:val="false"/>
                <w:caps w:val="false"/>
                <w:smallCaps w:val="false"/>
                <w:color w:val="000000"/>
                <w:spacing w:val="57"/>
              </w:rPr>
              <w:t xml:space="preserve"> </w:t>
            </w:r>
            <w:r>
              <w:rPr>
                <w:b w:val="false"/>
                <w:i w:val="false"/>
                <w:caps w:val="false"/>
                <w:smallCaps w:val="false"/>
                <w:color w:val="000000"/>
                <w:sz w:val="24"/>
              </w:rPr>
              <w:t>any</w:t>
            </w:r>
            <w:r>
              <w:rPr>
                <w:b/>
                <w:i w:val="false"/>
                <w:caps w:val="false"/>
                <w:smallCaps w:val="false"/>
                <w:color w:val="000000"/>
                <w:spacing w:val="-58"/>
              </w:rPr>
              <w:t xml:space="preserve"> </w:t>
            </w:r>
            <w:r>
              <w:rPr>
                <w:b w:val="false"/>
                <w:i w:val="false"/>
                <w:caps w:val="false"/>
                <w:smallCaps w:val="false"/>
                <w:color w:val="000000"/>
                <w:sz w:val="24"/>
              </w:rPr>
              <w:t>settlement</w:t>
            </w:r>
            <w:r>
              <w:rPr>
                <w:b/>
                <w:i w:val="false"/>
                <w:caps w:val="false"/>
                <w:smallCaps w:val="false"/>
                <w:color w:val="000000"/>
                <w:spacing w:val="5"/>
              </w:rPr>
              <w:t xml:space="preserve"> </w:t>
            </w:r>
            <w:r>
              <w:rPr>
                <w:b w:val="false"/>
                <w:i w:val="false"/>
                <w:caps w:val="false"/>
                <w:smallCaps w:val="false"/>
                <w:color w:val="000000"/>
                <w:sz w:val="24"/>
              </w:rPr>
              <w:t>offer</w:t>
            </w:r>
            <w:r>
              <w:rPr>
                <w:b/>
                <w:i w:val="false"/>
                <w:caps w:val="false"/>
                <w:smallCaps w:val="false"/>
                <w:color w:val="000000"/>
                <w:spacing w:val="6"/>
              </w:rPr>
              <w:t xml:space="preserve"> </w:t>
            </w:r>
            <w:r>
              <w:rPr>
                <w:b w:val="false"/>
                <w:i w:val="false"/>
                <w:caps w:val="false"/>
                <w:smallCaps w:val="false"/>
                <w:color w:val="000000"/>
                <w:sz w:val="24"/>
              </w:rPr>
              <w:t>or</w:t>
            </w:r>
            <w:r>
              <w:rPr>
                <w:b/>
                <w:i w:val="false"/>
                <w:caps w:val="false"/>
                <w:smallCaps w:val="false"/>
                <w:color w:val="000000"/>
                <w:spacing w:val="4"/>
              </w:rPr>
              <w:t xml:space="preserve"> </w:t>
            </w:r>
            <w:r>
              <w:rPr>
                <w:b w:val="false"/>
                <w:i w:val="false"/>
                <w:caps w:val="false"/>
                <w:smallCaps w:val="false"/>
                <w:color w:val="000000"/>
                <w:sz w:val="24"/>
              </w:rPr>
              <w:t>settlement</w:t>
            </w:r>
            <w:r>
              <w:rPr>
                <w:b/>
                <w:i w:val="false"/>
                <w:caps w:val="false"/>
                <w:smallCaps w:val="false"/>
                <w:color w:val="000000"/>
                <w:spacing w:val="6"/>
              </w:rPr>
              <w:t xml:space="preserve"> </w:t>
            </w:r>
            <w:r>
              <w:rPr>
                <w:b w:val="false"/>
                <w:i w:val="false"/>
                <w:caps w:val="false"/>
                <w:smallCaps w:val="false"/>
                <w:color w:val="000000"/>
                <w:sz w:val="24"/>
              </w:rPr>
              <w:t>agreement</w:t>
            </w:r>
            <w:r>
              <w:rPr>
                <w:b/>
                <w:i w:val="false"/>
                <w:caps w:val="false"/>
                <w:smallCaps w:val="false"/>
                <w:color w:val="000000"/>
                <w:spacing w:val="5"/>
              </w:rPr>
              <w:t xml:space="preserve"> </w:t>
            </w:r>
            <w:r>
              <w:rPr>
                <w:b w:val="false"/>
                <w:i w:val="false"/>
                <w:caps w:val="false"/>
                <w:smallCaps w:val="false"/>
                <w:color w:val="000000"/>
                <w:sz w:val="24"/>
              </w:rPr>
              <w:t>that</w:t>
            </w:r>
            <w:r>
              <w:rPr>
                <w:b/>
                <w:i w:val="false"/>
                <w:caps w:val="false"/>
                <w:smallCaps w:val="false"/>
                <w:color w:val="000000"/>
                <w:spacing w:val="5"/>
              </w:rPr>
              <w:t xml:space="preserve"> </w:t>
            </w:r>
            <w:r>
              <w:rPr>
                <w:b w:val="false"/>
                <w:i w:val="false"/>
                <w:caps w:val="false"/>
                <w:smallCaps w:val="false"/>
                <w:color w:val="000000"/>
                <w:sz w:val="24"/>
              </w:rPr>
              <w:t>could</w:t>
            </w:r>
            <w:r>
              <w:rPr>
                <w:b/>
                <w:i w:val="false"/>
                <w:caps w:val="false"/>
                <w:smallCaps w:val="false"/>
                <w:color w:val="000000"/>
                <w:spacing w:val="5"/>
              </w:rPr>
              <w:t xml:space="preserve"> </w:t>
            </w:r>
            <w:r>
              <w:rPr>
                <w:b w:val="false"/>
                <w:i w:val="false"/>
                <w:caps w:val="false"/>
                <w:smallCaps w:val="false"/>
                <w:color w:val="000000"/>
                <w:sz w:val="24"/>
              </w:rPr>
              <w:t>adversely</w:t>
            </w:r>
            <w:r>
              <w:rPr>
                <w:b/>
                <w:i w:val="false"/>
                <w:caps w:val="false"/>
                <w:smallCaps w:val="false"/>
                <w:color w:val="000000"/>
                <w:spacing w:val="6"/>
              </w:rPr>
              <w:t xml:space="preserve"> </w:t>
            </w:r>
            <w:r>
              <w:rPr>
                <w:b w:val="false"/>
                <w:i w:val="false"/>
                <w:caps w:val="false"/>
                <w:smallCaps w:val="false"/>
                <w:color w:val="000000"/>
                <w:sz w:val="24"/>
              </w:rPr>
              <w:t>affect</w:t>
            </w:r>
            <w:r>
              <w:rPr>
                <w:b/>
                <w:i w:val="false"/>
                <w:caps w:val="false"/>
                <w:smallCaps w:val="false"/>
                <w:color w:val="000000"/>
                <w:spacing w:val="5"/>
              </w:rPr>
              <w:t xml:space="preserve"> </w:t>
            </w:r>
            <w:r>
              <w:rPr>
                <w:b w:val="false"/>
                <w:i w:val="false"/>
                <w:caps w:val="false"/>
                <w:smallCaps w:val="false"/>
                <w:color w:val="000000"/>
                <w:sz w:val="24"/>
              </w:rPr>
              <w:t>MSD,</w:t>
            </w:r>
            <w:r>
              <w:rPr>
                <w:b/>
                <w:i w:val="false"/>
                <w:caps w:val="false"/>
                <w:smallCaps w:val="false"/>
                <w:color w:val="000000"/>
                <w:spacing w:val="7"/>
              </w:rPr>
              <w:t xml:space="preserve"> </w:t>
            </w:r>
            <w:r>
              <w:rPr>
                <w:b w:val="false"/>
                <w:i w:val="false"/>
                <w:caps w:val="false"/>
                <w:smallCaps w:val="false"/>
                <w:color w:val="000000"/>
                <w:sz w:val="24"/>
              </w:rPr>
              <w:t>which</w:t>
            </w:r>
            <w:r>
              <w:rPr>
                <w:b/>
                <w:i w:val="false"/>
                <w:caps w:val="false"/>
                <w:smallCaps w:val="false"/>
                <w:color w:val="000000"/>
                <w:spacing w:val="5"/>
              </w:rPr>
              <w:t xml:space="preserve"> </w:t>
            </w:r>
            <w:r>
              <w:rPr>
                <w:b w:val="false"/>
                <w:i w:val="false"/>
                <w:caps w:val="false"/>
                <w:smallCaps w:val="false"/>
                <w:color w:val="000000"/>
                <w:sz w:val="24"/>
              </w:rPr>
              <w:t>consent</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jc w:val="both"/>
        <w:rPr/>
      </w:pPr>
      <w:r>
        <w:rPr/>
        <w:t> </w:t>
      </w:r>
    </w:p>
    <w:p>
      <w:pPr>
        <w:pStyle w:val="TextBody"/>
        <w:spacing w:before="240" w:after="0"/>
        <w:rPr>
          <w:caps w:val="false"/>
          <w:smallCaps w:val="false"/>
        </w:rPr>
      </w:pPr>
      <w:r>
        <w:rPr>
          <w:caps w:val="false"/>
          <w:smallCaps w:val="false"/>
        </w:rPr>
        <w:drawing>
          <wp:inline distT="0" distB="0" distL="0" distR="0">
            <wp:extent cx="800100" cy="323850"/>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76"/>
                    <a:stretch>
                      <a:fillRect/>
                    </a:stretch>
                  </pic:blipFill>
                  <pic:spPr bwMode="auto">
                    <a:xfrm>
                      <a:off x="0" y="0"/>
                      <a:ext cx="800100" cy="323850"/>
                    </a:xfrm>
                    <a:prstGeom prst="rect">
                      <a:avLst/>
                    </a:prstGeom>
                  </pic:spPr>
                </pic:pic>
              </a:graphicData>
            </a:graphic>
          </wp:inline>
        </w:drawing>
      </w:r>
      <w:r>
        <w:rPr>
          <w:caps w:val="false"/>
          <w:smallCaps w:val="false"/>
        </w:rPr>
        <w:t xml:space="preserve"> </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27</w:t>
      </w:r>
    </w:p>
    <w:p>
      <w:pPr>
        <w:pStyle w:val="TextBody"/>
        <w:spacing w:before="0" w:after="0"/>
        <w:rPr>
          <w:caps w:val="false"/>
          <w:smallCaps w:val="false"/>
        </w:rPr>
      </w:pPr>
      <w:r>
        <w:rPr>
          <w:caps w:val="false"/>
          <w:smallCaps w:val="false"/>
        </w:rPr>
        <w:t> </w:t>
      </w:r>
    </w:p>
    <w:p>
      <w:pPr>
        <w:pStyle w:val="HorizontalLine"/>
        <w:rPr/>
      </w:pPr>
      <w:r>
        <w:rPr/>
      </w:r>
    </w:p>
    <w:p>
      <w:pPr>
        <w:pStyle w:val="TextBody"/>
        <w:spacing w:lineRule="atLeast" w:line="260" w:before="0" w:after="0"/>
        <w:rPr>
          <w:rFonts w:ascii="Calibri" w:hAnsi="Calibri"/>
          <w:b w:val="false"/>
          <w:i w:val="false"/>
          <w:caps w:val="false"/>
          <w:smallCaps w:val="false"/>
          <w:color w:val="8E6A00"/>
          <w:sz w:val="24"/>
        </w:rPr>
      </w:pPr>
      <w:r>
        <w:rPr>
          <w:rFonts w:ascii="Calibri" w:hAnsi="Calibri"/>
          <w:b w:val="false"/>
          <w:i w:val="false"/>
          <w:caps w:val="false"/>
          <w:smallCaps w:val="false"/>
          <w:color w:val="8E6A00"/>
          <w:sz w:val="24"/>
        </w:rPr>
        <w:t>Confidential</w:t>
      </w:r>
    </w:p>
    <w:p>
      <w:pPr>
        <w:pStyle w:val="TextBody"/>
        <w:spacing w:lineRule="atLeast" w:line="260" w:before="0" w:after="0"/>
        <w:rPr>
          <w:caps w:val="false"/>
          <w:smallCaps w:val="false"/>
          <w:color w:val="8E6A00"/>
        </w:rPr>
      </w:pPr>
      <w:r>
        <w:rPr>
          <w:caps w:val="false"/>
          <w:smallCaps w:val="false"/>
          <w:color w:val="8E6A00"/>
        </w:rPr>
        <w:t> </w:t>
      </w:r>
    </w:p>
    <w:p>
      <w:pPr>
        <w:pStyle w:val="TextBody"/>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80" w:after="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shall</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rPr>
        <w:t>not</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be</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rPr>
        <w:t>unreasonably withheld.</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53"/>
        <w:gridCol w:w="9831"/>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53"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(e)</w:t>
            </w:r>
          </w:p>
        </w:tc>
        <w:tc>
          <w:tcPr>
            <w:tcW w:w="9831" w:type="dxa"/>
            <w:tcBorders/>
            <w:shd w:fill="auto" w:val="clear"/>
          </w:tcPr>
          <w:p>
            <w:pPr>
              <w:pStyle w:val="TableContents"/>
              <w:spacing w:before="0" w:after="0"/>
              <w:jc w:val="both"/>
              <w:rPr/>
            </w:pPr>
            <w:r>
              <w:rPr>
                <w:b/>
                <w:i w:val="false"/>
                <w:caps w:val="false"/>
                <w:smallCaps w:val="false"/>
                <w:color w:val="000000"/>
                <w:sz w:val="24"/>
              </w:rPr>
              <w:t>Expenses</w:t>
            </w:r>
            <w:r>
              <w:rPr>
                <w:b w:val="false"/>
                <w:i w:val="false"/>
                <w:caps w:val="false"/>
                <w:smallCaps w:val="false"/>
                <w:color w:val="000000"/>
                <w:sz w:val="24"/>
              </w:rPr>
              <w:t>.</w:t>
            </w:r>
            <w:r>
              <w:rPr>
                <w:b/>
                <w:i w:val="false"/>
                <w:caps w:val="false"/>
                <w:smallCaps w:val="false"/>
                <w:color w:val="000000"/>
                <w:spacing w:val="1"/>
              </w:rPr>
              <w:t xml:space="preserve"> </w:t>
            </w:r>
            <w:r>
              <w:rPr>
                <w:b w:val="false"/>
                <w:i w:val="false"/>
                <w:caps w:val="false"/>
                <w:smallCaps w:val="false"/>
                <w:color w:val="000000"/>
                <w:sz w:val="24"/>
              </w:rPr>
              <w:t>The</w:t>
            </w:r>
            <w:r>
              <w:rPr>
                <w:b/>
                <w:i w:val="false"/>
                <w:caps w:val="false"/>
                <w:smallCaps w:val="false"/>
                <w:color w:val="000000"/>
                <w:spacing w:val="1"/>
              </w:rPr>
              <w:t xml:space="preserve"> </w:t>
            </w:r>
            <w:r>
              <w:rPr>
                <w:b w:val="false"/>
                <w:i w:val="false"/>
                <w:caps w:val="false"/>
                <w:smallCaps w:val="false"/>
                <w:color w:val="000000"/>
                <w:sz w:val="24"/>
              </w:rPr>
              <w:t>Party</w:t>
            </w:r>
            <w:r>
              <w:rPr>
                <w:b/>
                <w:i w:val="false"/>
                <w:caps w:val="false"/>
                <w:smallCaps w:val="false"/>
                <w:color w:val="000000"/>
                <w:spacing w:val="1"/>
              </w:rPr>
              <w:t xml:space="preserve"> </w:t>
            </w:r>
            <w:r>
              <w:rPr>
                <w:b w:val="false"/>
                <w:i w:val="false"/>
                <w:caps w:val="false"/>
                <w:smallCaps w:val="false"/>
                <w:color w:val="000000"/>
                <w:sz w:val="24"/>
              </w:rPr>
              <w:t>controlling</w:t>
            </w:r>
            <w:r>
              <w:rPr>
                <w:b/>
                <w:i w:val="false"/>
                <w:caps w:val="false"/>
                <w:smallCaps w:val="false"/>
                <w:color w:val="000000"/>
                <w:spacing w:val="1"/>
              </w:rPr>
              <w:t xml:space="preserve"> </w:t>
            </w:r>
            <w:r>
              <w:rPr>
                <w:b w:val="false"/>
                <w:i w:val="false"/>
                <w:caps w:val="false"/>
                <w:smallCaps w:val="false"/>
                <w:color w:val="000000"/>
                <w:sz w:val="24"/>
              </w:rPr>
              <w:t>any</w:t>
            </w:r>
            <w:r>
              <w:rPr>
                <w:b/>
                <w:i w:val="false"/>
                <w:caps w:val="false"/>
                <w:smallCaps w:val="false"/>
                <w:color w:val="000000"/>
                <w:spacing w:val="1"/>
              </w:rPr>
              <w:t xml:space="preserve"> </w:t>
            </w:r>
            <w:r>
              <w:rPr>
                <w:b w:val="false"/>
                <w:i w:val="false"/>
                <w:caps w:val="false"/>
                <w:smallCaps w:val="false"/>
                <w:color w:val="000000"/>
                <w:sz w:val="24"/>
              </w:rPr>
              <w:t>administrative</w:t>
            </w:r>
            <w:r>
              <w:rPr>
                <w:b/>
                <w:i w:val="false"/>
                <w:caps w:val="false"/>
                <w:smallCaps w:val="false"/>
                <w:color w:val="000000"/>
                <w:spacing w:val="1"/>
              </w:rPr>
              <w:t xml:space="preserve"> </w:t>
            </w:r>
            <w:r>
              <w:rPr>
                <w:b w:val="false"/>
                <w:i w:val="false"/>
                <w:caps w:val="false"/>
                <w:smallCaps w:val="false"/>
                <w:color w:val="000000"/>
                <w:sz w:val="24"/>
              </w:rPr>
              <w:t>proceeding</w:t>
            </w:r>
            <w:r>
              <w:rPr>
                <w:b/>
                <w:i w:val="false"/>
                <w:caps w:val="false"/>
                <w:smallCaps w:val="false"/>
                <w:color w:val="000000"/>
                <w:spacing w:val="1"/>
              </w:rPr>
              <w:t xml:space="preserve"> </w:t>
            </w:r>
            <w:r>
              <w:rPr>
                <w:b w:val="false"/>
                <w:i w:val="false"/>
                <w:caps w:val="false"/>
                <w:smallCaps w:val="false"/>
                <w:color w:val="000000"/>
                <w:sz w:val="24"/>
              </w:rPr>
              <w:t>pursuant</w:t>
            </w:r>
            <w:r>
              <w:rPr>
                <w:b/>
                <w:i w:val="false"/>
                <w:caps w:val="false"/>
                <w:smallCaps w:val="false"/>
                <w:color w:val="000000"/>
                <w:spacing w:val="1"/>
              </w:rPr>
              <w:t xml:space="preserve"> </w:t>
            </w:r>
            <w:r>
              <w:rPr>
                <w:b w:val="false"/>
                <w:i w:val="false"/>
                <w:caps w:val="false"/>
                <w:smallCaps w:val="false"/>
                <w:color w:val="000000"/>
                <w:sz w:val="24"/>
              </w:rPr>
              <w:t>to</w:t>
            </w:r>
            <w:r>
              <w:rPr>
                <w:b/>
                <w:i w:val="false"/>
                <w:caps w:val="false"/>
                <w:smallCaps w:val="false"/>
                <w:color w:val="000000"/>
                <w:spacing w:val="1"/>
              </w:rPr>
              <w:t xml:space="preserve"> </w:t>
            </w:r>
            <w:r>
              <w:rPr>
                <w:b w:val="false"/>
                <w:i w:val="false"/>
                <w:caps w:val="false"/>
                <w:smallCaps w:val="false"/>
                <w:color w:val="000000"/>
                <w:sz w:val="24"/>
                <w:u w:val="single"/>
              </w:rPr>
              <w:t>Sections</w:t>
            </w:r>
            <w:r>
              <w:rPr>
                <w:b/>
                <w:i w:val="false"/>
                <w:caps w:val="false"/>
                <w:smallCaps w:val="false"/>
                <w:color w:val="000000"/>
                <w:spacing w:val="-57"/>
              </w:rPr>
              <w:t xml:space="preserve"> </w:t>
            </w:r>
            <w:hyperlink w:anchor="_bookmark29">
              <w:r>
                <w:rPr>
                  <w:rStyle w:val="InternetLink"/>
                  <w:b w:val="false"/>
                  <w:i w:val="false"/>
                  <w:caps w:val="false"/>
                  <w:smallCaps w:val="false"/>
                  <w:color w:val="000000"/>
                  <w:sz w:val="24"/>
                  <w:u w:val="single"/>
                </w:rPr>
                <w:t>6.05(a)</w:t>
              </w:r>
            </w:hyperlink>
            <w:hyperlink w:anchor="_bookmark29">
              <w:r>
                <w:rPr>
                  <w:rStyle w:val="InternetLink"/>
                  <w:b/>
                  <w:i w:val="false"/>
                  <w:caps w:val="false"/>
                  <w:smallCaps w:val="false"/>
                  <w:color w:val="000000"/>
                  <w:spacing w:val="-2"/>
                </w:rPr>
                <w:t xml:space="preserve"> </w:t>
              </w:r>
            </w:hyperlink>
            <w:r>
              <w:rPr>
                <w:rFonts w:ascii="Times New Roman" w:hAnsi="Times New Roman"/>
                <w:b w:val="false"/>
                <w:i w:val="false"/>
                <w:caps w:val="false"/>
                <w:smallCaps w:val="false"/>
                <w:sz w:val="24"/>
              </w:rPr>
              <w:t>or</w:t>
            </w:r>
            <w:r>
              <w:rPr>
                <w:b/>
                <w:i w:val="false"/>
                <w:caps w:val="false"/>
                <w:smallCaps w:val="false"/>
                <w:color w:val="000000"/>
              </w:rPr>
              <w:t xml:space="preserve"> </w:t>
            </w:r>
            <w:hyperlink w:anchor="_bookmark30">
              <w:r>
                <w:rPr>
                  <w:rStyle w:val="InternetLink"/>
                  <w:b w:val="false"/>
                  <w:i w:val="false"/>
                  <w:caps w:val="false"/>
                  <w:smallCaps w:val="false"/>
                  <w:color w:val="000000"/>
                  <w:sz w:val="24"/>
                  <w:u w:val="single"/>
                </w:rPr>
                <w:t>6.05(b)</w:t>
              </w:r>
            </w:hyperlink>
            <w:hyperlink w:anchor="_bookmark30">
              <w:r>
                <w:rPr>
                  <w:rStyle w:val="InternetLink"/>
                  <w:b/>
                  <w:i w:val="false"/>
                  <w:caps w:val="false"/>
                  <w:smallCaps w:val="false"/>
                  <w:color w:val="000000"/>
                </w:rPr>
                <w:t xml:space="preserve"> </w:t>
              </w:r>
            </w:hyperlink>
            <w:r>
              <w:rPr>
                <w:rFonts w:ascii="Times New Roman" w:hAnsi="Times New Roman"/>
                <w:b w:val="false"/>
                <w:i w:val="false"/>
                <w:caps w:val="false"/>
                <w:smallCaps w:val="false"/>
                <w:sz w:val="24"/>
              </w:rPr>
              <w:t>shall bear</w:t>
            </w:r>
            <w:r>
              <w:rPr>
                <w:b/>
                <w:i w:val="false"/>
                <w:caps w:val="false"/>
                <w:smallCaps w:val="false"/>
                <w:color w:val="000000"/>
              </w:rPr>
              <w:t xml:space="preserve"> </w:t>
            </w:r>
            <w:r>
              <w:rPr>
                <w:b w:val="false"/>
                <w:i w:val="false"/>
                <w:caps w:val="false"/>
                <w:smallCaps w:val="false"/>
                <w:color w:val="000000"/>
                <w:sz w:val="24"/>
              </w:rPr>
              <w:t>all expenses related thereto.</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p>
      <w:pPr>
        <w:pStyle w:val="TextBody"/>
        <w:spacing w:before="0" w:after="0"/>
        <w:ind w:left="840" w:right="0" w:hanging="0"/>
        <w:jc w:val="both"/>
        <w:rPr/>
      </w:pPr>
      <w:bookmarkStart w:id="240" w:name="_bookmark31"/>
      <w:bookmarkStart w:id="241" w:name="6.06_Patent_Extensions;_Supplementary_Pr"/>
      <w:bookmarkEnd w:id="240"/>
      <w:bookmarkEnd w:id="241"/>
      <w:r>
        <w:rPr>
          <w:b/>
          <w:i w:val="false"/>
          <w:caps w:val="false"/>
          <w:smallCaps w:val="false"/>
        </w:rPr>
        <w:t>6.06</w:t>
      </w:r>
      <w:r>
        <w:rPr>
          <w:b/>
          <w:i w:val="false"/>
          <w:caps w:val="false"/>
          <w:smallCaps w:val="false"/>
          <w:color w:val="000000"/>
        </w:rPr>
        <w:t>Patent Extensions; Supplementary Protection Certificates</w:t>
      </w:r>
      <w:r>
        <w:rPr>
          <w:b w:val="false"/>
          <w:i w:val="false"/>
          <w:caps w:val="false"/>
          <w:smallCaps w:val="false"/>
          <w:color w:val="000000"/>
        </w:rPr>
        <w:t>.</w:t>
      </w:r>
      <w:r>
        <w:rPr>
          <w:b/>
          <w:i w:val="false"/>
          <w:caps w:val="false"/>
          <w:smallCaps w:val="false"/>
          <w:color w:val="000000"/>
          <w:spacing w:val="1"/>
        </w:rPr>
        <w:t xml:space="preserve"> </w:t>
      </w:r>
      <w:r>
        <w:rPr>
          <w:b w:val="false"/>
          <w:i w:val="false"/>
          <w:caps w:val="false"/>
          <w:smallCaps w:val="false"/>
          <w:color w:val="000000"/>
        </w:rPr>
        <w:t>Notwithstanding anything</w:t>
      </w:r>
      <w:r>
        <w:rPr>
          <w:b/>
          <w:i w:val="false"/>
          <w:caps w:val="false"/>
          <w:smallCaps w:val="false"/>
          <w:color w:val="000000"/>
          <w:spacing w:val="-57"/>
        </w:rPr>
        <w:t xml:space="preserve"> </w:t>
      </w:r>
      <w:r>
        <w:rPr>
          <w:b w:val="false"/>
          <w:i w:val="false"/>
          <w:caps w:val="false"/>
          <w:smallCaps w:val="false"/>
          <w:color w:val="000000"/>
        </w:rPr>
        <w:t xml:space="preserve">to the contrary in this ARTICLE VI, </w:t>
      </w:r>
      <w:hyperlink w:anchor="_bookmark22">
        <w:r>
          <w:rPr>
            <w:rStyle w:val="InternetLink"/>
            <w:rFonts w:ascii="Times New Roman" w:hAnsi="Times New Roman"/>
            <w:b w:val="false"/>
            <w:i w:val="false"/>
            <w:caps w:val="false"/>
            <w:smallCaps w:val="false"/>
            <w:sz w:val="24"/>
          </w:rPr>
          <w:t>with respect to each Compound or Product, Licensee shall</w:t>
        </w:r>
      </w:hyperlink>
      <w:hyperlink w:anchor="_bookmark22">
        <w:r>
          <w:rPr>
            <w:rStyle w:val="InternetLink"/>
            <w:b/>
            <w:i w:val="false"/>
            <w:caps w:val="false"/>
            <w:smallCaps w:val="false"/>
            <w:color w:val="000000"/>
            <w:spacing w:val="1"/>
          </w:rPr>
          <w:t xml:space="preserve"> </w:t>
        </w:r>
      </w:hyperlink>
      <w:hyperlink w:anchor="_bookmark22">
        <w:r>
          <w:rPr>
            <w:rStyle w:val="InternetLink"/>
            <w:b w:val="false"/>
            <w:i w:val="false"/>
            <w:caps w:val="false"/>
            <w:smallCaps w:val="false"/>
            <w:color w:val="000000"/>
          </w:rPr>
          <w:t>have the right at its sole expense and as further set forth in this paragraph to make decisions</w:t>
        </w:r>
      </w:hyperlink>
      <w:hyperlink w:anchor="_bookmark22">
        <w:r>
          <w:rPr>
            <w:rStyle w:val="InternetLink"/>
            <w:b/>
            <w:i w:val="false"/>
            <w:caps w:val="false"/>
            <w:smallCaps w:val="false"/>
            <w:color w:val="000000"/>
            <w:spacing w:val="1"/>
          </w:rPr>
          <w:t xml:space="preserve"> </w:t>
        </w:r>
      </w:hyperlink>
      <w:hyperlink w:anchor="_bookmark22">
        <w:r>
          <w:rPr>
            <w:rStyle w:val="InternetLink"/>
            <w:b w:val="false"/>
            <w:i w:val="false"/>
            <w:caps w:val="false"/>
            <w:smallCaps w:val="false"/>
            <w:color w:val="000000"/>
          </w:rPr>
          <w:t>regarding patent term extensions in the Territory, including in the United States with respect to</w:t>
        </w:r>
      </w:hyperlink>
      <w:hyperlink w:anchor="_bookmark22">
        <w:r>
          <w:rPr>
            <w:rStyle w:val="InternetLink"/>
            <w:b/>
            <w:i w:val="false"/>
            <w:caps w:val="false"/>
            <w:smallCaps w:val="false"/>
            <w:color w:val="000000"/>
            <w:spacing w:val="1"/>
          </w:rPr>
          <w:t xml:space="preserve"> </w:t>
        </w:r>
      </w:hyperlink>
      <w:hyperlink w:anchor="_bookmark22">
        <w:r>
          <w:rPr>
            <w:rStyle w:val="InternetLink"/>
            <w:b w:val="false"/>
            <w:i w:val="false"/>
            <w:caps w:val="false"/>
            <w:smallCaps w:val="false"/>
            <w:color w:val="000000"/>
          </w:rPr>
          <w:t>extensions pursuant to 35 U.S.C. § 156 et. seq. and in Europe and other jurisdictions pursuant to</w:t>
        </w:r>
      </w:hyperlink>
      <w:hyperlink w:anchor="_bookmark22">
        <w:r>
          <w:rPr>
            <w:rStyle w:val="InternetLink"/>
            <w:b/>
            <w:i w:val="false"/>
            <w:caps w:val="false"/>
            <w:smallCaps w:val="false"/>
            <w:color w:val="000000"/>
            <w:spacing w:val="1"/>
          </w:rPr>
          <w:t xml:space="preserve"> </w:t>
        </w:r>
      </w:hyperlink>
      <w:hyperlink w:anchor="_bookmark22">
        <w:r>
          <w:rPr>
            <w:rStyle w:val="InternetLink"/>
            <w:b w:val="false"/>
            <w:i w:val="false"/>
            <w:caps w:val="false"/>
            <w:smallCaps w:val="false"/>
            <w:color w:val="000000"/>
          </w:rPr>
          <w:t>supplementary protection certificates, and in all jurisdictions with respect to any other extensions</w:t>
        </w:r>
      </w:hyperlink>
      <w:hyperlink w:anchor="_bookmark22">
        <w:r>
          <w:rPr>
            <w:rStyle w:val="InternetLink"/>
            <w:b/>
            <w:i w:val="false"/>
            <w:caps w:val="false"/>
            <w:smallCaps w:val="false"/>
            <w:color w:val="000000"/>
            <w:spacing w:val="-57"/>
          </w:rPr>
          <w:t xml:space="preserve"> </w:t>
        </w:r>
      </w:hyperlink>
      <w:hyperlink w:anchor="_bookmark22">
        <w:r>
          <w:rPr>
            <w:rStyle w:val="InternetLink"/>
            <w:b w:val="false"/>
            <w:i w:val="false"/>
            <w:caps w:val="false"/>
            <w:smallCaps w:val="false"/>
            <w:color w:val="000000"/>
          </w:rPr>
          <w:t>(including</w:t>
        </w:r>
      </w:hyperlink>
      <w:hyperlink w:anchor="_bookmark22">
        <w:r>
          <w:rPr>
            <w:rStyle w:val="InternetLink"/>
            <w:b/>
            <w:i w:val="false"/>
            <w:caps w:val="false"/>
            <w:smallCaps w:val="false"/>
            <w:color w:val="000000"/>
            <w:spacing w:val="1"/>
          </w:rPr>
          <w:t xml:space="preserve"> </w:t>
        </w:r>
      </w:hyperlink>
      <w:hyperlink w:anchor="_bookmark22">
        <w:r>
          <w:rPr>
            <w:rStyle w:val="InternetLink"/>
            <w:b w:val="false"/>
            <w:i w:val="false"/>
            <w:caps w:val="false"/>
            <w:smallCaps w:val="false"/>
            <w:color w:val="000000"/>
          </w:rPr>
          <w:t>pediatric</w:t>
        </w:r>
      </w:hyperlink>
      <w:hyperlink w:anchor="_bookmark22">
        <w:r>
          <w:rPr>
            <w:rStyle w:val="InternetLink"/>
            <w:b/>
            <w:i w:val="false"/>
            <w:caps w:val="false"/>
            <w:smallCaps w:val="false"/>
            <w:color w:val="000000"/>
            <w:spacing w:val="1"/>
          </w:rPr>
          <w:t xml:space="preserve"> </w:t>
        </w:r>
      </w:hyperlink>
      <w:hyperlink w:anchor="_bookmark22">
        <w:r>
          <w:rPr>
            <w:rStyle w:val="InternetLink"/>
            <w:b w:val="false"/>
            <w:i w:val="false"/>
            <w:caps w:val="false"/>
            <w:smallCaps w:val="false"/>
            <w:color w:val="000000"/>
          </w:rPr>
          <w:t>exclusivity)</w:t>
        </w:r>
      </w:hyperlink>
      <w:hyperlink w:anchor="_bookmark22">
        <w:r>
          <w:rPr>
            <w:rStyle w:val="InternetLink"/>
            <w:b/>
            <w:i w:val="false"/>
            <w:caps w:val="false"/>
            <w:smallCaps w:val="false"/>
            <w:color w:val="000000"/>
            <w:spacing w:val="1"/>
          </w:rPr>
          <w:t xml:space="preserve"> </w:t>
        </w:r>
      </w:hyperlink>
      <w:hyperlink w:anchor="_bookmark22">
        <w:r>
          <w:rPr>
            <w:rStyle w:val="InternetLink"/>
            <w:b w:val="false"/>
            <w:i w:val="false"/>
            <w:caps w:val="false"/>
            <w:smallCaps w:val="false"/>
            <w:color w:val="000000"/>
          </w:rPr>
          <w:t>that</w:t>
        </w:r>
      </w:hyperlink>
      <w:hyperlink w:anchor="_bookmark22">
        <w:r>
          <w:rPr>
            <w:rStyle w:val="InternetLink"/>
            <w:b/>
            <w:i w:val="false"/>
            <w:caps w:val="false"/>
            <w:smallCaps w:val="false"/>
            <w:color w:val="000000"/>
            <w:spacing w:val="1"/>
          </w:rPr>
          <w:t xml:space="preserve"> </w:t>
        </w:r>
      </w:hyperlink>
      <w:hyperlink w:anchor="_bookmark22">
        <w:r>
          <w:rPr>
            <w:rStyle w:val="InternetLink"/>
            <w:b w:val="false"/>
            <w:i w:val="false"/>
            <w:caps w:val="false"/>
            <w:smallCaps w:val="false"/>
            <w:color w:val="000000"/>
          </w:rPr>
          <w:t>are</w:t>
        </w:r>
      </w:hyperlink>
      <w:hyperlink w:anchor="_bookmark22">
        <w:r>
          <w:rPr>
            <w:rStyle w:val="InternetLink"/>
            <w:b/>
            <w:i w:val="false"/>
            <w:caps w:val="false"/>
            <w:smallCaps w:val="false"/>
            <w:color w:val="000000"/>
            <w:spacing w:val="1"/>
          </w:rPr>
          <w:t xml:space="preserve"> </w:t>
        </w:r>
      </w:hyperlink>
      <w:hyperlink w:anchor="_bookmark22">
        <w:r>
          <w:rPr>
            <w:rStyle w:val="InternetLink"/>
            <w:b w:val="false"/>
            <w:i w:val="false"/>
            <w:caps w:val="false"/>
            <w:smallCaps w:val="false"/>
            <w:color w:val="000000"/>
          </w:rPr>
          <w:t>now</w:t>
        </w:r>
      </w:hyperlink>
      <w:hyperlink w:anchor="_bookmark22">
        <w:r>
          <w:rPr>
            <w:rStyle w:val="InternetLink"/>
            <w:b/>
            <w:i w:val="false"/>
            <w:caps w:val="false"/>
            <w:smallCaps w:val="false"/>
            <w:color w:val="000000"/>
            <w:spacing w:val="1"/>
          </w:rPr>
          <w:t xml:space="preserve"> </w:t>
        </w:r>
      </w:hyperlink>
      <w:hyperlink w:anchor="_bookmark22">
        <w:r>
          <w:rPr>
            <w:rStyle w:val="InternetLink"/>
            <w:b w:val="false"/>
            <w:i w:val="false"/>
            <w:caps w:val="false"/>
            <w:smallCaps w:val="false"/>
            <w:color w:val="000000"/>
          </w:rPr>
          <w:t>or</w:t>
        </w:r>
      </w:hyperlink>
      <w:hyperlink w:anchor="_bookmark22">
        <w:r>
          <w:rPr>
            <w:rStyle w:val="InternetLink"/>
            <w:b/>
            <w:i w:val="false"/>
            <w:caps w:val="false"/>
            <w:smallCaps w:val="false"/>
            <w:color w:val="000000"/>
            <w:spacing w:val="1"/>
          </w:rPr>
          <w:t xml:space="preserve"> </w:t>
        </w:r>
      </w:hyperlink>
      <w:hyperlink w:anchor="_bookmark22">
        <w:r>
          <w:rPr>
            <w:rStyle w:val="InternetLink"/>
            <w:b w:val="false"/>
            <w:i w:val="false"/>
            <w:caps w:val="false"/>
            <w:smallCaps w:val="false"/>
            <w:color w:val="000000"/>
          </w:rPr>
          <w:t>become</w:t>
        </w:r>
      </w:hyperlink>
      <w:hyperlink w:anchor="_bookmark22">
        <w:r>
          <w:rPr>
            <w:rStyle w:val="InternetLink"/>
            <w:b/>
            <w:i w:val="false"/>
            <w:caps w:val="false"/>
            <w:smallCaps w:val="false"/>
            <w:color w:val="000000"/>
            <w:spacing w:val="1"/>
          </w:rPr>
          <w:t xml:space="preserve"> </w:t>
        </w:r>
      </w:hyperlink>
      <w:hyperlink w:anchor="_bookmark22">
        <w:r>
          <w:rPr>
            <w:rStyle w:val="InternetLink"/>
            <w:b w:val="false"/>
            <w:i w:val="false"/>
            <w:caps w:val="false"/>
            <w:smallCaps w:val="false"/>
            <w:color w:val="000000"/>
          </w:rPr>
          <w:t>available</w:t>
        </w:r>
      </w:hyperlink>
      <w:hyperlink w:anchor="_bookmark22">
        <w:r>
          <w:rPr>
            <w:rStyle w:val="InternetLink"/>
            <w:b/>
            <w:i w:val="false"/>
            <w:caps w:val="false"/>
            <w:smallCaps w:val="false"/>
            <w:color w:val="000000"/>
            <w:spacing w:val="1"/>
          </w:rPr>
          <w:t xml:space="preserve"> </w:t>
        </w:r>
      </w:hyperlink>
      <w:hyperlink w:anchor="_bookmark22">
        <w:r>
          <w:rPr>
            <w:rStyle w:val="InternetLink"/>
            <w:b w:val="false"/>
            <w:i w:val="false"/>
            <w:caps w:val="false"/>
            <w:smallCaps w:val="false"/>
            <w:color w:val="000000"/>
          </w:rPr>
          <w:t>in</w:t>
        </w:r>
      </w:hyperlink>
      <w:hyperlink w:anchor="_bookmark22">
        <w:r>
          <w:rPr>
            <w:rStyle w:val="InternetLink"/>
            <w:b/>
            <w:i w:val="false"/>
            <w:caps w:val="false"/>
            <w:smallCaps w:val="false"/>
            <w:color w:val="000000"/>
            <w:spacing w:val="1"/>
          </w:rPr>
          <w:t xml:space="preserve"> </w:t>
        </w:r>
      </w:hyperlink>
      <w:hyperlink w:anchor="_bookmark22">
        <w:r>
          <w:rPr>
            <w:rStyle w:val="InternetLink"/>
            <w:b w:val="false"/>
            <w:i w:val="false"/>
            <w:caps w:val="false"/>
            <w:smallCaps w:val="false"/>
            <w:color w:val="000000"/>
          </w:rPr>
          <w:t>the</w:t>
        </w:r>
      </w:hyperlink>
      <w:hyperlink w:anchor="_bookmark22">
        <w:r>
          <w:rPr>
            <w:rStyle w:val="InternetLink"/>
            <w:b/>
            <w:i w:val="false"/>
            <w:caps w:val="false"/>
            <w:smallCaps w:val="false"/>
            <w:color w:val="000000"/>
            <w:spacing w:val="1"/>
          </w:rPr>
          <w:t xml:space="preserve"> </w:t>
        </w:r>
      </w:hyperlink>
      <w:hyperlink w:anchor="_bookmark22">
        <w:r>
          <w:rPr>
            <w:rStyle w:val="InternetLink"/>
            <w:b w:val="false"/>
            <w:i w:val="false"/>
            <w:caps w:val="false"/>
            <w:smallCaps w:val="false"/>
            <w:color w:val="000000"/>
          </w:rPr>
          <w:t>future,</w:t>
        </w:r>
      </w:hyperlink>
      <w:hyperlink w:anchor="_bookmark22">
        <w:r>
          <w:rPr>
            <w:rStyle w:val="InternetLink"/>
            <w:b/>
            <w:i w:val="false"/>
            <w:caps w:val="false"/>
            <w:smallCaps w:val="false"/>
            <w:color w:val="000000"/>
            <w:spacing w:val="1"/>
          </w:rPr>
          <w:t xml:space="preserve"> </w:t>
        </w:r>
      </w:hyperlink>
      <w:hyperlink w:anchor="_bookmark22">
        <w:r>
          <w:rPr>
            <w:rStyle w:val="InternetLink"/>
            <w:b w:val="false"/>
            <w:i w:val="false"/>
            <w:caps w:val="false"/>
            <w:smallCaps w:val="false"/>
            <w:color w:val="000000"/>
          </w:rPr>
          <w:t>wherever</w:t>
        </w:r>
      </w:hyperlink>
      <w:hyperlink w:anchor="_bookmark22">
        <w:r>
          <w:rPr>
            <w:rStyle w:val="InternetLink"/>
            <w:b/>
            <w:i w:val="false"/>
            <w:caps w:val="false"/>
            <w:smallCaps w:val="false"/>
            <w:color w:val="000000"/>
            <w:spacing w:val="1"/>
          </w:rPr>
          <w:t xml:space="preserve"> </w:t>
        </w:r>
      </w:hyperlink>
      <w:hyperlink w:anchor="_bookmark22">
        <w:r>
          <w:rPr>
            <w:rStyle w:val="InternetLink"/>
            <w:b w:val="false"/>
            <w:i w:val="false"/>
            <w:caps w:val="false"/>
            <w:smallCaps w:val="false"/>
            <w:color w:val="000000"/>
          </w:rPr>
          <w:t>applicable,</w:t>
        </w:r>
      </w:hyperlink>
      <w:hyperlink w:anchor="_bookmark22">
        <w:r>
          <w:rPr>
            <w:rStyle w:val="InternetLink"/>
            <w:b/>
            <w:i w:val="false"/>
            <w:caps w:val="false"/>
            <w:smallCaps w:val="false"/>
            <w:color w:val="000000"/>
            <w:spacing w:val="-10"/>
          </w:rPr>
          <w:t xml:space="preserve"> </w:t>
        </w:r>
      </w:hyperlink>
      <w:hyperlink w:anchor="_bookmark22">
        <w:r>
          <w:rPr>
            <w:rStyle w:val="InternetLink"/>
            <w:b w:val="false"/>
            <w:i w:val="false"/>
            <w:caps w:val="false"/>
            <w:smallCaps w:val="false"/>
            <w:color w:val="000000"/>
          </w:rPr>
          <w:t>for</w:t>
        </w:r>
      </w:hyperlink>
      <w:hyperlink w:anchor="_bookmark22">
        <w:r>
          <w:rPr>
            <w:rStyle w:val="InternetLink"/>
            <w:b/>
            <w:i w:val="false"/>
            <w:caps w:val="false"/>
            <w:smallCaps w:val="false"/>
            <w:color w:val="000000"/>
            <w:spacing w:val="-10"/>
          </w:rPr>
          <w:t xml:space="preserve"> </w:t>
        </w:r>
      </w:hyperlink>
      <w:hyperlink w:anchor="_bookmark22">
        <w:r>
          <w:rPr>
            <w:rStyle w:val="InternetLink"/>
            <w:b w:val="false"/>
            <w:i w:val="false"/>
            <w:caps w:val="false"/>
            <w:smallCaps w:val="false"/>
            <w:color w:val="000000"/>
          </w:rPr>
          <w:t>any</w:t>
        </w:r>
      </w:hyperlink>
      <w:hyperlink w:anchor="_bookmark22">
        <w:r>
          <w:rPr>
            <w:rStyle w:val="InternetLink"/>
            <w:b/>
            <w:i w:val="false"/>
            <w:caps w:val="false"/>
            <w:smallCaps w:val="false"/>
            <w:color w:val="000000"/>
            <w:spacing w:val="-10"/>
          </w:rPr>
          <w:t xml:space="preserve"> </w:t>
        </w:r>
      </w:hyperlink>
      <w:hyperlink w:anchor="_bookmark22">
        <w:r>
          <w:rPr>
            <w:rStyle w:val="InternetLink"/>
            <w:b w:val="false"/>
            <w:i w:val="false"/>
            <w:caps w:val="false"/>
            <w:smallCaps w:val="false"/>
            <w:color w:val="000000"/>
          </w:rPr>
          <w:t>MSD</w:t>
        </w:r>
      </w:hyperlink>
      <w:hyperlink w:anchor="_bookmark22">
        <w:r>
          <w:rPr>
            <w:rStyle w:val="InternetLink"/>
            <w:b/>
            <w:i w:val="false"/>
            <w:caps w:val="false"/>
            <w:smallCaps w:val="false"/>
            <w:color w:val="000000"/>
            <w:spacing w:val="-10"/>
          </w:rPr>
          <w:t xml:space="preserve"> </w:t>
        </w:r>
      </w:hyperlink>
      <w:hyperlink w:anchor="_bookmark22">
        <w:r>
          <w:rPr>
            <w:rStyle w:val="InternetLink"/>
            <w:b w:val="false"/>
            <w:i w:val="false"/>
            <w:caps w:val="false"/>
            <w:smallCaps w:val="false"/>
            <w:color w:val="000000"/>
          </w:rPr>
          <w:t>Patents,</w:t>
        </w:r>
      </w:hyperlink>
      <w:hyperlink w:anchor="_bookmark22">
        <w:r>
          <w:rPr>
            <w:rStyle w:val="InternetLink"/>
            <w:b/>
            <w:i w:val="false"/>
            <w:caps w:val="false"/>
            <w:smallCaps w:val="false"/>
            <w:color w:val="000000"/>
            <w:spacing w:val="-10"/>
          </w:rPr>
          <w:t xml:space="preserve"> </w:t>
        </w:r>
      </w:hyperlink>
      <w:hyperlink w:anchor="_bookmark22">
        <w:r>
          <w:rPr>
            <w:rStyle w:val="InternetLink"/>
            <w:b w:val="false"/>
            <w:i w:val="false"/>
            <w:caps w:val="false"/>
            <w:smallCaps w:val="false"/>
            <w:color w:val="000000"/>
          </w:rPr>
          <w:t>Improvement</w:t>
        </w:r>
      </w:hyperlink>
      <w:hyperlink w:anchor="_bookmark22">
        <w:r>
          <w:rPr>
            <w:rStyle w:val="InternetLink"/>
            <w:b/>
            <w:i w:val="false"/>
            <w:caps w:val="false"/>
            <w:smallCaps w:val="false"/>
            <w:color w:val="000000"/>
            <w:spacing w:val="-9"/>
          </w:rPr>
          <w:t xml:space="preserve"> </w:t>
        </w:r>
      </w:hyperlink>
      <w:hyperlink w:anchor="_bookmark22">
        <w:r>
          <w:rPr>
            <w:rStyle w:val="InternetLink"/>
            <w:b w:val="false"/>
            <w:i w:val="false"/>
            <w:caps w:val="false"/>
            <w:smallCaps w:val="false"/>
            <w:color w:val="000000"/>
          </w:rPr>
          <w:t>Patents</w:t>
        </w:r>
      </w:hyperlink>
      <w:hyperlink w:anchor="_bookmark22">
        <w:r>
          <w:rPr>
            <w:rStyle w:val="InternetLink"/>
            <w:b/>
            <w:i w:val="false"/>
            <w:caps w:val="false"/>
            <w:smallCaps w:val="false"/>
            <w:color w:val="000000"/>
            <w:spacing w:val="-9"/>
          </w:rPr>
          <w:t xml:space="preserve"> </w:t>
        </w:r>
      </w:hyperlink>
      <w:hyperlink w:anchor="_bookmark22">
        <w:r>
          <w:rPr>
            <w:rStyle w:val="InternetLink"/>
            <w:b w:val="false"/>
            <w:i w:val="false"/>
            <w:caps w:val="false"/>
            <w:smallCaps w:val="false"/>
            <w:color w:val="000000"/>
          </w:rPr>
          <w:t>or</w:t>
        </w:r>
      </w:hyperlink>
      <w:hyperlink w:anchor="_bookmark22">
        <w:r>
          <w:rPr>
            <w:rStyle w:val="InternetLink"/>
            <w:b/>
            <w:i w:val="false"/>
            <w:caps w:val="false"/>
            <w:smallCaps w:val="false"/>
            <w:color w:val="000000"/>
            <w:spacing w:val="-10"/>
          </w:rPr>
          <w:t xml:space="preserve"> </w:t>
        </w:r>
      </w:hyperlink>
      <w:hyperlink w:anchor="_bookmark22">
        <w:r>
          <w:rPr>
            <w:rStyle w:val="InternetLink"/>
            <w:b w:val="false"/>
            <w:i w:val="false"/>
            <w:caps w:val="false"/>
            <w:smallCaps w:val="false"/>
            <w:color w:val="000000"/>
          </w:rPr>
          <w:t>Licensee</w:t>
        </w:r>
      </w:hyperlink>
      <w:hyperlink w:anchor="_bookmark22">
        <w:r>
          <w:rPr>
            <w:rStyle w:val="InternetLink"/>
            <w:b/>
            <w:i w:val="false"/>
            <w:caps w:val="false"/>
            <w:smallCaps w:val="false"/>
            <w:color w:val="000000"/>
            <w:spacing w:val="-11"/>
          </w:rPr>
          <w:t xml:space="preserve"> </w:t>
        </w:r>
      </w:hyperlink>
      <w:hyperlink w:anchor="_bookmark22">
        <w:r>
          <w:rPr>
            <w:rStyle w:val="InternetLink"/>
            <w:b w:val="false"/>
            <w:i w:val="false"/>
            <w:caps w:val="false"/>
            <w:smallCaps w:val="false"/>
            <w:color w:val="000000"/>
          </w:rPr>
          <w:t>Patents,</w:t>
        </w:r>
      </w:hyperlink>
      <w:hyperlink w:anchor="_bookmark22">
        <w:r>
          <w:rPr>
            <w:rStyle w:val="InternetLink"/>
            <w:b/>
            <w:i w:val="false"/>
            <w:caps w:val="false"/>
            <w:smallCaps w:val="false"/>
            <w:color w:val="000000"/>
            <w:spacing w:val="-10"/>
          </w:rPr>
          <w:t xml:space="preserve"> </w:t>
        </w:r>
      </w:hyperlink>
      <w:hyperlink w:anchor="_bookmark22">
        <w:r>
          <w:rPr>
            <w:rStyle w:val="InternetLink"/>
            <w:b w:val="false"/>
            <w:i w:val="false"/>
            <w:caps w:val="false"/>
            <w:smallCaps w:val="false"/>
            <w:color w:val="000000"/>
          </w:rPr>
          <w:t>in</w:t>
        </w:r>
      </w:hyperlink>
      <w:hyperlink w:anchor="_bookmark22">
        <w:r>
          <w:rPr>
            <w:rStyle w:val="InternetLink"/>
            <w:b/>
            <w:i w:val="false"/>
            <w:caps w:val="false"/>
            <w:smallCaps w:val="false"/>
            <w:color w:val="000000"/>
            <w:spacing w:val="-10"/>
          </w:rPr>
          <w:t xml:space="preserve"> </w:t>
        </w:r>
      </w:hyperlink>
      <w:hyperlink w:anchor="_bookmark22">
        <w:r>
          <w:rPr>
            <w:rStyle w:val="InternetLink"/>
            <w:b w:val="false"/>
            <w:i w:val="false"/>
            <w:caps w:val="false"/>
            <w:smallCaps w:val="false"/>
            <w:color w:val="000000"/>
          </w:rPr>
          <w:t>each</w:t>
        </w:r>
      </w:hyperlink>
      <w:hyperlink w:anchor="_bookmark22">
        <w:r>
          <w:rPr>
            <w:rStyle w:val="InternetLink"/>
            <w:b/>
            <w:i w:val="false"/>
            <w:caps w:val="false"/>
            <w:smallCaps w:val="false"/>
            <w:color w:val="000000"/>
            <w:spacing w:val="-10"/>
          </w:rPr>
          <w:t xml:space="preserve"> </w:t>
        </w:r>
      </w:hyperlink>
      <w:hyperlink w:anchor="_bookmark22">
        <w:r>
          <w:rPr>
            <w:rStyle w:val="InternetLink"/>
            <w:b w:val="false"/>
            <w:i w:val="false"/>
            <w:caps w:val="false"/>
            <w:smallCaps w:val="false"/>
            <w:color w:val="000000"/>
          </w:rPr>
          <w:t>case</w:t>
        </w:r>
      </w:hyperlink>
      <w:hyperlink w:anchor="_bookmark22">
        <w:r>
          <w:rPr>
            <w:rStyle w:val="InternetLink"/>
            <w:b/>
            <w:i w:val="false"/>
            <w:caps w:val="false"/>
            <w:smallCaps w:val="false"/>
            <w:color w:val="000000"/>
            <w:spacing w:val="-11"/>
          </w:rPr>
          <w:t xml:space="preserve"> </w:t>
        </w:r>
      </w:hyperlink>
      <w:hyperlink w:anchor="_bookmark22">
        <w:r>
          <w:rPr>
            <w:rStyle w:val="InternetLink"/>
            <w:b w:val="false"/>
            <w:i w:val="false"/>
            <w:caps w:val="false"/>
            <w:smallCaps w:val="false"/>
            <w:color w:val="000000"/>
          </w:rPr>
          <w:t>including</w:t>
        </w:r>
      </w:hyperlink>
      <w:hyperlink w:anchor="_bookmark22">
        <w:r>
          <w:rPr>
            <w:rStyle w:val="InternetLink"/>
            <w:b/>
            <w:i w:val="false"/>
            <w:caps w:val="false"/>
            <w:smallCaps w:val="false"/>
            <w:color w:val="000000"/>
            <w:spacing w:val="-58"/>
          </w:rPr>
          <w:t xml:space="preserve"> </w:t>
        </w:r>
      </w:hyperlink>
      <w:hyperlink w:anchor="_bookmark22">
        <w:r>
          <w:rPr>
            <w:rStyle w:val="InternetLink"/>
            <w:b w:val="false"/>
            <w:i w:val="false"/>
            <w:caps w:val="false"/>
            <w:smallCaps w:val="false"/>
            <w:color w:val="000000"/>
          </w:rPr>
          <w:t>whether or not to so apply.</w:t>
        </w:r>
      </w:hyperlink>
      <w:hyperlink w:anchor="_bookmark22">
        <w:r>
          <w:rPr>
            <w:rStyle w:val="InternetLink"/>
            <w:b/>
            <w:i w:val="false"/>
            <w:caps w:val="false"/>
            <w:smallCaps w:val="false"/>
            <w:color w:val="000000"/>
            <w:spacing w:val="1"/>
          </w:rPr>
          <w:t xml:space="preserve"> </w:t>
        </w:r>
      </w:hyperlink>
      <w:hyperlink w:anchor="_bookmark22">
        <w:r>
          <w:rPr>
            <w:rStyle w:val="InternetLink"/>
            <w:b w:val="false"/>
            <w:i w:val="false"/>
            <w:caps w:val="false"/>
            <w:smallCaps w:val="false"/>
            <w:color w:val="000000"/>
          </w:rPr>
          <w:t>Licensee shall have the sole right to apply for such patent term</w:t>
        </w:r>
      </w:hyperlink>
      <w:hyperlink w:anchor="_bookmark22">
        <w:r>
          <w:rPr>
            <w:rStyle w:val="InternetLink"/>
            <w:b/>
            <w:i w:val="false"/>
            <w:caps w:val="false"/>
            <w:smallCaps w:val="false"/>
            <w:color w:val="000000"/>
            <w:spacing w:val="1"/>
          </w:rPr>
          <w:t xml:space="preserve"> </w:t>
        </w:r>
      </w:hyperlink>
      <w:hyperlink w:anchor="_bookmark22">
        <w:r>
          <w:rPr>
            <w:rStyle w:val="InternetLink"/>
            <w:b w:val="false"/>
            <w:i w:val="false"/>
            <w:caps w:val="false"/>
            <w:smallCaps w:val="false"/>
            <w:color w:val="000000"/>
          </w:rPr>
          <w:t>extensions with respect to Improvement Patents and Licensee Patents, and the first right to apply</w:t>
        </w:r>
      </w:hyperlink>
      <w:hyperlink w:anchor="_bookmark22">
        <w:r>
          <w:rPr>
            <w:rStyle w:val="InternetLink"/>
            <w:b/>
            <w:i w:val="false"/>
            <w:caps w:val="false"/>
            <w:smallCaps w:val="false"/>
            <w:color w:val="000000"/>
            <w:spacing w:val="1"/>
          </w:rPr>
          <w:t xml:space="preserve"> </w:t>
        </w:r>
      </w:hyperlink>
      <w:hyperlink w:anchor="_bookmark22">
        <w:r>
          <w:rPr>
            <w:rStyle w:val="InternetLink"/>
            <w:b w:val="false"/>
            <w:i w:val="false"/>
            <w:caps w:val="false"/>
            <w:smallCaps w:val="false"/>
            <w:color w:val="000000"/>
          </w:rPr>
          <w:t>for such patent term extensions with respect to MSD Patents. If Licensee decides not to apply for</w:t>
        </w:r>
      </w:hyperlink>
      <w:hyperlink w:anchor="_bookmark22">
        <w:r>
          <w:rPr>
            <w:rStyle w:val="InternetLink"/>
            <w:b/>
            <w:i w:val="false"/>
            <w:caps w:val="false"/>
            <w:smallCaps w:val="false"/>
            <w:color w:val="000000"/>
            <w:spacing w:val="-57"/>
          </w:rPr>
          <w:t xml:space="preserve"> </w:t>
        </w:r>
      </w:hyperlink>
      <w:hyperlink w:anchor="_bookmark22">
        <w:r>
          <w:rPr>
            <w:rStyle w:val="InternetLink"/>
            <w:b w:val="false"/>
            <w:i w:val="false"/>
            <w:caps w:val="false"/>
            <w:smallCaps w:val="false"/>
            <w:color w:val="000000"/>
          </w:rPr>
          <w:t>patent term extensions with respect to any MSD Patents, then MSD shall have the right, but not</w:t>
        </w:r>
      </w:hyperlink>
      <w:hyperlink w:anchor="_bookmark22">
        <w:r>
          <w:rPr>
            <w:rStyle w:val="InternetLink"/>
            <w:b/>
            <w:i w:val="false"/>
            <w:caps w:val="false"/>
            <w:smallCaps w:val="false"/>
            <w:color w:val="000000"/>
            <w:spacing w:val="1"/>
          </w:rPr>
          <w:t xml:space="preserve"> </w:t>
        </w:r>
      </w:hyperlink>
      <w:hyperlink w:anchor="_bookmark22">
        <w:r>
          <w:rPr>
            <w:rStyle w:val="InternetLink"/>
            <w:b w:val="false"/>
            <w:i w:val="false"/>
            <w:caps w:val="false"/>
            <w:smallCaps w:val="false"/>
            <w:color w:val="000000"/>
          </w:rPr>
          <w:t>the</w:t>
        </w:r>
      </w:hyperlink>
      <w:hyperlink w:anchor="_bookmark22">
        <w:r>
          <w:rPr>
            <w:rStyle w:val="InternetLink"/>
            <w:b/>
            <w:i w:val="false"/>
            <w:caps w:val="false"/>
            <w:smallCaps w:val="false"/>
            <w:color w:val="000000"/>
            <w:spacing w:val="-10"/>
          </w:rPr>
          <w:t xml:space="preserve"> </w:t>
        </w:r>
      </w:hyperlink>
      <w:hyperlink w:anchor="_bookmark22">
        <w:r>
          <w:rPr>
            <w:rStyle w:val="InternetLink"/>
            <w:b w:val="false"/>
            <w:i w:val="false"/>
            <w:caps w:val="false"/>
            <w:smallCaps w:val="false"/>
            <w:color w:val="000000"/>
          </w:rPr>
          <w:t>obligation</w:t>
        </w:r>
      </w:hyperlink>
      <w:hyperlink w:anchor="_bookmark22">
        <w:r>
          <w:rPr>
            <w:rStyle w:val="InternetLink"/>
            <w:b/>
            <w:i w:val="false"/>
            <w:caps w:val="false"/>
            <w:smallCaps w:val="false"/>
            <w:color w:val="000000"/>
            <w:spacing w:val="-9"/>
          </w:rPr>
          <w:t xml:space="preserve"> </w:t>
        </w:r>
      </w:hyperlink>
      <w:hyperlink w:anchor="_bookmark22">
        <w:r>
          <w:rPr>
            <w:rStyle w:val="InternetLink"/>
            <w:b w:val="false"/>
            <w:i w:val="false"/>
            <w:caps w:val="false"/>
            <w:smallCaps w:val="false"/>
            <w:color w:val="000000"/>
          </w:rPr>
          <w:t>to</w:t>
        </w:r>
      </w:hyperlink>
      <w:hyperlink w:anchor="_bookmark22">
        <w:r>
          <w:rPr>
            <w:rStyle w:val="InternetLink"/>
            <w:b/>
            <w:i w:val="false"/>
            <w:caps w:val="false"/>
            <w:smallCaps w:val="false"/>
            <w:color w:val="000000"/>
            <w:spacing w:val="-9"/>
          </w:rPr>
          <w:t xml:space="preserve"> </w:t>
        </w:r>
      </w:hyperlink>
      <w:hyperlink w:anchor="_bookmark22">
        <w:r>
          <w:rPr>
            <w:rStyle w:val="InternetLink"/>
            <w:b w:val="false"/>
            <w:i w:val="false"/>
            <w:caps w:val="false"/>
            <w:smallCaps w:val="false"/>
            <w:color w:val="000000"/>
          </w:rPr>
          <w:t>apply</w:t>
        </w:r>
      </w:hyperlink>
      <w:hyperlink w:anchor="_bookmark22">
        <w:r>
          <w:rPr>
            <w:rStyle w:val="InternetLink"/>
            <w:b/>
            <w:i w:val="false"/>
            <w:caps w:val="false"/>
            <w:smallCaps w:val="false"/>
            <w:color w:val="000000"/>
            <w:spacing w:val="-9"/>
          </w:rPr>
          <w:t xml:space="preserve"> </w:t>
        </w:r>
      </w:hyperlink>
      <w:hyperlink w:anchor="_bookmark22">
        <w:r>
          <w:rPr>
            <w:rStyle w:val="InternetLink"/>
            <w:b w:val="false"/>
            <w:i w:val="false"/>
            <w:caps w:val="false"/>
            <w:smallCaps w:val="false"/>
            <w:color w:val="000000"/>
          </w:rPr>
          <w:t>for</w:t>
        </w:r>
      </w:hyperlink>
      <w:hyperlink w:anchor="_bookmark22">
        <w:r>
          <w:rPr>
            <w:rStyle w:val="InternetLink"/>
            <w:b/>
            <w:i w:val="false"/>
            <w:caps w:val="false"/>
            <w:smallCaps w:val="false"/>
            <w:color w:val="000000"/>
            <w:spacing w:val="-9"/>
          </w:rPr>
          <w:t xml:space="preserve"> </w:t>
        </w:r>
      </w:hyperlink>
      <w:hyperlink w:anchor="_bookmark22">
        <w:r>
          <w:rPr>
            <w:rStyle w:val="InternetLink"/>
            <w:b w:val="false"/>
            <w:i w:val="false"/>
            <w:caps w:val="false"/>
            <w:smallCaps w:val="false"/>
            <w:color w:val="000000"/>
          </w:rPr>
          <w:t>such</w:t>
        </w:r>
      </w:hyperlink>
      <w:hyperlink w:anchor="_bookmark22">
        <w:r>
          <w:rPr>
            <w:rStyle w:val="InternetLink"/>
            <w:b/>
            <w:i w:val="false"/>
            <w:caps w:val="false"/>
            <w:smallCaps w:val="false"/>
            <w:color w:val="000000"/>
            <w:spacing w:val="-9"/>
          </w:rPr>
          <w:t xml:space="preserve"> </w:t>
        </w:r>
      </w:hyperlink>
      <w:hyperlink w:anchor="_bookmark22">
        <w:r>
          <w:rPr>
            <w:rStyle w:val="InternetLink"/>
            <w:b w:val="false"/>
            <w:i w:val="false"/>
            <w:caps w:val="false"/>
            <w:smallCaps w:val="false"/>
            <w:color w:val="000000"/>
          </w:rPr>
          <w:t>patent</w:t>
        </w:r>
      </w:hyperlink>
      <w:hyperlink w:anchor="_bookmark22">
        <w:r>
          <w:rPr>
            <w:rStyle w:val="InternetLink"/>
            <w:b/>
            <w:i w:val="false"/>
            <w:caps w:val="false"/>
            <w:smallCaps w:val="false"/>
            <w:color w:val="000000"/>
            <w:spacing w:val="-8"/>
          </w:rPr>
          <w:t xml:space="preserve"> </w:t>
        </w:r>
      </w:hyperlink>
      <w:hyperlink w:anchor="_bookmark22">
        <w:r>
          <w:rPr>
            <w:rStyle w:val="InternetLink"/>
            <w:b w:val="false"/>
            <w:i w:val="false"/>
            <w:caps w:val="false"/>
            <w:smallCaps w:val="false"/>
            <w:color w:val="000000"/>
          </w:rPr>
          <w:t>term</w:t>
        </w:r>
      </w:hyperlink>
      <w:hyperlink w:anchor="_bookmark22">
        <w:r>
          <w:rPr>
            <w:rStyle w:val="InternetLink"/>
            <w:b/>
            <w:i w:val="false"/>
            <w:caps w:val="false"/>
            <w:smallCaps w:val="false"/>
            <w:color w:val="000000"/>
            <w:spacing w:val="-6"/>
          </w:rPr>
          <w:t xml:space="preserve"> </w:t>
        </w:r>
      </w:hyperlink>
      <w:hyperlink w:anchor="_bookmark22">
        <w:r>
          <w:rPr>
            <w:rStyle w:val="InternetLink"/>
            <w:b w:val="false"/>
            <w:i w:val="false"/>
            <w:caps w:val="false"/>
            <w:smallCaps w:val="false"/>
            <w:color w:val="000000"/>
          </w:rPr>
          <w:t>extensions</w:t>
        </w:r>
      </w:hyperlink>
      <w:hyperlink w:anchor="_bookmark22">
        <w:r>
          <w:rPr>
            <w:rStyle w:val="InternetLink"/>
            <w:b/>
            <w:i w:val="false"/>
            <w:caps w:val="false"/>
            <w:smallCaps w:val="false"/>
            <w:color w:val="000000"/>
            <w:spacing w:val="-8"/>
          </w:rPr>
          <w:t xml:space="preserve"> </w:t>
        </w:r>
      </w:hyperlink>
      <w:hyperlink w:anchor="_bookmark22">
        <w:r>
          <w:rPr>
            <w:rStyle w:val="InternetLink"/>
            <w:b w:val="false"/>
            <w:i w:val="false"/>
            <w:caps w:val="false"/>
            <w:smallCaps w:val="false"/>
            <w:color w:val="000000"/>
          </w:rPr>
          <w:t>following</w:t>
        </w:r>
      </w:hyperlink>
      <w:hyperlink w:anchor="_bookmark22">
        <w:r>
          <w:rPr>
            <w:rStyle w:val="InternetLink"/>
            <w:b/>
            <w:i w:val="false"/>
            <w:caps w:val="false"/>
            <w:smallCaps w:val="false"/>
            <w:color w:val="000000"/>
            <w:spacing w:val="-9"/>
          </w:rPr>
          <w:t xml:space="preserve"> </w:t>
        </w:r>
      </w:hyperlink>
      <w:hyperlink w:anchor="_bookmark22">
        <w:r>
          <w:rPr>
            <w:rStyle w:val="InternetLink"/>
            <w:b w:val="false"/>
            <w:i w:val="false"/>
            <w:caps w:val="false"/>
            <w:smallCaps w:val="false"/>
            <w:color w:val="000000"/>
          </w:rPr>
          <w:t>review</w:t>
        </w:r>
      </w:hyperlink>
      <w:hyperlink w:anchor="_bookmark22">
        <w:r>
          <w:rPr>
            <w:rStyle w:val="InternetLink"/>
            <w:b/>
            <w:i w:val="false"/>
            <w:caps w:val="false"/>
            <w:smallCaps w:val="false"/>
            <w:color w:val="000000"/>
            <w:spacing w:val="-9"/>
          </w:rPr>
          <w:t xml:space="preserve"> </w:t>
        </w:r>
      </w:hyperlink>
      <w:hyperlink w:anchor="_bookmark22">
        <w:r>
          <w:rPr>
            <w:rStyle w:val="InternetLink"/>
            <w:b w:val="false"/>
            <w:i w:val="false"/>
            <w:caps w:val="false"/>
            <w:smallCaps w:val="false"/>
            <w:color w:val="000000"/>
          </w:rPr>
          <w:t>and</w:t>
        </w:r>
      </w:hyperlink>
      <w:hyperlink w:anchor="_bookmark22">
        <w:r>
          <w:rPr>
            <w:rStyle w:val="InternetLink"/>
            <w:b/>
            <w:i w:val="false"/>
            <w:caps w:val="false"/>
            <w:smallCaps w:val="false"/>
            <w:color w:val="000000"/>
            <w:spacing w:val="-6"/>
          </w:rPr>
          <w:t xml:space="preserve"> </w:t>
        </w:r>
      </w:hyperlink>
      <w:hyperlink w:anchor="_bookmark22">
        <w:r>
          <w:rPr>
            <w:rStyle w:val="InternetLink"/>
            <w:b w:val="false"/>
            <w:i w:val="false"/>
            <w:caps w:val="false"/>
            <w:smallCaps w:val="false"/>
            <w:color w:val="000000"/>
          </w:rPr>
          <w:t>approval</w:t>
        </w:r>
      </w:hyperlink>
      <w:hyperlink w:anchor="_bookmark22">
        <w:r>
          <w:rPr>
            <w:rStyle w:val="InternetLink"/>
            <w:b/>
            <w:i w:val="false"/>
            <w:caps w:val="false"/>
            <w:smallCaps w:val="false"/>
            <w:color w:val="000000"/>
            <w:spacing w:val="-8"/>
          </w:rPr>
          <w:t xml:space="preserve"> </w:t>
        </w:r>
      </w:hyperlink>
      <w:hyperlink w:anchor="_bookmark22">
        <w:r>
          <w:rPr>
            <w:rStyle w:val="InternetLink"/>
            <w:b w:val="false"/>
            <w:i w:val="false"/>
            <w:caps w:val="false"/>
            <w:smallCaps w:val="false"/>
            <w:color w:val="000000"/>
          </w:rPr>
          <w:t>by</w:t>
        </w:r>
      </w:hyperlink>
      <w:hyperlink w:anchor="_bookmark22">
        <w:r>
          <w:rPr>
            <w:rStyle w:val="InternetLink"/>
            <w:b/>
            <w:i w:val="false"/>
            <w:caps w:val="false"/>
            <w:smallCaps w:val="false"/>
            <w:color w:val="000000"/>
            <w:spacing w:val="-6"/>
          </w:rPr>
          <w:t xml:space="preserve"> </w:t>
        </w:r>
      </w:hyperlink>
      <w:hyperlink w:anchor="_bookmark22">
        <w:r>
          <w:rPr>
            <w:rStyle w:val="InternetLink"/>
            <w:b w:val="false"/>
            <w:i w:val="false"/>
            <w:caps w:val="false"/>
            <w:smallCaps w:val="false"/>
            <w:color w:val="000000"/>
          </w:rPr>
          <w:t>Licensee</w:t>
        </w:r>
      </w:hyperlink>
      <w:hyperlink w:anchor="_bookmark22">
        <w:r>
          <w:rPr>
            <w:rStyle w:val="InternetLink"/>
            <w:b/>
            <w:i w:val="false"/>
            <w:caps w:val="false"/>
            <w:smallCaps w:val="false"/>
            <w:color w:val="000000"/>
            <w:spacing w:val="-58"/>
          </w:rPr>
          <w:t xml:space="preserve"> </w:t>
        </w:r>
      </w:hyperlink>
      <w:hyperlink w:anchor="_bookmark22">
        <w:r>
          <w:rPr>
            <w:rStyle w:val="InternetLink"/>
            <w:b w:val="false"/>
            <w:i w:val="false"/>
            <w:caps w:val="false"/>
            <w:smallCaps w:val="false"/>
            <w:color w:val="000000"/>
          </w:rPr>
          <w:t>of the documents for submission in connection therewith.</w:t>
        </w:r>
      </w:hyperlink>
      <w:hyperlink w:anchor="_bookmark22">
        <w:r>
          <w:rPr>
            <w:rStyle w:val="InternetLink"/>
            <w:b/>
            <w:i w:val="false"/>
            <w:caps w:val="false"/>
            <w:smallCaps w:val="false"/>
            <w:color w:val="000000"/>
            <w:spacing w:val="1"/>
          </w:rPr>
          <w:t xml:space="preserve"> </w:t>
        </w:r>
      </w:hyperlink>
      <w:hyperlink w:anchor="_bookmark22">
        <w:r>
          <w:rPr>
            <w:rStyle w:val="InternetLink"/>
            <w:b w:val="false"/>
            <w:i w:val="false"/>
            <w:caps w:val="false"/>
            <w:smallCaps w:val="false"/>
            <w:color w:val="000000"/>
          </w:rPr>
          <w:t>MSD shall</w:t>
        </w:r>
      </w:hyperlink>
      <w:hyperlink w:anchor="_bookmark22">
        <w:r>
          <w:rPr>
            <w:rStyle w:val="InternetLink"/>
            <w:b/>
            <w:i w:val="false"/>
            <w:caps w:val="false"/>
            <w:smallCaps w:val="false"/>
            <w:color w:val="000000"/>
            <w:spacing w:val="1"/>
          </w:rPr>
          <w:t xml:space="preserve"> </w:t>
        </w:r>
      </w:hyperlink>
      <w:hyperlink w:anchor="_bookmark22">
        <w:r>
          <w:rPr>
            <w:rStyle w:val="InternetLink"/>
            <w:b w:val="false"/>
            <w:i w:val="false"/>
            <w:caps w:val="false"/>
            <w:smallCaps w:val="false"/>
            <w:color w:val="000000"/>
          </w:rPr>
          <w:t>provide prompt</w:t>
        </w:r>
      </w:hyperlink>
      <w:hyperlink w:anchor="_bookmark22">
        <w:r>
          <w:rPr>
            <w:rStyle w:val="InternetLink"/>
            <w:b/>
            <w:i w:val="false"/>
            <w:caps w:val="false"/>
            <w:smallCaps w:val="false"/>
            <w:color w:val="000000"/>
            <w:spacing w:val="1"/>
          </w:rPr>
          <w:t xml:space="preserve"> </w:t>
        </w:r>
      </w:hyperlink>
      <w:hyperlink w:anchor="_bookmark22">
        <w:r>
          <w:rPr>
            <w:rStyle w:val="InternetLink"/>
            <w:b w:val="false"/>
            <w:i w:val="false"/>
            <w:caps w:val="false"/>
            <w:smallCaps w:val="false"/>
            <w:color w:val="000000"/>
          </w:rPr>
          <w:t>and</w:t>
        </w:r>
      </w:hyperlink>
      <w:hyperlink w:anchor="_bookmark22">
        <w:r>
          <w:rPr>
            <w:rStyle w:val="InternetLink"/>
            <w:b/>
            <w:i w:val="false"/>
            <w:caps w:val="false"/>
            <w:smallCaps w:val="false"/>
            <w:color w:val="000000"/>
            <w:spacing w:val="1"/>
          </w:rPr>
          <w:t xml:space="preserve"> </w:t>
        </w:r>
      </w:hyperlink>
      <w:hyperlink w:anchor="_bookmark22">
        <w:r>
          <w:rPr>
            <w:rStyle w:val="InternetLink"/>
            <w:b w:val="false"/>
            <w:i w:val="false"/>
            <w:caps w:val="false"/>
            <w:smallCaps w:val="false"/>
            <w:color w:val="000000"/>
          </w:rPr>
          <w:t>reasonable assistance, as requested by Licensee, including by taking such action as Patent holder</w:t>
        </w:r>
      </w:hyperlink>
      <w:hyperlink w:anchor="_bookmark22">
        <w:r>
          <w:rPr>
            <w:rStyle w:val="InternetLink"/>
            <w:b/>
            <w:i w:val="false"/>
            <w:caps w:val="false"/>
            <w:smallCaps w:val="false"/>
            <w:color w:val="000000"/>
            <w:spacing w:val="1"/>
          </w:rPr>
          <w:t xml:space="preserve"> </w:t>
        </w:r>
      </w:hyperlink>
      <w:hyperlink w:anchor="_bookmark22">
        <w:r>
          <w:rPr>
            <w:rStyle w:val="InternetLink"/>
            <w:b w:val="false"/>
            <w:i w:val="false"/>
            <w:caps w:val="false"/>
            <w:smallCaps w:val="false"/>
            <w:color w:val="000000"/>
          </w:rPr>
          <w:t>as</w:t>
        </w:r>
      </w:hyperlink>
      <w:hyperlink w:anchor="_bookmark22">
        <w:r>
          <w:rPr>
            <w:rStyle w:val="InternetLink"/>
            <w:b/>
            <w:i w:val="false"/>
            <w:caps w:val="false"/>
            <w:smallCaps w:val="false"/>
            <w:color w:val="000000"/>
            <w:spacing w:val="-1"/>
          </w:rPr>
          <w:t xml:space="preserve"> </w:t>
        </w:r>
      </w:hyperlink>
      <w:hyperlink w:anchor="_bookmark22">
        <w:r>
          <w:rPr>
            <w:rStyle w:val="InternetLink"/>
            <w:b w:val="false"/>
            <w:i w:val="false"/>
            <w:caps w:val="false"/>
            <w:smallCaps w:val="false"/>
            <w:color w:val="000000"/>
          </w:rPr>
          <w:t>is required</w:t>
        </w:r>
      </w:hyperlink>
      <w:hyperlink w:anchor="_bookmark22">
        <w:r>
          <w:rPr>
            <w:rStyle w:val="InternetLink"/>
            <w:b/>
            <w:i w:val="false"/>
            <w:caps w:val="false"/>
            <w:smallCaps w:val="false"/>
            <w:color w:val="000000"/>
            <w:spacing w:val="-1"/>
          </w:rPr>
          <w:t xml:space="preserve"> </w:t>
        </w:r>
      </w:hyperlink>
      <w:hyperlink w:anchor="_bookmark22">
        <w:r>
          <w:rPr>
            <w:rStyle w:val="InternetLink"/>
            <w:b w:val="false"/>
            <w:i w:val="false"/>
            <w:caps w:val="false"/>
            <w:smallCaps w:val="false"/>
            <w:color w:val="000000"/>
          </w:rPr>
          <w:t>under</w:t>
        </w:r>
      </w:hyperlink>
      <w:hyperlink w:anchor="_bookmark22">
        <w:r>
          <w:rPr>
            <w:rStyle w:val="InternetLink"/>
            <w:b/>
            <w:i w:val="false"/>
            <w:caps w:val="false"/>
            <w:smallCaps w:val="false"/>
            <w:color w:val="000000"/>
            <w:spacing w:val="-1"/>
          </w:rPr>
          <w:t xml:space="preserve"> </w:t>
        </w:r>
      </w:hyperlink>
      <w:hyperlink w:anchor="_bookmark22">
        <w:r>
          <w:rPr>
            <w:rStyle w:val="InternetLink"/>
            <w:b w:val="false"/>
            <w:i w:val="false"/>
            <w:caps w:val="false"/>
            <w:smallCaps w:val="false"/>
            <w:color w:val="000000"/>
          </w:rPr>
          <w:t>any</w:t>
        </w:r>
      </w:hyperlink>
      <w:hyperlink w:anchor="_bookmark22">
        <w:r>
          <w:rPr>
            <w:rStyle w:val="InternetLink"/>
            <w:b/>
            <w:i w:val="false"/>
            <w:caps w:val="false"/>
            <w:smallCaps w:val="false"/>
            <w:color w:val="000000"/>
            <w:spacing w:val="1"/>
          </w:rPr>
          <w:t xml:space="preserve"> </w:t>
        </w:r>
      </w:hyperlink>
      <w:hyperlink w:anchor="_bookmark22">
        <w:r>
          <w:rPr>
            <w:rStyle w:val="InternetLink"/>
            <w:b w:val="false"/>
            <w:i w:val="false"/>
            <w:caps w:val="false"/>
            <w:smallCaps w:val="false"/>
            <w:color w:val="000000"/>
          </w:rPr>
          <w:t>Applicable</w:t>
        </w:r>
      </w:hyperlink>
      <w:hyperlink w:anchor="_bookmark22">
        <w:r>
          <w:rPr>
            <w:rStyle w:val="InternetLink"/>
            <w:b/>
            <w:i w:val="false"/>
            <w:caps w:val="false"/>
            <w:smallCaps w:val="false"/>
            <w:color w:val="000000"/>
            <w:spacing w:val="-1"/>
          </w:rPr>
          <w:t xml:space="preserve"> </w:t>
        </w:r>
      </w:hyperlink>
      <w:hyperlink w:anchor="_bookmark22">
        <w:r>
          <w:rPr>
            <w:rStyle w:val="InternetLink"/>
            <w:b w:val="false"/>
            <w:i w:val="false"/>
            <w:caps w:val="false"/>
            <w:smallCaps w:val="false"/>
            <w:color w:val="000000"/>
          </w:rPr>
          <w:t>Law,</w:t>
        </w:r>
      </w:hyperlink>
      <w:hyperlink w:anchor="_bookmark22">
        <w:r>
          <w:rPr>
            <w:rStyle w:val="InternetLink"/>
            <w:b/>
            <w:i w:val="false"/>
            <w:caps w:val="false"/>
            <w:smallCaps w:val="false"/>
            <w:color w:val="000000"/>
            <w:spacing w:val="-1"/>
          </w:rPr>
          <w:t xml:space="preserve"> </w:t>
        </w:r>
      </w:hyperlink>
      <w:hyperlink w:anchor="_bookmark22">
        <w:r>
          <w:rPr>
            <w:rStyle w:val="InternetLink"/>
            <w:b w:val="false"/>
            <w:i w:val="false"/>
            <w:caps w:val="false"/>
            <w:smallCaps w:val="false"/>
            <w:color w:val="000000"/>
          </w:rPr>
          <w:t>to obtain</w:t>
        </w:r>
      </w:hyperlink>
      <w:hyperlink w:anchor="_bookmark22">
        <w:r>
          <w:rPr>
            <w:rStyle w:val="InternetLink"/>
            <w:b/>
            <w:i w:val="false"/>
            <w:caps w:val="false"/>
            <w:smallCaps w:val="false"/>
            <w:color w:val="000000"/>
            <w:spacing w:val="-1"/>
          </w:rPr>
          <w:t xml:space="preserve"> </w:t>
        </w:r>
      </w:hyperlink>
      <w:hyperlink w:anchor="_bookmark22">
        <w:r>
          <w:rPr>
            <w:rStyle w:val="InternetLink"/>
            <w:b w:val="false"/>
            <w:i w:val="false"/>
            <w:caps w:val="false"/>
            <w:smallCaps w:val="false"/>
            <w:color w:val="000000"/>
          </w:rPr>
          <w:t>extensions under</w:t>
        </w:r>
      </w:hyperlink>
      <w:hyperlink w:anchor="_bookmark22">
        <w:r>
          <w:rPr>
            <w:rStyle w:val="InternetLink"/>
            <w:b/>
            <w:i w:val="false"/>
            <w:caps w:val="false"/>
            <w:smallCaps w:val="false"/>
            <w:color w:val="000000"/>
            <w:spacing w:val="-2"/>
          </w:rPr>
          <w:t xml:space="preserve"> </w:t>
        </w:r>
      </w:hyperlink>
      <w:hyperlink w:anchor="_bookmark22">
        <w:r>
          <w:rPr>
            <w:rStyle w:val="InternetLink"/>
            <w:b w:val="false"/>
            <w:i w:val="false"/>
            <w:caps w:val="false"/>
            <w:smallCaps w:val="false"/>
            <w:color w:val="000000"/>
          </w:rPr>
          <w:t xml:space="preserve">this </w:t>
        </w:r>
      </w:hyperlink>
      <w:hyperlink w:anchor="_bookmark22">
        <w:r>
          <w:rPr>
            <w:rStyle w:val="InternetLink"/>
            <w:b w:val="false"/>
            <w:i w:val="false"/>
            <w:caps w:val="false"/>
            <w:smallCaps w:val="false"/>
            <w:color w:val="000000"/>
            <w:u w:val="single"/>
          </w:rPr>
          <w:t>Section</w:t>
        </w:r>
      </w:hyperlink>
      <w:hyperlink w:anchor="_bookmark22">
        <w:r>
          <w:rPr>
            <w:rStyle w:val="InternetLink"/>
            <w:b/>
            <w:i w:val="false"/>
            <w:caps w:val="false"/>
            <w:smallCaps w:val="false"/>
            <w:color w:val="000000"/>
            <w:spacing w:val="-1"/>
            <w:u w:val="single"/>
          </w:rPr>
          <w:t xml:space="preserve"> </w:t>
        </w:r>
      </w:hyperlink>
      <w:hyperlink w:anchor="_bookmark31">
        <w:r>
          <w:rPr>
            <w:rStyle w:val="InternetLink"/>
            <w:b w:val="false"/>
            <w:i w:val="false"/>
            <w:caps w:val="false"/>
            <w:smallCaps w:val="false"/>
            <w:color w:val="000000"/>
            <w:u w:val="single"/>
          </w:rPr>
          <w:t>6.06</w:t>
        </w:r>
      </w:hyperlink>
      <w:hyperlink w:anchor="_bookmark31">
        <w:r>
          <w:rPr>
            <w:rStyle w:val="InternetLink"/>
            <w:b w:val="false"/>
            <w:i w:val="false"/>
            <w:caps w:val="false"/>
            <w:smallCaps w:val="false"/>
            <w:color w:val="000000"/>
          </w:rPr>
          <w:t>.</w:t>
        </w:r>
      </w:hyperlink>
    </w:p>
    <w:p>
      <w:pPr>
        <w:pStyle w:val="TextBody"/>
        <w:spacing w:before="0" w:after="0"/>
        <w:rPr/>
      </w:pPr>
      <w:r>
        <w:rPr/>
        <w:t> </w:t>
      </w:r>
    </w:p>
    <w:p>
      <w:pPr>
        <w:pStyle w:val="TextBody"/>
        <w:spacing w:before="0" w:after="0"/>
        <w:jc w:val="left"/>
        <w:rPr>
          <w:rFonts w:ascii="Times New Roman" w:hAnsi="Times New Roman"/>
          <w:b/>
          <w:i w:val="false"/>
          <w:caps w:val="false"/>
          <w:smallCaps w:val="false"/>
          <w:sz w:val="24"/>
        </w:rPr>
      </w:pPr>
      <w:bookmarkStart w:id="242" w:name="_bookmark321"/>
      <w:bookmarkStart w:id="243" w:name="ARTICLE_VII_CONFIDENTIALITY_AND_PUBLICAT"/>
      <w:bookmarkEnd w:id="242"/>
      <w:bookmarkEnd w:id="243"/>
      <w:r>
        <w:rPr>
          <w:rFonts w:ascii="Times New Roman" w:hAnsi="Times New Roman"/>
          <w:b/>
          <w:i w:val="false"/>
          <w:caps w:val="false"/>
          <w:smallCaps w:val="false"/>
          <w:sz w:val="24"/>
        </w:rPr>
        <w:t>ARTICLE VII</w:t>
      </w:r>
      <w:bookmarkStart w:id="244" w:name="_bookmark32"/>
      <w:bookmarkEnd w:id="244"/>
      <w:r>
        <w:rPr>
          <w:rFonts w:ascii="Times New Roman" w:hAnsi="Times New Roman"/>
          <w:b/>
          <w:i w:val="false"/>
          <w:caps w:val="false"/>
          <w:smallCaps w:val="false"/>
          <w:spacing w:val="1"/>
          <w:sz w:val="24"/>
        </w:rPr>
        <w:t xml:space="preserve"> </w:t>
      </w:r>
      <w:r>
        <w:rPr>
          <w:rFonts w:ascii="Times New Roman" w:hAnsi="Times New Roman"/>
          <w:b/>
          <w:i w:val="false"/>
          <w:caps w:val="false"/>
          <w:smallCaps w:val="false"/>
          <w:sz w:val="24"/>
        </w:rPr>
        <w:t>CONFIDENTIALITY</w:t>
      </w:r>
      <w:r>
        <w:rPr>
          <w:rFonts w:ascii="Times New Roman" w:hAnsi="Times New Roman"/>
          <w:b/>
          <w:i w:val="false"/>
          <w:caps w:val="false"/>
          <w:smallCaps w:val="false"/>
          <w:spacing w:val="-7"/>
          <w:sz w:val="24"/>
        </w:rPr>
        <w:t xml:space="preserve"> </w:t>
      </w:r>
      <w:r>
        <w:rPr>
          <w:rFonts w:ascii="Times New Roman" w:hAnsi="Times New Roman"/>
          <w:b/>
          <w:i w:val="false"/>
          <w:caps w:val="false"/>
          <w:smallCaps w:val="false"/>
          <w:sz w:val="24"/>
        </w:rPr>
        <w:t>AND</w:t>
      </w:r>
      <w:r>
        <w:rPr>
          <w:rFonts w:ascii="Times New Roman" w:hAnsi="Times New Roman"/>
          <w:b/>
          <w:i w:val="false"/>
          <w:caps w:val="false"/>
          <w:smallCaps w:val="false"/>
          <w:spacing w:val="-6"/>
          <w:sz w:val="24"/>
        </w:rPr>
        <w:t xml:space="preserve"> </w:t>
      </w:r>
      <w:r>
        <w:rPr>
          <w:rFonts w:ascii="Times New Roman" w:hAnsi="Times New Roman"/>
          <w:b/>
          <w:i w:val="false"/>
          <w:caps w:val="false"/>
          <w:smallCaps w:val="false"/>
          <w:sz w:val="24"/>
        </w:rPr>
        <w:t>PUBLICATION</w:t>
      </w:r>
    </w:p>
    <w:p>
      <w:pPr>
        <w:pStyle w:val="TextBody"/>
        <w:spacing w:before="0" w:after="0"/>
        <w:rPr/>
      </w:pPr>
      <w:r>
        <w:rPr/>
        <w:t> </w:t>
      </w:r>
    </w:p>
    <w:tbl>
      <w:tblPr>
        <w:tblW w:w="2095" w:type="dxa"/>
        <w:jc w:val="left"/>
        <w:tblInd w:w="0" w:type="dxa"/>
        <w:tblCellMar>
          <w:top w:w="0" w:type="dxa"/>
          <w:left w:w="0" w:type="dxa"/>
          <w:bottom w:w="0" w:type="dxa"/>
          <w:right w:w="0" w:type="dxa"/>
        </w:tblCellMar>
      </w:tblPr>
      <w:tblGrid>
        <w:gridCol w:w="60"/>
        <w:gridCol w:w="440"/>
        <w:gridCol w:w="1595"/>
      </w:tblGrid>
      <w:tr>
        <w:trPr/>
        <w:tc>
          <w:tcPr>
            <w:tcW w:w="60" w:type="dxa"/>
            <w:tcBorders/>
            <w:shd w:fill="auto" w:val="clear"/>
          </w:tcPr>
          <w:p>
            <w:pPr>
              <w:pStyle w:val="TableContents"/>
              <w:spacing w:before="80" w:after="0"/>
              <w:jc w:val="left"/>
              <w:rPr>
                <w:caps w:val="false"/>
                <w:smallCaps w:val="false"/>
              </w:rPr>
            </w:pPr>
            <w:r>
              <w:rPr>
                <w:caps w:val="false"/>
                <w:smallCaps w:val="false"/>
              </w:rPr>
              <w:t> </w:t>
            </w:r>
          </w:p>
        </w:tc>
        <w:tc>
          <w:tcPr>
            <w:tcW w:w="440" w:type="dxa"/>
            <w:tcBorders/>
            <w:shd w:fill="auto" w:val="clear"/>
          </w:tcPr>
          <w:p>
            <w:pPr>
              <w:pStyle w:val="TableContents"/>
              <w:spacing w:before="80" w:after="0"/>
              <w:jc w:val="left"/>
              <w:rPr>
                <w:b/>
                <w:i w:val="false"/>
                <w:caps w:val="false"/>
                <w:smallCaps w:val="false"/>
                <w:strike w:val="false"/>
                <w:dstrike w:val="false"/>
                <w:u w:val="none"/>
                <w:effect w:val="none"/>
              </w:rPr>
            </w:pPr>
            <w:r>
              <w:rPr>
                <w:b/>
                <w:i w:val="false"/>
                <w:caps w:val="false"/>
                <w:smallCaps w:val="false"/>
                <w:strike w:val="false"/>
                <w:dstrike w:val="false"/>
                <w:u w:val="none"/>
                <w:effect w:val="none"/>
              </w:rPr>
              <w:t>7.01</w:t>
            </w:r>
          </w:p>
        </w:tc>
        <w:tc>
          <w:tcPr>
            <w:tcW w:w="1595" w:type="dxa"/>
            <w:tcBorders/>
            <w:shd w:fill="auto" w:val="clear"/>
          </w:tcPr>
          <w:p>
            <w:pPr>
              <w:pStyle w:val="TableContents"/>
              <w:spacing w:before="80" w:after="0"/>
              <w:jc w:val="left"/>
              <w:rPr>
                <w:b/>
                <w:i w:val="false"/>
                <w:caps w:val="false"/>
                <w:smallCaps w:val="false"/>
                <w:color w:val="000000"/>
              </w:rPr>
            </w:pPr>
            <w:bookmarkStart w:id="245" w:name="7.01_Confidentiality."/>
            <w:bookmarkEnd w:id="245"/>
            <w:r>
              <w:rPr>
                <w:b/>
                <w:i w:val="false"/>
                <w:caps w:val="false"/>
                <w:smallCaps w:val="false"/>
                <w:color w:val="000000"/>
              </w:rPr>
              <w:t>Confidentiality.</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26"/>
        <w:gridCol w:w="9858"/>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26"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(a)</w:t>
            </w:r>
          </w:p>
        </w:tc>
        <w:tc>
          <w:tcPr>
            <w:tcW w:w="9858" w:type="dxa"/>
            <w:tcBorders/>
            <w:shd w:fill="auto" w:val="clear"/>
          </w:tcPr>
          <w:p>
            <w:pPr>
              <w:pStyle w:val="TableContents"/>
              <w:spacing w:before="0" w:after="0"/>
              <w:jc w:val="both"/>
              <w:rPr/>
            </w:pPr>
            <w:bookmarkStart w:id="246" w:name="_bookmark33"/>
            <w:bookmarkEnd w:id="246"/>
            <w:r>
              <w:rPr>
                <w:b/>
                <w:i w:val="false"/>
                <w:caps w:val="false"/>
                <w:smallCaps w:val="false"/>
                <w:color w:val="000000"/>
                <w:sz w:val="24"/>
              </w:rPr>
              <w:t>Nondisclosure</w:t>
            </w:r>
            <w:r>
              <w:rPr>
                <w:b/>
                <w:i w:val="false"/>
                <w:caps w:val="false"/>
                <w:smallCaps w:val="false"/>
                <w:color w:val="000000"/>
                <w:spacing w:val="-9"/>
              </w:rPr>
              <w:t xml:space="preserve"> </w:t>
            </w:r>
            <w:r>
              <w:rPr>
                <w:b/>
                <w:i w:val="false"/>
                <w:caps w:val="false"/>
                <w:smallCaps w:val="false"/>
                <w:color w:val="000000"/>
                <w:sz w:val="24"/>
              </w:rPr>
              <w:t>Obligation.</w:t>
            </w:r>
            <w:r>
              <w:rPr>
                <w:b/>
                <w:i w:val="false"/>
                <w:caps w:val="false"/>
                <w:smallCaps w:val="false"/>
                <w:color w:val="000000"/>
                <w:spacing w:val="45"/>
              </w:rPr>
              <w:t xml:space="preserve"> </w:t>
            </w:r>
            <w:r>
              <w:rPr>
                <w:b w:val="false"/>
                <w:i w:val="false"/>
                <w:caps w:val="false"/>
                <w:smallCaps w:val="false"/>
                <w:color w:val="000000"/>
                <w:sz w:val="24"/>
              </w:rPr>
              <w:t>Each</w:t>
            </w:r>
            <w:r>
              <w:rPr>
                <w:b/>
                <w:i w:val="false"/>
                <w:caps w:val="false"/>
                <w:smallCaps w:val="false"/>
                <w:color w:val="000000"/>
                <w:spacing w:val="-8"/>
              </w:rPr>
              <w:t xml:space="preserve"> </w:t>
            </w:r>
            <w:r>
              <w:rPr>
                <w:b w:val="false"/>
                <w:i w:val="false"/>
                <w:caps w:val="false"/>
                <w:smallCaps w:val="false"/>
                <w:color w:val="000000"/>
                <w:sz w:val="24"/>
              </w:rPr>
              <w:t>of</w:t>
            </w:r>
            <w:r>
              <w:rPr>
                <w:b/>
                <w:i w:val="false"/>
                <w:caps w:val="false"/>
                <w:smallCaps w:val="false"/>
                <w:color w:val="000000"/>
                <w:spacing w:val="-9"/>
              </w:rPr>
              <w:t xml:space="preserve"> </w:t>
            </w:r>
            <w:r>
              <w:rPr>
                <w:b w:val="false"/>
                <w:i w:val="false"/>
                <w:caps w:val="false"/>
                <w:smallCaps w:val="false"/>
                <w:color w:val="000000"/>
                <w:sz w:val="24"/>
              </w:rPr>
              <w:t>MSD</w:t>
            </w:r>
            <w:r>
              <w:rPr>
                <w:b/>
                <w:i w:val="false"/>
                <w:caps w:val="false"/>
                <w:smallCaps w:val="false"/>
                <w:color w:val="000000"/>
                <w:spacing w:val="-8"/>
              </w:rPr>
              <w:t xml:space="preserve"> </w:t>
            </w:r>
            <w:r>
              <w:rPr>
                <w:b w:val="false"/>
                <w:i w:val="false"/>
                <w:caps w:val="false"/>
                <w:smallCaps w:val="false"/>
                <w:color w:val="000000"/>
                <w:sz w:val="24"/>
              </w:rPr>
              <w:t>and</w:t>
            </w:r>
            <w:r>
              <w:rPr>
                <w:b/>
                <w:i w:val="false"/>
                <w:caps w:val="false"/>
                <w:smallCaps w:val="false"/>
                <w:color w:val="000000"/>
                <w:spacing w:val="-8"/>
              </w:rPr>
              <w:t xml:space="preserve"> </w:t>
            </w:r>
            <w:r>
              <w:rPr>
                <w:b w:val="false"/>
                <w:i w:val="false"/>
                <w:caps w:val="false"/>
                <w:smallCaps w:val="false"/>
                <w:color w:val="000000"/>
                <w:sz w:val="24"/>
              </w:rPr>
              <w:t>Licensee</w:t>
            </w:r>
            <w:r>
              <w:rPr>
                <w:b/>
                <w:i w:val="false"/>
                <w:caps w:val="false"/>
                <w:smallCaps w:val="false"/>
                <w:color w:val="000000"/>
                <w:spacing w:val="-8"/>
              </w:rPr>
              <w:t xml:space="preserve"> </w:t>
            </w:r>
            <w:r>
              <w:rPr>
                <w:b w:val="false"/>
                <w:i w:val="false"/>
                <w:caps w:val="false"/>
                <w:smallCaps w:val="false"/>
                <w:color w:val="000000"/>
                <w:sz w:val="24"/>
              </w:rPr>
              <w:t>will</w:t>
            </w:r>
            <w:r>
              <w:rPr>
                <w:b/>
                <w:i w:val="false"/>
                <w:caps w:val="false"/>
                <w:smallCaps w:val="false"/>
                <w:color w:val="000000"/>
                <w:spacing w:val="-8"/>
              </w:rPr>
              <w:t xml:space="preserve"> </w:t>
            </w:r>
            <w:r>
              <w:rPr>
                <w:b w:val="false"/>
                <w:i w:val="false"/>
                <w:caps w:val="false"/>
                <w:smallCaps w:val="false"/>
                <w:color w:val="000000"/>
                <w:sz w:val="24"/>
              </w:rPr>
              <w:t>use</w:t>
            </w:r>
            <w:r>
              <w:rPr>
                <w:b/>
                <w:i w:val="false"/>
                <w:caps w:val="false"/>
                <w:smallCaps w:val="false"/>
                <w:color w:val="000000"/>
                <w:spacing w:val="-9"/>
              </w:rPr>
              <w:t xml:space="preserve"> </w:t>
            </w:r>
            <w:r>
              <w:rPr>
                <w:b w:val="false"/>
                <w:i w:val="false"/>
                <w:caps w:val="false"/>
                <w:smallCaps w:val="false"/>
                <w:color w:val="000000"/>
                <w:sz w:val="24"/>
              </w:rPr>
              <w:t>Confidential</w:t>
            </w:r>
            <w:r>
              <w:rPr>
                <w:b/>
                <w:i w:val="false"/>
                <w:caps w:val="false"/>
                <w:smallCaps w:val="false"/>
                <w:color w:val="000000"/>
                <w:spacing w:val="-7"/>
              </w:rPr>
              <w:t xml:space="preserve"> </w:t>
            </w:r>
            <w:r>
              <w:rPr>
                <w:b w:val="false"/>
                <w:i w:val="false"/>
                <w:caps w:val="false"/>
                <w:smallCaps w:val="false"/>
                <w:color w:val="000000"/>
                <w:sz w:val="24"/>
              </w:rPr>
              <w:t>Information</w:t>
            </w:r>
            <w:r>
              <w:rPr>
                <w:b/>
                <w:i w:val="false"/>
                <w:caps w:val="false"/>
                <w:smallCaps w:val="false"/>
                <w:color w:val="000000"/>
                <w:spacing w:val="-58"/>
              </w:rPr>
              <w:t xml:space="preserve"> </w:t>
            </w:r>
            <w:r>
              <w:rPr>
                <w:b w:val="false"/>
                <w:i w:val="false"/>
                <w:caps w:val="false"/>
                <w:smallCaps w:val="false"/>
                <w:color w:val="000000"/>
                <w:sz w:val="24"/>
              </w:rPr>
              <w:t>received</w:t>
            </w:r>
            <w:r>
              <w:rPr>
                <w:b/>
                <w:i w:val="false"/>
                <w:caps w:val="false"/>
                <w:smallCaps w:val="false"/>
                <w:color w:val="000000"/>
                <w:spacing w:val="-7"/>
              </w:rPr>
              <w:t xml:space="preserve"> </w:t>
            </w:r>
            <w:r>
              <w:rPr>
                <w:b w:val="false"/>
                <w:i w:val="false"/>
                <w:caps w:val="false"/>
                <w:smallCaps w:val="false"/>
                <w:color w:val="000000"/>
                <w:sz w:val="24"/>
              </w:rPr>
              <w:t>by</w:t>
            </w:r>
            <w:r>
              <w:rPr>
                <w:b/>
                <w:i w:val="false"/>
                <w:caps w:val="false"/>
                <w:smallCaps w:val="false"/>
                <w:color w:val="000000"/>
                <w:spacing w:val="-6"/>
              </w:rPr>
              <w:t xml:space="preserve"> </w:t>
            </w:r>
            <w:r>
              <w:rPr>
                <w:b w:val="false"/>
                <w:i w:val="false"/>
                <w:caps w:val="false"/>
                <w:smallCaps w:val="false"/>
                <w:color w:val="000000"/>
                <w:sz w:val="24"/>
              </w:rPr>
              <w:t>it</w:t>
            </w:r>
            <w:r>
              <w:rPr>
                <w:b/>
                <w:i w:val="false"/>
                <w:caps w:val="false"/>
                <w:smallCaps w:val="false"/>
                <w:color w:val="000000"/>
                <w:spacing w:val="-6"/>
              </w:rPr>
              <w:t xml:space="preserve"> </w:t>
            </w:r>
            <w:r>
              <w:rPr>
                <w:b w:val="false"/>
                <w:i w:val="false"/>
                <w:caps w:val="false"/>
                <w:smallCaps w:val="false"/>
                <w:color w:val="000000"/>
                <w:sz w:val="24"/>
              </w:rPr>
              <w:t>from,</w:t>
            </w:r>
            <w:r>
              <w:rPr>
                <w:b/>
                <w:i w:val="false"/>
                <w:caps w:val="false"/>
                <w:smallCaps w:val="false"/>
                <w:color w:val="000000"/>
                <w:spacing w:val="-6"/>
              </w:rPr>
              <w:t xml:space="preserve"> </w:t>
            </w:r>
            <w:r>
              <w:rPr>
                <w:b w:val="false"/>
                <w:i w:val="false"/>
                <w:caps w:val="false"/>
                <w:smallCaps w:val="false"/>
                <w:color w:val="000000"/>
                <w:sz w:val="24"/>
              </w:rPr>
              <w:t>or</w:t>
            </w:r>
            <w:r>
              <w:rPr>
                <w:b/>
                <w:i w:val="false"/>
                <w:caps w:val="false"/>
                <w:smallCaps w:val="false"/>
                <w:color w:val="000000"/>
                <w:spacing w:val="-7"/>
              </w:rPr>
              <w:t xml:space="preserve"> </w:t>
            </w:r>
            <w:r>
              <w:rPr>
                <w:b w:val="false"/>
                <w:i w:val="false"/>
                <w:caps w:val="false"/>
                <w:smallCaps w:val="false"/>
                <w:color w:val="000000"/>
                <w:sz w:val="24"/>
              </w:rPr>
              <w:t>on</w:t>
            </w:r>
            <w:r>
              <w:rPr>
                <w:b/>
                <w:i w:val="false"/>
                <w:caps w:val="false"/>
                <w:smallCaps w:val="false"/>
                <w:color w:val="000000"/>
                <w:spacing w:val="-4"/>
              </w:rPr>
              <w:t xml:space="preserve"> </w:t>
            </w:r>
            <w:r>
              <w:rPr>
                <w:b w:val="false"/>
                <w:i w:val="false"/>
                <w:caps w:val="false"/>
                <w:smallCaps w:val="false"/>
                <w:color w:val="000000"/>
                <w:sz w:val="24"/>
              </w:rPr>
              <w:t>behalf</w:t>
            </w:r>
            <w:r>
              <w:rPr>
                <w:b/>
                <w:i w:val="false"/>
                <w:caps w:val="false"/>
                <w:smallCaps w:val="false"/>
                <w:color w:val="000000"/>
                <w:spacing w:val="-7"/>
              </w:rPr>
              <w:t xml:space="preserve"> </w:t>
            </w:r>
            <w:r>
              <w:rPr>
                <w:b w:val="false"/>
                <w:i w:val="false"/>
                <w:caps w:val="false"/>
                <w:smallCaps w:val="false"/>
                <w:color w:val="000000"/>
                <w:sz w:val="24"/>
              </w:rPr>
              <w:t>of,</w:t>
            </w:r>
            <w:r>
              <w:rPr>
                <w:b/>
                <w:i w:val="false"/>
                <w:caps w:val="false"/>
                <w:smallCaps w:val="false"/>
                <w:color w:val="000000"/>
                <w:spacing w:val="-6"/>
              </w:rPr>
              <w:t xml:space="preserve"> </w:t>
            </w:r>
            <w:r>
              <w:rPr>
                <w:b w:val="false"/>
                <w:i w:val="false"/>
                <w:caps w:val="false"/>
                <w:smallCaps w:val="false"/>
                <w:color w:val="000000"/>
                <w:sz w:val="24"/>
              </w:rPr>
              <w:t>the</w:t>
            </w:r>
            <w:r>
              <w:rPr>
                <w:b/>
                <w:i w:val="false"/>
                <w:caps w:val="false"/>
                <w:smallCaps w:val="false"/>
                <w:color w:val="000000"/>
                <w:spacing w:val="-7"/>
              </w:rPr>
              <w:t xml:space="preserve"> </w:t>
            </w:r>
            <w:r>
              <w:rPr>
                <w:b w:val="false"/>
                <w:i w:val="false"/>
                <w:caps w:val="false"/>
                <w:smallCaps w:val="false"/>
                <w:color w:val="000000"/>
                <w:sz w:val="24"/>
              </w:rPr>
              <w:t>other</w:t>
            </w:r>
            <w:r>
              <w:rPr>
                <w:b/>
                <w:i w:val="false"/>
                <w:caps w:val="false"/>
                <w:smallCaps w:val="false"/>
                <w:color w:val="000000"/>
                <w:spacing w:val="-7"/>
              </w:rPr>
              <w:t xml:space="preserve"> </w:t>
            </w:r>
            <w:r>
              <w:rPr>
                <w:b w:val="false"/>
                <w:i w:val="false"/>
                <w:caps w:val="false"/>
                <w:smallCaps w:val="false"/>
                <w:color w:val="000000"/>
                <w:sz w:val="24"/>
              </w:rPr>
              <w:t>Party</w:t>
            </w:r>
            <w:r>
              <w:rPr>
                <w:b/>
                <w:i w:val="false"/>
                <w:caps w:val="false"/>
                <w:smallCaps w:val="false"/>
                <w:color w:val="000000"/>
                <w:spacing w:val="-4"/>
              </w:rPr>
              <w:t xml:space="preserve"> </w:t>
            </w:r>
            <w:r>
              <w:rPr>
                <w:b w:val="false"/>
                <w:i w:val="false"/>
                <w:caps w:val="false"/>
                <w:smallCaps w:val="false"/>
                <w:color w:val="000000"/>
                <w:sz w:val="24"/>
              </w:rPr>
              <w:t>only</w:t>
            </w:r>
            <w:r>
              <w:rPr>
                <w:b/>
                <w:i w:val="false"/>
                <w:caps w:val="false"/>
                <w:smallCaps w:val="false"/>
                <w:color w:val="000000"/>
                <w:spacing w:val="-6"/>
              </w:rPr>
              <w:t xml:space="preserve"> </w:t>
            </w:r>
            <w:r>
              <w:rPr>
                <w:b w:val="false"/>
                <w:i w:val="false"/>
                <w:caps w:val="false"/>
                <w:smallCaps w:val="false"/>
                <w:color w:val="000000"/>
                <w:sz w:val="24"/>
              </w:rPr>
              <w:t>as</w:t>
            </w:r>
            <w:r>
              <w:rPr>
                <w:b/>
                <w:i w:val="false"/>
                <w:caps w:val="false"/>
                <w:smallCaps w:val="false"/>
                <w:color w:val="000000"/>
                <w:spacing w:val="-6"/>
              </w:rPr>
              <w:t xml:space="preserve"> </w:t>
            </w:r>
            <w:r>
              <w:rPr>
                <w:b w:val="false"/>
                <w:i w:val="false"/>
                <w:caps w:val="false"/>
                <w:smallCaps w:val="false"/>
                <w:color w:val="000000"/>
                <w:sz w:val="24"/>
              </w:rPr>
              <w:t>permitted</w:t>
            </w:r>
            <w:r>
              <w:rPr>
                <w:b/>
                <w:i w:val="false"/>
                <w:caps w:val="false"/>
                <w:smallCaps w:val="false"/>
                <w:color w:val="000000"/>
                <w:spacing w:val="-6"/>
              </w:rPr>
              <w:t xml:space="preserve"> </w:t>
            </w:r>
            <w:r>
              <w:rPr>
                <w:b w:val="false"/>
                <w:i w:val="false"/>
                <w:caps w:val="false"/>
                <w:smallCaps w:val="false"/>
                <w:color w:val="000000"/>
                <w:sz w:val="24"/>
              </w:rPr>
              <w:t>by</w:t>
            </w:r>
            <w:r>
              <w:rPr>
                <w:b/>
                <w:i w:val="false"/>
                <w:caps w:val="false"/>
                <w:smallCaps w:val="false"/>
                <w:color w:val="000000"/>
                <w:spacing w:val="-6"/>
              </w:rPr>
              <w:t xml:space="preserve"> </w:t>
            </w:r>
            <w:r>
              <w:rPr>
                <w:b w:val="false"/>
                <w:i w:val="false"/>
                <w:caps w:val="false"/>
                <w:smallCaps w:val="false"/>
                <w:color w:val="000000"/>
                <w:sz w:val="24"/>
              </w:rPr>
              <w:t>and</w:t>
            </w:r>
            <w:r>
              <w:rPr>
                <w:b/>
                <w:i w:val="false"/>
                <w:caps w:val="false"/>
                <w:smallCaps w:val="false"/>
                <w:color w:val="000000"/>
                <w:spacing w:val="-4"/>
              </w:rPr>
              <w:t xml:space="preserve"> </w:t>
            </w:r>
            <w:r>
              <w:rPr>
                <w:b w:val="false"/>
                <w:i w:val="false"/>
                <w:caps w:val="false"/>
                <w:smallCaps w:val="false"/>
                <w:color w:val="000000"/>
                <w:sz w:val="24"/>
              </w:rPr>
              <w:t>in</w:t>
            </w:r>
            <w:r>
              <w:rPr>
                <w:b/>
                <w:i w:val="false"/>
                <w:caps w:val="false"/>
                <w:smallCaps w:val="false"/>
                <w:color w:val="000000"/>
                <w:spacing w:val="-6"/>
              </w:rPr>
              <w:t xml:space="preserve"> </w:t>
            </w:r>
            <w:r>
              <w:rPr>
                <w:b w:val="false"/>
                <w:i w:val="false"/>
                <w:caps w:val="false"/>
                <w:smallCaps w:val="false"/>
                <w:color w:val="000000"/>
                <w:sz w:val="24"/>
              </w:rPr>
              <w:t>accordance</w:t>
            </w:r>
            <w:r>
              <w:rPr>
                <w:b/>
                <w:i w:val="false"/>
                <w:caps w:val="false"/>
                <w:smallCaps w:val="false"/>
                <w:color w:val="000000"/>
                <w:spacing w:val="-58"/>
              </w:rPr>
              <w:t xml:space="preserve"> </w:t>
            </w:r>
            <w:r>
              <w:rPr>
                <w:b w:val="false"/>
                <w:i w:val="false"/>
                <w:caps w:val="false"/>
                <w:smallCaps w:val="false"/>
                <w:color w:val="000000"/>
                <w:sz w:val="24"/>
              </w:rPr>
              <w:t xml:space="preserve">with this Agreement and, except as otherwise set forth in </w:t>
            </w:r>
            <w:r>
              <w:rPr>
                <w:b w:val="false"/>
                <w:i w:val="false"/>
                <w:caps w:val="false"/>
                <w:smallCaps w:val="false"/>
                <w:color w:val="000000"/>
                <w:sz w:val="24"/>
                <w:u w:val="single"/>
              </w:rPr>
              <w:t>Sections 7.01(b)</w:t>
            </w:r>
            <w:hyperlink w:anchor="_bookmark34">
              <w:r>
                <w:rPr>
                  <w:rStyle w:val="InternetLink"/>
                  <w:b/>
                  <w:i w:val="false"/>
                  <w:caps w:val="false"/>
                  <w:smallCaps w:val="false"/>
                  <w:color w:val="000000"/>
                </w:rPr>
                <w:t xml:space="preserve"> </w:t>
              </w:r>
            </w:hyperlink>
            <w:r>
              <w:rPr>
                <w:rFonts w:ascii="Times New Roman" w:hAnsi="Times New Roman"/>
                <w:b w:val="false"/>
                <w:i w:val="false"/>
                <w:caps w:val="false"/>
                <w:smallCaps w:val="false"/>
                <w:sz w:val="24"/>
              </w:rPr>
              <w:t xml:space="preserve">or </w:t>
            </w:r>
            <w:hyperlink w:anchor="_bookmark35">
              <w:r>
                <w:rPr>
                  <w:rStyle w:val="InternetLink"/>
                  <w:b w:val="false"/>
                  <w:i w:val="false"/>
                  <w:caps w:val="false"/>
                  <w:smallCaps w:val="false"/>
                  <w:color w:val="000000"/>
                  <w:sz w:val="24"/>
                  <w:u w:val="single"/>
                </w:rPr>
                <w:t>7.01(c)</w:t>
              </w:r>
            </w:hyperlink>
            <w:hyperlink w:anchor="_bookmark35">
              <w:r>
                <w:rPr>
                  <w:rStyle w:val="InternetLink"/>
                  <w:b w:val="false"/>
                  <w:i w:val="false"/>
                  <w:caps w:val="false"/>
                  <w:smallCaps w:val="false"/>
                  <w:color w:val="000000"/>
                  <w:sz w:val="24"/>
                </w:rPr>
                <w:t xml:space="preserve">, </w:t>
              </w:r>
            </w:hyperlink>
            <w:r>
              <w:rPr>
                <w:rFonts w:ascii="Times New Roman" w:hAnsi="Times New Roman"/>
                <w:b w:val="false"/>
                <w:i w:val="false"/>
                <w:caps w:val="false"/>
                <w:smallCaps w:val="false"/>
                <w:sz w:val="24"/>
              </w:rPr>
              <w:t>will</w:t>
            </w:r>
            <w:r>
              <w:rPr>
                <w:b/>
                <w:i w:val="false"/>
                <w:caps w:val="false"/>
                <w:smallCaps w:val="false"/>
                <w:color w:val="000000"/>
                <w:spacing w:val="-57"/>
              </w:rPr>
              <w:t xml:space="preserve"> </w:t>
            </w:r>
            <w:r>
              <w:rPr>
                <w:b w:val="false"/>
                <w:i w:val="false"/>
                <w:caps w:val="false"/>
                <w:smallCaps w:val="false"/>
                <w:color w:val="000000"/>
                <w:sz w:val="24"/>
              </w:rPr>
              <w:t>not</w:t>
            </w:r>
            <w:r>
              <w:rPr>
                <w:b/>
                <w:i w:val="false"/>
                <w:caps w:val="false"/>
                <w:smallCaps w:val="false"/>
                <w:color w:val="000000"/>
                <w:spacing w:val="-9"/>
              </w:rPr>
              <w:t xml:space="preserve"> </w:t>
            </w:r>
            <w:r>
              <w:rPr>
                <w:b w:val="false"/>
                <w:i w:val="false"/>
                <w:caps w:val="false"/>
                <w:smallCaps w:val="false"/>
                <w:color w:val="000000"/>
                <w:sz w:val="24"/>
              </w:rPr>
              <w:t>disclose</w:t>
            </w:r>
            <w:r>
              <w:rPr>
                <w:b/>
                <w:i w:val="false"/>
                <w:caps w:val="false"/>
                <w:smallCaps w:val="false"/>
                <w:color w:val="000000"/>
                <w:spacing w:val="-10"/>
              </w:rPr>
              <w:t xml:space="preserve"> </w:t>
            </w:r>
            <w:r>
              <w:rPr>
                <w:b w:val="false"/>
                <w:i w:val="false"/>
                <w:caps w:val="false"/>
                <w:smallCaps w:val="false"/>
                <w:color w:val="000000"/>
                <w:sz w:val="24"/>
              </w:rPr>
              <w:t>to</w:t>
            </w:r>
            <w:r>
              <w:rPr>
                <w:b/>
                <w:i w:val="false"/>
                <w:caps w:val="false"/>
                <w:smallCaps w:val="false"/>
                <w:color w:val="000000"/>
                <w:spacing w:val="-10"/>
              </w:rPr>
              <w:t xml:space="preserve"> </w:t>
            </w:r>
            <w:r>
              <w:rPr>
                <w:b w:val="false"/>
                <w:i w:val="false"/>
                <w:caps w:val="false"/>
                <w:smallCaps w:val="false"/>
                <w:color w:val="000000"/>
                <w:sz w:val="24"/>
              </w:rPr>
              <w:t>any</w:t>
            </w:r>
            <w:r>
              <w:rPr>
                <w:b/>
                <w:i w:val="false"/>
                <w:caps w:val="false"/>
                <w:smallCaps w:val="false"/>
                <w:color w:val="000000"/>
                <w:spacing w:val="-9"/>
              </w:rPr>
              <w:t xml:space="preserve"> </w:t>
            </w:r>
            <w:r>
              <w:rPr>
                <w:b w:val="false"/>
                <w:i w:val="false"/>
                <w:caps w:val="false"/>
                <w:smallCaps w:val="false"/>
                <w:color w:val="000000"/>
                <w:sz w:val="24"/>
              </w:rPr>
              <w:t>Third</w:t>
            </w:r>
            <w:r>
              <w:rPr>
                <w:b/>
                <w:i w:val="false"/>
                <w:caps w:val="false"/>
                <w:smallCaps w:val="false"/>
                <w:color w:val="000000"/>
                <w:spacing w:val="-10"/>
              </w:rPr>
              <w:t xml:space="preserve"> </w:t>
            </w:r>
            <w:r>
              <w:rPr>
                <w:b w:val="false"/>
                <w:i w:val="false"/>
                <w:caps w:val="false"/>
                <w:smallCaps w:val="false"/>
                <w:color w:val="000000"/>
                <w:sz w:val="24"/>
              </w:rPr>
              <w:t>Party</w:t>
            </w:r>
            <w:r>
              <w:rPr>
                <w:b/>
                <w:i w:val="false"/>
                <w:caps w:val="false"/>
                <w:smallCaps w:val="false"/>
                <w:color w:val="000000"/>
                <w:spacing w:val="-9"/>
              </w:rPr>
              <w:t xml:space="preserve"> </w:t>
            </w:r>
            <w:r>
              <w:rPr>
                <w:b w:val="false"/>
                <w:i w:val="false"/>
                <w:caps w:val="false"/>
                <w:smallCaps w:val="false"/>
                <w:color w:val="000000"/>
                <w:sz w:val="24"/>
              </w:rPr>
              <w:t>any</w:t>
            </w:r>
            <w:r>
              <w:rPr>
                <w:b/>
                <w:i w:val="false"/>
                <w:caps w:val="false"/>
                <w:smallCaps w:val="false"/>
                <w:color w:val="000000"/>
                <w:spacing w:val="-10"/>
              </w:rPr>
              <w:t xml:space="preserve"> </w:t>
            </w:r>
            <w:r>
              <w:rPr>
                <w:b w:val="false"/>
                <w:i w:val="false"/>
                <w:caps w:val="false"/>
                <w:smallCaps w:val="false"/>
                <w:color w:val="000000"/>
                <w:sz w:val="24"/>
              </w:rPr>
              <w:t>such</w:t>
            </w:r>
            <w:r>
              <w:rPr>
                <w:b/>
                <w:i w:val="false"/>
                <w:caps w:val="false"/>
                <w:smallCaps w:val="false"/>
                <w:color w:val="000000"/>
                <w:spacing w:val="-9"/>
              </w:rPr>
              <w:t xml:space="preserve"> </w:t>
            </w:r>
            <w:r>
              <w:rPr>
                <w:b w:val="false"/>
                <w:i w:val="false"/>
                <w:caps w:val="false"/>
                <w:smallCaps w:val="false"/>
                <w:color w:val="000000"/>
                <w:sz w:val="24"/>
              </w:rPr>
              <w:t>Confidential</w:t>
            </w:r>
            <w:r>
              <w:rPr>
                <w:b/>
                <w:i w:val="false"/>
                <w:caps w:val="false"/>
                <w:smallCaps w:val="false"/>
                <w:color w:val="000000"/>
                <w:spacing w:val="-9"/>
              </w:rPr>
              <w:t xml:space="preserve"> </w:t>
            </w:r>
            <w:r>
              <w:rPr>
                <w:b w:val="false"/>
                <w:i w:val="false"/>
                <w:caps w:val="false"/>
                <w:smallCaps w:val="false"/>
                <w:color w:val="000000"/>
                <w:sz w:val="24"/>
              </w:rPr>
              <w:t>Information</w:t>
            </w:r>
            <w:r>
              <w:rPr>
                <w:b/>
                <w:i w:val="false"/>
                <w:caps w:val="false"/>
                <w:smallCaps w:val="false"/>
                <w:color w:val="000000"/>
                <w:spacing w:val="-9"/>
              </w:rPr>
              <w:t xml:space="preserve"> </w:t>
            </w:r>
            <w:r>
              <w:rPr>
                <w:b w:val="false"/>
                <w:i w:val="false"/>
                <w:caps w:val="false"/>
                <w:smallCaps w:val="false"/>
                <w:color w:val="000000"/>
                <w:sz w:val="24"/>
              </w:rPr>
              <w:t>without</w:t>
            </w:r>
            <w:r>
              <w:rPr>
                <w:b/>
                <w:i w:val="false"/>
                <w:caps w:val="false"/>
                <w:smallCaps w:val="false"/>
                <w:color w:val="000000"/>
                <w:spacing w:val="-9"/>
              </w:rPr>
              <w:t xml:space="preserve"> </w:t>
            </w:r>
            <w:r>
              <w:rPr>
                <w:b w:val="false"/>
                <w:i w:val="false"/>
                <w:caps w:val="false"/>
                <w:smallCaps w:val="false"/>
                <w:color w:val="000000"/>
                <w:sz w:val="24"/>
              </w:rPr>
              <w:t>the</w:t>
            </w:r>
            <w:r>
              <w:rPr>
                <w:b/>
                <w:i w:val="false"/>
                <w:caps w:val="false"/>
                <w:smallCaps w:val="false"/>
                <w:color w:val="000000"/>
                <w:spacing w:val="-10"/>
              </w:rPr>
              <w:t xml:space="preserve"> </w:t>
            </w:r>
            <w:r>
              <w:rPr>
                <w:b w:val="false"/>
                <w:i w:val="false"/>
                <w:caps w:val="false"/>
                <w:smallCaps w:val="false"/>
                <w:color w:val="000000"/>
                <w:sz w:val="24"/>
              </w:rPr>
              <w:t>prior</w:t>
            </w:r>
            <w:r>
              <w:rPr>
                <w:b/>
                <w:i w:val="false"/>
                <w:caps w:val="false"/>
                <w:smallCaps w:val="false"/>
                <w:color w:val="000000"/>
                <w:spacing w:val="-10"/>
              </w:rPr>
              <w:t xml:space="preserve"> </w:t>
            </w:r>
            <w:r>
              <w:rPr>
                <w:b w:val="false"/>
                <w:i w:val="false"/>
                <w:caps w:val="false"/>
                <w:smallCaps w:val="false"/>
                <w:color w:val="000000"/>
                <w:sz w:val="24"/>
              </w:rPr>
              <w:t>written</w:t>
            </w:r>
            <w:r>
              <w:rPr>
                <w:b/>
                <w:i w:val="false"/>
                <w:caps w:val="false"/>
                <w:smallCaps w:val="false"/>
                <w:color w:val="000000"/>
                <w:spacing w:val="-57"/>
              </w:rPr>
              <w:t xml:space="preserve"> </w:t>
            </w:r>
            <w:r>
              <w:rPr>
                <w:b w:val="false"/>
                <w:i w:val="false"/>
                <w:caps w:val="false"/>
                <w:smallCaps w:val="false"/>
                <w:color w:val="000000"/>
                <w:sz w:val="24"/>
              </w:rPr>
              <w:t>consent of the other Party.</w:t>
            </w:r>
            <w:r>
              <w:rPr>
                <w:b/>
                <w:i w:val="false"/>
                <w:caps w:val="false"/>
                <w:smallCaps w:val="false"/>
                <w:color w:val="000000"/>
                <w:spacing w:val="1"/>
              </w:rPr>
              <w:t xml:space="preserve"> </w:t>
            </w:r>
            <w:r>
              <w:rPr>
                <w:b w:val="false"/>
                <w:i w:val="false"/>
                <w:caps w:val="false"/>
                <w:smallCaps w:val="false"/>
                <w:color w:val="000000"/>
                <w:sz w:val="24"/>
              </w:rPr>
              <w:t>The foregoing obligations will survive the expiration or</w:t>
            </w:r>
            <w:r>
              <w:rPr>
                <w:b/>
                <w:i w:val="false"/>
                <w:caps w:val="false"/>
                <w:smallCaps w:val="false"/>
                <w:color w:val="000000"/>
                <w:spacing w:val="1"/>
              </w:rPr>
              <w:t xml:space="preserve"> </w:t>
            </w:r>
            <w:r>
              <w:rPr>
                <w:b w:val="false"/>
                <w:i w:val="false"/>
                <w:caps w:val="false"/>
                <w:smallCaps w:val="false"/>
                <w:color w:val="000000"/>
                <w:sz w:val="24"/>
              </w:rPr>
              <w:t>termination of this Agreement for a period of [***] years.</w:t>
            </w:r>
            <w:r>
              <w:rPr>
                <w:b/>
                <w:i w:val="false"/>
                <w:caps w:val="false"/>
                <w:smallCaps w:val="false"/>
                <w:color w:val="000000"/>
                <w:spacing w:val="1"/>
              </w:rPr>
              <w:t xml:space="preserve"> </w:t>
            </w:r>
            <w:r>
              <w:rPr>
                <w:b w:val="false"/>
                <w:i w:val="false"/>
                <w:caps w:val="false"/>
                <w:smallCaps w:val="false"/>
                <w:color w:val="000000"/>
                <w:sz w:val="24"/>
              </w:rPr>
              <w:t>These obligations will not</w:t>
            </w:r>
            <w:r>
              <w:rPr>
                <w:b/>
                <w:i w:val="false"/>
                <w:caps w:val="false"/>
                <w:smallCaps w:val="false"/>
                <w:color w:val="000000"/>
                <w:spacing w:val="1"/>
              </w:rPr>
              <w:t xml:space="preserve"> </w:t>
            </w:r>
            <w:r>
              <w:rPr>
                <w:b w:val="false"/>
                <w:i w:val="false"/>
                <w:caps w:val="false"/>
                <w:smallCaps w:val="false"/>
                <w:color w:val="000000"/>
                <w:sz w:val="24"/>
              </w:rPr>
              <w:t>apply</w:t>
            </w:r>
            <w:r>
              <w:rPr>
                <w:b/>
                <w:i w:val="false"/>
                <w:caps w:val="false"/>
                <w:smallCaps w:val="false"/>
                <w:color w:val="000000"/>
                <w:spacing w:val="-2"/>
              </w:rPr>
              <w:t xml:space="preserve"> </w:t>
            </w:r>
            <w:r>
              <w:rPr>
                <w:b w:val="false"/>
                <w:i w:val="false"/>
                <w:caps w:val="false"/>
                <w:smallCaps w:val="false"/>
                <w:color w:val="000000"/>
                <w:sz w:val="24"/>
              </w:rPr>
              <w:t>to</w:t>
            </w:r>
            <w:r>
              <w:rPr>
                <w:b/>
                <w:i w:val="false"/>
                <w:caps w:val="false"/>
                <w:smallCaps w:val="false"/>
                <w:color w:val="000000"/>
              </w:rPr>
              <w:t xml:space="preserve"> </w:t>
            </w:r>
            <w:r>
              <w:rPr>
                <w:b w:val="false"/>
                <w:i w:val="false"/>
                <w:caps w:val="false"/>
                <w:smallCaps w:val="false"/>
                <w:color w:val="000000"/>
                <w:sz w:val="24"/>
              </w:rPr>
              <w:t>Confidential</w:t>
            </w:r>
            <w:r>
              <w:rPr>
                <w:b/>
                <w:i w:val="false"/>
                <w:caps w:val="false"/>
                <w:smallCaps w:val="false"/>
                <w:color w:val="000000"/>
              </w:rPr>
              <w:t xml:space="preserve"> </w:t>
            </w:r>
            <w:r>
              <w:rPr>
                <w:b w:val="false"/>
                <w:i w:val="false"/>
                <w:caps w:val="false"/>
                <w:smallCaps w:val="false"/>
                <w:color w:val="000000"/>
                <w:sz w:val="24"/>
              </w:rPr>
              <w:t>Information</w:t>
            </w:r>
            <w:r>
              <w:rPr>
                <w:b/>
                <w:i w:val="false"/>
                <w:caps w:val="false"/>
                <w:smallCaps w:val="false"/>
                <w:color w:val="000000"/>
                <w:spacing w:val="-2"/>
              </w:rPr>
              <w:t xml:space="preserve"> </w:t>
            </w:r>
            <w:r>
              <w:rPr>
                <w:b w:val="false"/>
                <w:i w:val="false"/>
                <w:caps w:val="false"/>
                <w:smallCaps w:val="false"/>
                <w:color w:val="000000"/>
                <w:sz w:val="24"/>
              </w:rPr>
              <w:t>that</w:t>
            </w:r>
            <w:r>
              <w:rPr>
                <w:b/>
                <w:i w:val="false"/>
                <w:caps w:val="false"/>
                <w:smallCaps w:val="false"/>
                <w:color w:val="000000"/>
              </w:rPr>
              <w:t xml:space="preserve"> </w:t>
            </w:r>
            <w:r>
              <w:rPr>
                <w:b w:val="false"/>
                <w:i w:val="false"/>
                <w:caps w:val="false"/>
                <w:smallCaps w:val="false"/>
                <w:color w:val="000000"/>
                <w:sz w:val="24"/>
              </w:rPr>
              <w:t>the</w:t>
            </w:r>
            <w:r>
              <w:rPr>
                <w:b/>
                <w:i w:val="false"/>
                <w:caps w:val="false"/>
                <w:smallCaps w:val="false"/>
                <w:color w:val="000000"/>
                <w:spacing w:val="-2"/>
              </w:rPr>
              <w:t xml:space="preserve"> </w:t>
            </w:r>
            <w:r>
              <w:rPr>
                <w:b w:val="false"/>
                <w:i w:val="false"/>
                <w:caps w:val="false"/>
                <w:smallCaps w:val="false"/>
                <w:color w:val="000000"/>
                <w:sz w:val="24"/>
              </w:rPr>
              <w:t>receiving</w:t>
            </w:r>
            <w:r>
              <w:rPr>
                <w:b/>
                <w:i w:val="false"/>
                <w:caps w:val="false"/>
                <w:smallCaps w:val="false"/>
                <w:color w:val="000000"/>
              </w:rPr>
              <w:t xml:space="preserve"> </w:t>
            </w:r>
            <w:r>
              <w:rPr>
                <w:b w:val="false"/>
                <w:i w:val="false"/>
                <w:caps w:val="false"/>
                <w:smallCaps w:val="false"/>
                <w:color w:val="000000"/>
                <w:sz w:val="24"/>
              </w:rPr>
              <w:t>Party</w:t>
            </w:r>
            <w:r>
              <w:rPr>
                <w:b/>
                <w:i w:val="false"/>
                <w:caps w:val="false"/>
                <w:smallCaps w:val="false"/>
                <w:color w:val="000000"/>
                <w:spacing w:val="-2"/>
              </w:rPr>
              <w:t xml:space="preserve"> </w:t>
            </w:r>
            <w:r>
              <w:rPr>
                <w:b w:val="false"/>
                <w:i w:val="false"/>
                <w:caps w:val="false"/>
                <w:smallCaps w:val="false"/>
                <w:color w:val="000000"/>
                <w:sz w:val="24"/>
              </w:rPr>
              <w:t>can</w:t>
            </w:r>
            <w:r>
              <w:rPr>
                <w:b/>
                <w:i w:val="false"/>
                <w:caps w:val="false"/>
                <w:smallCaps w:val="false"/>
                <w:color w:val="000000"/>
              </w:rPr>
              <w:t xml:space="preserve"> </w:t>
            </w:r>
            <w:r>
              <w:rPr>
                <w:b w:val="false"/>
                <w:i w:val="false"/>
                <w:caps w:val="false"/>
                <w:smallCaps w:val="false"/>
                <w:color w:val="000000"/>
                <w:sz w:val="24"/>
              </w:rPr>
              <w:t>reasonably</w:t>
            </w:r>
            <w:r>
              <w:rPr>
                <w:b/>
                <w:i w:val="false"/>
                <w:caps w:val="false"/>
                <w:smallCaps w:val="false"/>
                <w:color w:val="000000"/>
                <w:spacing w:val="1"/>
              </w:rPr>
              <w:t xml:space="preserve"> </w:t>
            </w:r>
            <w:r>
              <w:rPr>
                <w:b w:val="false"/>
                <w:i w:val="false"/>
                <w:caps w:val="false"/>
                <w:smallCaps w:val="false"/>
                <w:color w:val="000000"/>
                <w:sz w:val="24"/>
              </w:rPr>
              <w:t>demonstrate:</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98"/>
        <w:gridCol w:w="9886"/>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198"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(i)</w:t>
            </w:r>
          </w:p>
        </w:tc>
        <w:tc>
          <w:tcPr>
            <w:tcW w:w="9886" w:type="dxa"/>
            <w:tcBorders/>
            <w:shd w:fill="auto" w:val="clear"/>
          </w:tcPr>
          <w:p>
            <w:pPr>
              <w:pStyle w:val="TableContents"/>
              <w:spacing w:before="0" w:after="0"/>
              <w:jc w:val="both"/>
              <w:rPr>
                <w:b/>
                <w:i w:val="false"/>
                <w:caps w:val="false"/>
                <w:smallCaps w:val="false"/>
              </w:rPr>
            </w:pPr>
            <w:r>
              <w:rPr>
                <w:b w:val="false"/>
                <w:i w:val="false"/>
                <w:caps w:val="false"/>
                <w:smallCaps w:val="false"/>
                <w:color w:val="000000"/>
                <w:sz w:val="24"/>
              </w:rPr>
              <w:t>is known by the receiving Party at the time of its receipt, and not through a prior</w:t>
            </w:r>
            <w:r>
              <w:rPr>
                <w:b/>
                <w:i w:val="false"/>
                <w:caps w:val="false"/>
                <w:smallCaps w:val="false"/>
                <w:color w:val="000000"/>
                <w:spacing w:val="1"/>
              </w:rPr>
              <w:t xml:space="preserve"> </w:t>
            </w:r>
            <w:r>
              <w:rPr>
                <w:b w:val="false"/>
                <w:i w:val="false"/>
                <w:caps w:val="false"/>
                <w:smallCaps w:val="false"/>
                <w:color w:val="000000"/>
                <w:sz w:val="24"/>
              </w:rPr>
              <w:t>disclosure by the disclosing Party, as documented by the receiving Party’s written</w:t>
            </w:r>
            <w:r>
              <w:rPr>
                <w:b/>
                <w:i w:val="false"/>
                <w:caps w:val="false"/>
                <w:smallCaps w:val="false"/>
                <w:color w:val="000000"/>
                <w:spacing w:val="1"/>
              </w:rPr>
              <w:t xml:space="preserve"> </w:t>
            </w:r>
            <w:r>
              <w:rPr>
                <w:b w:val="false"/>
                <w:i w:val="false"/>
                <w:caps w:val="false"/>
                <w:smallCaps w:val="false"/>
                <w:color w:val="000000"/>
                <w:sz w:val="24"/>
              </w:rPr>
              <w:t>records;</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63"/>
        <w:gridCol w:w="9821"/>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63"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(ii)</w:t>
            </w:r>
          </w:p>
        </w:tc>
        <w:tc>
          <w:tcPr>
            <w:tcW w:w="9821" w:type="dxa"/>
            <w:tcBorders/>
            <w:shd w:fill="auto" w:val="clear"/>
          </w:tcPr>
          <w:p>
            <w:pPr>
              <w:pStyle w:val="TableContents"/>
              <w:spacing w:before="0" w:after="0"/>
              <w:jc w:val="both"/>
              <w:rPr>
                <w:b/>
                <w:i w:val="false"/>
                <w:caps w:val="false"/>
                <w:smallCaps w:val="false"/>
              </w:rPr>
            </w:pPr>
            <w:r>
              <w:rPr>
                <w:b w:val="false"/>
                <w:i w:val="false"/>
                <w:caps w:val="false"/>
                <w:smallCaps w:val="false"/>
                <w:color w:val="000000"/>
                <w:sz w:val="24"/>
              </w:rPr>
              <w:t>is at the time of disclosure, or thereafter becomes, published or otherwise part of</w:t>
            </w:r>
            <w:r>
              <w:rPr>
                <w:b/>
                <w:i w:val="false"/>
                <w:caps w:val="false"/>
                <w:smallCaps w:val="false"/>
                <w:color w:val="000000"/>
                <w:spacing w:val="1"/>
              </w:rPr>
              <w:t xml:space="preserve"> </w:t>
            </w:r>
            <w:r>
              <w:rPr>
                <w:b w:val="false"/>
                <w:i w:val="false"/>
                <w:caps w:val="false"/>
                <w:smallCaps w:val="false"/>
                <w:color w:val="000000"/>
                <w:sz w:val="24"/>
              </w:rPr>
              <w:t>the</w:t>
            </w:r>
            <w:r>
              <w:rPr>
                <w:b/>
                <w:i w:val="false"/>
                <w:caps w:val="false"/>
                <w:smallCaps w:val="false"/>
                <w:color w:val="000000"/>
                <w:spacing w:val="-2"/>
              </w:rPr>
              <w:t xml:space="preserve"> </w:t>
            </w:r>
            <w:r>
              <w:rPr>
                <w:b w:val="false"/>
                <w:i w:val="false"/>
                <w:caps w:val="false"/>
                <w:smallCaps w:val="false"/>
                <w:color w:val="000000"/>
                <w:sz w:val="24"/>
              </w:rPr>
              <w:t>public</w:t>
            </w:r>
            <w:r>
              <w:rPr>
                <w:b/>
                <w:i w:val="false"/>
                <w:caps w:val="false"/>
                <w:smallCaps w:val="false"/>
                <w:color w:val="000000"/>
              </w:rPr>
              <w:t xml:space="preserve"> </w:t>
            </w:r>
            <w:r>
              <w:rPr>
                <w:b w:val="false"/>
                <w:i w:val="false"/>
                <w:caps w:val="false"/>
                <w:smallCaps w:val="false"/>
                <w:color w:val="000000"/>
                <w:sz w:val="24"/>
              </w:rPr>
              <w:t>domain without</w:t>
            </w:r>
            <w:r>
              <w:rPr>
                <w:b/>
                <w:i w:val="false"/>
                <w:caps w:val="false"/>
                <w:smallCaps w:val="false"/>
                <w:color w:val="000000"/>
              </w:rPr>
              <w:t xml:space="preserve"> </w:t>
            </w:r>
            <w:r>
              <w:rPr>
                <w:b w:val="false"/>
                <w:i w:val="false"/>
                <w:caps w:val="false"/>
                <w:smallCaps w:val="false"/>
                <w:color w:val="000000"/>
                <w:sz w:val="24"/>
              </w:rPr>
              <w:t>breach of</w:t>
            </w:r>
            <w:r>
              <w:rPr>
                <w:b/>
                <w:i w:val="false"/>
                <w:caps w:val="false"/>
                <w:smallCaps w:val="false"/>
                <w:color w:val="000000"/>
              </w:rPr>
              <w:t xml:space="preserve"> </w:t>
            </w:r>
            <w:r>
              <w:rPr>
                <w:b w:val="false"/>
                <w:i w:val="false"/>
                <w:caps w:val="false"/>
                <w:smallCaps w:val="false"/>
                <w:color w:val="000000"/>
                <w:sz w:val="24"/>
              </w:rPr>
              <w:t>this Agreement</w:t>
            </w:r>
            <w:r>
              <w:rPr>
                <w:b/>
                <w:i w:val="false"/>
                <w:caps w:val="false"/>
                <w:smallCaps w:val="false"/>
                <w:color w:val="000000"/>
              </w:rPr>
              <w:t xml:space="preserve"> </w:t>
            </w:r>
            <w:r>
              <w:rPr>
                <w:b w:val="false"/>
                <w:i w:val="false"/>
                <w:caps w:val="false"/>
                <w:smallCaps w:val="false"/>
                <w:color w:val="000000"/>
                <w:sz w:val="24"/>
              </w:rPr>
              <w:t>by the</w:t>
            </w:r>
            <w:r>
              <w:rPr>
                <w:b/>
                <w:i w:val="false"/>
                <w:caps w:val="false"/>
                <w:smallCaps w:val="false"/>
                <w:color w:val="000000"/>
              </w:rPr>
              <w:t xml:space="preserve"> </w:t>
            </w:r>
            <w:r>
              <w:rPr>
                <w:b w:val="false"/>
                <w:i w:val="false"/>
                <w:caps w:val="false"/>
                <w:smallCaps w:val="false"/>
                <w:color w:val="000000"/>
                <w:sz w:val="24"/>
              </w:rPr>
              <w:t>receiving</w:t>
            </w:r>
            <w:r>
              <w:rPr>
                <w:b/>
                <w:i w:val="false"/>
                <w:caps w:val="false"/>
                <w:smallCaps w:val="false"/>
                <w:color w:val="000000"/>
              </w:rPr>
              <w:t xml:space="preserve"> </w:t>
            </w:r>
            <w:r>
              <w:rPr>
                <w:b w:val="false"/>
                <w:i w:val="false"/>
                <w:caps w:val="false"/>
                <w:smallCaps w:val="false"/>
                <w:color w:val="000000"/>
                <w:sz w:val="24"/>
              </w:rPr>
              <w:t>Party;</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319"/>
        <w:gridCol w:w="9765"/>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319"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(iii)</w:t>
            </w:r>
          </w:p>
        </w:tc>
        <w:tc>
          <w:tcPr>
            <w:tcW w:w="9765" w:type="dxa"/>
            <w:tcBorders/>
            <w:shd w:fill="auto" w:val="clear"/>
          </w:tcPr>
          <w:p>
            <w:pPr>
              <w:pStyle w:val="TableContents"/>
              <w:spacing w:before="0" w:after="0"/>
              <w:jc w:val="both"/>
              <w:rPr>
                <w:b/>
                <w:i w:val="false"/>
                <w:caps w:val="false"/>
                <w:smallCaps w:val="false"/>
              </w:rPr>
            </w:pPr>
            <w:r>
              <w:rPr>
                <w:b w:val="false"/>
                <w:i w:val="false"/>
                <w:caps w:val="false"/>
                <w:smallCaps w:val="false"/>
                <w:color w:val="000000"/>
                <w:sz w:val="24"/>
              </w:rPr>
              <w:t>is subsequently disclosed to the receiving Party by a Third Party who has the right</w:t>
            </w:r>
            <w:r>
              <w:rPr>
                <w:b/>
                <w:i w:val="false"/>
                <w:caps w:val="false"/>
                <w:smallCaps w:val="false"/>
                <w:color w:val="000000"/>
                <w:spacing w:val="-57"/>
              </w:rPr>
              <w:t xml:space="preserve"> </w:t>
            </w:r>
            <w:r>
              <w:rPr>
                <w:b w:val="false"/>
                <w:i w:val="false"/>
                <w:caps w:val="false"/>
                <w:smallCaps w:val="false"/>
                <w:color w:val="000000"/>
                <w:sz w:val="24"/>
              </w:rPr>
              <w:t>to</w:t>
            </w:r>
            <w:r>
              <w:rPr>
                <w:b/>
                <w:i w:val="false"/>
                <w:caps w:val="false"/>
                <w:smallCaps w:val="false"/>
                <w:color w:val="000000"/>
              </w:rPr>
              <w:t xml:space="preserve"> </w:t>
            </w:r>
            <w:r>
              <w:rPr>
                <w:b w:val="false"/>
                <w:i w:val="false"/>
                <w:caps w:val="false"/>
                <w:smallCaps w:val="false"/>
                <w:color w:val="000000"/>
                <w:sz w:val="24"/>
              </w:rPr>
              <w:t>make</w:t>
            </w:r>
            <w:r>
              <w:rPr>
                <w:b/>
                <w:i w:val="false"/>
                <w:caps w:val="false"/>
                <w:smallCaps w:val="false"/>
                <w:color w:val="000000"/>
                <w:spacing w:val="-2"/>
              </w:rPr>
              <w:t xml:space="preserve"> </w:t>
            </w:r>
            <w:r>
              <w:rPr>
                <w:b w:val="false"/>
                <w:i w:val="false"/>
                <w:caps w:val="false"/>
                <w:smallCaps w:val="false"/>
                <w:color w:val="000000"/>
                <w:sz w:val="24"/>
              </w:rPr>
              <w:t>such</w:t>
            </w:r>
            <w:r>
              <w:rPr>
                <w:b/>
                <w:i w:val="false"/>
                <w:caps w:val="false"/>
                <w:smallCaps w:val="false"/>
                <w:color w:val="000000"/>
              </w:rPr>
              <w:t xml:space="preserve"> </w:t>
            </w:r>
            <w:r>
              <w:rPr>
                <w:b w:val="false"/>
                <w:i w:val="false"/>
                <w:caps w:val="false"/>
                <w:smallCaps w:val="false"/>
                <w:color w:val="000000"/>
                <w:sz w:val="24"/>
              </w:rPr>
              <w:t>disclosure,</w:t>
            </w:r>
            <w:r>
              <w:rPr>
                <w:b/>
                <w:i w:val="false"/>
                <w:caps w:val="false"/>
                <w:smallCaps w:val="false"/>
                <w:color w:val="000000"/>
                <w:spacing w:val="1"/>
              </w:rPr>
              <w:t xml:space="preserve"> </w:t>
            </w:r>
            <w:r>
              <w:rPr>
                <w:b w:val="false"/>
                <w:i w:val="false"/>
                <w:caps w:val="false"/>
                <w:smallCaps w:val="false"/>
                <w:color w:val="000000"/>
                <w:sz w:val="24"/>
              </w:rPr>
              <w:t>as</w:t>
            </w:r>
            <w:r>
              <w:rPr>
                <w:b/>
                <w:i w:val="false"/>
                <w:caps w:val="false"/>
                <w:smallCaps w:val="false"/>
                <w:color w:val="000000"/>
              </w:rPr>
              <w:t xml:space="preserve"> </w:t>
            </w:r>
            <w:r>
              <w:rPr>
                <w:b w:val="false"/>
                <w:i w:val="false"/>
                <w:caps w:val="false"/>
                <w:smallCaps w:val="false"/>
                <w:color w:val="000000"/>
                <w:sz w:val="24"/>
              </w:rPr>
              <w:t>documented</w:t>
            </w:r>
            <w:r>
              <w:rPr>
                <w:b/>
                <w:i w:val="false"/>
                <w:caps w:val="false"/>
                <w:smallCaps w:val="false"/>
                <w:color w:val="000000"/>
              </w:rPr>
              <w:t xml:space="preserve"> </w:t>
            </w:r>
            <w:r>
              <w:rPr>
                <w:b w:val="false"/>
                <w:i w:val="false"/>
                <w:caps w:val="false"/>
                <w:smallCaps w:val="false"/>
                <w:color w:val="000000"/>
                <w:sz w:val="24"/>
              </w:rPr>
              <w:t>by the receiving</w:t>
            </w:r>
            <w:r>
              <w:rPr>
                <w:b/>
                <w:i w:val="false"/>
                <w:caps w:val="false"/>
                <w:smallCaps w:val="false"/>
                <w:color w:val="000000"/>
              </w:rPr>
              <w:t xml:space="preserve"> </w:t>
            </w:r>
            <w:r>
              <w:rPr>
                <w:b w:val="false"/>
                <w:i w:val="false"/>
                <w:caps w:val="false"/>
                <w:smallCaps w:val="false"/>
                <w:color w:val="000000"/>
                <w:sz w:val="24"/>
              </w:rPr>
              <w:t>Party’s</w:t>
            </w:r>
            <w:r>
              <w:rPr>
                <w:b/>
                <w:i w:val="false"/>
                <w:caps w:val="false"/>
                <w:smallCaps w:val="false"/>
                <w:color w:val="000000"/>
              </w:rPr>
              <w:t xml:space="preserve"> </w:t>
            </w:r>
            <w:r>
              <w:rPr>
                <w:b w:val="false"/>
                <w:i w:val="false"/>
                <w:caps w:val="false"/>
                <w:smallCaps w:val="false"/>
                <w:color w:val="000000"/>
                <w:sz w:val="24"/>
              </w:rPr>
              <w:t>written</w:t>
            </w:r>
            <w:r>
              <w:rPr>
                <w:b/>
                <w:i w:val="false"/>
                <w:caps w:val="false"/>
                <w:smallCaps w:val="false"/>
                <w:color w:val="000000"/>
              </w:rPr>
              <w:t xml:space="preserve"> </w:t>
            </w:r>
            <w:r>
              <w:rPr>
                <w:b w:val="false"/>
                <w:i w:val="false"/>
                <w:caps w:val="false"/>
                <w:smallCaps w:val="false"/>
                <w:color w:val="000000"/>
                <w:sz w:val="24"/>
              </w:rPr>
              <w:t>records;</w:t>
            </w:r>
            <w:r>
              <w:rPr>
                <w:b/>
                <w:i w:val="false"/>
                <w:caps w:val="false"/>
                <w:smallCaps w:val="false"/>
                <w:color w:val="000000"/>
              </w:rPr>
              <w:t xml:space="preserve"> </w:t>
            </w:r>
            <w:r>
              <w:rPr>
                <w:b w:val="false"/>
                <w:i w:val="false"/>
                <w:caps w:val="false"/>
                <w:smallCaps w:val="false"/>
                <w:color w:val="000000"/>
                <w:sz w:val="24"/>
              </w:rPr>
              <w:t>or</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302"/>
        <w:gridCol w:w="9782"/>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302"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(iv)</w:t>
            </w:r>
          </w:p>
        </w:tc>
        <w:tc>
          <w:tcPr>
            <w:tcW w:w="9782" w:type="dxa"/>
            <w:tcBorders/>
            <w:shd w:fill="auto" w:val="clear"/>
          </w:tcPr>
          <w:p>
            <w:pPr>
              <w:pStyle w:val="TableContents"/>
              <w:spacing w:before="0" w:after="0"/>
              <w:jc w:val="both"/>
              <w:rPr>
                <w:b/>
                <w:i w:val="false"/>
                <w:caps w:val="false"/>
                <w:smallCaps w:val="false"/>
              </w:rPr>
            </w:pPr>
            <w:r>
              <w:rPr>
                <w:b w:val="false"/>
                <w:i w:val="false"/>
                <w:caps w:val="false"/>
                <w:smallCaps w:val="false"/>
                <w:color w:val="000000"/>
                <w:sz w:val="24"/>
              </w:rPr>
              <w:t>is independently developed by the receiving Party or its Affiliates and without the</w:t>
            </w:r>
            <w:r>
              <w:rPr>
                <w:b/>
                <w:i w:val="false"/>
                <w:caps w:val="false"/>
                <w:smallCaps w:val="false"/>
                <w:color w:val="000000"/>
                <w:spacing w:val="1"/>
              </w:rPr>
              <w:t xml:space="preserve"> </w:t>
            </w:r>
            <w:r>
              <w:rPr>
                <w:b w:val="false"/>
                <w:i w:val="false"/>
                <w:caps w:val="false"/>
                <w:smallCaps w:val="false"/>
                <w:color w:val="000000"/>
                <w:sz w:val="24"/>
              </w:rPr>
              <w:t>aid,</w:t>
            </w:r>
            <w:r>
              <w:rPr>
                <w:b/>
                <w:i w:val="false"/>
                <w:caps w:val="false"/>
                <w:smallCaps w:val="false"/>
                <w:color w:val="000000"/>
                <w:spacing w:val="-10"/>
              </w:rPr>
              <w:t xml:space="preserve"> </w:t>
            </w:r>
            <w:r>
              <w:rPr>
                <w:b w:val="false"/>
                <w:i w:val="false"/>
                <w:caps w:val="false"/>
                <w:smallCaps w:val="false"/>
                <w:color w:val="000000"/>
                <w:sz w:val="24"/>
              </w:rPr>
              <w:t>use</w:t>
            </w:r>
            <w:r>
              <w:rPr>
                <w:b/>
                <w:i w:val="false"/>
                <w:caps w:val="false"/>
                <w:smallCaps w:val="false"/>
                <w:color w:val="000000"/>
                <w:spacing w:val="-10"/>
              </w:rPr>
              <w:t xml:space="preserve"> </w:t>
            </w:r>
            <w:r>
              <w:rPr>
                <w:b w:val="false"/>
                <w:i w:val="false"/>
                <w:caps w:val="false"/>
                <w:smallCaps w:val="false"/>
                <w:color w:val="000000"/>
                <w:sz w:val="24"/>
              </w:rPr>
              <w:t>or</w:t>
            </w:r>
            <w:r>
              <w:rPr>
                <w:b/>
                <w:i w:val="false"/>
                <w:caps w:val="false"/>
                <w:smallCaps w:val="false"/>
                <w:color w:val="000000"/>
                <w:spacing w:val="-10"/>
              </w:rPr>
              <w:t xml:space="preserve"> </w:t>
            </w:r>
            <w:r>
              <w:rPr>
                <w:b w:val="false"/>
                <w:i w:val="false"/>
                <w:caps w:val="false"/>
                <w:smallCaps w:val="false"/>
                <w:color w:val="000000"/>
                <w:sz w:val="24"/>
              </w:rPr>
              <w:t>application</w:t>
            </w:r>
            <w:r>
              <w:rPr>
                <w:b/>
                <w:i w:val="false"/>
                <w:caps w:val="false"/>
                <w:smallCaps w:val="false"/>
                <w:color w:val="000000"/>
                <w:spacing w:val="-9"/>
              </w:rPr>
              <w:t xml:space="preserve"> </w:t>
            </w:r>
            <w:r>
              <w:rPr>
                <w:b w:val="false"/>
                <w:i w:val="false"/>
                <w:caps w:val="false"/>
                <w:smallCaps w:val="false"/>
                <w:color w:val="000000"/>
                <w:sz w:val="24"/>
              </w:rPr>
              <w:t>of</w:t>
            </w:r>
            <w:r>
              <w:rPr>
                <w:b/>
                <w:i w:val="false"/>
                <w:caps w:val="false"/>
                <w:smallCaps w:val="false"/>
                <w:color w:val="000000"/>
                <w:spacing w:val="-12"/>
              </w:rPr>
              <w:t xml:space="preserve"> </w:t>
            </w:r>
            <w:r>
              <w:rPr>
                <w:b w:val="false"/>
                <w:i w:val="false"/>
                <w:caps w:val="false"/>
                <w:smallCaps w:val="false"/>
                <w:color w:val="000000"/>
                <w:sz w:val="24"/>
              </w:rPr>
              <w:t>any</w:t>
            </w:r>
            <w:r>
              <w:rPr>
                <w:b/>
                <w:i w:val="false"/>
                <w:caps w:val="false"/>
                <w:smallCaps w:val="false"/>
                <w:color w:val="000000"/>
                <w:spacing w:val="-10"/>
              </w:rPr>
              <w:t xml:space="preserve"> </w:t>
            </w:r>
            <w:r>
              <w:rPr>
                <w:b w:val="false"/>
                <w:i w:val="false"/>
                <w:caps w:val="false"/>
                <w:smallCaps w:val="false"/>
                <w:color w:val="000000"/>
                <w:sz w:val="24"/>
              </w:rPr>
              <w:t>of</w:t>
            </w:r>
            <w:r>
              <w:rPr>
                <w:b/>
                <w:i w:val="false"/>
                <w:caps w:val="false"/>
                <w:smallCaps w:val="false"/>
                <w:color w:val="000000"/>
                <w:spacing w:val="-9"/>
              </w:rPr>
              <w:t xml:space="preserve"> </w:t>
            </w:r>
            <w:r>
              <w:rPr>
                <w:b w:val="false"/>
                <w:i w:val="false"/>
                <w:caps w:val="false"/>
                <w:smallCaps w:val="false"/>
                <w:color w:val="000000"/>
                <w:sz w:val="24"/>
              </w:rPr>
              <w:t>the</w:t>
            </w:r>
            <w:r>
              <w:rPr>
                <w:b/>
                <w:i w:val="false"/>
                <w:caps w:val="false"/>
                <w:smallCaps w:val="false"/>
                <w:color w:val="000000"/>
                <w:spacing w:val="-11"/>
              </w:rPr>
              <w:t xml:space="preserve"> </w:t>
            </w:r>
            <w:r>
              <w:rPr>
                <w:b w:val="false"/>
                <w:i w:val="false"/>
                <w:caps w:val="false"/>
                <w:smallCaps w:val="false"/>
                <w:color w:val="000000"/>
                <w:sz w:val="24"/>
              </w:rPr>
              <w:t>disclosing</w:t>
            </w:r>
            <w:r>
              <w:rPr>
                <w:b/>
                <w:i w:val="false"/>
                <w:caps w:val="false"/>
                <w:smallCaps w:val="false"/>
                <w:color w:val="000000"/>
                <w:spacing w:val="-11"/>
              </w:rPr>
              <w:t xml:space="preserve"> </w:t>
            </w:r>
            <w:r>
              <w:rPr>
                <w:b w:val="false"/>
                <w:i w:val="false"/>
                <w:caps w:val="false"/>
                <w:smallCaps w:val="false"/>
                <w:color w:val="000000"/>
                <w:sz w:val="24"/>
              </w:rPr>
              <w:t>Party’s</w:t>
            </w:r>
            <w:r>
              <w:rPr>
                <w:b/>
                <w:i w:val="false"/>
                <w:caps w:val="false"/>
                <w:smallCaps w:val="false"/>
                <w:color w:val="000000"/>
                <w:spacing w:val="-9"/>
              </w:rPr>
              <w:t xml:space="preserve"> </w:t>
            </w:r>
            <w:r>
              <w:rPr>
                <w:b w:val="false"/>
                <w:i w:val="false"/>
                <w:caps w:val="false"/>
                <w:smallCaps w:val="false"/>
                <w:color w:val="000000"/>
                <w:sz w:val="24"/>
              </w:rPr>
              <w:t>Confidential</w:t>
            </w:r>
            <w:r>
              <w:rPr>
                <w:b/>
                <w:i w:val="false"/>
                <w:caps w:val="false"/>
                <w:smallCaps w:val="false"/>
                <w:color w:val="000000"/>
                <w:spacing w:val="-8"/>
              </w:rPr>
              <w:t xml:space="preserve"> </w:t>
            </w:r>
            <w:r>
              <w:rPr>
                <w:b w:val="false"/>
                <w:i w:val="false"/>
                <w:caps w:val="false"/>
                <w:smallCaps w:val="false"/>
                <w:color w:val="000000"/>
                <w:sz w:val="24"/>
              </w:rPr>
              <w:t>Information,</w:t>
            </w:r>
            <w:r>
              <w:rPr>
                <w:b/>
                <w:i w:val="false"/>
                <w:caps w:val="false"/>
                <w:smallCaps w:val="false"/>
                <w:color w:val="000000"/>
                <w:spacing w:val="-9"/>
              </w:rPr>
              <w:t xml:space="preserve"> </w:t>
            </w:r>
            <w:r>
              <w:rPr>
                <w:b w:val="false"/>
                <w:i w:val="false"/>
                <w:caps w:val="false"/>
                <w:smallCaps w:val="false"/>
                <w:color w:val="000000"/>
                <w:sz w:val="24"/>
              </w:rPr>
              <w:t>and</w:t>
            </w:r>
            <w:r>
              <w:rPr>
                <w:b/>
                <w:i w:val="false"/>
                <w:caps w:val="false"/>
                <w:smallCaps w:val="false"/>
                <w:color w:val="000000"/>
                <w:spacing w:val="-10"/>
              </w:rPr>
              <w:t xml:space="preserve"> </w:t>
            </w:r>
            <w:r>
              <w:rPr>
                <w:b w:val="false"/>
                <w:i w:val="false"/>
                <w:caps w:val="false"/>
                <w:smallCaps w:val="false"/>
                <w:color w:val="000000"/>
                <w:sz w:val="24"/>
              </w:rPr>
              <w:t>such</w:t>
            </w:r>
            <w:r>
              <w:rPr>
                <w:b/>
                <w:i w:val="false"/>
                <w:caps w:val="false"/>
                <w:smallCaps w:val="false"/>
                <w:color w:val="000000"/>
                <w:spacing w:val="-57"/>
              </w:rPr>
              <w:t xml:space="preserve"> </w:t>
            </w:r>
            <w:r>
              <w:rPr>
                <w:b w:val="false"/>
                <w:i w:val="false"/>
                <w:caps w:val="false"/>
                <w:smallCaps w:val="false"/>
                <w:color w:val="000000"/>
                <w:sz w:val="24"/>
              </w:rPr>
              <w:t>independent</w:t>
            </w:r>
            <w:r>
              <w:rPr>
                <w:b/>
                <w:i w:val="false"/>
                <w:caps w:val="false"/>
                <w:smallCaps w:val="false"/>
                <w:color w:val="000000"/>
              </w:rPr>
              <w:t xml:space="preserve"> </w:t>
            </w:r>
            <w:r>
              <w:rPr>
                <w:b w:val="false"/>
                <w:i w:val="false"/>
                <w:caps w:val="false"/>
                <w:smallCaps w:val="false"/>
                <w:color w:val="000000"/>
                <w:sz w:val="24"/>
              </w:rPr>
              <w:t>development</w:t>
            </w:r>
            <w:r>
              <w:rPr>
                <w:b/>
                <w:i w:val="false"/>
                <w:caps w:val="false"/>
                <w:smallCaps w:val="false"/>
                <w:color w:val="000000"/>
              </w:rPr>
              <w:t xml:space="preserve"> </w:t>
            </w:r>
            <w:r>
              <w:rPr>
                <w:b w:val="false"/>
                <w:i w:val="false"/>
                <w:caps w:val="false"/>
                <w:smallCaps w:val="false"/>
                <w:color w:val="000000"/>
                <w:sz w:val="24"/>
              </w:rPr>
              <w:t>can</w:t>
            </w:r>
            <w:r>
              <w:rPr>
                <w:b/>
                <w:i w:val="false"/>
                <w:caps w:val="false"/>
                <w:smallCaps w:val="false"/>
                <w:color w:val="000000"/>
              </w:rPr>
              <w:t xml:space="preserve"> </w:t>
            </w:r>
            <w:r>
              <w:rPr>
                <w:b w:val="false"/>
                <w:i w:val="false"/>
                <w:caps w:val="false"/>
                <w:smallCaps w:val="false"/>
                <w:color w:val="000000"/>
                <w:sz w:val="24"/>
              </w:rPr>
              <w:t>be</w:t>
            </w:r>
            <w:r>
              <w:rPr>
                <w:b/>
                <w:i w:val="false"/>
                <w:caps w:val="false"/>
                <w:smallCaps w:val="false"/>
                <w:color w:val="000000"/>
                <w:spacing w:val="-2"/>
              </w:rPr>
              <w:t xml:space="preserve"> </w:t>
            </w:r>
            <w:r>
              <w:rPr>
                <w:b w:val="false"/>
                <w:i w:val="false"/>
                <w:caps w:val="false"/>
                <w:smallCaps w:val="false"/>
                <w:color w:val="000000"/>
                <w:sz w:val="24"/>
              </w:rPr>
              <w:t>documented</w:t>
            </w:r>
            <w:r>
              <w:rPr>
                <w:b/>
                <w:i w:val="false"/>
                <w:caps w:val="false"/>
                <w:smallCaps w:val="false"/>
                <w:color w:val="000000"/>
              </w:rPr>
              <w:t xml:space="preserve"> </w:t>
            </w:r>
            <w:r>
              <w:rPr>
                <w:b w:val="false"/>
                <w:i w:val="false"/>
                <w:caps w:val="false"/>
                <w:smallCaps w:val="false"/>
                <w:color w:val="000000"/>
                <w:sz w:val="24"/>
              </w:rPr>
              <w:t>by the</w:t>
            </w:r>
            <w:r>
              <w:rPr>
                <w:b/>
                <w:i w:val="false"/>
                <w:caps w:val="false"/>
                <w:smallCaps w:val="false"/>
                <w:color w:val="000000"/>
                <w:spacing w:val="-2"/>
              </w:rPr>
              <w:t xml:space="preserve"> </w:t>
            </w:r>
            <w:r>
              <w:rPr>
                <w:b w:val="false"/>
                <w:i w:val="false"/>
                <w:caps w:val="false"/>
                <w:smallCaps w:val="false"/>
                <w:color w:val="000000"/>
                <w:sz w:val="24"/>
              </w:rPr>
              <w:t>receiving</w:t>
            </w:r>
            <w:r>
              <w:rPr>
                <w:b/>
                <w:i w:val="false"/>
                <w:caps w:val="false"/>
                <w:smallCaps w:val="false"/>
                <w:color w:val="000000"/>
              </w:rPr>
              <w:t xml:space="preserve"> </w:t>
            </w:r>
            <w:r>
              <w:rPr>
                <w:b w:val="false"/>
                <w:i w:val="false"/>
                <w:caps w:val="false"/>
                <w:smallCaps w:val="false"/>
                <w:color w:val="000000"/>
                <w:sz w:val="24"/>
              </w:rPr>
              <w:t>Party’s</w:t>
            </w:r>
            <w:r>
              <w:rPr>
                <w:b/>
                <w:i w:val="false"/>
                <w:caps w:val="false"/>
                <w:smallCaps w:val="false"/>
                <w:color w:val="000000"/>
              </w:rPr>
              <w:t xml:space="preserve"> </w:t>
            </w:r>
            <w:r>
              <w:rPr>
                <w:b w:val="false"/>
                <w:i w:val="false"/>
                <w:caps w:val="false"/>
                <w:smallCaps w:val="false"/>
                <w:color w:val="000000"/>
                <w:sz w:val="24"/>
              </w:rPr>
              <w:t>written</w:t>
            </w:r>
            <w:r>
              <w:rPr>
                <w:b/>
                <w:i w:val="false"/>
                <w:caps w:val="false"/>
                <w:smallCaps w:val="false"/>
                <w:color w:val="000000"/>
              </w:rPr>
              <w:t xml:space="preserve"> </w:t>
            </w:r>
            <w:r>
              <w:rPr>
                <w:b w:val="false"/>
                <w:i w:val="false"/>
                <w:caps w:val="false"/>
                <w:smallCaps w:val="false"/>
                <w:color w:val="000000"/>
                <w:sz w:val="24"/>
              </w:rPr>
              <w:t>records.</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240" w:after="0"/>
        <w:rPr>
          <w:caps w:val="false"/>
          <w:smallCaps w:val="false"/>
        </w:rPr>
      </w:pPr>
      <w:r>
        <w:rPr>
          <w:caps w:val="false"/>
          <w:smallCaps w:val="false"/>
        </w:rPr>
        <w:drawing>
          <wp:inline distT="0" distB="0" distL="0" distR="0">
            <wp:extent cx="800100" cy="323850"/>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77"/>
                    <a:stretch>
                      <a:fillRect/>
                    </a:stretch>
                  </pic:blipFill>
                  <pic:spPr bwMode="auto">
                    <a:xfrm>
                      <a:off x="0" y="0"/>
                      <a:ext cx="800100" cy="323850"/>
                    </a:xfrm>
                    <a:prstGeom prst="rect">
                      <a:avLst/>
                    </a:prstGeom>
                  </pic:spPr>
                </pic:pic>
              </a:graphicData>
            </a:graphic>
          </wp:inline>
        </w:drawing>
      </w:r>
      <w:r>
        <w:rPr>
          <w:caps w:val="false"/>
          <w:smallCaps w:val="false"/>
        </w:rPr>
        <w:t xml:space="preserve"> </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28</w:t>
      </w:r>
    </w:p>
    <w:p>
      <w:pPr>
        <w:pStyle w:val="TextBody"/>
        <w:spacing w:before="0" w:after="0"/>
        <w:rPr>
          <w:caps w:val="false"/>
          <w:smallCaps w:val="false"/>
        </w:rPr>
      </w:pPr>
      <w:r>
        <w:rPr>
          <w:caps w:val="false"/>
          <w:smallCaps w:val="false"/>
        </w:rPr>
        <w:t> </w:t>
      </w:r>
    </w:p>
    <w:p>
      <w:pPr>
        <w:pStyle w:val="HorizontalLine"/>
        <w:rPr/>
      </w:pPr>
      <w:r>
        <w:rPr/>
      </w:r>
    </w:p>
    <w:p>
      <w:pPr>
        <w:pStyle w:val="TextBody"/>
        <w:spacing w:lineRule="atLeast" w:line="260" w:before="0" w:after="0"/>
        <w:rPr>
          <w:rFonts w:ascii="Calibri" w:hAnsi="Calibri"/>
          <w:b w:val="false"/>
          <w:i w:val="false"/>
          <w:caps w:val="false"/>
          <w:smallCaps w:val="false"/>
          <w:color w:val="8E6A00"/>
          <w:sz w:val="24"/>
        </w:rPr>
      </w:pPr>
      <w:r>
        <w:rPr>
          <w:rFonts w:ascii="Calibri" w:hAnsi="Calibri"/>
          <w:b w:val="false"/>
          <w:i w:val="false"/>
          <w:caps w:val="false"/>
          <w:smallCaps w:val="false"/>
          <w:color w:val="8E6A00"/>
          <w:sz w:val="24"/>
        </w:rPr>
        <w:t>Confidential</w:t>
      </w:r>
    </w:p>
    <w:p>
      <w:pPr>
        <w:pStyle w:val="TextBody"/>
        <w:spacing w:lineRule="atLeast" w:line="260" w:before="0" w:after="0"/>
        <w:rPr>
          <w:caps w:val="false"/>
          <w:smallCaps w:val="false"/>
          <w:color w:val="8E6A00"/>
        </w:rPr>
      </w:pPr>
      <w:r>
        <w:rPr>
          <w:caps w:val="false"/>
          <w:smallCaps w:val="false"/>
          <w:color w:val="8E6A00"/>
        </w:rPr>
        <w:t> </w:t>
      </w:r>
    </w:p>
    <w:p>
      <w:pPr>
        <w:pStyle w:val="TextBody"/>
        <w:rPr/>
      </w:pPr>
      <w:r>
        <w:rPr/>
        <w:t> </w:t>
      </w:r>
    </w:p>
    <w:p>
      <w:pPr>
        <w:pStyle w:val="TextBody"/>
        <w:spacing w:before="8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Any combination of features or disclosures will not be deemed to fall within the foregoing</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exclusions merely because individual features are published or available to the general public or</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in the rightful possession of the receiving Party unless the combination itself and principle of</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operation are published or available to the general public or in the rightful possession of the</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receiving</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Party,</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rPr>
        <w:t>as applicable.</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35"/>
        <w:gridCol w:w="9849"/>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35"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(b)</w:t>
            </w:r>
          </w:p>
        </w:tc>
        <w:tc>
          <w:tcPr>
            <w:tcW w:w="9849" w:type="dxa"/>
            <w:tcBorders/>
            <w:shd w:fill="auto" w:val="clear"/>
          </w:tcPr>
          <w:p>
            <w:pPr>
              <w:pStyle w:val="TableContents"/>
              <w:spacing w:before="0" w:after="0"/>
              <w:jc w:val="both"/>
              <w:rPr/>
            </w:pPr>
            <w:bookmarkStart w:id="247" w:name="_bookmark34"/>
            <w:bookmarkEnd w:id="247"/>
            <w:r>
              <w:rPr>
                <w:b/>
                <w:i w:val="false"/>
                <w:caps w:val="false"/>
                <w:smallCaps w:val="false"/>
                <w:color w:val="000000"/>
                <w:sz w:val="24"/>
              </w:rPr>
              <w:t>Disclosure to Agents.</w:t>
            </w:r>
            <w:r>
              <w:rPr>
                <w:b/>
                <w:i w:val="false"/>
                <w:caps w:val="false"/>
                <w:smallCaps w:val="false"/>
                <w:color w:val="000000"/>
                <w:spacing w:val="1"/>
              </w:rPr>
              <w:t xml:space="preserve"> </w:t>
            </w:r>
            <w:r>
              <w:rPr>
                <w:b w:val="false"/>
                <w:i w:val="false"/>
                <w:caps w:val="false"/>
                <w:smallCaps w:val="false"/>
                <w:color w:val="000000"/>
                <w:sz w:val="24"/>
              </w:rPr>
              <w:t xml:space="preserve">Notwithstanding the provisions of </w:t>
            </w:r>
            <w:r>
              <w:rPr>
                <w:b w:val="false"/>
                <w:i w:val="false"/>
                <w:caps w:val="false"/>
                <w:smallCaps w:val="false"/>
                <w:color w:val="000000"/>
                <w:sz w:val="24"/>
                <w:u w:val="single"/>
              </w:rPr>
              <w:t>Section 7.01(a)</w:t>
            </w:r>
            <w:hyperlink w:anchor="_bookmark33">
              <w:r>
                <w:rPr>
                  <w:rStyle w:val="InternetLink"/>
                  <w:b/>
                  <w:i w:val="false"/>
                  <w:caps w:val="false"/>
                  <w:smallCaps w:val="false"/>
                  <w:color w:val="000000"/>
                </w:rPr>
                <w:t xml:space="preserve"> </w:t>
              </w:r>
            </w:hyperlink>
            <w:r>
              <w:rPr>
                <w:rFonts w:ascii="Times New Roman" w:hAnsi="Times New Roman"/>
                <w:b w:val="false"/>
                <w:i w:val="false"/>
                <w:caps w:val="false"/>
                <w:smallCaps w:val="false"/>
                <w:sz w:val="24"/>
              </w:rPr>
              <w:t>and subject to</w:t>
            </w:r>
            <w:r>
              <w:rPr>
                <w:b/>
                <w:i w:val="false"/>
                <w:caps w:val="false"/>
                <w:smallCaps w:val="false"/>
                <w:color w:val="000000"/>
                <w:spacing w:val="1"/>
              </w:rPr>
              <w:t xml:space="preserve"> </w:t>
            </w:r>
            <w:r>
              <w:rPr>
                <w:b w:val="false"/>
                <w:i w:val="false"/>
                <w:caps w:val="false"/>
                <w:smallCaps w:val="false"/>
                <w:color w:val="000000"/>
                <w:sz w:val="24"/>
              </w:rPr>
              <w:t>the</w:t>
            </w:r>
            <w:r>
              <w:rPr>
                <w:b/>
                <w:i w:val="false"/>
                <w:caps w:val="false"/>
                <w:smallCaps w:val="false"/>
                <w:color w:val="000000"/>
                <w:spacing w:val="-13"/>
              </w:rPr>
              <w:t xml:space="preserve"> </w:t>
            </w:r>
            <w:r>
              <w:rPr>
                <w:b w:val="false"/>
                <w:i w:val="false"/>
                <w:caps w:val="false"/>
                <w:smallCaps w:val="false"/>
                <w:color w:val="000000"/>
                <w:sz w:val="24"/>
              </w:rPr>
              <w:t>other</w:t>
            </w:r>
            <w:r>
              <w:rPr>
                <w:b/>
                <w:i w:val="false"/>
                <w:caps w:val="false"/>
                <w:smallCaps w:val="false"/>
                <w:color w:val="000000"/>
                <w:spacing w:val="-13"/>
              </w:rPr>
              <w:t xml:space="preserve"> </w:t>
            </w:r>
            <w:r>
              <w:rPr>
                <w:b w:val="false"/>
                <w:i w:val="false"/>
                <w:caps w:val="false"/>
                <w:smallCaps w:val="false"/>
                <w:color w:val="000000"/>
                <w:sz w:val="24"/>
              </w:rPr>
              <w:t>terms</w:t>
            </w:r>
            <w:r>
              <w:rPr>
                <w:b/>
                <w:i w:val="false"/>
                <w:caps w:val="false"/>
                <w:smallCaps w:val="false"/>
                <w:color w:val="000000"/>
                <w:spacing w:val="-12"/>
              </w:rPr>
              <w:t xml:space="preserve"> </w:t>
            </w:r>
            <w:r>
              <w:rPr>
                <w:b w:val="false"/>
                <w:i w:val="false"/>
                <w:caps w:val="false"/>
                <w:smallCaps w:val="false"/>
                <w:color w:val="000000"/>
                <w:sz w:val="24"/>
              </w:rPr>
              <w:t>of</w:t>
            </w:r>
            <w:r>
              <w:rPr>
                <w:b/>
                <w:i w:val="false"/>
                <w:caps w:val="false"/>
                <w:smallCaps w:val="false"/>
                <w:color w:val="000000"/>
                <w:spacing w:val="-13"/>
              </w:rPr>
              <w:t xml:space="preserve"> </w:t>
            </w:r>
            <w:r>
              <w:rPr>
                <w:b w:val="false"/>
                <w:i w:val="false"/>
                <w:caps w:val="false"/>
                <w:smallCaps w:val="false"/>
                <w:color w:val="000000"/>
                <w:sz w:val="24"/>
              </w:rPr>
              <w:t>this</w:t>
            </w:r>
            <w:r>
              <w:rPr>
                <w:b/>
                <w:i w:val="false"/>
                <w:caps w:val="false"/>
                <w:smallCaps w:val="false"/>
                <w:color w:val="000000"/>
                <w:spacing w:val="-12"/>
              </w:rPr>
              <w:t xml:space="preserve"> </w:t>
            </w:r>
            <w:r>
              <w:rPr>
                <w:b w:val="false"/>
                <w:i w:val="false"/>
                <w:caps w:val="false"/>
                <w:smallCaps w:val="false"/>
                <w:color w:val="000000"/>
                <w:sz w:val="24"/>
              </w:rPr>
              <w:t>Agreement,</w:t>
            </w:r>
            <w:r>
              <w:rPr>
                <w:b/>
                <w:i w:val="false"/>
                <w:caps w:val="false"/>
                <w:smallCaps w:val="false"/>
                <w:color w:val="000000"/>
                <w:spacing w:val="-12"/>
              </w:rPr>
              <w:t xml:space="preserve"> </w:t>
            </w:r>
            <w:r>
              <w:rPr>
                <w:b w:val="false"/>
                <w:i w:val="false"/>
                <w:caps w:val="false"/>
                <w:smallCaps w:val="false"/>
                <w:color w:val="000000"/>
                <w:sz w:val="24"/>
              </w:rPr>
              <w:t>each</w:t>
            </w:r>
            <w:r>
              <w:rPr>
                <w:b/>
                <w:i w:val="false"/>
                <w:caps w:val="false"/>
                <w:smallCaps w:val="false"/>
                <w:color w:val="000000"/>
                <w:spacing w:val="-12"/>
              </w:rPr>
              <w:t xml:space="preserve"> </w:t>
            </w:r>
            <w:r>
              <w:rPr>
                <w:b w:val="false"/>
                <w:i w:val="false"/>
                <w:caps w:val="false"/>
                <w:smallCaps w:val="false"/>
                <w:color w:val="000000"/>
                <w:sz w:val="24"/>
              </w:rPr>
              <w:t>of</w:t>
            </w:r>
            <w:r>
              <w:rPr>
                <w:b/>
                <w:i w:val="false"/>
                <w:caps w:val="false"/>
                <w:smallCaps w:val="false"/>
                <w:color w:val="000000"/>
                <w:spacing w:val="-13"/>
              </w:rPr>
              <w:t xml:space="preserve"> </w:t>
            </w:r>
            <w:r>
              <w:rPr>
                <w:b w:val="false"/>
                <w:i w:val="false"/>
                <w:caps w:val="false"/>
                <w:smallCaps w:val="false"/>
                <w:color w:val="000000"/>
                <w:sz w:val="24"/>
              </w:rPr>
              <w:t>Licensee</w:t>
            </w:r>
            <w:r>
              <w:rPr>
                <w:b/>
                <w:i w:val="false"/>
                <w:caps w:val="false"/>
                <w:smallCaps w:val="false"/>
                <w:color w:val="000000"/>
                <w:spacing w:val="-12"/>
              </w:rPr>
              <w:t xml:space="preserve"> </w:t>
            </w:r>
            <w:r>
              <w:rPr>
                <w:b w:val="false"/>
                <w:i w:val="false"/>
                <w:caps w:val="false"/>
                <w:smallCaps w:val="false"/>
                <w:color w:val="000000"/>
                <w:sz w:val="24"/>
              </w:rPr>
              <w:t>and</w:t>
            </w:r>
            <w:r>
              <w:rPr>
                <w:b/>
                <w:i w:val="false"/>
                <w:caps w:val="false"/>
                <w:smallCaps w:val="false"/>
                <w:color w:val="000000"/>
                <w:spacing w:val="-12"/>
              </w:rPr>
              <w:t xml:space="preserve"> </w:t>
            </w:r>
            <w:r>
              <w:rPr>
                <w:b w:val="false"/>
                <w:i w:val="false"/>
                <w:caps w:val="false"/>
                <w:smallCaps w:val="false"/>
                <w:color w:val="000000"/>
                <w:sz w:val="24"/>
              </w:rPr>
              <w:t>MSD</w:t>
            </w:r>
            <w:r>
              <w:rPr>
                <w:b/>
                <w:i w:val="false"/>
                <w:caps w:val="false"/>
                <w:smallCaps w:val="false"/>
                <w:color w:val="000000"/>
                <w:spacing w:val="-13"/>
              </w:rPr>
              <w:t xml:space="preserve"> </w:t>
            </w:r>
            <w:r>
              <w:rPr>
                <w:b w:val="false"/>
                <w:i w:val="false"/>
                <w:caps w:val="false"/>
                <w:smallCaps w:val="false"/>
                <w:color w:val="000000"/>
                <w:sz w:val="24"/>
              </w:rPr>
              <w:t>will</w:t>
            </w:r>
            <w:r>
              <w:rPr>
                <w:b/>
                <w:i w:val="false"/>
                <w:caps w:val="false"/>
                <w:smallCaps w:val="false"/>
                <w:color w:val="000000"/>
                <w:spacing w:val="-12"/>
              </w:rPr>
              <w:t xml:space="preserve"> </w:t>
            </w:r>
            <w:r>
              <w:rPr>
                <w:b w:val="false"/>
                <w:i w:val="false"/>
                <w:caps w:val="false"/>
                <w:smallCaps w:val="false"/>
                <w:color w:val="000000"/>
                <w:sz w:val="24"/>
              </w:rPr>
              <w:t>have</w:t>
            </w:r>
            <w:r>
              <w:rPr>
                <w:b/>
                <w:i w:val="false"/>
                <w:caps w:val="false"/>
                <w:smallCaps w:val="false"/>
                <w:color w:val="000000"/>
                <w:spacing w:val="-13"/>
              </w:rPr>
              <w:t xml:space="preserve"> </w:t>
            </w:r>
            <w:r>
              <w:rPr>
                <w:b w:val="false"/>
                <w:i w:val="false"/>
                <w:caps w:val="false"/>
                <w:smallCaps w:val="false"/>
                <w:color w:val="000000"/>
                <w:sz w:val="24"/>
              </w:rPr>
              <w:t>the</w:t>
            </w:r>
            <w:r>
              <w:rPr>
                <w:b/>
                <w:i w:val="false"/>
                <w:caps w:val="false"/>
                <w:smallCaps w:val="false"/>
                <w:color w:val="000000"/>
                <w:spacing w:val="-16"/>
              </w:rPr>
              <w:t xml:space="preserve"> </w:t>
            </w:r>
            <w:r>
              <w:rPr>
                <w:b w:val="false"/>
                <w:i w:val="false"/>
                <w:caps w:val="false"/>
                <w:smallCaps w:val="false"/>
                <w:color w:val="000000"/>
                <w:sz w:val="24"/>
              </w:rPr>
              <w:t>right</w:t>
            </w:r>
            <w:r>
              <w:rPr>
                <w:b/>
                <w:i w:val="false"/>
                <w:caps w:val="false"/>
                <w:smallCaps w:val="false"/>
                <w:color w:val="000000"/>
                <w:spacing w:val="-12"/>
              </w:rPr>
              <w:t xml:space="preserve"> </w:t>
            </w:r>
            <w:r>
              <w:rPr>
                <w:b w:val="false"/>
                <w:i w:val="false"/>
                <w:caps w:val="false"/>
                <w:smallCaps w:val="false"/>
                <w:color w:val="000000"/>
                <w:sz w:val="24"/>
              </w:rPr>
              <w:t>to</w:t>
            </w:r>
            <w:r>
              <w:rPr>
                <w:b/>
                <w:i w:val="false"/>
                <w:caps w:val="false"/>
                <w:smallCaps w:val="false"/>
                <w:color w:val="000000"/>
                <w:spacing w:val="-12"/>
              </w:rPr>
              <w:t xml:space="preserve"> </w:t>
            </w:r>
            <w:r>
              <w:rPr>
                <w:b w:val="false"/>
                <w:i w:val="false"/>
                <w:caps w:val="false"/>
                <w:smallCaps w:val="false"/>
                <w:color w:val="000000"/>
                <w:sz w:val="24"/>
              </w:rPr>
              <w:t>disclose</w:t>
            </w:r>
            <w:r>
              <w:rPr>
                <w:b/>
                <w:i w:val="false"/>
                <w:caps w:val="false"/>
                <w:smallCaps w:val="false"/>
                <w:color w:val="000000"/>
                <w:spacing w:val="-57"/>
              </w:rPr>
              <w:t xml:space="preserve"> </w:t>
            </w:r>
            <w:r>
              <w:rPr>
                <w:b w:val="false"/>
                <w:i w:val="false"/>
                <w:caps w:val="false"/>
                <w:smallCaps w:val="false"/>
                <w:color w:val="000000"/>
                <w:sz w:val="24"/>
              </w:rPr>
              <w:t>Confidential</w:t>
            </w:r>
            <w:r>
              <w:rPr>
                <w:b/>
                <w:i w:val="false"/>
                <w:caps w:val="false"/>
                <w:smallCaps w:val="false"/>
                <w:color w:val="000000"/>
                <w:spacing w:val="1"/>
              </w:rPr>
              <w:t xml:space="preserve"> </w:t>
            </w:r>
            <w:r>
              <w:rPr>
                <w:b w:val="false"/>
                <w:i w:val="false"/>
                <w:caps w:val="false"/>
                <w:smallCaps w:val="false"/>
                <w:color w:val="000000"/>
                <w:sz w:val="24"/>
              </w:rPr>
              <w:t>Information</w:t>
            </w:r>
            <w:r>
              <w:rPr>
                <w:b/>
                <w:i w:val="false"/>
                <w:caps w:val="false"/>
                <w:smallCaps w:val="false"/>
                <w:color w:val="000000"/>
                <w:spacing w:val="1"/>
              </w:rPr>
              <w:t xml:space="preserve"> </w:t>
            </w:r>
            <w:r>
              <w:rPr>
                <w:b w:val="false"/>
                <w:i w:val="false"/>
                <w:caps w:val="false"/>
                <w:smallCaps w:val="false"/>
                <w:color w:val="000000"/>
                <w:sz w:val="24"/>
              </w:rPr>
              <w:t>of</w:t>
            </w:r>
            <w:r>
              <w:rPr>
                <w:b/>
                <w:i w:val="false"/>
                <w:caps w:val="false"/>
                <w:smallCaps w:val="false"/>
                <w:color w:val="000000"/>
                <w:spacing w:val="1"/>
              </w:rPr>
              <w:t xml:space="preserve"> </w:t>
            </w:r>
            <w:r>
              <w:rPr>
                <w:b w:val="false"/>
                <w:i w:val="false"/>
                <w:caps w:val="false"/>
                <w:smallCaps w:val="false"/>
                <w:color w:val="000000"/>
                <w:sz w:val="24"/>
              </w:rPr>
              <w:t>the</w:t>
            </w:r>
            <w:r>
              <w:rPr>
                <w:b/>
                <w:i w:val="false"/>
                <w:caps w:val="false"/>
                <w:smallCaps w:val="false"/>
                <w:color w:val="000000"/>
                <w:spacing w:val="1"/>
              </w:rPr>
              <w:t xml:space="preserve"> </w:t>
            </w:r>
            <w:r>
              <w:rPr>
                <w:b w:val="false"/>
                <w:i w:val="false"/>
                <w:caps w:val="false"/>
                <w:smallCaps w:val="false"/>
                <w:color w:val="000000"/>
                <w:sz w:val="24"/>
              </w:rPr>
              <w:t>other</w:t>
            </w:r>
            <w:r>
              <w:rPr>
                <w:b/>
                <w:i w:val="false"/>
                <w:caps w:val="false"/>
                <w:smallCaps w:val="false"/>
                <w:color w:val="000000"/>
                <w:spacing w:val="1"/>
              </w:rPr>
              <w:t xml:space="preserve"> </w:t>
            </w:r>
            <w:r>
              <w:rPr>
                <w:b w:val="false"/>
                <w:i w:val="false"/>
                <w:caps w:val="false"/>
                <w:smallCaps w:val="false"/>
                <w:color w:val="000000"/>
                <w:sz w:val="24"/>
              </w:rPr>
              <w:t>Party</w:t>
            </w:r>
            <w:r>
              <w:rPr>
                <w:b/>
                <w:i w:val="false"/>
                <w:caps w:val="false"/>
                <w:smallCaps w:val="false"/>
                <w:color w:val="000000"/>
                <w:spacing w:val="1"/>
              </w:rPr>
              <w:t xml:space="preserve"> </w:t>
            </w:r>
            <w:r>
              <w:rPr>
                <w:b w:val="false"/>
                <w:i w:val="false"/>
                <w:caps w:val="false"/>
                <w:smallCaps w:val="false"/>
                <w:color w:val="000000"/>
                <w:sz w:val="24"/>
              </w:rPr>
              <w:t>to</w:t>
            </w:r>
            <w:r>
              <w:rPr>
                <w:b/>
                <w:i w:val="false"/>
                <w:caps w:val="false"/>
                <w:smallCaps w:val="false"/>
                <w:color w:val="000000"/>
                <w:spacing w:val="1"/>
              </w:rPr>
              <w:t xml:space="preserve"> </w:t>
            </w:r>
            <w:r>
              <w:rPr>
                <w:b w:val="false"/>
                <w:i w:val="false"/>
                <w:caps w:val="false"/>
                <w:smallCaps w:val="false"/>
                <w:color w:val="000000"/>
                <w:sz w:val="24"/>
              </w:rPr>
              <w:t>their</w:t>
            </w:r>
            <w:r>
              <w:rPr>
                <w:b/>
                <w:i w:val="false"/>
                <w:caps w:val="false"/>
                <w:smallCaps w:val="false"/>
                <w:color w:val="000000"/>
                <w:spacing w:val="1"/>
              </w:rPr>
              <w:t xml:space="preserve"> </w:t>
            </w:r>
            <w:r>
              <w:rPr>
                <w:b w:val="false"/>
                <w:i w:val="false"/>
                <w:caps w:val="false"/>
                <w:smallCaps w:val="false"/>
                <w:color w:val="000000"/>
                <w:sz w:val="24"/>
              </w:rPr>
              <w:t>respective</w:t>
            </w:r>
            <w:r>
              <w:rPr>
                <w:b/>
                <w:i w:val="false"/>
                <w:caps w:val="false"/>
                <w:smallCaps w:val="false"/>
                <w:color w:val="000000"/>
                <w:spacing w:val="1"/>
              </w:rPr>
              <w:t xml:space="preserve"> </w:t>
            </w:r>
            <w:r>
              <w:rPr>
                <w:b w:val="false"/>
                <w:i w:val="false"/>
                <w:caps w:val="false"/>
                <w:smallCaps w:val="false"/>
                <w:color w:val="000000"/>
                <w:sz w:val="24"/>
              </w:rPr>
              <w:t>sublicensees,</w:t>
            </w:r>
            <w:r>
              <w:rPr>
                <w:b/>
                <w:i w:val="false"/>
                <w:caps w:val="false"/>
                <w:smallCaps w:val="false"/>
                <w:color w:val="000000"/>
                <w:spacing w:val="1"/>
              </w:rPr>
              <w:t xml:space="preserve"> </w:t>
            </w:r>
            <w:r>
              <w:rPr>
                <w:b w:val="false"/>
                <w:i w:val="false"/>
                <w:caps w:val="false"/>
                <w:smallCaps w:val="false"/>
                <w:color w:val="000000"/>
                <w:sz w:val="24"/>
              </w:rPr>
              <w:t>agents,</w:t>
            </w:r>
            <w:r>
              <w:rPr>
                <w:b/>
                <w:i w:val="false"/>
                <w:caps w:val="false"/>
                <w:smallCaps w:val="false"/>
                <w:color w:val="000000"/>
                <w:spacing w:val="1"/>
              </w:rPr>
              <w:t xml:space="preserve"> </w:t>
            </w:r>
            <w:r>
              <w:rPr>
                <w:b w:val="false"/>
                <w:i w:val="false"/>
                <w:caps w:val="false"/>
                <w:smallCaps w:val="false"/>
                <w:color w:val="000000"/>
                <w:sz w:val="24"/>
              </w:rPr>
              <w:t>employees,</w:t>
            </w:r>
            <w:r>
              <w:rPr>
                <w:b/>
                <w:i w:val="false"/>
                <w:caps w:val="false"/>
                <w:smallCaps w:val="false"/>
                <w:color w:val="000000"/>
                <w:spacing w:val="1"/>
              </w:rPr>
              <w:t xml:space="preserve"> </w:t>
            </w:r>
            <w:r>
              <w:rPr>
                <w:b w:val="false"/>
                <w:i w:val="false"/>
                <w:caps w:val="false"/>
                <w:smallCaps w:val="false"/>
                <w:color w:val="000000"/>
                <w:sz w:val="24"/>
              </w:rPr>
              <w:t>contractors,</w:t>
            </w:r>
            <w:r>
              <w:rPr>
                <w:b/>
                <w:i w:val="false"/>
                <w:caps w:val="false"/>
                <w:smallCaps w:val="false"/>
                <w:color w:val="000000"/>
                <w:spacing w:val="1"/>
              </w:rPr>
              <w:t xml:space="preserve"> </w:t>
            </w:r>
            <w:r>
              <w:rPr>
                <w:b w:val="false"/>
                <w:i w:val="false"/>
                <w:caps w:val="false"/>
                <w:smallCaps w:val="false"/>
                <w:color w:val="000000"/>
                <w:sz w:val="24"/>
              </w:rPr>
              <w:t>consultants,</w:t>
            </w:r>
            <w:r>
              <w:rPr>
                <w:b/>
                <w:i w:val="false"/>
                <w:caps w:val="false"/>
                <w:smallCaps w:val="false"/>
                <w:color w:val="000000"/>
                <w:spacing w:val="1"/>
              </w:rPr>
              <w:t xml:space="preserve"> </w:t>
            </w:r>
            <w:r>
              <w:rPr>
                <w:b w:val="false"/>
                <w:i w:val="false"/>
                <w:caps w:val="false"/>
                <w:smallCaps w:val="false"/>
                <w:color w:val="000000"/>
                <w:sz w:val="24"/>
              </w:rPr>
              <w:t>collaboration</w:t>
            </w:r>
            <w:r>
              <w:rPr>
                <w:b/>
                <w:i w:val="false"/>
                <w:caps w:val="false"/>
                <w:smallCaps w:val="false"/>
                <w:color w:val="000000"/>
                <w:spacing w:val="1"/>
              </w:rPr>
              <w:t xml:space="preserve"> </w:t>
            </w:r>
            <w:r>
              <w:rPr>
                <w:b w:val="false"/>
                <w:i w:val="false"/>
                <w:caps w:val="false"/>
                <w:smallCaps w:val="false"/>
                <w:color w:val="000000"/>
                <w:sz w:val="24"/>
              </w:rPr>
              <w:t>partners,</w:t>
            </w:r>
            <w:r>
              <w:rPr>
                <w:b/>
                <w:i w:val="false"/>
                <w:caps w:val="false"/>
                <w:smallCaps w:val="false"/>
                <w:color w:val="000000"/>
                <w:spacing w:val="1"/>
              </w:rPr>
              <w:t xml:space="preserve"> </w:t>
            </w:r>
            <w:r>
              <w:rPr>
                <w:b w:val="false"/>
                <w:i w:val="false"/>
                <w:caps w:val="false"/>
                <w:smallCaps w:val="false"/>
                <w:color w:val="000000"/>
                <w:sz w:val="24"/>
              </w:rPr>
              <w:t>Affiliates</w:t>
            </w:r>
            <w:r>
              <w:rPr>
                <w:b/>
                <w:i w:val="false"/>
                <w:caps w:val="false"/>
                <w:smallCaps w:val="false"/>
                <w:color w:val="000000"/>
                <w:spacing w:val="1"/>
              </w:rPr>
              <w:t xml:space="preserve"> </w:t>
            </w:r>
            <w:r>
              <w:rPr>
                <w:b w:val="false"/>
                <w:i w:val="false"/>
                <w:caps w:val="false"/>
                <w:smallCaps w:val="false"/>
                <w:color w:val="000000"/>
                <w:sz w:val="24"/>
              </w:rPr>
              <w:t>or</w:t>
            </w:r>
            <w:r>
              <w:rPr>
                <w:b/>
                <w:i w:val="false"/>
                <w:caps w:val="false"/>
                <w:smallCaps w:val="false"/>
                <w:color w:val="000000"/>
                <w:spacing w:val="1"/>
              </w:rPr>
              <w:t xml:space="preserve"> </w:t>
            </w:r>
            <w:r>
              <w:rPr>
                <w:b w:val="false"/>
                <w:i w:val="false"/>
                <w:caps w:val="false"/>
                <w:smallCaps w:val="false"/>
                <w:color w:val="000000"/>
                <w:sz w:val="24"/>
              </w:rPr>
              <w:t>other</w:t>
            </w:r>
            <w:r>
              <w:rPr>
                <w:b/>
                <w:i w:val="false"/>
                <w:caps w:val="false"/>
                <w:smallCaps w:val="false"/>
                <w:color w:val="000000"/>
                <w:spacing w:val="1"/>
              </w:rPr>
              <w:t xml:space="preserve"> </w:t>
            </w:r>
            <w:r>
              <w:rPr>
                <w:b w:val="false"/>
                <w:i w:val="false"/>
                <w:caps w:val="false"/>
                <w:smallCaps w:val="false"/>
                <w:color w:val="000000"/>
                <w:sz w:val="24"/>
              </w:rPr>
              <w:t>Third</w:t>
            </w:r>
            <w:r>
              <w:rPr>
                <w:b/>
                <w:i w:val="false"/>
                <w:caps w:val="false"/>
                <w:smallCaps w:val="false"/>
                <w:color w:val="000000"/>
                <w:spacing w:val="1"/>
              </w:rPr>
              <w:t xml:space="preserve"> </w:t>
            </w:r>
            <w:r>
              <w:rPr>
                <w:b w:val="false"/>
                <w:i w:val="false"/>
                <w:caps w:val="false"/>
                <w:smallCaps w:val="false"/>
                <w:color w:val="000000"/>
                <w:sz w:val="24"/>
              </w:rPr>
              <w:t>Parties</w:t>
            </w:r>
            <w:r>
              <w:rPr>
                <w:b/>
                <w:i w:val="false"/>
                <w:caps w:val="false"/>
                <w:smallCaps w:val="false"/>
                <w:color w:val="000000"/>
                <w:spacing w:val="1"/>
              </w:rPr>
              <w:t xml:space="preserve"> </w:t>
            </w:r>
            <w:r>
              <w:rPr>
                <w:b w:val="false"/>
                <w:i w:val="false"/>
                <w:caps w:val="false"/>
                <w:smallCaps w:val="false"/>
                <w:color w:val="000000"/>
                <w:sz w:val="24"/>
              </w:rPr>
              <w:t>(collectively</w:t>
            </w:r>
            <w:r>
              <w:rPr>
                <w:b/>
                <w:i w:val="false"/>
                <w:caps w:val="false"/>
                <w:smallCaps w:val="false"/>
                <w:color w:val="000000"/>
                <w:spacing w:val="1"/>
              </w:rPr>
              <w:t xml:space="preserve"> </w:t>
            </w:r>
            <w:r>
              <w:rPr>
                <w:b/>
                <w:i w:val="false"/>
                <w:caps w:val="false"/>
                <w:smallCaps w:val="false"/>
                <w:color w:val="000000"/>
              </w:rPr>
              <w:t>“</w:t>
            </w:r>
            <w:r>
              <w:rPr>
                <w:b/>
                <w:i w:val="false"/>
                <w:caps w:val="false"/>
                <w:smallCaps w:val="false"/>
                <w:color w:val="000000"/>
                <w:sz w:val="24"/>
              </w:rPr>
              <w:t>Agents</w:t>
            </w:r>
            <w:r>
              <w:rPr>
                <w:b/>
                <w:i w:val="false"/>
                <w:caps w:val="false"/>
                <w:smallCaps w:val="false"/>
                <w:color w:val="000000"/>
              </w:rPr>
              <w:t>”</w:t>
            </w:r>
            <w:r>
              <w:rPr>
                <w:b w:val="false"/>
                <w:i w:val="false"/>
                <w:caps w:val="false"/>
                <w:smallCaps w:val="false"/>
                <w:color w:val="000000"/>
                <w:sz w:val="24"/>
              </w:rPr>
              <w:t>)</w:t>
            </w:r>
            <w:r>
              <w:rPr>
                <w:b/>
                <w:i w:val="false"/>
                <w:caps w:val="false"/>
                <w:smallCaps w:val="false"/>
                <w:color w:val="000000"/>
                <w:spacing w:val="1"/>
              </w:rPr>
              <w:t xml:space="preserve"> </w:t>
            </w:r>
            <w:r>
              <w:rPr>
                <w:b w:val="false"/>
                <w:i w:val="false"/>
                <w:caps w:val="false"/>
                <w:smallCaps w:val="false"/>
                <w:color w:val="000000"/>
                <w:sz w:val="24"/>
              </w:rPr>
              <w:t>who</w:t>
            </w:r>
            <w:r>
              <w:rPr>
                <w:b/>
                <w:i w:val="false"/>
                <w:caps w:val="false"/>
                <w:smallCaps w:val="false"/>
                <w:color w:val="000000"/>
                <w:spacing w:val="1"/>
              </w:rPr>
              <w:t xml:space="preserve"> </w:t>
            </w:r>
            <w:r>
              <w:rPr>
                <w:b w:val="false"/>
                <w:i w:val="false"/>
                <w:caps w:val="false"/>
                <w:smallCaps w:val="false"/>
                <w:color w:val="000000"/>
                <w:sz w:val="24"/>
              </w:rPr>
              <w:t>are</w:t>
            </w:r>
            <w:r>
              <w:rPr>
                <w:b/>
                <w:i w:val="false"/>
                <w:caps w:val="false"/>
                <w:smallCaps w:val="false"/>
                <w:color w:val="000000"/>
                <w:spacing w:val="1"/>
              </w:rPr>
              <w:t xml:space="preserve"> </w:t>
            </w:r>
            <w:r>
              <w:rPr>
                <w:b w:val="false"/>
                <w:i w:val="false"/>
                <w:caps w:val="false"/>
                <w:smallCaps w:val="false"/>
                <w:color w:val="000000"/>
                <w:sz w:val="24"/>
              </w:rPr>
              <w:t>directly</w:t>
            </w:r>
            <w:r>
              <w:rPr>
                <w:b/>
                <w:i w:val="false"/>
                <w:caps w:val="false"/>
                <w:smallCaps w:val="false"/>
                <w:color w:val="000000"/>
                <w:spacing w:val="1"/>
              </w:rPr>
              <w:t xml:space="preserve"> </w:t>
            </w:r>
            <w:r>
              <w:rPr>
                <w:b w:val="false"/>
                <w:i w:val="false"/>
                <w:caps w:val="false"/>
                <w:smallCaps w:val="false"/>
                <w:color w:val="000000"/>
                <w:sz w:val="24"/>
              </w:rPr>
              <w:t>involved</w:t>
            </w:r>
            <w:r>
              <w:rPr>
                <w:b/>
                <w:i w:val="false"/>
                <w:caps w:val="false"/>
                <w:smallCaps w:val="false"/>
                <w:color w:val="000000"/>
                <w:spacing w:val="1"/>
              </w:rPr>
              <w:t xml:space="preserve"> </w:t>
            </w:r>
            <w:r>
              <w:rPr>
                <w:b w:val="false"/>
                <w:i w:val="false"/>
                <w:caps w:val="false"/>
                <w:smallCaps w:val="false"/>
                <w:color w:val="000000"/>
                <w:sz w:val="24"/>
              </w:rPr>
              <w:t>in</w:t>
            </w:r>
            <w:r>
              <w:rPr>
                <w:b/>
                <w:i w:val="false"/>
                <w:caps w:val="false"/>
                <w:smallCaps w:val="false"/>
                <w:color w:val="000000"/>
                <w:spacing w:val="1"/>
              </w:rPr>
              <w:t xml:space="preserve"> </w:t>
            </w:r>
            <w:r>
              <w:rPr>
                <w:b w:val="false"/>
                <w:i w:val="false"/>
                <w:caps w:val="false"/>
                <w:smallCaps w:val="false"/>
                <w:color w:val="000000"/>
                <w:sz w:val="24"/>
              </w:rPr>
              <w:t>the</w:t>
            </w:r>
            <w:r>
              <w:rPr>
                <w:b/>
                <w:i w:val="false"/>
                <w:caps w:val="false"/>
                <w:smallCaps w:val="false"/>
                <w:color w:val="000000"/>
                <w:spacing w:val="1"/>
              </w:rPr>
              <w:t xml:space="preserve"> </w:t>
            </w:r>
            <w:r>
              <w:rPr>
                <w:b w:val="false"/>
                <w:i w:val="false"/>
                <w:caps w:val="false"/>
                <w:smallCaps w:val="false"/>
                <w:color w:val="000000"/>
                <w:sz w:val="24"/>
              </w:rPr>
              <w:t>Development,</w:t>
            </w:r>
            <w:r>
              <w:rPr>
                <w:b/>
                <w:i w:val="false"/>
                <w:caps w:val="false"/>
                <w:smallCaps w:val="false"/>
                <w:color w:val="000000"/>
                <w:spacing w:val="1"/>
              </w:rPr>
              <w:t xml:space="preserve"> </w:t>
            </w:r>
            <w:r>
              <w:rPr>
                <w:b w:val="false"/>
                <w:i w:val="false"/>
                <w:caps w:val="false"/>
                <w:smallCaps w:val="false"/>
                <w:color w:val="000000"/>
                <w:sz w:val="24"/>
              </w:rPr>
              <w:t>Manufacturing or Commercialization of the Compound or Products (or for any such</w:t>
            </w:r>
            <w:r>
              <w:rPr>
                <w:b/>
                <w:i w:val="false"/>
                <w:caps w:val="false"/>
                <w:smallCaps w:val="false"/>
                <w:color w:val="000000"/>
                <w:spacing w:val="1"/>
              </w:rPr>
              <w:t xml:space="preserve"> </w:t>
            </w:r>
            <w:r>
              <w:rPr>
                <w:b w:val="false"/>
                <w:i w:val="false"/>
                <w:caps w:val="false"/>
                <w:smallCaps w:val="false"/>
                <w:color w:val="000000"/>
                <w:sz w:val="24"/>
              </w:rPr>
              <w:t>potential Agents to determine their interest in performing such activities), and who have a</w:t>
            </w:r>
            <w:r>
              <w:rPr>
                <w:b/>
                <w:i w:val="false"/>
                <w:caps w:val="false"/>
                <w:smallCaps w:val="false"/>
                <w:color w:val="000000"/>
                <w:spacing w:val="-57"/>
              </w:rPr>
              <w:t xml:space="preserve"> </w:t>
            </w:r>
            <w:r>
              <w:rPr>
                <w:b w:val="false"/>
                <w:i w:val="false"/>
                <w:caps w:val="false"/>
                <w:smallCaps w:val="false"/>
                <w:color w:val="000000"/>
                <w:sz w:val="24"/>
              </w:rPr>
              <w:t>need</w:t>
            </w:r>
            <w:r>
              <w:rPr>
                <w:b/>
                <w:i w:val="false"/>
                <w:caps w:val="false"/>
                <w:smallCaps w:val="false"/>
                <w:color w:val="000000"/>
                <w:spacing w:val="-2"/>
              </w:rPr>
              <w:t xml:space="preserve"> </w:t>
            </w:r>
            <w:r>
              <w:rPr>
                <w:b w:val="false"/>
                <w:i w:val="false"/>
                <w:caps w:val="false"/>
                <w:smallCaps w:val="false"/>
                <w:color w:val="000000"/>
                <w:sz w:val="24"/>
              </w:rPr>
              <w:t>to</w:t>
            </w:r>
            <w:r>
              <w:rPr>
                <w:b/>
                <w:i w:val="false"/>
                <w:caps w:val="false"/>
                <w:smallCaps w:val="false"/>
                <w:color w:val="000000"/>
                <w:spacing w:val="-2"/>
              </w:rPr>
              <w:t xml:space="preserve"> </w:t>
            </w:r>
            <w:r>
              <w:rPr>
                <w:b w:val="false"/>
                <w:i w:val="false"/>
                <w:caps w:val="false"/>
                <w:smallCaps w:val="false"/>
                <w:color w:val="000000"/>
                <w:sz w:val="24"/>
              </w:rPr>
              <w:t>know</w:t>
            </w:r>
            <w:r>
              <w:rPr>
                <w:b/>
                <w:i w:val="false"/>
                <w:caps w:val="false"/>
                <w:smallCaps w:val="false"/>
                <w:color w:val="000000"/>
                <w:spacing w:val="-2"/>
              </w:rPr>
              <w:t xml:space="preserve"> </w:t>
            </w:r>
            <w:r>
              <w:rPr>
                <w:b w:val="false"/>
                <w:i w:val="false"/>
                <w:caps w:val="false"/>
                <w:smallCaps w:val="false"/>
                <w:color w:val="000000"/>
                <w:sz w:val="24"/>
              </w:rPr>
              <w:t>such</w:t>
            </w:r>
            <w:r>
              <w:rPr>
                <w:b/>
                <w:i w:val="false"/>
                <w:caps w:val="false"/>
                <w:smallCaps w:val="false"/>
                <w:color w:val="000000"/>
                <w:spacing w:val="-2"/>
              </w:rPr>
              <w:t xml:space="preserve"> </w:t>
            </w:r>
            <w:r>
              <w:rPr>
                <w:b w:val="false"/>
                <w:i w:val="false"/>
                <w:caps w:val="false"/>
                <w:smallCaps w:val="false"/>
                <w:color w:val="000000"/>
                <w:sz w:val="24"/>
              </w:rPr>
              <w:t>Confidential</w:t>
            </w:r>
            <w:r>
              <w:rPr>
                <w:b/>
                <w:i w:val="false"/>
                <w:caps w:val="false"/>
                <w:smallCaps w:val="false"/>
                <w:color w:val="000000"/>
              </w:rPr>
              <w:t xml:space="preserve"> </w:t>
            </w:r>
            <w:r>
              <w:rPr>
                <w:b w:val="false"/>
                <w:i w:val="false"/>
                <w:caps w:val="false"/>
                <w:smallCaps w:val="false"/>
                <w:color w:val="000000"/>
                <w:sz w:val="24"/>
              </w:rPr>
              <w:t>Information</w:t>
            </w:r>
            <w:r>
              <w:rPr>
                <w:b/>
                <w:i w:val="false"/>
                <w:caps w:val="false"/>
                <w:smallCaps w:val="false"/>
                <w:color w:val="000000"/>
                <w:spacing w:val="-2"/>
              </w:rPr>
              <w:t xml:space="preserve"> </w:t>
            </w:r>
            <w:r>
              <w:rPr>
                <w:b w:val="false"/>
                <w:i w:val="false"/>
                <w:caps w:val="false"/>
                <w:smallCaps w:val="false"/>
                <w:color w:val="000000"/>
                <w:sz w:val="24"/>
              </w:rPr>
              <w:t>in</w:t>
            </w:r>
            <w:r>
              <w:rPr>
                <w:b/>
                <w:i w:val="false"/>
                <w:caps w:val="false"/>
                <w:smallCaps w:val="false"/>
                <w:color w:val="000000"/>
              </w:rPr>
              <w:t xml:space="preserve"> </w:t>
            </w:r>
            <w:r>
              <w:rPr>
                <w:b w:val="false"/>
                <w:i w:val="false"/>
                <w:caps w:val="false"/>
                <w:smallCaps w:val="false"/>
                <w:color w:val="000000"/>
                <w:sz w:val="24"/>
              </w:rPr>
              <w:t>order</w:t>
            </w:r>
            <w:r>
              <w:rPr>
                <w:b/>
                <w:i w:val="false"/>
                <w:caps w:val="false"/>
                <w:smallCaps w:val="false"/>
                <w:color w:val="000000"/>
                <w:spacing w:val="-3"/>
              </w:rPr>
              <w:t xml:space="preserve"> </w:t>
            </w:r>
            <w:r>
              <w:rPr>
                <w:b w:val="false"/>
                <w:i w:val="false"/>
                <w:caps w:val="false"/>
                <w:smallCaps w:val="false"/>
                <w:color w:val="000000"/>
                <w:sz w:val="24"/>
              </w:rPr>
              <w:t>for</w:t>
            </w:r>
            <w:r>
              <w:rPr>
                <w:b/>
                <w:i w:val="false"/>
                <w:caps w:val="false"/>
                <w:smallCaps w:val="false"/>
                <w:color w:val="000000"/>
                <w:spacing w:val="-2"/>
              </w:rPr>
              <w:t xml:space="preserve"> </w:t>
            </w:r>
            <w:r>
              <w:rPr>
                <w:b w:val="false"/>
                <w:i w:val="false"/>
                <w:caps w:val="false"/>
                <w:smallCaps w:val="false"/>
                <w:color w:val="000000"/>
                <w:sz w:val="24"/>
              </w:rPr>
              <w:t>the</w:t>
            </w:r>
            <w:r>
              <w:rPr>
                <w:b/>
                <w:i w:val="false"/>
                <w:caps w:val="false"/>
                <w:smallCaps w:val="false"/>
                <w:color w:val="000000"/>
                <w:spacing w:val="-3"/>
              </w:rPr>
              <w:t xml:space="preserve"> </w:t>
            </w:r>
            <w:r>
              <w:rPr>
                <w:b w:val="false"/>
                <w:i w:val="false"/>
                <w:caps w:val="false"/>
                <w:smallCaps w:val="false"/>
                <w:color w:val="000000"/>
                <w:sz w:val="24"/>
              </w:rPr>
              <w:t>receiving</w:t>
            </w:r>
            <w:r>
              <w:rPr>
                <w:b/>
                <w:i w:val="false"/>
                <w:caps w:val="false"/>
                <w:smallCaps w:val="false"/>
                <w:color w:val="000000"/>
              </w:rPr>
              <w:t xml:space="preserve"> </w:t>
            </w:r>
            <w:r>
              <w:rPr>
                <w:b w:val="false"/>
                <w:i w:val="false"/>
                <w:caps w:val="false"/>
                <w:smallCaps w:val="false"/>
                <w:color w:val="000000"/>
                <w:sz w:val="24"/>
              </w:rPr>
              <w:t>Party</w:t>
            </w:r>
            <w:r>
              <w:rPr>
                <w:b/>
                <w:i w:val="false"/>
                <w:caps w:val="false"/>
                <w:smallCaps w:val="false"/>
                <w:color w:val="000000"/>
                <w:spacing w:val="-2"/>
              </w:rPr>
              <w:t xml:space="preserve"> </w:t>
            </w:r>
            <w:r>
              <w:rPr>
                <w:b w:val="false"/>
                <w:i w:val="false"/>
                <w:caps w:val="false"/>
                <w:smallCaps w:val="false"/>
                <w:color w:val="000000"/>
                <w:sz w:val="24"/>
              </w:rPr>
              <w:t>to</w:t>
            </w:r>
            <w:r>
              <w:rPr>
                <w:b/>
                <w:i w:val="false"/>
                <w:caps w:val="false"/>
                <w:smallCaps w:val="false"/>
                <w:color w:val="000000"/>
              </w:rPr>
              <w:t xml:space="preserve"> </w:t>
            </w:r>
            <w:r>
              <w:rPr>
                <w:b w:val="false"/>
                <w:i w:val="false"/>
                <w:caps w:val="false"/>
                <w:smallCaps w:val="false"/>
                <w:color w:val="000000"/>
                <w:sz w:val="24"/>
              </w:rPr>
              <w:t>perform</w:t>
            </w:r>
            <w:r>
              <w:rPr>
                <w:b/>
                <w:i w:val="false"/>
                <w:caps w:val="false"/>
                <w:smallCaps w:val="false"/>
                <w:color w:val="000000"/>
                <w:spacing w:val="-2"/>
              </w:rPr>
              <w:t xml:space="preserve"> </w:t>
            </w:r>
            <w:r>
              <w:rPr>
                <w:b w:val="false"/>
                <w:i w:val="false"/>
                <w:caps w:val="false"/>
                <w:smallCaps w:val="false"/>
                <w:color w:val="000000"/>
                <w:sz w:val="24"/>
              </w:rPr>
              <w:t>its</w:t>
            </w:r>
            <w:r>
              <w:rPr>
                <w:b/>
                <w:i w:val="false"/>
                <w:caps w:val="false"/>
                <w:smallCaps w:val="false"/>
                <w:color w:val="000000"/>
                <w:spacing w:val="-58"/>
              </w:rPr>
              <w:t xml:space="preserve"> </w:t>
            </w:r>
            <w:r>
              <w:rPr>
                <w:b w:val="false"/>
                <w:i w:val="false"/>
                <w:caps w:val="false"/>
                <w:smallCaps w:val="false"/>
                <w:color w:val="000000"/>
                <w:sz w:val="24"/>
              </w:rPr>
              <w:t>obligations and exercise its rights under this Agreement.</w:t>
            </w:r>
            <w:r>
              <w:rPr>
                <w:b/>
                <w:i w:val="false"/>
                <w:caps w:val="false"/>
                <w:smallCaps w:val="false"/>
                <w:color w:val="000000"/>
                <w:spacing w:val="1"/>
              </w:rPr>
              <w:t xml:space="preserve"> </w:t>
            </w:r>
            <w:r>
              <w:rPr>
                <w:b w:val="false"/>
                <w:i w:val="false"/>
                <w:caps w:val="false"/>
                <w:smallCaps w:val="false"/>
                <w:color w:val="000000"/>
                <w:sz w:val="24"/>
              </w:rPr>
              <w:t>A Party disclosing Confidential</w:t>
            </w:r>
            <w:r>
              <w:rPr>
                <w:b/>
                <w:i w:val="false"/>
                <w:caps w:val="false"/>
                <w:smallCaps w:val="false"/>
                <w:color w:val="000000"/>
                <w:spacing w:val="1"/>
              </w:rPr>
              <w:t xml:space="preserve"> </w:t>
            </w:r>
            <w:r>
              <w:rPr>
                <w:b w:val="false"/>
                <w:i w:val="false"/>
                <w:caps w:val="false"/>
                <w:smallCaps w:val="false"/>
                <w:color w:val="000000"/>
                <w:sz w:val="24"/>
              </w:rPr>
              <w:t>Information of the other Party to its Agents will ensure that such Agents are bound in</w:t>
            </w:r>
            <w:r>
              <w:rPr>
                <w:b/>
                <w:i w:val="false"/>
                <w:caps w:val="false"/>
                <w:smallCaps w:val="false"/>
                <w:color w:val="000000"/>
                <w:spacing w:val="1"/>
              </w:rPr>
              <w:t xml:space="preserve"> </w:t>
            </w:r>
            <w:r>
              <w:rPr>
                <w:b w:val="false"/>
                <w:i w:val="false"/>
                <w:caps w:val="false"/>
                <w:smallCaps w:val="false"/>
                <w:color w:val="000000"/>
                <w:sz w:val="24"/>
              </w:rPr>
              <w:t>writing, prior to disclosure, by confidentiality and non-use obligations no less restrictive</w:t>
            </w:r>
            <w:r>
              <w:rPr>
                <w:b/>
                <w:i w:val="false"/>
                <w:caps w:val="false"/>
                <w:smallCaps w:val="false"/>
                <w:color w:val="000000"/>
                <w:spacing w:val="1"/>
              </w:rPr>
              <w:t xml:space="preserve"> </w:t>
            </w:r>
            <w:r>
              <w:rPr>
                <w:b w:val="false"/>
                <w:i w:val="false"/>
                <w:caps w:val="false"/>
                <w:smallCaps w:val="false"/>
                <w:color w:val="000000"/>
                <w:sz w:val="24"/>
              </w:rPr>
              <w:t>than</w:t>
            </w:r>
            <w:r>
              <w:rPr>
                <w:b/>
                <w:i w:val="false"/>
                <w:caps w:val="false"/>
                <w:smallCaps w:val="false"/>
                <w:color w:val="000000"/>
                <w:spacing w:val="-9"/>
              </w:rPr>
              <w:t xml:space="preserve"> </w:t>
            </w:r>
            <w:r>
              <w:rPr>
                <w:b w:val="false"/>
                <w:i w:val="false"/>
                <w:caps w:val="false"/>
                <w:smallCaps w:val="false"/>
                <w:color w:val="000000"/>
                <w:sz w:val="24"/>
              </w:rPr>
              <w:t>those</w:t>
            </w:r>
            <w:r>
              <w:rPr>
                <w:b/>
                <w:i w:val="false"/>
                <w:caps w:val="false"/>
                <w:smallCaps w:val="false"/>
                <w:color w:val="000000"/>
                <w:spacing w:val="-9"/>
              </w:rPr>
              <w:t xml:space="preserve"> </w:t>
            </w:r>
            <w:r>
              <w:rPr>
                <w:b w:val="false"/>
                <w:i w:val="false"/>
                <w:caps w:val="false"/>
                <w:smallCaps w:val="false"/>
                <w:color w:val="000000"/>
                <w:sz w:val="24"/>
              </w:rPr>
              <w:t>contained</w:t>
            </w:r>
            <w:r>
              <w:rPr>
                <w:b/>
                <w:i w:val="false"/>
                <w:caps w:val="false"/>
                <w:smallCaps w:val="false"/>
                <w:color w:val="000000"/>
                <w:spacing w:val="-9"/>
              </w:rPr>
              <w:t xml:space="preserve"> </w:t>
            </w:r>
            <w:r>
              <w:rPr>
                <w:b w:val="false"/>
                <w:i w:val="false"/>
                <w:caps w:val="false"/>
                <w:smallCaps w:val="false"/>
                <w:color w:val="000000"/>
                <w:sz w:val="24"/>
              </w:rPr>
              <w:t>in</w:t>
            </w:r>
            <w:r>
              <w:rPr>
                <w:b/>
                <w:i w:val="false"/>
                <w:caps w:val="false"/>
                <w:smallCaps w:val="false"/>
                <w:color w:val="000000"/>
                <w:spacing w:val="-8"/>
              </w:rPr>
              <w:t xml:space="preserve"> </w:t>
            </w:r>
            <w:r>
              <w:rPr>
                <w:b w:val="false"/>
                <w:i w:val="false"/>
                <w:caps w:val="false"/>
                <w:smallCaps w:val="false"/>
                <w:color w:val="000000"/>
                <w:sz w:val="24"/>
              </w:rPr>
              <w:t>this</w:t>
            </w:r>
            <w:r>
              <w:rPr>
                <w:b/>
                <w:i w:val="false"/>
                <w:caps w:val="false"/>
                <w:smallCaps w:val="false"/>
                <w:color w:val="000000"/>
                <w:spacing w:val="-8"/>
              </w:rPr>
              <w:t xml:space="preserve"> </w:t>
            </w:r>
            <w:r>
              <w:rPr>
                <w:b w:val="false"/>
                <w:i w:val="false"/>
                <w:caps w:val="false"/>
                <w:smallCaps w:val="false"/>
                <w:color w:val="000000"/>
                <w:sz w:val="24"/>
              </w:rPr>
              <w:t>Agreement</w:t>
            </w:r>
            <w:r>
              <w:rPr>
                <w:b/>
                <w:i w:val="false"/>
                <w:caps w:val="false"/>
                <w:smallCaps w:val="false"/>
                <w:color w:val="000000"/>
                <w:spacing w:val="-5"/>
              </w:rPr>
              <w:t xml:space="preserve"> </w:t>
            </w:r>
            <w:r>
              <w:rPr>
                <w:b w:val="false"/>
                <w:i w:val="false"/>
                <w:caps w:val="false"/>
                <w:smallCaps w:val="false"/>
                <w:color w:val="000000"/>
                <w:sz w:val="24"/>
              </w:rPr>
              <w:t>and</w:t>
            </w:r>
            <w:r>
              <w:rPr>
                <w:b/>
                <w:i w:val="false"/>
                <w:caps w:val="false"/>
                <w:smallCaps w:val="false"/>
                <w:color w:val="000000"/>
                <w:spacing w:val="-9"/>
              </w:rPr>
              <w:t xml:space="preserve"> </w:t>
            </w:r>
            <w:r>
              <w:rPr>
                <w:b w:val="false"/>
                <w:i w:val="false"/>
                <w:caps w:val="false"/>
                <w:smallCaps w:val="false"/>
                <w:color w:val="000000"/>
                <w:sz w:val="24"/>
              </w:rPr>
              <w:t>will</w:t>
            </w:r>
            <w:r>
              <w:rPr>
                <w:b/>
                <w:i w:val="false"/>
                <w:caps w:val="false"/>
                <w:smallCaps w:val="false"/>
                <w:color w:val="000000"/>
                <w:spacing w:val="-7"/>
              </w:rPr>
              <w:t xml:space="preserve"> </w:t>
            </w:r>
            <w:r>
              <w:rPr>
                <w:b w:val="false"/>
                <w:i w:val="false"/>
                <w:caps w:val="false"/>
                <w:smallCaps w:val="false"/>
                <w:color w:val="000000"/>
                <w:sz w:val="24"/>
              </w:rPr>
              <w:t>be</w:t>
            </w:r>
            <w:r>
              <w:rPr>
                <w:b/>
                <w:i w:val="false"/>
                <w:caps w:val="false"/>
                <w:smallCaps w:val="false"/>
                <w:color w:val="000000"/>
                <w:spacing w:val="-7"/>
              </w:rPr>
              <w:t xml:space="preserve"> </w:t>
            </w:r>
            <w:r>
              <w:rPr>
                <w:b w:val="false"/>
                <w:i w:val="false"/>
                <w:caps w:val="false"/>
                <w:smallCaps w:val="false"/>
                <w:color w:val="000000"/>
                <w:sz w:val="24"/>
              </w:rPr>
              <w:t>fully</w:t>
            </w:r>
            <w:r>
              <w:rPr>
                <w:b/>
                <w:i w:val="false"/>
                <w:caps w:val="false"/>
                <w:smallCaps w:val="false"/>
                <w:color w:val="000000"/>
                <w:spacing w:val="-8"/>
              </w:rPr>
              <w:t xml:space="preserve"> </w:t>
            </w:r>
            <w:r>
              <w:rPr>
                <w:b w:val="false"/>
                <w:i w:val="false"/>
                <w:caps w:val="false"/>
                <w:smallCaps w:val="false"/>
                <w:color w:val="000000"/>
                <w:sz w:val="24"/>
              </w:rPr>
              <w:t>liable</w:t>
            </w:r>
            <w:r>
              <w:rPr>
                <w:b/>
                <w:i w:val="false"/>
                <w:caps w:val="false"/>
                <w:smallCaps w:val="false"/>
                <w:color w:val="000000"/>
                <w:spacing w:val="-10"/>
              </w:rPr>
              <w:t xml:space="preserve"> </w:t>
            </w:r>
            <w:r>
              <w:rPr>
                <w:b w:val="false"/>
                <w:i w:val="false"/>
                <w:caps w:val="false"/>
                <w:smallCaps w:val="false"/>
                <w:color w:val="000000"/>
                <w:sz w:val="24"/>
              </w:rPr>
              <w:t>to</w:t>
            </w:r>
            <w:r>
              <w:rPr>
                <w:b/>
                <w:i w:val="false"/>
                <w:caps w:val="false"/>
                <w:smallCaps w:val="false"/>
                <w:color w:val="000000"/>
                <w:spacing w:val="-8"/>
              </w:rPr>
              <w:t xml:space="preserve"> </w:t>
            </w:r>
            <w:r>
              <w:rPr>
                <w:b w:val="false"/>
                <w:i w:val="false"/>
                <w:caps w:val="false"/>
                <w:smallCaps w:val="false"/>
                <w:color w:val="000000"/>
                <w:sz w:val="24"/>
              </w:rPr>
              <w:t>the</w:t>
            </w:r>
            <w:r>
              <w:rPr>
                <w:b/>
                <w:i w:val="false"/>
                <w:caps w:val="false"/>
                <w:smallCaps w:val="false"/>
                <w:color w:val="000000"/>
                <w:spacing w:val="-10"/>
              </w:rPr>
              <w:t xml:space="preserve"> </w:t>
            </w:r>
            <w:r>
              <w:rPr>
                <w:b w:val="false"/>
                <w:i w:val="false"/>
                <w:caps w:val="false"/>
                <w:smallCaps w:val="false"/>
                <w:color w:val="000000"/>
                <w:sz w:val="24"/>
              </w:rPr>
              <w:t>other</w:t>
            </w:r>
            <w:r>
              <w:rPr>
                <w:b/>
                <w:i w:val="false"/>
                <w:caps w:val="false"/>
                <w:smallCaps w:val="false"/>
                <w:color w:val="000000"/>
                <w:spacing w:val="-8"/>
              </w:rPr>
              <w:t xml:space="preserve"> </w:t>
            </w:r>
            <w:r>
              <w:rPr>
                <w:b w:val="false"/>
                <w:i w:val="false"/>
                <w:caps w:val="false"/>
                <w:smallCaps w:val="false"/>
                <w:color w:val="000000"/>
                <w:sz w:val="24"/>
              </w:rPr>
              <w:t>Party</w:t>
            </w:r>
            <w:r>
              <w:rPr>
                <w:b/>
                <w:i w:val="false"/>
                <w:caps w:val="false"/>
                <w:smallCaps w:val="false"/>
                <w:color w:val="000000"/>
                <w:spacing w:val="-9"/>
              </w:rPr>
              <w:t xml:space="preserve"> </w:t>
            </w:r>
            <w:r>
              <w:rPr>
                <w:b w:val="false"/>
                <w:i w:val="false"/>
                <w:caps w:val="false"/>
                <w:smallCaps w:val="false"/>
                <w:color w:val="000000"/>
                <w:sz w:val="24"/>
              </w:rPr>
              <w:t>for</w:t>
            </w:r>
            <w:r>
              <w:rPr>
                <w:b/>
                <w:i w:val="false"/>
                <w:caps w:val="false"/>
                <w:smallCaps w:val="false"/>
                <w:color w:val="000000"/>
                <w:spacing w:val="-6"/>
              </w:rPr>
              <w:t xml:space="preserve"> </w:t>
            </w:r>
            <w:r>
              <w:rPr>
                <w:b w:val="false"/>
                <w:i w:val="false"/>
                <w:caps w:val="false"/>
                <w:smallCaps w:val="false"/>
                <w:color w:val="000000"/>
                <w:sz w:val="24"/>
              </w:rPr>
              <w:t>breach</w:t>
            </w:r>
            <w:r>
              <w:rPr>
                <w:b/>
                <w:i w:val="false"/>
                <w:caps w:val="false"/>
                <w:smallCaps w:val="false"/>
                <w:color w:val="000000"/>
                <w:spacing w:val="-58"/>
              </w:rPr>
              <w:t xml:space="preserve"> </w:t>
            </w:r>
            <w:r>
              <w:rPr>
                <w:b w:val="false"/>
                <w:i w:val="false"/>
                <w:caps w:val="false"/>
                <w:smallCaps w:val="false"/>
                <w:color w:val="000000"/>
                <w:sz w:val="24"/>
              </w:rPr>
              <w:t>of</w:t>
            </w:r>
            <w:r>
              <w:rPr>
                <w:b/>
                <w:i w:val="false"/>
                <w:caps w:val="false"/>
                <w:smallCaps w:val="false"/>
                <w:color w:val="000000"/>
                <w:spacing w:val="-2"/>
              </w:rPr>
              <w:t xml:space="preserve"> </w:t>
            </w:r>
            <w:r>
              <w:rPr>
                <w:b w:val="false"/>
                <w:i w:val="false"/>
                <w:caps w:val="false"/>
                <w:smallCaps w:val="false"/>
                <w:color w:val="000000"/>
                <w:sz w:val="24"/>
              </w:rPr>
              <w:t>such confidentiality and non-use</w:t>
            </w:r>
            <w:r>
              <w:rPr>
                <w:b/>
                <w:i w:val="false"/>
                <w:caps w:val="false"/>
                <w:smallCaps w:val="false"/>
                <w:color w:val="000000"/>
              </w:rPr>
              <w:t xml:space="preserve"> </w:t>
            </w:r>
            <w:r>
              <w:rPr>
                <w:b w:val="false"/>
                <w:i w:val="false"/>
                <w:caps w:val="false"/>
                <w:smallCaps w:val="false"/>
                <w:color w:val="000000"/>
                <w:sz w:val="24"/>
              </w:rPr>
              <w:t>obligations of</w:t>
            </w:r>
            <w:r>
              <w:rPr>
                <w:b/>
                <w:i w:val="false"/>
                <w:caps w:val="false"/>
                <w:smallCaps w:val="false"/>
                <w:color w:val="000000"/>
                <w:spacing w:val="-2"/>
              </w:rPr>
              <w:t xml:space="preserve"> </w:t>
            </w:r>
            <w:r>
              <w:rPr>
                <w:b w:val="false"/>
                <w:i w:val="false"/>
                <w:caps w:val="false"/>
                <w:smallCaps w:val="false"/>
                <w:color w:val="000000"/>
                <w:sz w:val="24"/>
              </w:rPr>
              <w:t>its Agents.</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39"/>
        <w:gridCol w:w="9845"/>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39"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(c)</w:t>
            </w:r>
          </w:p>
        </w:tc>
        <w:tc>
          <w:tcPr>
            <w:tcW w:w="9845" w:type="dxa"/>
            <w:tcBorders/>
            <w:shd w:fill="auto" w:val="clear"/>
          </w:tcPr>
          <w:p>
            <w:pPr>
              <w:pStyle w:val="TableContents"/>
              <w:spacing w:before="0" w:after="0"/>
              <w:jc w:val="both"/>
              <w:rPr/>
            </w:pPr>
            <w:bookmarkStart w:id="248" w:name="_bookmark35"/>
            <w:bookmarkEnd w:id="248"/>
            <w:r>
              <w:rPr>
                <w:b/>
                <w:i w:val="false"/>
                <w:caps w:val="false"/>
                <w:smallCaps w:val="false"/>
                <w:color w:val="000000"/>
                <w:sz w:val="24"/>
              </w:rPr>
              <w:t>Additional Permitted Disclosures.</w:t>
            </w:r>
            <w:r>
              <w:rPr>
                <w:b/>
                <w:i w:val="false"/>
                <w:caps w:val="false"/>
                <w:smallCaps w:val="false"/>
                <w:color w:val="000000"/>
                <w:spacing w:val="1"/>
              </w:rPr>
              <w:t xml:space="preserve"> </w:t>
            </w:r>
            <w:r>
              <w:rPr>
                <w:b w:val="false"/>
                <w:i w:val="false"/>
                <w:caps w:val="false"/>
                <w:smallCaps w:val="false"/>
                <w:color w:val="000000"/>
                <w:sz w:val="24"/>
              </w:rPr>
              <w:t xml:space="preserve">Notwithstanding the provisions of </w:t>
            </w:r>
            <w:r>
              <w:rPr>
                <w:b w:val="false"/>
                <w:i w:val="false"/>
                <w:caps w:val="false"/>
                <w:smallCaps w:val="false"/>
                <w:color w:val="000000"/>
                <w:sz w:val="24"/>
                <w:u w:val="single"/>
              </w:rPr>
              <w:t>Section 7.01(a)</w:t>
            </w:r>
            <w:hyperlink w:anchor="_bookmark33">
              <w:r>
                <w:rPr>
                  <w:rStyle w:val="InternetLink"/>
                  <w:b w:val="false"/>
                  <w:i w:val="false"/>
                  <w:caps w:val="false"/>
                  <w:smallCaps w:val="false"/>
                  <w:color w:val="000000"/>
                  <w:sz w:val="24"/>
                </w:rPr>
                <w:t>,</w:t>
              </w:r>
            </w:hyperlink>
            <w:r>
              <w:rPr>
                <w:b/>
                <w:i w:val="false"/>
                <w:caps w:val="false"/>
                <w:smallCaps w:val="false"/>
                <w:spacing w:val="1"/>
              </w:rPr>
              <w:t xml:space="preserve"> </w:t>
            </w:r>
            <w:r>
              <w:rPr>
                <w:b w:val="false"/>
                <w:i w:val="false"/>
                <w:caps w:val="false"/>
                <w:smallCaps w:val="false"/>
                <w:color w:val="000000"/>
                <w:sz w:val="24"/>
              </w:rPr>
              <w:t>the following disclosures of the other Party’s Confidential Information is permitted as</w:t>
            </w:r>
            <w:r>
              <w:rPr>
                <w:b/>
                <w:i w:val="false"/>
                <w:caps w:val="false"/>
                <w:smallCaps w:val="false"/>
                <w:color w:val="000000"/>
                <w:spacing w:val="1"/>
              </w:rPr>
              <w:t xml:space="preserve"> </w:t>
            </w:r>
            <w:r>
              <w:rPr>
                <w:b w:val="false"/>
                <w:i w:val="false"/>
                <w:caps w:val="false"/>
                <w:smallCaps w:val="false"/>
                <w:color w:val="000000"/>
                <w:sz w:val="24"/>
              </w:rPr>
              <w:t>follows:</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61"/>
        <w:gridCol w:w="9923"/>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161"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(i)</w:t>
            </w:r>
          </w:p>
        </w:tc>
        <w:tc>
          <w:tcPr>
            <w:tcW w:w="9923" w:type="dxa"/>
            <w:tcBorders/>
            <w:shd w:fill="auto" w:val="clear"/>
          </w:tcPr>
          <w:p>
            <w:pPr>
              <w:pStyle w:val="TableContents"/>
              <w:spacing w:before="0" w:after="0"/>
              <w:jc w:val="both"/>
              <w:rPr/>
            </w:pPr>
            <w:r>
              <w:rPr>
                <w:b w:val="false"/>
                <w:i w:val="false"/>
                <w:caps w:val="false"/>
                <w:smallCaps w:val="false"/>
                <w:color w:val="000000"/>
                <w:sz w:val="24"/>
              </w:rPr>
              <w:t>a</w:t>
            </w:r>
            <w:r>
              <w:rPr>
                <w:b/>
                <w:i w:val="false"/>
                <w:caps w:val="false"/>
                <w:smallCaps w:val="false"/>
                <w:color w:val="000000"/>
                <w:spacing w:val="-6"/>
              </w:rPr>
              <w:t xml:space="preserve"> </w:t>
            </w:r>
            <w:r>
              <w:rPr>
                <w:b w:val="false"/>
                <w:i w:val="false"/>
                <w:caps w:val="false"/>
                <w:smallCaps w:val="false"/>
                <w:color w:val="000000"/>
                <w:sz w:val="24"/>
              </w:rPr>
              <w:t>Party</w:t>
            </w:r>
            <w:r>
              <w:rPr>
                <w:b/>
                <w:i w:val="false"/>
                <w:caps w:val="false"/>
                <w:smallCaps w:val="false"/>
                <w:color w:val="000000"/>
                <w:spacing w:val="-5"/>
              </w:rPr>
              <w:t xml:space="preserve"> </w:t>
            </w:r>
            <w:r>
              <w:rPr>
                <w:b w:val="false"/>
                <w:i w:val="false"/>
                <w:caps w:val="false"/>
                <w:smallCaps w:val="false"/>
                <w:color w:val="000000"/>
                <w:sz w:val="24"/>
              </w:rPr>
              <w:t>may</w:t>
            </w:r>
            <w:r>
              <w:rPr>
                <w:b/>
                <w:i w:val="false"/>
                <w:caps w:val="false"/>
                <w:smallCaps w:val="false"/>
                <w:color w:val="000000"/>
                <w:spacing w:val="-5"/>
              </w:rPr>
              <w:t xml:space="preserve"> </w:t>
            </w:r>
            <w:r>
              <w:rPr>
                <w:b w:val="false"/>
                <w:i w:val="false"/>
                <w:caps w:val="false"/>
                <w:smallCaps w:val="false"/>
                <w:color w:val="000000"/>
                <w:sz w:val="24"/>
              </w:rPr>
              <w:t>disclose</w:t>
            </w:r>
            <w:r>
              <w:rPr>
                <w:b/>
                <w:i w:val="false"/>
                <w:caps w:val="false"/>
                <w:smallCaps w:val="false"/>
                <w:color w:val="000000"/>
                <w:spacing w:val="-5"/>
              </w:rPr>
              <w:t xml:space="preserve"> </w:t>
            </w:r>
            <w:r>
              <w:rPr>
                <w:b w:val="false"/>
                <w:i w:val="false"/>
                <w:caps w:val="false"/>
                <w:smallCaps w:val="false"/>
                <w:color w:val="000000"/>
                <w:sz w:val="24"/>
              </w:rPr>
              <w:t>Confidential</w:t>
            </w:r>
            <w:r>
              <w:rPr>
                <w:b/>
                <w:i w:val="false"/>
                <w:caps w:val="false"/>
                <w:smallCaps w:val="false"/>
                <w:color w:val="000000"/>
                <w:spacing w:val="-4"/>
              </w:rPr>
              <w:t xml:space="preserve"> </w:t>
            </w:r>
            <w:r>
              <w:rPr>
                <w:b w:val="false"/>
                <w:i w:val="false"/>
                <w:caps w:val="false"/>
                <w:smallCaps w:val="false"/>
                <w:color w:val="000000"/>
                <w:sz w:val="24"/>
              </w:rPr>
              <w:t>Information</w:t>
            </w:r>
            <w:r>
              <w:rPr>
                <w:b/>
                <w:i w:val="false"/>
                <w:caps w:val="false"/>
                <w:smallCaps w:val="false"/>
                <w:color w:val="000000"/>
                <w:spacing w:val="-5"/>
              </w:rPr>
              <w:t xml:space="preserve"> </w:t>
            </w:r>
            <w:r>
              <w:rPr>
                <w:b w:val="false"/>
                <w:i w:val="false"/>
                <w:caps w:val="false"/>
                <w:smallCaps w:val="false"/>
                <w:color w:val="000000"/>
                <w:sz w:val="24"/>
              </w:rPr>
              <w:t>of</w:t>
            </w:r>
            <w:r>
              <w:rPr>
                <w:b/>
                <w:i w:val="false"/>
                <w:caps w:val="false"/>
                <w:smallCaps w:val="false"/>
                <w:color w:val="000000"/>
                <w:spacing w:val="-6"/>
              </w:rPr>
              <w:t xml:space="preserve"> </w:t>
            </w:r>
            <w:r>
              <w:rPr>
                <w:b w:val="false"/>
                <w:i w:val="false"/>
                <w:caps w:val="false"/>
                <w:smallCaps w:val="false"/>
                <w:color w:val="000000"/>
                <w:sz w:val="24"/>
              </w:rPr>
              <w:t>the</w:t>
            </w:r>
            <w:r>
              <w:rPr>
                <w:b/>
                <w:i w:val="false"/>
                <w:caps w:val="false"/>
                <w:smallCaps w:val="false"/>
                <w:color w:val="000000"/>
                <w:spacing w:val="-6"/>
              </w:rPr>
              <w:t xml:space="preserve"> </w:t>
            </w:r>
            <w:r>
              <w:rPr>
                <w:b w:val="false"/>
                <w:i w:val="false"/>
                <w:caps w:val="false"/>
                <w:smallCaps w:val="false"/>
                <w:color w:val="000000"/>
                <w:sz w:val="24"/>
              </w:rPr>
              <w:t>other</w:t>
            </w:r>
            <w:r>
              <w:rPr>
                <w:b/>
                <w:i w:val="false"/>
                <w:caps w:val="false"/>
                <w:smallCaps w:val="false"/>
                <w:color w:val="000000"/>
                <w:spacing w:val="-5"/>
              </w:rPr>
              <w:t xml:space="preserve"> </w:t>
            </w:r>
            <w:r>
              <w:rPr>
                <w:b w:val="false"/>
                <w:i w:val="false"/>
                <w:caps w:val="false"/>
                <w:smallCaps w:val="false"/>
                <w:color w:val="000000"/>
                <w:sz w:val="24"/>
              </w:rPr>
              <w:t>Party</w:t>
            </w:r>
            <w:r>
              <w:rPr>
                <w:b/>
                <w:i w:val="false"/>
                <w:caps w:val="false"/>
                <w:smallCaps w:val="false"/>
                <w:color w:val="000000"/>
                <w:spacing w:val="-5"/>
              </w:rPr>
              <w:t xml:space="preserve"> </w:t>
            </w:r>
            <w:r>
              <w:rPr>
                <w:b w:val="false"/>
                <w:i w:val="false"/>
                <w:caps w:val="false"/>
                <w:smallCaps w:val="false"/>
                <w:color w:val="000000"/>
                <w:sz w:val="24"/>
              </w:rPr>
              <w:t>to</w:t>
            </w:r>
            <w:r>
              <w:rPr>
                <w:b/>
                <w:i w:val="false"/>
                <w:caps w:val="false"/>
                <w:smallCaps w:val="false"/>
                <w:color w:val="000000"/>
                <w:spacing w:val="-5"/>
              </w:rPr>
              <w:t xml:space="preserve"> </w:t>
            </w:r>
            <w:r>
              <w:rPr>
                <w:b w:val="false"/>
                <w:i w:val="false"/>
                <w:caps w:val="false"/>
                <w:smallCaps w:val="false"/>
                <w:color w:val="000000"/>
                <w:sz w:val="24"/>
              </w:rPr>
              <w:t>any</w:t>
            </w:r>
            <w:r>
              <w:rPr>
                <w:b/>
                <w:i w:val="false"/>
                <w:caps w:val="false"/>
                <w:smallCaps w:val="false"/>
                <w:color w:val="000000"/>
                <w:spacing w:val="-5"/>
              </w:rPr>
              <w:t xml:space="preserve"> </w:t>
            </w:r>
            <w:r>
              <w:rPr>
                <w:b w:val="false"/>
                <w:i w:val="false"/>
                <w:caps w:val="false"/>
                <w:smallCaps w:val="false"/>
                <w:color w:val="000000"/>
                <w:sz w:val="24"/>
              </w:rPr>
              <w:t>Regulatory</w:t>
            </w:r>
            <w:r>
              <w:rPr>
                <w:b/>
                <w:i w:val="false"/>
                <w:caps w:val="false"/>
                <w:smallCaps w:val="false"/>
                <w:color w:val="000000"/>
                <w:spacing w:val="-57"/>
              </w:rPr>
              <w:t xml:space="preserve"> </w:t>
            </w:r>
            <w:r>
              <w:rPr>
                <w:b w:val="false"/>
                <w:i w:val="false"/>
                <w:caps w:val="false"/>
                <w:smallCaps w:val="false"/>
                <w:color w:val="000000"/>
                <w:sz w:val="24"/>
              </w:rPr>
              <w:t>Authority</w:t>
            </w:r>
            <w:r>
              <w:rPr>
                <w:b/>
                <w:i w:val="false"/>
                <w:caps w:val="false"/>
                <w:smallCaps w:val="false"/>
                <w:color w:val="000000"/>
                <w:spacing w:val="-7"/>
              </w:rPr>
              <w:t xml:space="preserve"> </w:t>
            </w:r>
            <w:r>
              <w:rPr>
                <w:b w:val="false"/>
                <w:i w:val="false"/>
                <w:caps w:val="false"/>
                <w:smallCaps w:val="false"/>
                <w:color w:val="000000"/>
                <w:sz w:val="24"/>
              </w:rPr>
              <w:t>to</w:t>
            </w:r>
            <w:r>
              <w:rPr>
                <w:b/>
                <w:i w:val="false"/>
                <w:caps w:val="false"/>
                <w:smallCaps w:val="false"/>
                <w:color w:val="000000"/>
                <w:spacing w:val="-6"/>
              </w:rPr>
              <w:t xml:space="preserve"> </w:t>
            </w:r>
            <w:r>
              <w:rPr>
                <w:b w:val="false"/>
                <w:i w:val="false"/>
                <w:caps w:val="false"/>
                <w:smallCaps w:val="false"/>
                <w:color w:val="000000"/>
                <w:sz w:val="24"/>
              </w:rPr>
              <w:t>gain</w:t>
            </w:r>
            <w:r>
              <w:rPr>
                <w:b/>
                <w:i w:val="false"/>
                <w:caps w:val="false"/>
                <w:smallCaps w:val="false"/>
                <w:color w:val="000000"/>
                <w:spacing w:val="-6"/>
              </w:rPr>
              <w:t xml:space="preserve"> </w:t>
            </w:r>
            <w:r>
              <w:rPr>
                <w:b w:val="false"/>
                <w:i w:val="false"/>
                <w:caps w:val="false"/>
                <w:smallCaps w:val="false"/>
                <w:color w:val="000000"/>
                <w:sz w:val="24"/>
              </w:rPr>
              <w:t>approval</w:t>
            </w:r>
            <w:r>
              <w:rPr>
                <w:b/>
                <w:i w:val="false"/>
                <w:caps w:val="false"/>
                <w:smallCaps w:val="false"/>
                <w:color w:val="000000"/>
                <w:spacing w:val="-7"/>
              </w:rPr>
              <w:t xml:space="preserve"> </w:t>
            </w:r>
            <w:r>
              <w:rPr>
                <w:b w:val="false"/>
                <w:i w:val="false"/>
                <w:caps w:val="false"/>
                <w:smallCaps w:val="false"/>
                <w:color w:val="000000"/>
                <w:sz w:val="24"/>
              </w:rPr>
              <w:t>to</w:t>
            </w:r>
            <w:r>
              <w:rPr>
                <w:b/>
                <w:i w:val="false"/>
                <w:caps w:val="false"/>
                <w:smallCaps w:val="false"/>
                <w:color w:val="000000"/>
                <w:spacing w:val="-6"/>
              </w:rPr>
              <w:t xml:space="preserve"> </w:t>
            </w:r>
            <w:r>
              <w:rPr>
                <w:b w:val="false"/>
                <w:i w:val="false"/>
                <w:caps w:val="false"/>
                <w:smallCaps w:val="false"/>
                <w:color w:val="000000"/>
                <w:sz w:val="24"/>
              </w:rPr>
              <w:t>conduct</w:t>
            </w:r>
            <w:r>
              <w:rPr>
                <w:b/>
                <w:i w:val="false"/>
                <w:caps w:val="false"/>
                <w:smallCaps w:val="false"/>
                <w:color w:val="000000"/>
                <w:spacing w:val="-6"/>
              </w:rPr>
              <w:t xml:space="preserve"> </w:t>
            </w:r>
            <w:r>
              <w:rPr>
                <w:b w:val="false"/>
                <w:i w:val="false"/>
                <w:caps w:val="false"/>
                <w:smallCaps w:val="false"/>
                <w:color w:val="000000"/>
                <w:sz w:val="24"/>
              </w:rPr>
              <w:t>Clinical</w:t>
            </w:r>
            <w:r>
              <w:rPr>
                <w:b/>
                <w:i w:val="false"/>
                <w:caps w:val="false"/>
                <w:smallCaps w:val="false"/>
                <w:color w:val="000000"/>
                <w:spacing w:val="-7"/>
              </w:rPr>
              <w:t xml:space="preserve"> </w:t>
            </w:r>
            <w:r>
              <w:rPr>
                <w:b w:val="false"/>
                <w:i w:val="false"/>
                <w:caps w:val="false"/>
                <w:smallCaps w:val="false"/>
                <w:color w:val="000000"/>
                <w:sz w:val="24"/>
              </w:rPr>
              <w:t>Trials</w:t>
            </w:r>
            <w:r>
              <w:rPr>
                <w:b/>
                <w:i w:val="false"/>
                <w:caps w:val="false"/>
                <w:smallCaps w:val="false"/>
                <w:color w:val="000000"/>
                <w:spacing w:val="-6"/>
              </w:rPr>
              <w:t xml:space="preserve"> </w:t>
            </w:r>
            <w:r>
              <w:rPr>
                <w:b w:val="false"/>
                <w:i w:val="false"/>
                <w:caps w:val="false"/>
                <w:smallCaps w:val="false"/>
                <w:color w:val="000000"/>
                <w:sz w:val="24"/>
              </w:rPr>
              <w:t>for</w:t>
            </w:r>
            <w:r>
              <w:rPr>
                <w:b/>
                <w:i w:val="false"/>
                <w:caps w:val="false"/>
                <w:smallCaps w:val="false"/>
                <w:color w:val="000000"/>
                <w:spacing w:val="-7"/>
              </w:rPr>
              <w:t xml:space="preserve"> </w:t>
            </w:r>
            <w:r>
              <w:rPr>
                <w:b w:val="false"/>
                <w:i w:val="false"/>
                <w:caps w:val="false"/>
                <w:smallCaps w:val="false"/>
                <w:color w:val="000000"/>
                <w:sz w:val="24"/>
              </w:rPr>
              <w:t>Product</w:t>
            </w:r>
            <w:r>
              <w:rPr>
                <w:b/>
                <w:i w:val="false"/>
                <w:caps w:val="false"/>
                <w:smallCaps w:val="false"/>
                <w:color w:val="000000"/>
                <w:spacing w:val="-7"/>
              </w:rPr>
              <w:t xml:space="preserve"> </w:t>
            </w:r>
            <w:r>
              <w:rPr>
                <w:b w:val="false"/>
                <w:i w:val="false"/>
                <w:caps w:val="false"/>
                <w:smallCaps w:val="false"/>
                <w:color w:val="000000"/>
                <w:sz w:val="24"/>
              </w:rPr>
              <w:t>or</w:t>
            </w:r>
            <w:r>
              <w:rPr>
                <w:b/>
                <w:i w:val="false"/>
                <w:caps w:val="false"/>
                <w:smallCaps w:val="false"/>
                <w:color w:val="000000"/>
                <w:spacing w:val="-7"/>
              </w:rPr>
              <w:t xml:space="preserve"> </w:t>
            </w:r>
            <w:r>
              <w:rPr>
                <w:b w:val="false"/>
                <w:i w:val="false"/>
                <w:caps w:val="false"/>
                <w:smallCaps w:val="false"/>
                <w:color w:val="000000"/>
                <w:sz w:val="24"/>
              </w:rPr>
              <w:t>to</w:t>
            </w:r>
            <w:r>
              <w:rPr>
                <w:b/>
                <w:i w:val="false"/>
                <w:caps w:val="false"/>
                <w:smallCaps w:val="false"/>
                <w:color w:val="000000"/>
                <w:spacing w:val="-6"/>
              </w:rPr>
              <w:t xml:space="preserve"> </w:t>
            </w:r>
            <w:r>
              <w:rPr>
                <w:b w:val="false"/>
                <w:i w:val="false"/>
                <w:caps w:val="false"/>
                <w:smallCaps w:val="false"/>
                <w:color w:val="000000"/>
                <w:sz w:val="24"/>
              </w:rPr>
              <w:t>market</w:t>
            </w:r>
            <w:r>
              <w:rPr>
                <w:b/>
                <w:i w:val="false"/>
                <w:caps w:val="false"/>
                <w:smallCaps w:val="false"/>
                <w:color w:val="000000"/>
                <w:spacing w:val="-6"/>
              </w:rPr>
              <w:t xml:space="preserve"> </w:t>
            </w:r>
            <w:r>
              <w:rPr>
                <w:b w:val="false"/>
                <w:i w:val="false"/>
                <w:caps w:val="false"/>
                <w:smallCaps w:val="false"/>
                <w:color w:val="000000"/>
                <w:sz w:val="24"/>
              </w:rPr>
              <w:t>Product,</w:t>
            </w:r>
            <w:r>
              <w:rPr>
                <w:b/>
                <w:i w:val="false"/>
                <w:caps w:val="false"/>
                <w:smallCaps w:val="false"/>
                <w:color w:val="000000"/>
                <w:spacing w:val="-7"/>
              </w:rPr>
              <w:t xml:space="preserve"> </w:t>
            </w:r>
            <w:r>
              <w:rPr>
                <w:b w:val="false"/>
                <w:i w:val="false"/>
                <w:caps w:val="false"/>
                <w:smallCaps w:val="false"/>
                <w:color w:val="000000"/>
                <w:sz w:val="24"/>
              </w:rPr>
              <w:t>or</w:t>
            </w:r>
            <w:r>
              <w:rPr>
                <w:b/>
                <w:i w:val="false"/>
                <w:caps w:val="false"/>
                <w:smallCaps w:val="false"/>
                <w:color w:val="000000"/>
                <w:spacing w:val="-57"/>
              </w:rPr>
              <w:t xml:space="preserve"> </w:t>
            </w:r>
            <w:r>
              <w:rPr>
                <w:b w:val="false"/>
                <w:i w:val="false"/>
                <w:caps w:val="false"/>
                <w:smallCaps w:val="false"/>
                <w:color w:val="000000"/>
                <w:sz w:val="24"/>
              </w:rPr>
              <w:t>other</w:t>
            </w:r>
            <w:r>
              <w:rPr>
                <w:b/>
                <w:i w:val="false"/>
                <w:caps w:val="false"/>
                <w:smallCaps w:val="false"/>
                <w:color w:val="000000"/>
                <w:spacing w:val="1"/>
              </w:rPr>
              <w:t xml:space="preserve"> </w:t>
            </w:r>
            <w:r>
              <w:rPr>
                <w:b w:val="false"/>
                <w:i w:val="false"/>
                <w:caps w:val="false"/>
                <w:smallCaps w:val="false"/>
                <w:color w:val="000000"/>
                <w:sz w:val="24"/>
              </w:rPr>
              <w:t>governmental</w:t>
            </w:r>
            <w:r>
              <w:rPr>
                <w:b/>
                <w:i w:val="false"/>
                <w:caps w:val="false"/>
                <w:smallCaps w:val="false"/>
                <w:color w:val="000000"/>
                <w:spacing w:val="1"/>
              </w:rPr>
              <w:t xml:space="preserve"> </w:t>
            </w:r>
            <w:r>
              <w:rPr>
                <w:b w:val="false"/>
                <w:i w:val="false"/>
                <w:caps w:val="false"/>
                <w:smallCaps w:val="false"/>
                <w:color w:val="000000"/>
                <w:sz w:val="24"/>
              </w:rPr>
              <w:t>authority</w:t>
            </w:r>
            <w:r>
              <w:rPr>
                <w:b/>
                <w:i w:val="false"/>
                <w:caps w:val="false"/>
                <w:smallCaps w:val="false"/>
                <w:color w:val="000000"/>
                <w:spacing w:val="1"/>
              </w:rPr>
              <w:t xml:space="preserve"> </w:t>
            </w:r>
            <w:r>
              <w:rPr>
                <w:b w:val="false"/>
                <w:i w:val="false"/>
                <w:caps w:val="false"/>
                <w:smallCaps w:val="false"/>
                <w:color w:val="000000"/>
                <w:sz w:val="24"/>
              </w:rPr>
              <w:t>in</w:t>
            </w:r>
            <w:r>
              <w:rPr>
                <w:b/>
                <w:i w:val="false"/>
                <w:caps w:val="false"/>
                <w:smallCaps w:val="false"/>
                <w:color w:val="000000"/>
                <w:spacing w:val="1"/>
              </w:rPr>
              <w:t xml:space="preserve"> </w:t>
            </w:r>
            <w:r>
              <w:rPr>
                <w:b w:val="false"/>
                <w:i w:val="false"/>
                <w:caps w:val="false"/>
                <w:smallCaps w:val="false"/>
                <w:color w:val="000000"/>
                <w:sz w:val="24"/>
              </w:rPr>
              <w:t>order</w:t>
            </w:r>
            <w:r>
              <w:rPr>
                <w:b/>
                <w:i w:val="false"/>
                <w:caps w:val="false"/>
                <w:smallCaps w:val="false"/>
                <w:color w:val="000000"/>
                <w:spacing w:val="1"/>
              </w:rPr>
              <w:t xml:space="preserve"> </w:t>
            </w:r>
            <w:r>
              <w:rPr>
                <w:b w:val="false"/>
                <w:i w:val="false"/>
                <w:caps w:val="false"/>
                <w:smallCaps w:val="false"/>
                <w:color w:val="000000"/>
                <w:sz w:val="24"/>
              </w:rPr>
              <w:t>to</w:t>
            </w:r>
            <w:r>
              <w:rPr>
                <w:b/>
                <w:i w:val="false"/>
                <w:caps w:val="false"/>
                <w:smallCaps w:val="false"/>
                <w:color w:val="000000"/>
                <w:spacing w:val="1"/>
              </w:rPr>
              <w:t xml:space="preserve"> </w:t>
            </w:r>
            <w:r>
              <w:rPr>
                <w:b w:val="false"/>
                <w:i w:val="false"/>
                <w:caps w:val="false"/>
                <w:smallCaps w:val="false"/>
                <w:color w:val="000000"/>
                <w:sz w:val="24"/>
              </w:rPr>
              <w:t>obtain,</w:t>
            </w:r>
            <w:r>
              <w:rPr>
                <w:b/>
                <w:i w:val="false"/>
                <w:caps w:val="false"/>
                <w:smallCaps w:val="false"/>
                <w:color w:val="000000"/>
                <w:spacing w:val="1"/>
              </w:rPr>
              <w:t xml:space="preserve"> </w:t>
            </w:r>
            <w:r>
              <w:rPr>
                <w:b w:val="false"/>
                <w:i w:val="false"/>
                <w:caps w:val="false"/>
                <w:smallCaps w:val="false"/>
                <w:color w:val="000000"/>
                <w:sz w:val="24"/>
              </w:rPr>
              <w:t>enforce</w:t>
            </w:r>
            <w:r>
              <w:rPr>
                <w:b/>
                <w:i w:val="false"/>
                <w:caps w:val="false"/>
                <w:smallCaps w:val="false"/>
                <w:color w:val="000000"/>
                <w:spacing w:val="1"/>
              </w:rPr>
              <w:t xml:space="preserve"> </w:t>
            </w:r>
            <w:r>
              <w:rPr>
                <w:b w:val="false"/>
                <w:i w:val="false"/>
                <w:caps w:val="false"/>
                <w:smallCaps w:val="false"/>
                <w:color w:val="000000"/>
                <w:sz w:val="24"/>
              </w:rPr>
              <w:t>or</w:t>
            </w:r>
            <w:r>
              <w:rPr>
                <w:b/>
                <w:i w:val="false"/>
                <w:caps w:val="false"/>
                <w:smallCaps w:val="false"/>
                <w:color w:val="000000"/>
                <w:spacing w:val="1"/>
              </w:rPr>
              <w:t xml:space="preserve"> </w:t>
            </w:r>
            <w:r>
              <w:rPr>
                <w:b w:val="false"/>
                <w:i w:val="false"/>
                <w:caps w:val="false"/>
                <w:smallCaps w:val="false"/>
                <w:color w:val="000000"/>
                <w:sz w:val="24"/>
              </w:rPr>
              <w:t>defend</w:t>
            </w:r>
            <w:r>
              <w:rPr>
                <w:b/>
                <w:i w:val="false"/>
                <w:caps w:val="false"/>
                <w:smallCaps w:val="false"/>
                <w:color w:val="000000"/>
                <w:spacing w:val="1"/>
              </w:rPr>
              <w:t xml:space="preserve"> </w:t>
            </w:r>
            <w:r>
              <w:rPr>
                <w:b w:val="false"/>
                <w:i w:val="false"/>
                <w:caps w:val="false"/>
                <w:smallCaps w:val="false"/>
                <w:color w:val="000000"/>
                <w:sz w:val="24"/>
              </w:rPr>
              <w:t>MSD</w:t>
            </w:r>
            <w:r>
              <w:rPr>
                <w:b/>
                <w:i w:val="false"/>
                <w:caps w:val="false"/>
                <w:smallCaps w:val="false"/>
                <w:color w:val="000000"/>
                <w:spacing w:val="1"/>
              </w:rPr>
              <w:t xml:space="preserve"> </w:t>
            </w:r>
            <w:r>
              <w:rPr>
                <w:b w:val="false"/>
                <w:i w:val="false"/>
                <w:caps w:val="false"/>
                <w:smallCaps w:val="false"/>
                <w:color w:val="000000"/>
                <w:sz w:val="24"/>
              </w:rPr>
              <w:t>Patents,</w:t>
            </w:r>
            <w:r>
              <w:rPr>
                <w:b/>
                <w:i w:val="false"/>
                <w:caps w:val="false"/>
                <w:smallCaps w:val="false"/>
                <w:color w:val="000000"/>
                <w:spacing w:val="1"/>
              </w:rPr>
              <w:t xml:space="preserve"> </w:t>
            </w:r>
            <w:r>
              <w:rPr>
                <w:b w:val="false"/>
                <w:i w:val="false"/>
                <w:caps w:val="false"/>
                <w:smallCaps w:val="false"/>
                <w:color w:val="000000"/>
                <w:sz w:val="24"/>
              </w:rPr>
              <w:t>Improvement</w:t>
            </w:r>
            <w:r>
              <w:rPr>
                <w:b/>
                <w:i w:val="false"/>
                <w:caps w:val="false"/>
                <w:smallCaps w:val="false"/>
                <w:color w:val="000000"/>
                <w:spacing w:val="-12"/>
              </w:rPr>
              <w:t xml:space="preserve"> </w:t>
            </w:r>
            <w:r>
              <w:rPr>
                <w:b w:val="false"/>
                <w:i w:val="false"/>
                <w:caps w:val="false"/>
                <w:smallCaps w:val="false"/>
                <w:color w:val="000000"/>
                <w:sz w:val="24"/>
              </w:rPr>
              <w:t>Patents</w:t>
            </w:r>
            <w:r>
              <w:rPr>
                <w:b/>
                <w:i w:val="false"/>
                <w:caps w:val="false"/>
                <w:smallCaps w:val="false"/>
                <w:color w:val="000000"/>
                <w:spacing w:val="-12"/>
              </w:rPr>
              <w:t xml:space="preserve"> </w:t>
            </w:r>
            <w:r>
              <w:rPr>
                <w:b w:val="false"/>
                <w:i w:val="false"/>
                <w:caps w:val="false"/>
                <w:smallCaps w:val="false"/>
                <w:color w:val="000000"/>
                <w:sz w:val="24"/>
              </w:rPr>
              <w:t>or</w:t>
            </w:r>
            <w:r>
              <w:rPr>
                <w:b/>
                <w:i w:val="false"/>
                <w:caps w:val="false"/>
                <w:smallCaps w:val="false"/>
                <w:color w:val="000000"/>
                <w:spacing w:val="-9"/>
              </w:rPr>
              <w:t xml:space="preserve"> </w:t>
            </w:r>
            <w:r>
              <w:rPr>
                <w:b w:val="false"/>
                <w:i w:val="false"/>
                <w:caps w:val="false"/>
                <w:smallCaps w:val="false"/>
                <w:color w:val="000000"/>
                <w:sz w:val="24"/>
              </w:rPr>
              <w:t>Licensee</w:t>
            </w:r>
            <w:r>
              <w:rPr>
                <w:b/>
                <w:i w:val="false"/>
                <w:caps w:val="false"/>
                <w:smallCaps w:val="false"/>
                <w:color w:val="000000"/>
                <w:spacing w:val="-11"/>
              </w:rPr>
              <w:t xml:space="preserve"> </w:t>
            </w:r>
            <w:r>
              <w:rPr>
                <w:b w:val="false"/>
                <w:i w:val="false"/>
                <w:caps w:val="false"/>
                <w:smallCaps w:val="false"/>
                <w:color w:val="000000"/>
                <w:sz w:val="24"/>
              </w:rPr>
              <w:t>Patents,</w:t>
            </w:r>
            <w:r>
              <w:rPr>
                <w:b/>
                <w:i w:val="false"/>
                <w:caps w:val="false"/>
                <w:smallCaps w:val="false"/>
                <w:color w:val="000000"/>
                <w:spacing w:val="-11"/>
              </w:rPr>
              <w:t xml:space="preserve"> </w:t>
            </w:r>
            <w:r>
              <w:rPr>
                <w:b w:val="false"/>
                <w:i w:val="false"/>
                <w:caps w:val="false"/>
                <w:smallCaps w:val="false"/>
                <w:color w:val="000000"/>
                <w:sz w:val="24"/>
              </w:rPr>
              <w:t>or</w:t>
            </w:r>
            <w:r>
              <w:rPr>
                <w:b/>
                <w:i w:val="false"/>
                <w:caps w:val="false"/>
                <w:smallCaps w:val="false"/>
                <w:color w:val="000000"/>
                <w:spacing w:val="-13"/>
              </w:rPr>
              <w:t xml:space="preserve"> </w:t>
            </w:r>
            <w:r>
              <w:rPr>
                <w:b w:val="false"/>
                <w:i w:val="false"/>
                <w:caps w:val="false"/>
                <w:smallCaps w:val="false"/>
                <w:color w:val="000000"/>
                <w:sz w:val="24"/>
              </w:rPr>
              <w:t>in</w:t>
            </w:r>
            <w:r>
              <w:rPr>
                <w:b/>
                <w:i w:val="false"/>
                <w:caps w:val="false"/>
                <w:smallCaps w:val="false"/>
                <w:color w:val="000000"/>
                <w:spacing w:val="-11"/>
              </w:rPr>
              <w:t xml:space="preserve"> </w:t>
            </w:r>
            <w:r>
              <w:rPr>
                <w:b w:val="false"/>
                <w:i w:val="false"/>
                <w:caps w:val="false"/>
                <w:smallCaps w:val="false"/>
                <w:color w:val="000000"/>
                <w:sz w:val="24"/>
              </w:rPr>
              <w:t>connection</w:t>
            </w:r>
            <w:r>
              <w:rPr>
                <w:b/>
                <w:i w:val="false"/>
                <w:caps w:val="false"/>
                <w:smallCaps w:val="false"/>
                <w:color w:val="000000"/>
                <w:spacing w:val="-12"/>
              </w:rPr>
              <w:t xml:space="preserve"> </w:t>
            </w:r>
            <w:r>
              <w:rPr>
                <w:b w:val="false"/>
                <w:i w:val="false"/>
                <w:caps w:val="false"/>
                <w:smallCaps w:val="false"/>
                <w:color w:val="000000"/>
                <w:sz w:val="24"/>
              </w:rPr>
              <w:t>with</w:t>
            </w:r>
            <w:r>
              <w:rPr>
                <w:b/>
                <w:i w:val="false"/>
                <w:caps w:val="false"/>
                <w:smallCaps w:val="false"/>
                <w:color w:val="000000"/>
                <w:spacing w:val="-11"/>
              </w:rPr>
              <w:t xml:space="preserve"> </w:t>
            </w:r>
            <w:r>
              <w:rPr>
                <w:b w:val="false"/>
                <w:i w:val="false"/>
                <w:caps w:val="false"/>
                <w:smallCaps w:val="false"/>
                <w:color w:val="000000"/>
                <w:sz w:val="24"/>
              </w:rPr>
              <w:t>prosecuting</w:t>
            </w:r>
            <w:r>
              <w:rPr>
                <w:b/>
                <w:i w:val="false"/>
                <w:caps w:val="false"/>
                <w:smallCaps w:val="false"/>
                <w:color w:val="000000"/>
                <w:spacing w:val="-12"/>
              </w:rPr>
              <w:t xml:space="preserve"> </w:t>
            </w:r>
            <w:r>
              <w:rPr>
                <w:b w:val="false"/>
                <w:i w:val="false"/>
                <w:caps w:val="false"/>
                <w:smallCaps w:val="false"/>
                <w:color w:val="000000"/>
                <w:sz w:val="24"/>
              </w:rPr>
              <w:t>or</w:t>
            </w:r>
            <w:r>
              <w:rPr>
                <w:b/>
                <w:i w:val="false"/>
                <w:caps w:val="false"/>
                <w:smallCaps w:val="false"/>
                <w:color w:val="000000"/>
                <w:spacing w:val="-12"/>
              </w:rPr>
              <w:t xml:space="preserve"> </w:t>
            </w:r>
            <w:r>
              <w:rPr>
                <w:b w:val="false"/>
                <w:i w:val="false"/>
                <w:caps w:val="false"/>
                <w:smallCaps w:val="false"/>
                <w:color w:val="000000"/>
                <w:sz w:val="24"/>
              </w:rPr>
              <w:t>defending</w:t>
            </w:r>
            <w:r>
              <w:rPr>
                <w:b/>
                <w:i w:val="false"/>
                <w:caps w:val="false"/>
                <w:smallCaps w:val="false"/>
                <w:color w:val="000000"/>
                <w:spacing w:val="-58"/>
              </w:rPr>
              <w:t xml:space="preserve"> </w:t>
            </w:r>
            <w:r>
              <w:rPr>
                <w:b w:val="false"/>
                <w:i w:val="false"/>
                <w:caps w:val="false"/>
                <w:smallCaps w:val="false"/>
                <w:color w:val="000000"/>
                <w:sz w:val="24"/>
              </w:rPr>
              <w:t xml:space="preserve">litigation under ARTICLE VI </w:t>
            </w:r>
            <w:hyperlink w:anchor="_bookmark22">
              <w:r>
                <w:rPr>
                  <w:rStyle w:val="InternetLink"/>
                  <w:rFonts w:ascii="Times New Roman" w:hAnsi="Times New Roman"/>
                  <w:b w:val="false"/>
                  <w:i w:val="false"/>
                  <w:caps w:val="false"/>
                  <w:smallCaps w:val="false"/>
                  <w:sz w:val="24"/>
                </w:rPr>
                <w:t>or ARTICLE IX,</w:t>
              </w:r>
            </w:hyperlink>
            <w:hyperlink w:anchor="_bookmark39">
              <w:r>
                <w:rPr>
                  <w:rStyle w:val="InternetLink"/>
                  <w:b/>
                  <w:i w:val="false"/>
                  <w:caps w:val="false"/>
                  <w:smallCaps w:val="false"/>
                </w:rPr>
                <w:t xml:space="preserve"> </w:t>
              </w:r>
            </w:hyperlink>
            <w:hyperlink w:anchor="_bookmark39">
              <w:r>
                <w:rPr>
                  <w:rStyle w:val="InternetLink"/>
                  <w:rFonts w:ascii="Times New Roman" w:hAnsi="Times New Roman"/>
                  <w:b w:val="false"/>
                  <w:i w:val="false"/>
                  <w:caps w:val="false"/>
                  <w:smallCaps w:val="false"/>
                  <w:sz w:val="24"/>
                </w:rPr>
                <w:t>in each case, in accordance with this</w:t>
              </w:r>
            </w:hyperlink>
            <w:hyperlink w:anchor="_bookmark39">
              <w:r>
                <w:rPr>
                  <w:rStyle w:val="InternetLink"/>
                  <w:b/>
                  <w:i w:val="false"/>
                  <w:caps w:val="false"/>
                  <w:smallCaps w:val="false"/>
                  <w:color w:val="000000"/>
                  <w:spacing w:val="1"/>
                </w:rPr>
                <w:t xml:space="preserve"> </w:t>
              </w:r>
            </w:hyperlink>
            <w:hyperlink w:anchor="_bookmark39">
              <w:r>
                <w:rPr>
                  <w:rStyle w:val="InternetLink"/>
                  <w:b w:val="false"/>
                  <w:i w:val="false"/>
                  <w:caps w:val="false"/>
                  <w:smallCaps w:val="false"/>
                  <w:color w:val="000000"/>
                  <w:sz w:val="24"/>
                </w:rPr>
                <w:t xml:space="preserve">Agreement; </w:t>
              </w:r>
            </w:hyperlink>
            <w:hyperlink w:anchor="_bookmark39">
              <w:r>
                <w:rPr>
                  <w:rStyle w:val="InternetLink"/>
                  <w:b w:val="false"/>
                  <w:i w:val="false"/>
                  <w:caps w:val="false"/>
                  <w:smallCaps w:val="false"/>
                  <w:color w:val="000000"/>
                  <w:sz w:val="24"/>
                  <w:u w:val="single"/>
                </w:rPr>
                <w:t>provided</w:t>
              </w:r>
            </w:hyperlink>
            <w:hyperlink w:anchor="_bookmark39">
              <w:r>
                <w:rPr>
                  <w:rStyle w:val="InternetLink"/>
                  <w:b/>
                  <w:i w:val="false"/>
                  <w:caps w:val="false"/>
                  <w:smallCaps w:val="false"/>
                  <w:color w:val="000000"/>
                </w:rPr>
                <w:t xml:space="preserve"> </w:t>
              </w:r>
            </w:hyperlink>
            <w:hyperlink w:anchor="_bookmark39">
              <w:r>
                <w:rPr>
                  <w:rStyle w:val="InternetLink"/>
                  <w:b w:val="false"/>
                  <w:i w:val="false"/>
                  <w:caps w:val="false"/>
                  <w:smallCaps w:val="false"/>
                  <w:color w:val="000000"/>
                  <w:sz w:val="24"/>
                </w:rPr>
                <w:t>that such disclosure may be made only to the extent reasonably</w:t>
              </w:r>
            </w:hyperlink>
            <w:hyperlink w:anchor="_bookmark39">
              <w:r>
                <w:rPr>
                  <w:rStyle w:val="InternetLink"/>
                  <w:b/>
                  <w:i w:val="false"/>
                  <w:caps w:val="false"/>
                  <w:smallCaps w:val="false"/>
                  <w:color w:val="000000"/>
                  <w:spacing w:val="1"/>
                </w:rPr>
                <w:t xml:space="preserve"> </w:t>
              </w:r>
            </w:hyperlink>
            <w:hyperlink w:anchor="_bookmark39">
              <w:r>
                <w:rPr>
                  <w:rStyle w:val="InternetLink"/>
                  <w:b w:val="false"/>
                  <w:i w:val="false"/>
                  <w:caps w:val="false"/>
                  <w:smallCaps w:val="false"/>
                  <w:color w:val="000000"/>
                  <w:sz w:val="24"/>
                </w:rPr>
                <w:t>necessary</w:t>
              </w:r>
            </w:hyperlink>
            <w:hyperlink w:anchor="_bookmark39">
              <w:r>
                <w:rPr>
                  <w:rStyle w:val="InternetLink"/>
                  <w:b/>
                  <w:i w:val="false"/>
                  <w:caps w:val="false"/>
                  <w:smallCaps w:val="false"/>
                  <w:color w:val="000000"/>
                  <w:spacing w:val="1"/>
                </w:rPr>
                <w:t xml:space="preserve"> </w:t>
              </w:r>
            </w:hyperlink>
            <w:hyperlink w:anchor="_bookmark39">
              <w:r>
                <w:rPr>
                  <w:rStyle w:val="InternetLink"/>
                  <w:b w:val="false"/>
                  <w:i w:val="false"/>
                  <w:caps w:val="false"/>
                  <w:smallCaps w:val="false"/>
                  <w:color w:val="000000"/>
                  <w:sz w:val="24"/>
                </w:rPr>
                <w:t>to</w:t>
              </w:r>
            </w:hyperlink>
            <w:hyperlink w:anchor="_bookmark39">
              <w:r>
                <w:rPr>
                  <w:rStyle w:val="InternetLink"/>
                  <w:b/>
                  <w:i w:val="false"/>
                  <w:caps w:val="false"/>
                  <w:smallCaps w:val="false"/>
                  <w:color w:val="000000"/>
                  <w:spacing w:val="1"/>
                </w:rPr>
                <w:t xml:space="preserve"> </w:t>
              </w:r>
            </w:hyperlink>
            <w:hyperlink w:anchor="_bookmark39">
              <w:r>
                <w:rPr>
                  <w:rStyle w:val="InternetLink"/>
                  <w:b w:val="false"/>
                  <w:i w:val="false"/>
                  <w:caps w:val="false"/>
                  <w:smallCaps w:val="false"/>
                  <w:color w:val="000000"/>
                  <w:sz w:val="24"/>
                </w:rPr>
                <w:t>obtain</w:t>
              </w:r>
            </w:hyperlink>
            <w:hyperlink w:anchor="_bookmark39">
              <w:r>
                <w:rPr>
                  <w:rStyle w:val="InternetLink"/>
                  <w:b/>
                  <w:i w:val="false"/>
                  <w:caps w:val="false"/>
                  <w:smallCaps w:val="false"/>
                  <w:color w:val="000000"/>
                  <w:spacing w:val="1"/>
                </w:rPr>
                <w:t xml:space="preserve"> </w:t>
              </w:r>
            </w:hyperlink>
            <w:hyperlink w:anchor="_bookmark39">
              <w:r>
                <w:rPr>
                  <w:rStyle w:val="InternetLink"/>
                  <w:b w:val="false"/>
                  <w:i w:val="false"/>
                  <w:caps w:val="false"/>
                  <w:smallCaps w:val="false"/>
                  <w:color w:val="000000"/>
                  <w:sz w:val="24"/>
                </w:rPr>
                <w:t>such</w:t>
              </w:r>
            </w:hyperlink>
            <w:hyperlink w:anchor="_bookmark39">
              <w:r>
                <w:rPr>
                  <w:rStyle w:val="InternetLink"/>
                  <w:b/>
                  <w:i w:val="false"/>
                  <w:caps w:val="false"/>
                  <w:smallCaps w:val="false"/>
                  <w:color w:val="000000"/>
                  <w:spacing w:val="1"/>
                </w:rPr>
                <w:t xml:space="preserve"> </w:t>
              </w:r>
            </w:hyperlink>
            <w:hyperlink w:anchor="_bookmark39">
              <w:r>
                <w:rPr>
                  <w:rStyle w:val="InternetLink"/>
                  <w:b w:val="false"/>
                  <w:i w:val="false"/>
                  <w:caps w:val="false"/>
                  <w:smallCaps w:val="false"/>
                  <w:color w:val="000000"/>
                  <w:sz w:val="24"/>
                </w:rPr>
                <w:t>Patents</w:t>
              </w:r>
            </w:hyperlink>
            <w:hyperlink w:anchor="_bookmark39">
              <w:r>
                <w:rPr>
                  <w:rStyle w:val="InternetLink"/>
                  <w:b/>
                  <w:i w:val="false"/>
                  <w:caps w:val="false"/>
                  <w:smallCaps w:val="false"/>
                  <w:color w:val="000000"/>
                  <w:spacing w:val="1"/>
                </w:rPr>
                <w:t xml:space="preserve"> </w:t>
              </w:r>
            </w:hyperlink>
            <w:hyperlink w:anchor="_bookmark39">
              <w:r>
                <w:rPr>
                  <w:rStyle w:val="InternetLink"/>
                  <w:b w:val="false"/>
                  <w:i w:val="false"/>
                  <w:caps w:val="false"/>
                  <w:smallCaps w:val="false"/>
                  <w:color w:val="000000"/>
                  <w:sz w:val="24"/>
                </w:rPr>
                <w:t>or</w:t>
              </w:r>
            </w:hyperlink>
            <w:hyperlink w:anchor="_bookmark39">
              <w:r>
                <w:rPr>
                  <w:rStyle w:val="InternetLink"/>
                  <w:b/>
                  <w:i w:val="false"/>
                  <w:caps w:val="false"/>
                  <w:smallCaps w:val="false"/>
                  <w:color w:val="000000"/>
                  <w:spacing w:val="1"/>
                </w:rPr>
                <w:t xml:space="preserve"> </w:t>
              </w:r>
            </w:hyperlink>
            <w:hyperlink w:anchor="_bookmark39">
              <w:r>
                <w:rPr>
                  <w:rStyle w:val="InternetLink"/>
                  <w:b w:val="false"/>
                  <w:i w:val="false"/>
                  <w:caps w:val="false"/>
                  <w:smallCaps w:val="false"/>
                  <w:color w:val="000000"/>
                  <w:sz w:val="24"/>
                </w:rPr>
                <w:t>authorizations</w:t>
              </w:r>
            </w:hyperlink>
            <w:hyperlink w:anchor="_bookmark39">
              <w:r>
                <w:rPr>
                  <w:rStyle w:val="InternetLink"/>
                  <w:b/>
                  <w:i w:val="false"/>
                  <w:caps w:val="false"/>
                  <w:smallCaps w:val="false"/>
                  <w:color w:val="000000"/>
                  <w:spacing w:val="1"/>
                </w:rPr>
                <w:t xml:space="preserve"> </w:t>
              </w:r>
            </w:hyperlink>
            <w:hyperlink w:anchor="_bookmark39">
              <w:r>
                <w:rPr>
                  <w:rStyle w:val="InternetLink"/>
                  <w:b w:val="false"/>
                  <w:i w:val="false"/>
                  <w:caps w:val="false"/>
                  <w:smallCaps w:val="false"/>
                  <w:color w:val="000000"/>
                  <w:sz w:val="24"/>
                </w:rPr>
                <w:t>or</w:t>
              </w:r>
            </w:hyperlink>
            <w:hyperlink w:anchor="_bookmark39">
              <w:r>
                <w:rPr>
                  <w:rStyle w:val="InternetLink"/>
                  <w:b/>
                  <w:i w:val="false"/>
                  <w:caps w:val="false"/>
                  <w:smallCaps w:val="false"/>
                  <w:color w:val="000000"/>
                  <w:spacing w:val="1"/>
                </w:rPr>
                <w:t xml:space="preserve"> </w:t>
              </w:r>
            </w:hyperlink>
            <w:hyperlink w:anchor="_bookmark39">
              <w:r>
                <w:rPr>
                  <w:rStyle w:val="InternetLink"/>
                  <w:b w:val="false"/>
                  <w:i w:val="false"/>
                  <w:caps w:val="false"/>
                  <w:smallCaps w:val="false"/>
                  <w:color w:val="000000"/>
                  <w:sz w:val="24"/>
                </w:rPr>
                <w:t>to</w:t>
              </w:r>
            </w:hyperlink>
            <w:hyperlink w:anchor="_bookmark39">
              <w:r>
                <w:rPr>
                  <w:rStyle w:val="InternetLink"/>
                  <w:b/>
                  <w:i w:val="false"/>
                  <w:caps w:val="false"/>
                  <w:smallCaps w:val="false"/>
                  <w:color w:val="000000"/>
                  <w:spacing w:val="1"/>
                </w:rPr>
                <w:t xml:space="preserve"> </w:t>
              </w:r>
            </w:hyperlink>
            <w:hyperlink w:anchor="_bookmark39">
              <w:r>
                <w:rPr>
                  <w:rStyle w:val="InternetLink"/>
                  <w:b w:val="false"/>
                  <w:i w:val="false"/>
                  <w:caps w:val="false"/>
                  <w:smallCaps w:val="false"/>
                  <w:color w:val="000000"/>
                  <w:sz w:val="24"/>
                </w:rPr>
                <w:t>prosecute</w:t>
              </w:r>
            </w:hyperlink>
            <w:hyperlink w:anchor="_bookmark39">
              <w:r>
                <w:rPr>
                  <w:rStyle w:val="InternetLink"/>
                  <w:b/>
                  <w:i w:val="false"/>
                  <w:caps w:val="false"/>
                  <w:smallCaps w:val="false"/>
                  <w:color w:val="000000"/>
                  <w:spacing w:val="1"/>
                </w:rPr>
                <w:t xml:space="preserve"> </w:t>
              </w:r>
            </w:hyperlink>
            <w:hyperlink w:anchor="_bookmark39">
              <w:r>
                <w:rPr>
                  <w:rStyle w:val="InternetLink"/>
                  <w:b w:val="false"/>
                  <w:i w:val="false"/>
                  <w:caps w:val="false"/>
                  <w:smallCaps w:val="false"/>
                  <w:color w:val="000000"/>
                  <w:sz w:val="24"/>
                </w:rPr>
                <w:t>or</w:t>
              </w:r>
            </w:hyperlink>
            <w:hyperlink w:anchor="_bookmark39">
              <w:r>
                <w:rPr>
                  <w:rStyle w:val="InternetLink"/>
                  <w:b/>
                  <w:i w:val="false"/>
                  <w:caps w:val="false"/>
                  <w:smallCaps w:val="false"/>
                  <w:color w:val="000000"/>
                  <w:spacing w:val="1"/>
                </w:rPr>
                <w:t xml:space="preserve"> </w:t>
              </w:r>
            </w:hyperlink>
            <w:hyperlink w:anchor="_bookmark39">
              <w:r>
                <w:rPr>
                  <w:rStyle w:val="InternetLink"/>
                  <w:b w:val="false"/>
                  <w:i w:val="false"/>
                  <w:caps w:val="false"/>
                  <w:smallCaps w:val="false"/>
                  <w:color w:val="000000"/>
                  <w:sz w:val="24"/>
                </w:rPr>
                <w:t>defend</w:t>
              </w:r>
            </w:hyperlink>
            <w:hyperlink w:anchor="_bookmark39">
              <w:r>
                <w:rPr>
                  <w:rStyle w:val="InternetLink"/>
                  <w:b/>
                  <w:i w:val="false"/>
                  <w:caps w:val="false"/>
                  <w:smallCaps w:val="false"/>
                  <w:color w:val="000000"/>
                  <w:spacing w:val="1"/>
                </w:rPr>
                <w:t xml:space="preserve"> </w:t>
              </w:r>
            </w:hyperlink>
            <w:hyperlink w:anchor="_bookmark39">
              <w:r>
                <w:rPr>
                  <w:rStyle w:val="InternetLink"/>
                  <w:b w:val="false"/>
                  <w:i w:val="false"/>
                  <w:caps w:val="false"/>
                  <w:smallCaps w:val="false"/>
                  <w:color w:val="000000"/>
                  <w:sz w:val="24"/>
                </w:rPr>
                <w:t>such</w:t>
              </w:r>
            </w:hyperlink>
            <w:hyperlink w:anchor="_bookmark39">
              <w:r>
                <w:rPr>
                  <w:rStyle w:val="InternetLink"/>
                  <w:b/>
                  <w:i w:val="false"/>
                  <w:caps w:val="false"/>
                  <w:smallCaps w:val="false"/>
                  <w:color w:val="000000"/>
                  <w:spacing w:val="-57"/>
                </w:rPr>
                <w:t xml:space="preserve"> </w:t>
              </w:r>
            </w:hyperlink>
            <w:hyperlink w:anchor="_bookmark39">
              <w:r>
                <w:rPr>
                  <w:rStyle w:val="InternetLink"/>
                  <w:b w:val="false"/>
                  <w:i w:val="false"/>
                  <w:caps w:val="false"/>
                  <w:smallCaps w:val="false"/>
                  <w:color w:val="000000"/>
                  <w:sz w:val="24"/>
                </w:rPr>
                <w:t xml:space="preserve">litigation; and </w:t>
              </w:r>
            </w:hyperlink>
            <w:hyperlink w:anchor="_bookmark39">
              <w:r>
                <w:rPr>
                  <w:rStyle w:val="InternetLink"/>
                  <w:b w:val="false"/>
                  <w:i w:val="false"/>
                  <w:caps w:val="false"/>
                  <w:smallCaps w:val="false"/>
                  <w:color w:val="000000"/>
                  <w:sz w:val="24"/>
                  <w:u w:val="single"/>
                </w:rPr>
                <w:t>provided</w:t>
              </w:r>
            </w:hyperlink>
            <w:hyperlink w:anchor="_bookmark39">
              <w:r>
                <w:rPr>
                  <w:rStyle w:val="InternetLink"/>
                  <w:b w:val="false"/>
                  <w:i w:val="false"/>
                  <w:caps w:val="false"/>
                  <w:smallCaps w:val="false"/>
                  <w:color w:val="000000"/>
                  <w:sz w:val="24"/>
                </w:rPr>
                <w:t xml:space="preserve">, </w:t>
              </w:r>
            </w:hyperlink>
            <w:hyperlink w:anchor="_bookmark39">
              <w:r>
                <w:rPr>
                  <w:rStyle w:val="InternetLink"/>
                  <w:b w:val="false"/>
                  <w:i w:val="false"/>
                  <w:caps w:val="false"/>
                  <w:smallCaps w:val="false"/>
                  <w:color w:val="000000"/>
                  <w:sz w:val="24"/>
                  <w:u w:val="single"/>
                </w:rPr>
                <w:t>further</w:t>
              </w:r>
            </w:hyperlink>
            <w:hyperlink w:anchor="_bookmark39">
              <w:r>
                <w:rPr>
                  <w:rStyle w:val="InternetLink"/>
                  <w:b w:val="false"/>
                  <w:i w:val="false"/>
                  <w:caps w:val="false"/>
                  <w:smallCaps w:val="false"/>
                  <w:color w:val="000000"/>
                  <w:sz w:val="24"/>
                </w:rPr>
                <w:t>, that notice of the intended disclosure is provided to the</w:t>
              </w:r>
            </w:hyperlink>
            <w:hyperlink w:anchor="_bookmark39">
              <w:r>
                <w:rPr>
                  <w:rStyle w:val="InternetLink"/>
                  <w:b/>
                  <w:i w:val="false"/>
                  <w:caps w:val="false"/>
                  <w:smallCaps w:val="false"/>
                  <w:color w:val="000000"/>
                  <w:spacing w:val="1"/>
                </w:rPr>
                <w:t xml:space="preserve"> </w:t>
              </w:r>
            </w:hyperlink>
            <w:hyperlink w:anchor="_bookmark39">
              <w:r>
                <w:rPr>
                  <w:rStyle w:val="InternetLink"/>
                  <w:b w:val="false"/>
                  <w:i w:val="false"/>
                  <w:caps w:val="false"/>
                  <w:smallCaps w:val="false"/>
                  <w:color w:val="000000"/>
                  <w:sz w:val="24"/>
                </w:rPr>
                <w:t>disclosing</w:t>
              </w:r>
            </w:hyperlink>
            <w:hyperlink w:anchor="_bookmark39">
              <w:r>
                <w:rPr>
                  <w:rStyle w:val="InternetLink"/>
                  <w:b/>
                  <w:i w:val="false"/>
                  <w:caps w:val="false"/>
                  <w:smallCaps w:val="false"/>
                  <w:color w:val="000000"/>
                  <w:spacing w:val="-5"/>
                </w:rPr>
                <w:t xml:space="preserve"> </w:t>
              </w:r>
            </w:hyperlink>
            <w:hyperlink w:anchor="_bookmark39">
              <w:r>
                <w:rPr>
                  <w:rStyle w:val="InternetLink"/>
                  <w:b w:val="false"/>
                  <w:i w:val="false"/>
                  <w:caps w:val="false"/>
                  <w:smallCaps w:val="false"/>
                  <w:color w:val="000000"/>
                  <w:sz w:val="24"/>
                </w:rPr>
                <w:t>Party</w:t>
              </w:r>
            </w:hyperlink>
            <w:hyperlink w:anchor="_bookmark39">
              <w:r>
                <w:rPr>
                  <w:rStyle w:val="InternetLink"/>
                  <w:b/>
                  <w:i w:val="false"/>
                  <w:caps w:val="false"/>
                  <w:smallCaps w:val="false"/>
                  <w:color w:val="000000"/>
                  <w:spacing w:val="-4"/>
                </w:rPr>
                <w:t xml:space="preserve"> </w:t>
              </w:r>
            </w:hyperlink>
            <w:hyperlink w:anchor="_bookmark39">
              <w:r>
                <w:rPr>
                  <w:rStyle w:val="InternetLink"/>
                  <w:b w:val="false"/>
                  <w:i w:val="false"/>
                  <w:caps w:val="false"/>
                  <w:smallCaps w:val="false"/>
                  <w:color w:val="000000"/>
                  <w:sz w:val="24"/>
                </w:rPr>
                <w:t>and</w:t>
              </w:r>
            </w:hyperlink>
            <w:hyperlink w:anchor="_bookmark39">
              <w:r>
                <w:rPr>
                  <w:rStyle w:val="InternetLink"/>
                  <w:b/>
                  <w:i w:val="false"/>
                  <w:caps w:val="false"/>
                  <w:smallCaps w:val="false"/>
                  <w:color w:val="000000"/>
                  <w:spacing w:val="-5"/>
                </w:rPr>
                <w:t xml:space="preserve"> </w:t>
              </w:r>
            </w:hyperlink>
            <w:hyperlink w:anchor="_bookmark39">
              <w:r>
                <w:rPr>
                  <w:rStyle w:val="InternetLink"/>
                  <w:b w:val="false"/>
                  <w:i w:val="false"/>
                  <w:caps w:val="false"/>
                  <w:smallCaps w:val="false"/>
                  <w:color w:val="000000"/>
                  <w:sz w:val="24"/>
                </w:rPr>
                <w:t>the</w:t>
              </w:r>
            </w:hyperlink>
            <w:hyperlink w:anchor="_bookmark39">
              <w:r>
                <w:rPr>
                  <w:rStyle w:val="InternetLink"/>
                  <w:b/>
                  <w:i w:val="false"/>
                  <w:caps w:val="false"/>
                  <w:smallCaps w:val="false"/>
                  <w:color w:val="000000"/>
                  <w:spacing w:val="-7"/>
                </w:rPr>
                <w:t xml:space="preserve"> </w:t>
              </w:r>
            </w:hyperlink>
            <w:hyperlink w:anchor="_bookmark39">
              <w:r>
                <w:rPr>
                  <w:rStyle w:val="InternetLink"/>
                  <w:b w:val="false"/>
                  <w:i w:val="false"/>
                  <w:caps w:val="false"/>
                  <w:smallCaps w:val="false"/>
                  <w:color w:val="000000"/>
                  <w:sz w:val="24"/>
                </w:rPr>
                <w:t>disclosing</w:t>
              </w:r>
            </w:hyperlink>
            <w:hyperlink w:anchor="_bookmark39">
              <w:r>
                <w:rPr>
                  <w:rStyle w:val="InternetLink"/>
                  <w:b/>
                  <w:i w:val="false"/>
                  <w:caps w:val="false"/>
                  <w:smallCaps w:val="false"/>
                  <w:color w:val="000000"/>
                  <w:spacing w:val="-5"/>
                </w:rPr>
                <w:t xml:space="preserve"> </w:t>
              </w:r>
            </w:hyperlink>
            <w:hyperlink w:anchor="_bookmark39">
              <w:r>
                <w:rPr>
                  <w:rStyle w:val="InternetLink"/>
                  <w:b w:val="false"/>
                  <w:i w:val="false"/>
                  <w:caps w:val="false"/>
                  <w:smallCaps w:val="false"/>
                  <w:color w:val="000000"/>
                  <w:sz w:val="24"/>
                </w:rPr>
                <w:t>Party’s</w:t>
              </w:r>
            </w:hyperlink>
            <w:hyperlink w:anchor="_bookmark39">
              <w:r>
                <w:rPr>
                  <w:rStyle w:val="InternetLink"/>
                  <w:b/>
                  <w:i w:val="false"/>
                  <w:caps w:val="false"/>
                  <w:smallCaps w:val="false"/>
                  <w:color w:val="000000"/>
                  <w:spacing w:val="-4"/>
                </w:rPr>
                <w:t xml:space="preserve"> </w:t>
              </w:r>
            </w:hyperlink>
            <w:hyperlink w:anchor="_bookmark39">
              <w:r>
                <w:rPr>
                  <w:rStyle w:val="InternetLink"/>
                  <w:b w:val="false"/>
                  <w:i w:val="false"/>
                  <w:caps w:val="false"/>
                  <w:smallCaps w:val="false"/>
                  <w:color w:val="000000"/>
                  <w:sz w:val="24"/>
                </w:rPr>
                <w:t>comments</w:t>
              </w:r>
            </w:hyperlink>
            <w:hyperlink w:anchor="_bookmark39">
              <w:r>
                <w:rPr>
                  <w:rStyle w:val="InternetLink"/>
                  <w:b/>
                  <w:i w:val="false"/>
                  <w:caps w:val="false"/>
                  <w:smallCaps w:val="false"/>
                  <w:color w:val="000000"/>
                  <w:spacing w:val="-5"/>
                </w:rPr>
                <w:t xml:space="preserve"> </w:t>
              </w:r>
            </w:hyperlink>
            <w:hyperlink w:anchor="_bookmark39">
              <w:r>
                <w:rPr>
                  <w:rStyle w:val="InternetLink"/>
                  <w:b w:val="false"/>
                  <w:i w:val="false"/>
                  <w:caps w:val="false"/>
                  <w:smallCaps w:val="false"/>
                  <w:color w:val="000000"/>
                  <w:sz w:val="24"/>
                </w:rPr>
                <w:t>or</w:t>
              </w:r>
            </w:hyperlink>
            <w:hyperlink w:anchor="_bookmark39">
              <w:r>
                <w:rPr>
                  <w:rStyle w:val="InternetLink"/>
                  <w:b/>
                  <w:i w:val="false"/>
                  <w:caps w:val="false"/>
                  <w:smallCaps w:val="false"/>
                  <w:color w:val="000000"/>
                  <w:spacing w:val="-5"/>
                </w:rPr>
                <w:t xml:space="preserve"> </w:t>
              </w:r>
            </w:hyperlink>
            <w:hyperlink w:anchor="_bookmark39">
              <w:r>
                <w:rPr>
                  <w:rStyle w:val="InternetLink"/>
                  <w:b w:val="false"/>
                  <w:i w:val="false"/>
                  <w:caps w:val="false"/>
                  <w:smallCaps w:val="false"/>
                  <w:color w:val="000000"/>
                  <w:sz w:val="24"/>
                </w:rPr>
                <w:t>concerns</w:t>
              </w:r>
            </w:hyperlink>
            <w:hyperlink w:anchor="_bookmark39">
              <w:r>
                <w:rPr>
                  <w:rStyle w:val="InternetLink"/>
                  <w:b/>
                  <w:i w:val="false"/>
                  <w:caps w:val="false"/>
                  <w:smallCaps w:val="false"/>
                  <w:color w:val="000000"/>
                  <w:spacing w:val="-4"/>
                </w:rPr>
                <w:t xml:space="preserve"> </w:t>
              </w:r>
            </w:hyperlink>
            <w:hyperlink w:anchor="_bookmark39">
              <w:r>
                <w:rPr>
                  <w:rStyle w:val="InternetLink"/>
                  <w:b w:val="false"/>
                  <w:i w:val="false"/>
                  <w:caps w:val="false"/>
                  <w:smallCaps w:val="false"/>
                  <w:color w:val="000000"/>
                  <w:sz w:val="24"/>
                </w:rPr>
                <w:t>are</w:t>
              </w:r>
            </w:hyperlink>
            <w:hyperlink w:anchor="_bookmark39">
              <w:r>
                <w:rPr>
                  <w:rStyle w:val="InternetLink"/>
                  <w:b/>
                  <w:i w:val="false"/>
                  <w:caps w:val="false"/>
                  <w:smallCaps w:val="false"/>
                  <w:color w:val="000000"/>
                  <w:spacing w:val="-6"/>
                </w:rPr>
                <w:t xml:space="preserve"> </w:t>
              </w:r>
            </w:hyperlink>
            <w:hyperlink w:anchor="_bookmark39">
              <w:r>
                <w:rPr>
                  <w:rStyle w:val="InternetLink"/>
                  <w:b w:val="false"/>
                  <w:i w:val="false"/>
                  <w:caps w:val="false"/>
                  <w:smallCaps w:val="false"/>
                  <w:color w:val="000000"/>
                  <w:sz w:val="24"/>
                </w:rPr>
                <w:t>considered</w:t>
              </w:r>
            </w:hyperlink>
            <w:hyperlink w:anchor="_bookmark39">
              <w:r>
                <w:rPr>
                  <w:rStyle w:val="InternetLink"/>
                  <w:b/>
                  <w:i w:val="false"/>
                  <w:caps w:val="false"/>
                  <w:smallCaps w:val="false"/>
                  <w:color w:val="000000"/>
                  <w:spacing w:val="-4"/>
                </w:rPr>
                <w:t xml:space="preserve"> </w:t>
              </w:r>
            </w:hyperlink>
            <w:hyperlink w:anchor="_bookmark39">
              <w:r>
                <w:rPr>
                  <w:rStyle w:val="InternetLink"/>
                  <w:b w:val="false"/>
                  <w:i w:val="false"/>
                  <w:caps w:val="false"/>
                  <w:smallCaps w:val="false"/>
                  <w:color w:val="000000"/>
                  <w:sz w:val="24"/>
                </w:rPr>
                <w:t>in</w:t>
              </w:r>
            </w:hyperlink>
            <w:hyperlink w:anchor="_bookmark39">
              <w:r>
                <w:rPr>
                  <w:rStyle w:val="InternetLink"/>
                  <w:b/>
                  <w:i w:val="false"/>
                  <w:caps w:val="false"/>
                  <w:smallCaps w:val="false"/>
                  <w:color w:val="000000"/>
                  <w:spacing w:val="-5"/>
                </w:rPr>
                <w:t xml:space="preserve"> </w:t>
              </w:r>
            </w:hyperlink>
            <w:hyperlink w:anchor="_bookmark39">
              <w:r>
                <w:rPr>
                  <w:rStyle w:val="InternetLink"/>
                  <w:b w:val="false"/>
                  <w:i w:val="false"/>
                  <w:caps w:val="false"/>
                  <w:smallCaps w:val="false"/>
                  <w:color w:val="000000"/>
                  <w:sz w:val="24"/>
                </w:rPr>
                <w:t>good</w:t>
              </w:r>
            </w:hyperlink>
            <w:hyperlink w:anchor="_bookmark39">
              <w:r>
                <w:rPr>
                  <w:rStyle w:val="InternetLink"/>
                  <w:b/>
                  <w:i w:val="false"/>
                  <w:caps w:val="false"/>
                  <w:smallCaps w:val="false"/>
                  <w:color w:val="000000"/>
                  <w:spacing w:val="-57"/>
                </w:rPr>
                <w:t xml:space="preserve"> </w:t>
              </w:r>
            </w:hyperlink>
            <w:hyperlink w:anchor="_bookmark39">
              <w:r>
                <w:rPr>
                  <w:rStyle w:val="InternetLink"/>
                  <w:b w:val="false"/>
                  <w:i w:val="false"/>
                  <w:caps w:val="false"/>
                  <w:smallCaps w:val="false"/>
                  <w:color w:val="000000"/>
                  <w:sz w:val="24"/>
                </w:rPr>
                <w:t>faith</w:t>
              </w:r>
            </w:hyperlink>
            <w:hyperlink w:anchor="_bookmark39">
              <w:r>
                <w:rPr>
                  <w:rStyle w:val="InternetLink"/>
                  <w:b/>
                  <w:i w:val="false"/>
                  <w:caps w:val="false"/>
                  <w:smallCaps w:val="false"/>
                  <w:color w:val="000000"/>
                  <w:spacing w:val="1"/>
                </w:rPr>
                <w:t xml:space="preserve"> </w:t>
              </w:r>
            </w:hyperlink>
            <w:hyperlink w:anchor="_bookmark39">
              <w:r>
                <w:rPr>
                  <w:rStyle w:val="InternetLink"/>
                  <w:b w:val="false"/>
                  <w:i w:val="false"/>
                  <w:caps w:val="false"/>
                  <w:smallCaps w:val="false"/>
                  <w:color w:val="000000"/>
                  <w:sz w:val="24"/>
                </w:rPr>
                <w:t>by</w:t>
              </w:r>
            </w:hyperlink>
            <w:hyperlink w:anchor="_bookmark39">
              <w:r>
                <w:rPr>
                  <w:rStyle w:val="InternetLink"/>
                  <w:b/>
                  <w:i w:val="false"/>
                  <w:caps w:val="false"/>
                  <w:smallCaps w:val="false"/>
                  <w:color w:val="000000"/>
                  <w:spacing w:val="1"/>
                </w:rPr>
                <w:t xml:space="preserve"> </w:t>
              </w:r>
            </w:hyperlink>
            <w:hyperlink w:anchor="_bookmark39">
              <w:r>
                <w:rPr>
                  <w:rStyle w:val="InternetLink"/>
                  <w:b w:val="false"/>
                  <w:i w:val="false"/>
                  <w:caps w:val="false"/>
                  <w:smallCaps w:val="false"/>
                  <w:color w:val="000000"/>
                  <w:sz w:val="24"/>
                </w:rPr>
                <w:t>the</w:t>
              </w:r>
            </w:hyperlink>
            <w:hyperlink w:anchor="_bookmark39">
              <w:r>
                <w:rPr>
                  <w:rStyle w:val="InternetLink"/>
                  <w:b/>
                  <w:i w:val="false"/>
                  <w:caps w:val="false"/>
                  <w:smallCaps w:val="false"/>
                  <w:color w:val="000000"/>
                  <w:spacing w:val="1"/>
                </w:rPr>
                <w:t xml:space="preserve"> </w:t>
              </w:r>
            </w:hyperlink>
            <w:hyperlink w:anchor="_bookmark39">
              <w:r>
                <w:rPr>
                  <w:rStyle w:val="InternetLink"/>
                  <w:b w:val="false"/>
                  <w:i w:val="false"/>
                  <w:caps w:val="false"/>
                  <w:smallCaps w:val="false"/>
                  <w:color w:val="000000"/>
                  <w:sz w:val="24"/>
                </w:rPr>
                <w:t>receiving</w:t>
              </w:r>
            </w:hyperlink>
            <w:hyperlink w:anchor="_bookmark39">
              <w:r>
                <w:rPr>
                  <w:rStyle w:val="InternetLink"/>
                  <w:b/>
                  <w:i w:val="false"/>
                  <w:caps w:val="false"/>
                  <w:smallCaps w:val="false"/>
                  <w:color w:val="000000"/>
                  <w:spacing w:val="1"/>
                </w:rPr>
                <w:t xml:space="preserve"> </w:t>
              </w:r>
            </w:hyperlink>
            <w:hyperlink w:anchor="_bookmark39">
              <w:r>
                <w:rPr>
                  <w:rStyle w:val="InternetLink"/>
                  <w:b w:val="false"/>
                  <w:i w:val="false"/>
                  <w:caps w:val="false"/>
                  <w:smallCaps w:val="false"/>
                  <w:color w:val="000000"/>
                  <w:sz w:val="24"/>
                </w:rPr>
                <w:t>Party</w:t>
              </w:r>
            </w:hyperlink>
            <w:hyperlink w:anchor="_bookmark39">
              <w:r>
                <w:rPr>
                  <w:rStyle w:val="InternetLink"/>
                  <w:b/>
                  <w:i w:val="false"/>
                  <w:caps w:val="false"/>
                  <w:smallCaps w:val="false"/>
                  <w:color w:val="000000"/>
                  <w:spacing w:val="1"/>
                </w:rPr>
                <w:t xml:space="preserve"> </w:t>
              </w:r>
            </w:hyperlink>
            <w:hyperlink w:anchor="_bookmark39">
              <w:r>
                <w:rPr>
                  <w:rStyle w:val="InternetLink"/>
                  <w:b w:val="false"/>
                  <w:i w:val="false"/>
                  <w:caps w:val="false"/>
                  <w:smallCaps w:val="false"/>
                  <w:color w:val="000000"/>
                  <w:sz w:val="24"/>
                </w:rPr>
                <w:t>to</w:t>
              </w:r>
            </w:hyperlink>
            <w:hyperlink w:anchor="_bookmark39">
              <w:r>
                <w:rPr>
                  <w:rStyle w:val="InternetLink"/>
                  <w:b/>
                  <w:i w:val="false"/>
                  <w:caps w:val="false"/>
                  <w:smallCaps w:val="false"/>
                  <w:color w:val="000000"/>
                  <w:spacing w:val="1"/>
                </w:rPr>
                <w:t xml:space="preserve"> </w:t>
              </w:r>
            </w:hyperlink>
            <w:hyperlink w:anchor="_bookmark39">
              <w:r>
                <w:rPr>
                  <w:rStyle w:val="InternetLink"/>
                  <w:b w:val="false"/>
                  <w:i w:val="false"/>
                  <w:caps w:val="false"/>
                  <w:smallCaps w:val="false"/>
                  <w:color w:val="000000"/>
                  <w:sz w:val="24"/>
                </w:rPr>
                <w:t>the</w:t>
              </w:r>
            </w:hyperlink>
            <w:hyperlink w:anchor="_bookmark39">
              <w:r>
                <w:rPr>
                  <w:rStyle w:val="InternetLink"/>
                  <w:b/>
                  <w:i w:val="false"/>
                  <w:caps w:val="false"/>
                  <w:smallCaps w:val="false"/>
                  <w:color w:val="000000"/>
                  <w:spacing w:val="1"/>
                </w:rPr>
                <w:t xml:space="preserve"> </w:t>
              </w:r>
            </w:hyperlink>
            <w:hyperlink w:anchor="_bookmark39">
              <w:r>
                <w:rPr>
                  <w:rStyle w:val="InternetLink"/>
                  <w:b w:val="false"/>
                  <w:i w:val="false"/>
                  <w:caps w:val="false"/>
                  <w:smallCaps w:val="false"/>
                  <w:color w:val="000000"/>
                  <w:sz w:val="24"/>
                </w:rPr>
                <w:t>extent</w:t>
              </w:r>
            </w:hyperlink>
            <w:hyperlink w:anchor="_bookmark39">
              <w:r>
                <w:rPr>
                  <w:rStyle w:val="InternetLink"/>
                  <w:b/>
                  <w:i w:val="false"/>
                  <w:caps w:val="false"/>
                  <w:smallCaps w:val="false"/>
                  <w:color w:val="000000"/>
                  <w:spacing w:val="1"/>
                </w:rPr>
                <w:t xml:space="preserve"> </w:t>
              </w:r>
            </w:hyperlink>
            <w:hyperlink w:anchor="_bookmark39">
              <w:r>
                <w:rPr>
                  <w:rStyle w:val="InternetLink"/>
                  <w:b w:val="false"/>
                  <w:i w:val="false"/>
                  <w:caps w:val="false"/>
                  <w:smallCaps w:val="false"/>
                  <w:color w:val="000000"/>
                  <w:sz w:val="24"/>
                </w:rPr>
                <w:t>that</w:t>
              </w:r>
            </w:hyperlink>
            <w:hyperlink w:anchor="_bookmark39">
              <w:r>
                <w:rPr>
                  <w:rStyle w:val="InternetLink"/>
                  <w:b/>
                  <w:i w:val="false"/>
                  <w:caps w:val="false"/>
                  <w:smallCaps w:val="false"/>
                  <w:color w:val="000000"/>
                  <w:spacing w:val="1"/>
                </w:rPr>
                <w:t xml:space="preserve"> </w:t>
              </w:r>
            </w:hyperlink>
            <w:hyperlink w:anchor="_bookmark39">
              <w:r>
                <w:rPr>
                  <w:rStyle w:val="InternetLink"/>
                  <w:b w:val="false"/>
                  <w:i w:val="false"/>
                  <w:caps w:val="false"/>
                  <w:smallCaps w:val="false"/>
                  <w:color w:val="000000"/>
                  <w:sz w:val="24"/>
                </w:rPr>
                <w:t>the</w:t>
              </w:r>
            </w:hyperlink>
            <w:hyperlink w:anchor="_bookmark39">
              <w:r>
                <w:rPr>
                  <w:rStyle w:val="InternetLink"/>
                  <w:b/>
                  <w:i w:val="false"/>
                  <w:caps w:val="false"/>
                  <w:smallCaps w:val="false"/>
                  <w:color w:val="000000"/>
                  <w:spacing w:val="1"/>
                </w:rPr>
                <w:t xml:space="preserve"> </w:t>
              </w:r>
            </w:hyperlink>
            <w:hyperlink w:anchor="_bookmark39">
              <w:r>
                <w:rPr>
                  <w:rStyle w:val="InternetLink"/>
                  <w:b w:val="false"/>
                  <w:i w:val="false"/>
                  <w:caps w:val="false"/>
                  <w:smallCaps w:val="false"/>
                  <w:color w:val="000000"/>
                  <w:sz w:val="24"/>
                </w:rPr>
                <w:t>receiving</w:t>
              </w:r>
            </w:hyperlink>
            <w:hyperlink w:anchor="_bookmark39">
              <w:r>
                <w:rPr>
                  <w:rStyle w:val="InternetLink"/>
                  <w:b/>
                  <w:i w:val="false"/>
                  <w:caps w:val="false"/>
                  <w:smallCaps w:val="false"/>
                  <w:color w:val="000000"/>
                  <w:spacing w:val="1"/>
                </w:rPr>
                <w:t xml:space="preserve"> </w:t>
              </w:r>
            </w:hyperlink>
            <w:hyperlink w:anchor="_bookmark39">
              <w:r>
                <w:rPr>
                  <w:rStyle w:val="InternetLink"/>
                  <w:b w:val="false"/>
                  <w:i w:val="false"/>
                  <w:caps w:val="false"/>
                  <w:smallCaps w:val="false"/>
                  <w:color w:val="000000"/>
                  <w:sz w:val="24"/>
                </w:rPr>
                <w:t>Party’s</w:t>
              </w:r>
            </w:hyperlink>
            <w:hyperlink w:anchor="_bookmark39">
              <w:r>
                <w:rPr>
                  <w:rStyle w:val="InternetLink"/>
                  <w:b/>
                  <w:i w:val="false"/>
                  <w:caps w:val="false"/>
                  <w:smallCaps w:val="false"/>
                  <w:color w:val="000000"/>
                  <w:spacing w:val="1"/>
                </w:rPr>
                <w:t xml:space="preserve"> </w:t>
              </w:r>
            </w:hyperlink>
            <w:hyperlink w:anchor="_bookmark39">
              <w:r>
                <w:rPr>
                  <w:rStyle w:val="InternetLink"/>
                  <w:b w:val="false"/>
                  <w:i w:val="false"/>
                  <w:caps w:val="false"/>
                  <w:smallCaps w:val="false"/>
                  <w:color w:val="000000"/>
                  <w:sz w:val="24"/>
                </w:rPr>
                <w:t>good</w:t>
              </w:r>
            </w:hyperlink>
            <w:hyperlink w:anchor="_bookmark39">
              <w:r>
                <w:rPr>
                  <w:rStyle w:val="InternetLink"/>
                  <w:b/>
                  <w:i w:val="false"/>
                  <w:caps w:val="false"/>
                  <w:smallCaps w:val="false"/>
                  <w:color w:val="000000"/>
                  <w:spacing w:val="1"/>
                </w:rPr>
                <w:t xml:space="preserve"> </w:t>
              </w:r>
            </w:hyperlink>
            <w:hyperlink w:anchor="_bookmark39">
              <w:r>
                <w:rPr>
                  <w:rStyle w:val="InternetLink"/>
                  <w:b w:val="false"/>
                  <w:i w:val="false"/>
                  <w:caps w:val="false"/>
                  <w:smallCaps w:val="false"/>
                  <w:color w:val="000000"/>
                  <w:sz w:val="24"/>
                </w:rPr>
                <w:t>faith</w:t>
              </w:r>
            </w:hyperlink>
            <w:hyperlink w:anchor="_bookmark39">
              <w:r>
                <w:rPr>
                  <w:rStyle w:val="InternetLink"/>
                  <w:b/>
                  <w:i w:val="false"/>
                  <w:caps w:val="false"/>
                  <w:smallCaps w:val="false"/>
                  <w:color w:val="000000"/>
                  <w:spacing w:val="1"/>
                </w:rPr>
                <w:t xml:space="preserve"> </w:t>
              </w:r>
            </w:hyperlink>
            <w:hyperlink w:anchor="_bookmark39">
              <w:r>
                <w:rPr>
                  <w:rStyle w:val="InternetLink"/>
                  <w:b w:val="false"/>
                  <w:i w:val="false"/>
                  <w:caps w:val="false"/>
                  <w:smallCaps w:val="false"/>
                  <w:color w:val="000000"/>
                  <w:sz w:val="24"/>
                </w:rPr>
                <w:t>consideration</w:t>
              </w:r>
            </w:hyperlink>
            <w:hyperlink w:anchor="_bookmark39">
              <w:r>
                <w:rPr>
                  <w:rStyle w:val="InternetLink"/>
                  <w:b/>
                  <w:i w:val="false"/>
                  <w:caps w:val="false"/>
                  <w:smallCaps w:val="false"/>
                  <w:color w:val="000000"/>
                  <w:spacing w:val="-12"/>
                </w:rPr>
                <w:t xml:space="preserve"> </w:t>
              </w:r>
            </w:hyperlink>
            <w:hyperlink w:anchor="_bookmark39">
              <w:r>
                <w:rPr>
                  <w:rStyle w:val="InternetLink"/>
                  <w:b w:val="false"/>
                  <w:i w:val="false"/>
                  <w:caps w:val="false"/>
                  <w:smallCaps w:val="false"/>
                  <w:color w:val="000000"/>
                  <w:sz w:val="24"/>
                </w:rPr>
                <w:t>does</w:t>
              </w:r>
            </w:hyperlink>
            <w:hyperlink w:anchor="_bookmark39">
              <w:r>
                <w:rPr>
                  <w:rStyle w:val="InternetLink"/>
                  <w:b/>
                  <w:i w:val="false"/>
                  <w:caps w:val="false"/>
                  <w:smallCaps w:val="false"/>
                  <w:color w:val="000000"/>
                  <w:spacing w:val="-11"/>
                </w:rPr>
                <w:t xml:space="preserve"> </w:t>
              </w:r>
            </w:hyperlink>
            <w:hyperlink w:anchor="_bookmark39">
              <w:r>
                <w:rPr>
                  <w:rStyle w:val="InternetLink"/>
                  <w:b w:val="false"/>
                  <w:i w:val="false"/>
                  <w:caps w:val="false"/>
                  <w:smallCaps w:val="false"/>
                  <w:color w:val="000000"/>
                  <w:sz w:val="24"/>
                </w:rPr>
                <w:t>not</w:t>
              </w:r>
            </w:hyperlink>
            <w:hyperlink w:anchor="_bookmark39">
              <w:r>
                <w:rPr>
                  <w:rStyle w:val="InternetLink"/>
                  <w:b/>
                  <w:i w:val="false"/>
                  <w:caps w:val="false"/>
                  <w:smallCaps w:val="false"/>
                  <w:color w:val="000000"/>
                  <w:spacing w:val="-11"/>
                </w:rPr>
                <w:t xml:space="preserve"> </w:t>
              </w:r>
            </w:hyperlink>
            <w:hyperlink w:anchor="_bookmark39">
              <w:r>
                <w:rPr>
                  <w:rStyle w:val="InternetLink"/>
                  <w:b w:val="false"/>
                  <w:i w:val="false"/>
                  <w:caps w:val="false"/>
                  <w:smallCaps w:val="false"/>
                  <w:color w:val="000000"/>
                  <w:sz w:val="24"/>
                </w:rPr>
                <w:t>result</w:t>
              </w:r>
            </w:hyperlink>
            <w:hyperlink w:anchor="_bookmark39">
              <w:r>
                <w:rPr>
                  <w:rStyle w:val="InternetLink"/>
                  <w:b/>
                  <w:i w:val="false"/>
                  <w:caps w:val="false"/>
                  <w:smallCaps w:val="false"/>
                  <w:color w:val="000000"/>
                  <w:spacing w:val="-11"/>
                </w:rPr>
                <w:t xml:space="preserve"> </w:t>
              </w:r>
            </w:hyperlink>
            <w:hyperlink w:anchor="_bookmark39">
              <w:r>
                <w:rPr>
                  <w:rStyle w:val="InternetLink"/>
                  <w:b w:val="false"/>
                  <w:i w:val="false"/>
                  <w:caps w:val="false"/>
                  <w:smallCaps w:val="false"/>
                  <w:color w:val="000000"/>
                  <w:sz w:val="24"/>
                </w:rPr>
                <w:t>in</w:t>
              </w:r>
            </w:hyperlink>
            <w:hyperlink w:anchor="_bookmark39">
              <w:r>
                <w:rPr>
                  <w:rStyle w:val="InternetLink"/>
                  <w:b/>
                  <w:i w:val="false"/>
                  <w:caps w:val="false"/>
                  <w:smallCaps w:val="false"/>
                  <w:color w:val="000000"/>
                  <w:spacing w:val="-11"/>
                </w:rPr>
                <w:t xml:space="preserve"> </w:t>
              </w:r>
            </w:hyperlink>
            <w:hyperlink w:anchor="_bookmark39">
              <w:r>
                <w:rPr>
                  <w:rStyle w:val="InternetLink"/>
                  <w:b w:val="false"/>
                  <w:i w:val="false"/>
                  <w:caps w:val="false"/>
                  <w:smallCaps w:val="false"/>
                  <w:color w:val="000000"/>
                  <w:sz w:val="24"/>
                </w:rPr>
                <w:t>any</w:t>
              </w:r>
            </w:hyperlink>
            <w:hyperlink w:anchor="_bookmark39">
              <w:r>
                <w:rPr>
                  <w:rStyle w:val="InternetLink"/>
                  <w:b/>
                  <w:i w:val="false"/>
                  <w:caps w:val="false"/>
                  <w:smallCaps w:val="false"/>
                  <w:color w:val="000000"/>
                  <w:spacing w:val="-12"/>
                </w:rPr>
                <w:t xml:space="preserve"> </w:t>
              </w:r>
            </w:hyperlink>
            <w:hyperlink w:anchor="_bookmark39">
              <w:r>
                <w:rPr>
                  <w:rStyle w:val="InternetLink"/>
                  <w:b w:val="false"/>
                  <w:i w:val="false"/>
                  <w:caps w:val="false"/>
                  <w:smallCaps w:val="false"/>
                  <w:color w:val="000000"/>
                  <w:sz w:val="24"/>
                </w:rPr>
                <w:t>delay</w:t>
              </w:r>
            </w:hyperlink>
            <w:hyperlink w:anchor="_bookmark39">
              <w:r>
                <w:rPr>
                  <w:rStyle w:val="InternetLink"/>
                  <w:b/>
                  <w:i w:val="false"/>
                  <w:caps w:val="false"/>
                  <w:smallCaps w:val="false"/>
                  <w:color w:val="000000"/>
                  <w:spacing w:val="-11"/>
                </w:rPr>
                <w:t xml:space="preserve"> </w:t>
              </w:r>
            </w:hyperlink>
            <w:hyperlink w:anchor="_bookmark39">
              <w:r>
                <w:rPr>
                  <w:rStyle w:val="InternetLink"/>
                  <w:b w:val="false"/>
                  <w:i w:val="false"/>
                  <w:caps w:val="false"/>
                  <w:smallCaps w:val="false"/>
                  <w:color w:val="000000"/>
                  <w:sz w:val="24"/>
                </w:rPr>
                <w:t>that</w:t>
              </w:r>
            </w:hyperlink>
            <w:hyperlink w:anchor="_bookmark39">
              <w:r>
                <w:rPr>
                  <w:rStyle w:val="InternetLink"/>
                  <w:b/>
                  <w:i w:val="false"/>
                  <w:caps w:val="false"/>
                  <w:smallCaps w:val="false"/>
                  <w:color w:val="000000"/>
                  <w:spacing w:val="-11"/>
                </w:rPr>
                <w:t xml:space="preserve"> </w:t>
              </w:r>
            </w:hyperlink>
            <w:hyperlink w:anchor="_bookmark39">
              <w:r>
                <w:rPr>
                  <w:rStyle w:val="InternetLink"/>
                  <w:b w:val="false"/>
                  <w:i w:val="false"/>
                  <w:caps w:val="false"/>
                  <w:smallCaps w:val="false"/>
                  <w:color w:val="000000"/>
                  <w:sz w:val="24"/>
                </w:rPr>
                <w:t>materially</w:t>
              </w:r>
            </w:hyperlink>
            <w:hyperlink w:anchor="_bookmark39">
              <w:r>
                <w:rPr>
                  <w:rStyle w:val="InternetLink"/>
                  <w:b/>
                  <w:i w:val="false"/>
                  <w:caps w:val="false"/>
                  <w:smallCaps w:val="false"/>
                  <w:color w:val="000000"/>
                  <w:spacing w:val="-11"/>
                </w:rPr>
                <w:t xml:space="preserve"> </w:t>
              </w:r>
            </w:hyperlink>
            <w:hyperlink w:anchor="_bookmark39">
              <w:r>
                <w:rPr>
                  <w:rStyle w:val="InternetLink"/>
                  <w:b w:val="false"/>
                  <w:i w:val="false"/>
                  <w:caps w:val="false"/>
                  <w:smallCaps w:val="false"/>
                  <w:color w:val="000000"/>
                  <w:sz w:val="24"/>
                </w:rPr>
                <w:t>prejudices</w:t>
              </w:r>
            </w:hyperlink>
            <w:hyperlink w:anchor="_bookmark39">
              <w:r>
                <w:rPr>
                  <w:rStyle w:val="InternetLink"/>
                  <w:b/>
                  <w:i w:val="false"/>
                  <w:caps w:val="false"/>
                  <w:smallCaps w:val="false"/>
                  <w:color w:val="000000"/>
                  <w:spacing w:val="-11"/>
                </w:rPr>
                <w:t xml:space="preserve"> </w:t>
              </w:r>
            </w:hyperlink>
            <w:hyperlink w:anchor="_bookmark39">
              <w:r>
                <w:rPr>
                  <w:rStyle w:val="InternetLink"/>
                  <w:b w:val="false"/>
                  <w:i w:val="false"/>
                  <w:caps w:val="false"/>
                  <w:smallCaps w:val="false"/>
                  <w:color w:val="000000"/>
                  <w:sz w:val="24"/>
                </w:rPr>
                <w:t>the</w:t>
              </w:r>
            </w:hyperlink>
            <w:hyperlink w:anchor="_bookmark39">
              <w:r>
                <w:rPr>
                  <w:rStyle w:val="InternetLink"/>
                  <w:b/>
                  <w:i w:val="false"/>
                  <w:caps w:val="false"/>
                  <w:smallCaps w:val="false"/>
                  <w:color w:val="000000"/>
                  <w:spacing w:val="-13"/>
                </w:rPr>
                <w:t xml:space="preserve"> </w:t>
              </w:r>
            </w:hyperlink>
            <w:hyperlink w:anchor="_bookmark39">
              <w:r>
                <w:rPr>
                  <w:rStyle w:val="InternetLink"/>
                  <w:b w:val="false"/>
                  <w:i w:val="false"/>
                  <w:caps w:val="false"/>
                  <w:smallCaps w:val="false"/>
                  <w:color w:val="000000"/>
                  <w:sz w:val="24"/>
                </w:rPr>
                <w:t>disclosing</w:t>
              </w:r>
            </w:hyperlink>
            <w:hyperlink w:anchor="_bookmark39">
              <w:r>
                <w:rPr>
                  <w:rStyle w:val="InternetLink"/>
                  <w:b/>
                  <w:i w:val="false"/>
                  <w:caps w:val="false"/>
                  <w:smallCaps w:val="false"/>
                  <w:color w:val="000000"/>
                  <w:spacing w:val="-11"/>
                </w:rPr>
                <w:t xml:space="preserve"> </w:t>
              </w:r>
            </w:hyperlink>
            <w:hyperlink w:anchor="_bookmark39">
              <w:r>
                <w:rPr>
                  <w:rStyle w:val="InternetLink"/>
                  <w:b w:val="false"/>
                  <w:i w:val="false"/>
                  <w:caps w:val="false"/>
                  <w:smallCaps w:val="false"/>
                  <w:color w:val="000000"/>
                  <w:sz w:val="24"/>
                </w:rPr>
                <w:t>Party’s</w:t>
              </w:r>
            </w:hyperlink>
            <w:hyperlink w:anchor="_bookmark39">
              <w:r>
                <w:rPr>
                  <w:rStyle w:val="InternetLink"/>
                  <w:b/>
                  <w:i w:val="false"/>
                  <w:caps w:val="false"/>
                  <w:smallCaps w:val="false"/>
                  <w:color w:val="000000"/>
                  <w:spacing w:val="-57"/>
                </w:rPr>
                <w:t xml:space="preserve"> </w:t>
              </w:r>
            </w:hyperlink>
            <w:hyperlink w:anchor="_bookmark39">
              <w:r>
                <w:rPr>
                  <w:rStyle w:val="InternetLink"/>
                  <w:b w:val="false"/>
                  <w:i w:val="false"/>
                  <w:caps w:val="false"/>
                  <w:smallCaps w:val="false"/>
                  <w:color w:val="000000"/>
                  <w:sz w:val="24"/>
                </w:rPr>
                <w:t>right</w:t>
              </w:r>
            </w:hyperlink>
            <w:hyperlink w:anchor="_bookmark39">
              <w:r>
                <w:rPr>
                  <w:rStyle w:val="InternetLink"/>
                  <w:b/>
                  <w:i w:val="false"/>
                  <w:caps w:val="false"/>
                  <w:smallCaps w:val="false"/>
                  <w:color w:val="000000"/>
                </w:rPr>
                <w:t xml:space="preserve"> </w:t>
              </w:r>
            </w:hyperlink>
            <w:hyperlink w:anchor="_bookmark39">
              <w:r>
                <w:rPr>
                  <w:rStyle w:val="InternetLink"/>
                  <w:b w:val="false"/>
                  <w:i w:val="false"/>
                  <w:caps w:val="false"/>
                  <w:smallCaps w:val="false"/>
                  <w:color w:val="000000"/>
                  <w:sz w:val="24"/>
                </w:rPr>
                <w:t>to</w:t>
              </w:r>
            </w:hyperlink>
            <w:hyperlink w:anchor="_bookmark39">
              <w:r>
                <w:rPr>
                  <w:rStyle w:val="InternetLink"/>
                  <w:b/>
                  <w:i w:val="false"/>
                  <w:caps w:val="false"/>
                  <w:smallCaps w:val="false"/>
                  <w:color w:val="000000"/>
                </w:rPr>
                <w:t xml:space="preserve"> </w:t>
              </w:r>
            </w:hyperlink>
            <w:hyperlink w:anchor="_bookmark39">
              <w:r>
                <w:rPr>
                  <w:rStyle w:val="InternetLink"/>
                  <w:b w:val="false"/>
                  <w:i w:val="false"/>
                  <w:caps w:val="false"/>
                  <w:smallCaps w:val="false"/>
                  <w:color w:val="000000"/>
                  <w:sz w:val="24"/>
                </w:rPr>
                <w:t>obtain</w:t>
              </w:r>
            </w:hyperlink>
            <w:hyperlink w:anchor="_bookmark39">
              <w:r>
                <w:rPr>
                  <w:rStyle w:val="InternetLink"/>
                  <w:b/>
                  <w:i w:val="false"/>
                  <w:caps w:val="false"/>
                  <w:smallCaps w:val="false"/>
                  <w:color w:val="000000"/>
                </w:rPr>
                <w:t xml:space="preserve"> </w:t>
              </w:r>
            </w:hyperlink>
            <w:hyperlink w:anchor="_bookmark39">
              <w:r>
                <w:rPr>
                  <w:rStyle w:val="InternetLink"/>
                  <w:b w:val="false"/>
                  <w:i w:val="false"/>
                  <w:caps w:val="false"/>
                  <w:smallCaps w:val="false"/>
                  <w:color w:val="000000"/>
                  <w:sz w:val="24"/>
                </w:rPr>
                <w:t>such Patents</w:t>
              </w:r>
            </w:hyperlink>
            <w:hyperlink w:anchor="_bookmark39">
              <w:r>
                <w:rPr>
                  <w:rStyle w:val="InternetLink"/>
                  <w:b/>
                  <w:i w:val="false"/>
                  <w:caps w:val="false"/>
                  <w:smallCaps w:val="false"/>
                  <w:color w:val="000000"/>
                </w:rPr>
                <w:t xml:space="preserve"> </w:t>
              </w:r>
            </w:hyperlink>
            <w:hyperlink w:anchor="_bookmark39">
              <w:r>
                <w:rPr>
                  <w:rStyle w:val="InternetLink"/>
                  <w:b w:val="false"/>
                  <w:i w:val="false"/>
                  <w:caps w:val="false"/>
                  <w:smallCaps w:val="false"/>
                  <w:color w:val="000000"/>
                  <w:sz w:val="24"/>
                </w:rPr>
                <w:t>or</w:t>
              </w:r>
            </w:hyperlink>
            <w:hyperlink w:anchor="_bookmark39">
              <w:r>
                <w:rPr>
                  <w:rStyle w:val="InternetLink"/>
                  <w:b/>
                  <w:i w:val="false"/>
                  <w:caps w:val="false"/>
                  <w:smallCaps w:val="false"/>
                  <w:color w:val="000000"/>
                  <w:spacing w:val="-2"/>
                </w:rPr>
                <w:t xml:space="preserve"> </w:t>
              </w:r>
            </w:hyperlink>
            <w:hyperlink w:anchor="_bookmark39">
              <w:r>
                <w:rPr>
                  <w:rStyle w:val="InternetLink"/>
                  <w:b w:val="false"/>
                  <w:i w:val="false"/>
                  <w:caps w:val="false"/>
                  <w:smallCaps w:val="false"/>
                  <w:color w:val="000000"/>
                  <w:sz w:val="24"/>
                </w:rPr>
                <w:t>authorizations</w:t>
              </w:r>
            </w:hyperlink>
            <w:hyperlink w:anchor="_bookmark39">
              <w:r>
                <w:rPr>
                  <w:rStyle w:val="InternetLink"/>
                  <w:b/>
                  <w:i w:val="false"/>
                  <w:caps w:val="false"/>
                  <w:smallCaps w:val="false"/>
                  <w:color w:val="000000"/>
                </w:rPr>
                <w:t xml:space="preserve"> </w:t>
              </w:r>
            </w:hyperlink>
            <w:hyperlink w:anchor="_bookmark39">
              <w:r>
                <w:rPr>
                  <w:rStyle w:val="InternetLink"/>
                  <w:b w:val="false"/>
                  <w:i w:val="false"/>
                  <w:caps w:val="false"/>
                  <w:smallCaps w:val="false"/>
                  <w:color w:val="000000"/>
                  <w:sz w:val="24"/>
                </w:rPr>
                <w:t>or</w:t>
              </w:r>
            </w:hyperlink>
            <w:hyperlink w:anchor="_bookmark39">
              <w:r>
                <w:rPr>
                  <w:rStyle w:val="InternetLink"/>
                  <w:b/>
                  <w:i w:val="false"/>
                  <w:caps w:val="false"/>
                  <w:smallCaps w:val="false"/>
                  <w:color w:val="000000"/>
                </w:rPr>
                <w:t xml:space="preserve"> </w:t>
              </w:r>
            </w:hyperlink>
            <w:hyperlink w:anchor="_bookmark39">
              <w:r>
                <w:rPr>
                  <w:rStyle w:val="InternetLink"/>
                  <w:b w:val="false"/>
                  <w:i w:val="false"/>
                  <w:caps w:val="false"/>
                  <w:smallCaps w:val="false"/>
                  <w:color w:val="000000"/>
                  <w:sz w:val="24"/>
                </w:rPr>
                <w:t>to</w:t>
              </w:r>
            </w:hyperlink>
            <w:hyperlink w:anchor="_bookmark39">
              <w:r>
                <w:rPr>
                  <w:rStyle w:val="InternetLink"/>
                  <w:b/>
                  <w:i w:val="false"/>
                  <w:caps w:val="false"/>
                  <w:smallCaps w:val="false"/>
                  <w:color w:val="000000"/>
                  <w:spacing w:val="1"/>
                </w:rPr>
                <w:t xml:space="preserve"> </w:t>
              </w:r>
            </w:hyperlink>
            <w:hyperlink w:anchor="_bookmark39">
              <w:r>
                <w:rPr>
                  <w:rStyle w:val="InternetLink"/>
                  <w:b w:val="false"/>
                  <w:i w:val="false"/>
                  <w:caps w:val="false"/>
                  <w:smallCaps w:val="false"/>
                  <w:color w:val="000000"/>
                  <w:sz w:val="24"/>
                </w:rPr>
                <w:t>prosecute</w:t>
              </w:r>
            </w:hyperlink>
            <w:hyperlink w:anchor="_bookmark39">
              <w:r>
                <w:rPr>
                  <w:rStyle w:val="InternetLink"/>
                  <w:b/>
                  <w:i w:val="false"/>
                  <w:caps w:val="false"/>
                  <w:smallCaps w:val="false"/>
                  <w:color w:val="000000"/>
                  <w:spacing w:val="-2"/>
                </w:rPr>
                <w:t xml:space="preserve"> </w:t>
              </w:r>
            </w:hyperlink>
            <w:hyperlink w:anchor="_bookmark39">
              <w:r>
                <w:rPr>
                  <w:rStyle w:val="InternetLink"/>
                  <w:b w:val="false"/>
                  <w:i w:val="false"/>
                  <w:caps w:val="false"/>
                  <w:smallCaps w:val="false"/>
                  <w:color w:val="000000"/>
                  <w:sz w:val="24"/>
                </w:rPr>
                <w:t>or</w:t>
              </w:r>
            </w:hyperlink>
            <w:hyperlink w:anchor="_bookmark39">
              <w:r>
                <w:rPr>
                  <w:rStyle w:val="InternetLink"/>
                  <w:b/>
                  <w:i w:val="false"/>
                  <w:caps w:val="false"/>
                  <w:smallCaps w:val="false"/>
                  <w:color w:val="000000"/>
                  <w:spacing w:val="-2"/>
                </w:rPr>
                <w:t xml:space="preserve"> </w:t>
              </w:r>
            </w:hyperlink>
            <w:hyperlink w:anchor="_bookmark39">
              <w:r>
                <w:rPr>
                  <w:rStyle w:val="InternetLink"/>
                  <w:b w:val="false"/>
                  <w:i w:val="false"/>
                  <w:caps w:val="false"/>
                  <w:smallCaps w:val="false"/>
                  <w:color w:val="000000"/>
                  <w:sz w:val="24"/>
                </w:rPr>
                <w:t>defend such</w:t>
              </w:r>
            </w:hyperlink>
            <w:hyperlink w:anchor="_bookmark39">
              <w:r>
                <w:rPr>
                  <w:rStyle w:val="InternetLink"/>
                  <w:b/>
                  <w:i w:val="false"/>
                  <w:caps w:val="false"/>
                  <w:smallCaps w:val="false"/>
                  <w:color w:val="000000"/>
                  <w:spacing w:val="1"/>
                </w:rPr>
                <w:t xml:space="preserve"> </w:t>
              </w:r>
            </w:hyperlink>
            <w:hyperlink w:anchor="_bookmark39">
              <w:r>
                <w:rPr>
                  <w:rStyle w:val="InternetLink"/>
                  <w:b w:val="false"/>
                  <w:i w:val="false"/>
                  <w:caps w:val="false"/>
                  <w:smallCaps w:val="false"/>
                  <w:color w:val="000000"/>
                  <w:sz w:val="24"/>
                </w:rPr>
                <w:t>litigation;</w:t>
              </w:r>
            </w:hyperlink>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25"/>
        <w:gridCol w:w="9859"/>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25"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(ii)</w:t>
            </w:r>
          </w:p>
        </w:tc>
        <w:tc>
          <w:tcPr>
            <w:tcW w:w="9859" w:type="dxa"/>
            <w:tcBorders/>
            <w:shd w:fill="auto" w:val="clear"/>
          </w:tcPr>
          <w:p>
            <w:pPr>
              <w:pStyle w:val="TableContents"/>
              <w:spacing w:before="0" w:after="0"/>
              <w:jc w:val="both"/>
              <w:rPr>
                <w:b/>
                <w:i w:val="false"/>
                <w:caps w:val="false"/>
                <w:smallCaps w:val="false"/>
              </w:rPr>
            </w:pPr>
            <w:r>
              <w:rPr>
                <w:b w:val="false"/>
                <w:i w:val="false"/>
                <w:caps w:val="false"/>
                <w:smallCaps w:val="false"/>
                <w:color w:val="000000"/>
                <w:sz w:val="24"/>
              </w:rPr>
              <w:t>a Party may disclose Confidential Information of the other Party to such Party’s</w:t>
            </w:r>
            <w:r>
              <w:rPr>
                <w:b/>
                <w:i w:val="false"/>
                <w:caps w:val="false"/>
                <w:smallCaps w:val="false"/>
                <w:color w:val="000000"/>
                <w:spacing w:val="1"/>
              </w:rPr>
              <w:t xml:space="preserve"> </w:t>
            </w:r>
            <w:r>
              <w:rPr>
                <w:b w:val="false"/>
                <w:i w:val="false"/>
                <w:caps w:val="false"/>
                <w:smallCaps w:val="false"/>
                <w:color w:val="000000"/>
                <w:sz w:val="24"/>
              </w:rPr>
              <w:t>attorneys, independent accountants or financial advisors for the sole purpose of enabling</w:t>
            </w:r>
            <w:r>
              <w:rPr>
                <w:b/>
                <w:i w:val="false"/>
                <w:caps w:val="false"/>
                <w:smallCaps w:val="false"/>
                <w:color w:val="000000"/>
                <w:spacing w:val="-57"/>
              </w:rPr>
              <w:t xml:space="preserve"> </w:t>
            </w:r>
            <w:r>
              <w:rPr>
                <w:b w:val="false"/>
                <w:i w:val="false"/>
                <w:caps w:val="false"/>
                <w:smallCaps w:val="false"/>
                <w:color w:val="000000"/>
                <w:sz w:val="24"/>
              </w:rPr>
              <w:t>such attorneys, independent accountants or financial advisors to provide advice to the</w:t>
            </w:r>
            <w:r>
              <w:rPr>
                <w:b/>
                <w:i w:val="false"/>
                <w:caps w:val="false"/>
                <w:smallCaps w:val="false"/>
                <w:color w:val="000000"/>
                <w:spacing w:val="1"/>
              </w:rPr>
              <w:t xml:space="preserve"> </w:t>
            </w:r>
            <w:r>
              <w:rPr>
                <w:b w:val="false"/>
                <w:i w:val="false"/>
                <w:caps w:val="false"/>
                <w:smallCaps w:val="false"/>
                <w:color w:val="000000"/>
                <w:sz w:val="24"/>
              </w:rPr>
              <w:t>receiving</w:t>
            </w:r>
            <w:r>
              <w:rPr>
                <w:b/>
                <w:i w:val="false"/>
                <w:caps w:val="false"/>
                <w:smallCaps w:val="false"/>
                <w:color w:val="000000"/>
                <w:spacing w:val="1"/>
              </w:rPr>
              <w:t xml:space="preserve"> </w:t>
            </w:r>
            <w:r>
              <w:rPr>
                <w:b w:val="false"/>
                <w:i w:val="false"/>
                <w:caps w:val="false"/>
                <w:smallCaps w:val="false"/>
                <w:color w:val="000000"/>
                <w:sz w:val="24"/>
              </w:rPr>
              <w:t>Party,</w:t>
            </w:r>
            <w:r>
              <w:rPr>
                <w:b/>
                <w:i w:val="false"/>
                <w:caps w:val="false"/>
                <w:smallCaps w:val="false"/>
                <w:color w:val="000000"/>
                <w:spacing w:val="1"/>
              </w:rPr>
              <w:t xml:space="preserve"> </w:t>
            </w:r>
            <w:r>
              <w:rPr>
                <w:b w:val="false"/>
                <w:i w:val="false"/>
                <w:caps w:val="false"/>
                <w:smallCaps w:val="false"/>
                <w:color w:val="000000"/>
                <w:sz w:val="24"/>
              </w:rPr>
              <w:t>on</w:t>
            </w:r>
            <w:r>
              <w:rPr>
                <w:b/>
                <w:i w:val="false"/>
                <w:caps w:val="false"/>
                <w:smallCaps w:val="false"/>
                <w:color w:val="000000"/>
                <w:spacing w:val="1"/>
              </w:rPr>
              <w:t xml:space="preserve"> </w:t>
            </w:r>
            <w:r>
              <w:rPr>
                <w:b w:val="false"/>
                <w:i w:val="false"/>
                <w:caps w:val="false"/>
                <w:smallCaps w:val="false"/>
                <w:color w:val="000000"/>
                <w:sz w:val="24"/>
              </w:rPr>
              <w:t>the</w:t>
            </w:r>
            <w:r>
              <w:rPr>
                <w:b/>
                <w:i w:val="false"/>
                <w:caps w:val="false"/>
                <w:smallCaps w:val="false"/>
                <w:color w:val="000000"/>
                <w:spacing w:val="1"/>
              </w:rPr>
              <w:t xml:space="preserve"> </w:t>
            </w:r>
            <w:r>
              <w:rPr>
                <w:b w:val="false"/>
                <w:i w:val="false"/>
                <w:caps w:val="false"/>
                <w:smallCaps w:val="false"/>
                <w:color w:val="000000"/>
                <w:sz w:val="24"/>
              </w:rPr>
              <w:t>condition</w:t>
            </w:r>
            <w:r>
              <w:rPr>
                <w:b/>
                <w:i w:val="false"/>
                <w:caps w:val="false"/>
                <w:smallCaps w:val="false"/>
                <w:color w:val="000000"/>
                <w:spacing w:val="1"/>
              </w:rPr>
              <w:t xml:space="preserve"> </w:t>
            </w:r>
            <w:r>
              <w:rPr>
                <w:b w:val="false"/>
                <w:i w:val="false"/>
                <w:caps w:val="false"/>
                <w:smallCaps w:val="false"/>
                <w:color w:val="000000"/>
                <w:sz w:val="24"/>
              </w:rPr>
              <w:t>that</w:t>
            </w:r>
            <w:r>
              <w:rPr>
                <w:b/>
                <w:i w:val="false"/>
                <w:caps w:val="false"/>
                <w:smallCaps w:val="false"/>
                <w:color w:val="000000"/>
                <w:spacing w:val="1"/>
              </w:rPr>
              <w:t xml:space="preserve"> </w:t>
            </w:r>
            <w:r>
              <w:rPr>
                <w:b w:val="false"/>
                <w:i w:val="false"/>
                <w:caps w:val="false"/>
                <w:smallCaps w:val="false"/>
                <w:color w:val="000000"/>
                <w:sz w:val="24"/>
              </w:rPr>
              <w:t>such</w:t>
            </w:r>
            <w:r>
              <w:rPr>
                <w:b/>
                <w:i w:val="false"/>
                <w:caps w:val="false"/>
                <w:smallCaps w:val="false"/>
                <w:color w:val="000000"/>
                <w:spacing w:val="1"/>
              </w:rPr>
              <w:t xml:space="preserve"> </w:t>
            </w:r>
            <w:r>
              <w:rPr>
                <w:b w:val="false"/>
                <w:i w:val="false"/>
                <w:caps w:val="false"/>
                <w:smallCaps w:val="false"/>
                <w:color w:val="000000"/>
                <w:sz w:val="24"/>
              </w:rPr>
              <w:t>attorneys,</w:t>
            </w:r>
            <w:r>
              <w:rPr>
                <w:b/>
                <w:i w:val="false"/>
                <w:caps w:val="false"/>
                <w:smallCaps w:val="false"/>
                <w:color w:val="000000"/>
                <w:spacing w:val="1"/>
              </w:rPr>
              <w:t xml:space="preserve"> </w:t>
            </w:r>
            <w:r>
              <w:rPr>
                <w:b w:val="false"/>
                <w:i w:val="false"/>
                <w:caps w:val="false"/>
                <w:smallCaps w:val="false"/>
                <w:color w:val="000000"/>
                <w:sz w:val="24"/>
              </w:rPr>
              <w:t>independent</w:t>
            </w:r>
            <w:r>
              <w:rPr>
                <w:b/>
                <w:i w:val="false"/>
                <w:caps w:val="false"/>
                <w:smallCaps w:val="false"/>
                <w:color w:val="000000"/>
                <w:spacing w:val="1"/>
              </w:rPr>
              <w:t xml:space="preserve"> </w:t>
            </w:r>
            <w:r>
              <w:rPr>
                <w:b w:val="false"/>
                <w:i w:val="false"/>
                <w:caps w:val="false"/>
                <w:smallCaps w:val="false"/>
                <w:color w:val="000000"/>
                <w:sz w:val="24"/>
              </w:rPr>
              <w:t>accountants</w:t>
            </w:r>
            <w:r>
              <w:rPr>
                <w:b/>
                <w:i w:val="false"/>
                <w:caps w:val="false"/>
                <w:smallCaps w:val="false"/>
                <w:color w:val="000000"/>
                <w:spacing w:val="1"/>
              </w:rPr>
              <w:t xml:space="preserve"> </w:t>
            </w:r>
            <w:r>
              <w:rPr>
                <w:b w:val="false"/>
                <w:i w:val="false"/>
                <w:caps w:val="false"/>
                <w:smallCaps w:val="false"/>
                <w:color w:val="000000"/>
                <w:sz w:val="24"/>
              </w:rPr>
              <w:t>and</w:t>
            </w:r>
            <w:r>
              <w:rPr>
                <w:b/>
                <w:i w:val="false"/>
                <w:caps w:val="false"/>
                <w:smallCaps w:val="false"/>
                <w:color w:val="000000"/>
                <w:spacing w:val="-57"/>
              </w:rPr>
              <w:t xml:space="preserve"> </w:t>
            </w:r>
            <w:r>
              <w:rPr>
                <w:b w:val="false"/>
                <w:i w:val="false"/>
                <w:caps w:val="false"/>
                <w:smallCaps w:val="false"/>
                <w:color w:val="000000"/>
                <w:sz w:val="24"/>
              </w:rPr>
              <w:t>financial</w:t>
            </w:r>
            <w:r>
              <w:rPr>
                <w:b/>
                <w:i w:val="false"/>
                <w:caps w:val="false"/>
                <w:smallCaps w:val="false"/>
                <w:color w:val="000000"/>
                <w:spacing w:val="-4"/>
              </w:rPr>
              <w:t xml:space="preserve"> </w:t>
            </w:r>
            <w:r>
              <w:rPr>
                <w:b w:val="false"/>
                <w:i w:val="false"/>
                <w:caps w:val="false"/>
                <w:smallCaps w:val="false"/>
                <w:color w:val="000000"/>
                <w:sz w:val="24"/>
              </w:rPr>
              <w:t>advisors</w:t>
            </w:r>
            <w:r>
              <w:rPr>
                <w:b/>
                <w:i w:val="false"/>
                <w:caps w:val="false"/>
                <w:smallCaps w:val="false"/>
                <w:color w:val="000000"/>
              </w:rPr>
              <w:t xml:space="preserve"> </w:t>
            </w:r>
            <w:r>
              <w:rPr>
                <w:b w:val="false"/>
                <w:i w:val="false"/>
                <w:caps w:val="false"/>
                <w:smallCaps w:val="false"/>
                <w:color w:val="000000"/>
                <w:sz w:val="24"/>
              </w:rPr>
              <w:t>are</w:t>
            </w:r>
            <w:r>
              <w:rPr>
                <w:b/>
                <w:i w:val="false"/>
                <w:caps w:val="false"/>
                <w:smallCaps w:val="false"/>
                <w:color w:val="000000"/>
                <w:spacing w:val="-5"/>
              </w:rPr>
              <w:t xml:space="preserve"> </w:t>
            </w:r>
            <w:r>
              <w:rPr>
                <w:b w:val="false"/>
                <w:i w:val="false"/>
                <w:caps w:val="false"/>
                <w:smallCaps w:val="false"/>
                <w:color w:val="000000"/>
                <w:sz w:val="24"/>
              </w:rPr>
              <w:t>bound</w:t>
            </w:r>
            <w:r>
              <w:rPr>
                <w:b/>
                <w:i w:val="false"/>
                <w:caps w:val="false"/>
                <w:smallCaps w:val="false"/>
                <w:color w:val="000000"/>
                <w:spacing w:val="-4"/>
              </w:rPr>
              <w:t xml:space="preserve"> </w:t>
            </w:r>
            <w:r>
              <w:rPr>
                <w:b w:val="false"/>
                <w:i w:val="false"/>
                <w:caps w:val="false"/>
                <w:smallCaps w:val="false"/>
                <w:color w:val="000000"/>
                <w:sz w:val="24"/>
              </w:rPr>
              <w:t>by</w:t>
            </w:r>
            <w:r>
              <w:rPr>
                <w:b/>
                <w:i w:val="false"/>
                <w:caps w:val="false"/>
                <w:smallCaps w:val="false"/>
                <w:color w:val="000000"/>
                <w:spacing w:val="-4"/>
              </w:rPr>
              <w:t xml:space="preserve"> </w:t>
            </w:r>
            <w:r>
              <w:rPr>
                <w:b w:val="false"/>
                <w:i w:val="false"/>
                <w:caps w:val="false"/>
                <w:smallCaps w:val="false"/>
                <w:color w:val="000000"/>
                <w:sz w:val="24"/>
              </w:rPr>
              <w:t>confidentiality</w:t>
            </w:r>
            <w:r>
              <w:rPr>
                <w:b/>
                <w:i w:val="false"/>
                <w:caps w:val="false"/>
                <w:smallCaps w:val="false"/>
                <w:color w:val="000000"/>
                <w:spacing w:val="-4"/>
              </w:rPr>
              <w:t xml:space="preserve"> </w:t>
            </w:r>
            <w:r>
              <w:rPr>
                <w:b w:val="false"/>
                <w:i w:val="false"/>
                <w:caps w:val="false"/>
                <w:smallCaps w:val="false"/>
                <w:color w:val="000000"/>
                <w:sz w:val="24"/>
              </w:rPr>
              <w:t>and</w:t>
            </w:r>
            <w:r>
              <w:rPr>
                <w:b/>
                <w:i w:val="false"/>
                <w:caps w:val="false"/>
                <w:smallCaps w:val="false"/>
                <w:color w:val="000000"/>
                <w:spacing w:val="-5"/>
              </w:rPr>
              <w:t xml:space="preserve"> </w:t>
            </w:r>
            <w:r>
              <w:rPr>
                <w:b w:val="false"/>
                <w:i w:val="false"/>
                <w:caps w:val="false"/>
                <w:smallCaps w:val="false"/>
                <w:color w:val="000000"/>
                <w:sz w:val="24"/>
              </w:rPr>
              <w:t>non-use</w:t>
            </w:r>
            <w:r>
              <w:rPr>
                <w:b/>
                <w:i w:val="false"/>
                <w:caps w:val="false"/>
                <w:smallCaps w:val="false"/>
                <w:color w:val="000000"/>
                <w:spacing w:val="-5"/>
              </w:rPr>
              <w:t xml:space="preserve"> </w:t>
            </w:r>
            <w:r>
              <w:rPr>
                <w:b w:val="false"/>
                <w:i w:val="false"/>
                <w:caps w:val="false"/>
                <w:smallCaps w:val="false"/>
                <w:color w:val="000000"/>
                <w:sz w:val="24"/>
              </w:rPr>
              <w:t>obligations</w:t>
            </w:r>
            <w:r>
              <w:rPr>
                <w:b/>
                <w:i w:val="false"/>
                <w:caps w:val="false"/>
                <w:smallCaps w:val="false"/>
                <w:color w:val="000000"/>
                <w:spacing w:val="-4"/>
              </w:rPr>
              <w:t xml:space="preserve"> </w:t>
            </w:r>
            <w:r>
              <w:rPr>
                <w:b w:val="false"/>
                <w:i w:val="false"/>
                <w:caps w:val="false"/>
                <w:smallCaps w:val="false"/>
                <w:color w:val="000000"/>
                <w:sz w:val="24"/>
              </w:rPr>
              <w:t>that</w:t>
            </w:r>
            <w:r>
              <w:rPr>
                <w:b/>
                <w:i w:val="false"/>
                <w:caps w:val="false"/>
                <w:smallCaps w:val="false"/>
                <w:color w:val="000000"/>
                <w:spacing w:val="-3"/>
              </w:rPr>
              <w:t xml:space="preserve"> </w:t>
            </w:r>
            <w:r>
              <w:rPr>
                <w:b w:val="false"/>
                <w:i w:val="false"/>
                <w:caps w:val="false"/>
                <w:smallCaps w:val="false"/>
                <w:color w:val="000000"/>
                <w:sz w:val="24"/>
              </w:rPr>
              <w:t>substantially</w:t>
            </w:r>
            <w:r>
              <w:rPr>
                <w:b/>
                <w:i w:val="false"/>
                <w:caps w:val="false"/>
                <w:smallCaps w:val="false"/>
                <w:color w:val="000000"/>
                <w:spacing w:val="-58"/>
              </w:rPr>
              <w:t xml:space="preserve"> </w:t>
            </w:r>
            <w:r>
              <w:rPr>
                <w:b w:val="false"/>
                <w:i w:val="false"/>
                <w:caps w:val="false"/>
                <w:smallCaps w:val="false"/>
                <w:color w:val="000000"/>
                <w:sz w:val="24"/>
              </w:rPr>
              <w:t>are no less stringent than those confidentiality and non-use provisions contained in this</w:t>
            </w:r>
            <w:r>
              <w:rPr>
                <w:b/>
                <w:i w:val="false"/>
                <w:caps w:val="false"/>
                <w:smallCaps w:val="false"/>
                <w:color w:val="000000"/>
                <w:spacing w:val="1"/>
              </w:rPr>
              <w:t xml:space="preserve"> </w:t>
            </w:r>
            <w:r>
              <w:rPr>
                <w:b w:val="false"/>
                <w:i w:val="false"/>
                <w:caps w:val="false"/>
                <w:smallCaps w:val="false"/>
                <w:color w:val="000000"/>
                <w:sz w:val="24"/>
              </w:rPr>
              <w:t>Agreement or are otherwise bound by substantially similar confidentiality and non-use</w:t>
            </w:r>
            <w:r>
              <w:rPr>
                <w:b/>
                <w:i w:val="false"/>
                <w:caps w:val="false"/>
                <w:smallCaps w:val="false"/>
                <w:color w:val="000000"/>
                <w:spacing w:val="1"/>
              </w:rPr>
              <w:t xml:space="preserve"> </w:t>
            </w:r>
            <w:r>
              <w:rPr>
                <w:b w:val="false"/>
                <w:i w:val="false"/>
                <w:caps w:val="false"/>
                <w:smallCaps w:val="false"/>
                <w:color w:val="000000"/>
                <w:sz w:val="24"/>
              </w:rPr>
              <w:t>obligations</w:t>
            </w:r>
            <w:r>
              <w:rPr>
                <w:b/>
                <w:i w:val="false"/>
                <w:caps w:val="false"/>
                <w:smallCaps w:val="false"/>
                <w:color w:val="000000"/>
              </w:rPr>
              <w:t xml:space="preserve"> </w:t>
            </w:r>
            <w:r>
              <w:rPr>
                <w:b w:val="false"/>
                <w:i w:val="false"/>
                <w:caps w:val="false"/>
                <w:smallCaps w:val="false"/>
                <w:color w:val="000000"/>
                <w:sz w:val="24"/>
              </w:rPr>
              <w:t>under</w:t>
            </w:r>
            <w:r>
              <w:rPr>
                <w:b/>
                <w:i w:val="false"/>
                <w:caps w:val="false"/>
                <w:smallCaps w:val="false"/>
                <w:color w:val="000000"/>
              </w:rPr>
              <w:t xml:space="preserve"> </w:t>
            </w:r>
            <w:r>
              <w:rPr>
                <w:b w:val="false"/>
                <w:i w:val="false"/>
                <w:caps w:val="false"/>
                <w:smallCaps w:val="false"/>
                <w:color w:val="000000"/>
                <w:sz w:val="24"/>
              </w:rPr>
              <w:t>professional codes of</w:t>
            </w:r>
            <w:r>
              <w:rPr>
                <w:b/>
                <w:i w:val="false"/>
                <w:caps w:val="false"/>
                <w:smallCaps w:val="false"/>
                <w:color w:val="000000"/>
              </w:rPr>
              <w:t xml:space="preserve"> </w:t>
            </w:r>
            <w:r>
              <w:rPr>
                <w:b w:val="false"/>
                <w:i w:val="false"/>
                <w:caps w:val="false"/>
                <w:smallCaps w:val="false"/>
                <w:color w:val="000000"/>
                <w:sz w:val="24"/>
              </w:rPr>
              <w:t>conduct or</w:t>
            </w:r>
            <w:r>
              <w:rPr>
                <w:b/>
                <w:i w:val="false"/>
                <w:caps w:val="false"/>
                <w:smallCaps w:val="false"/>
                <w:color w:val="000000"/>
                <w:spacing w:val="1"/>
              </w:rPr>
              <w:t xml:space="preserve"> </w:t>
            </w:r>
            <w:r>
              <w:rPr>
                <w:b w:val="false"/>
                <w:i w:val="false"/>
                <w:caps w:val="false"/>
                <w:smallCaps w:val="false"/>
                <w:color w:val="000000"/>
                <w:sz w:val="24"/>
              </w:rPr>
              <w:t>the</w:t>
            </w:r>
            <w:r>
              <w:rPr>
                <w:b/>
                <w:i w:val="false"/>
                <w:caps w:val="false"/>
                <w:smallCaps w:val="false"/>
                <w:color w:val="000000"/>
                <w:spacing w:val="-2"/>
              </w:rPr>
              <w:t xml:space="preserve"> </w:t>
            </w:r>
            <w:r>
              <w:rPr>
                <w:b w:val="false"/>
                <w:i w:val="false"/>
                <w:caps w:val="false"/>
                <w:smallCaps w:val="false"/>
                <w:color w:val="000000"/>
                <w:sz w:val="24"/>
              </w:rPr>
              <w:t>like;</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8020" w:type="dxa"/>
        <w:jc w:val="left"/>
        <w:tblInd w:w="0" w:type="dxa"/>
        <w:tblCellMar>
          <w:top w:w="0" w:type="dxa"/>
          <w:left w:w="0" w:type="dxa"/>
          <w:bottom w:w="0" w:type="dxa"/>
          <w:right w:w="0" w:type="dxa"/>
        </w:tblCellMar>
      </w:tblPr>
      <w:tblGrid>
        <w:gridCol w:w="60"/>
        <w:gridCol w:w="350"/>
        <w:gridCol w:w="7610"/>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350"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(iii)</w:t>
            </w:r>
          </w:p>
        </w:tc>
        <w:tc>
          <w:tcPr>
            <w:tcW w:w="7610" w:type="dxa"/>
            <w:tcBorders/>
            <w:shd w:fill="auto" w:val="clear"/>
          </w:tcPr>
          <w:p>
            <w:pPr>
              <w:pStyle w:val="TableContents"/>
              <w:spacing w:before="0" w:after="0"/>
              <w:jc w:val="both"/>
              <w:rPr>
                <w:b/>
                <w:i w:val="false"/>
                <w:caps w:val="false"/>
                <w:smallCaps w:val="false"/>
              </w:rPr>
            </w:pPr>
            <w:r>
              <w:rPr>
                <w:b w:val="false"/>
                <w:i w:val="false"/>
                <w:caps w:val="false"/>
                <w:smallCaps w:val="false"/>
                <w:color w:val="000000"/>
                <w:sz w:val="24"/>
              </w:rPr>
              <w:t>a</w:t>
            </w:r>
            <w:r>
              <w:rPr>
                <w:b/>
                <w:i w:val="false"/>
                <w:caps w:val="false"/>
                <w:smallCaps w:val="false"/>
                <w:color w:val="000000"/>
                <w:spacing w:val="10"/>
              </w:rPr>
              <w:t xml:space="preserve"> </w:t>
            </w:r>
            <w:r>
              <w:rPr>
                <w:b w:val="false"/>
                <w:i w:val="false"/>
                <w:caps w:val="false"/>
                <w:smallCaps w:val="false"/>
                <w:color w:val="000000"/>
                <w:sz w:val="24"/>
              </w:rPr>
              <w:t>Party</w:t>
            </w:r>
            <w:r>
              <w:rPr>
                <w:b/>
                <w:i w:val="false"/>
                <w:caps w:val="false"/>
                <w:smallCaps w:val="false"/>
                <w:color w:val="000000"/>
                <w:spacing w:val="11"/>
              </w:rPr>
              <w:t xml:space="preserve"> </w:t>
            </w:r>
            <w:r>
              <w:rPr>
                <w:b w:val="false"/>
                <w:i w:val="false"/>
                <w:caps w:val="false"/>
                <w:smallCaps w:val="false"/>
                <w:color w:val="000000"/>
                <w:sz w:val="24"/>
              </w:rPr>
              <w:t>may</w:t>
            </w:r>
            <w:r>
              <w:rPr>
                <w:b/>
                <w:i w:val="false"/>
                <w:caps w:val="false"/>
                <w:smallCaps w:val="false"/>
                <w:color w:val="000000"/>
                <w:spacing w:val="11"/>
              </w:rPr>
              <w:t xml:space="preserve"> </w:t>
            </w:r>
            <w:r>
              <w:rPr>
                <w:b w:val="false"/>
                <w:i w:val="false"/>
                <w:caps w:val="false"/>
                <w:smallCaps w:val="false"/>
                <w:color w:val="000000"/>
                <w:sz w:val="24"/>
              </w:rPr>
              <w:t>disclose</w:t>
            </w:r>
            <w:r>
              <w:rPr>
                <w:b/>
                <w:i w:val="false"/>
                <w:caps w:val="false"/>
                <w:smallCaps w:val="false"/>
                <w:color w:val="000000"/>
                <w:spacing w:val="10"/>
              </w:rPr>
              <w:t xml:space="preserve"> </w:t>
            </w:r>
            <w:r>
              <w:rPr>
                <w:b w:val="false"/>
                <w:i w:val="false"/>
                <w:caps w:val="false"/>
                <w:smallCaps w:val="false"/>
                <w:color w:val="000000"/>
                <w:sz w:val="24"/>
              </w:rPr>
              <w:t>such</w:t>
            </w:r>
            <w:r>
              <w:rPr>
                <w:b/>
                <w:i w:val="false"/>
                <w:caps w:val="false"/>
                <w:smallCaps w:val="false"/>
                <w:color w:val="000000"/>
                <w:spacing w:val="11"/>
              </w:rPr>
              <w:t xml:space="preserve"> </w:t>
            </w:r>
            <w:r>
              <w:rPr>
                <w:b w:val="false"/>
                <w:i w:val="false"/>
                <w:caps w:val="false"/>
                <w:smallCaps w:val="false"/>
                <w:color w:val="000000"/>
                <w:sz w:val="24"/>
              </w:rPr>
              <w:t>Confidential</w:t>
            </w:r>
            <w:r>
              <w:rPr>
                <w:b/>
                <w:i w:val="false"/>
                <w:caps w:val="false"/>
                <w:smallCaps w:val="false"/>
                <w:color w:val="000000"/>
                <w:spacing w:val="13"/>
              </w:rPr>
              <w:t xml:space="preserve"> </w:t>
            </w:r>
            <w:r>
              <w:rPr>
                <w:b w:val="false"/>
                <w:i w:val="false"/>
                <w:caps w:val="false"/>
                <w:smallCaps w:val="false"/>
                <w:color w:val="000000"/>
                <w:sz w:val="24"/>
              </w:rPr>
              <w:t>Information</w:t>
            </w:r>
            <w:r>
              <w:rPr>
                <w:b/>
                <w:i w:val="false"/>
                <w:caps w:val="false"/>
                <w:smallCaps w:val="false"/>
                <w:color w:val="000000"/>
                <w:spacing w:val="11"/>
              </w:rPr>
              <w:t xml:space="preserve"> </w:t>
            </w:r>
            <w:r>
              <w:rPr>
                <w:b w:val="false"/>
                <w:i w:val="false"/>
                <w:caps w:val="false"/>
                <w:smallCaps w:val="false"/>
                <w:color w:val="000000"/>
                <w:sz w:val="24"/>
              </w:rPr>
              <w:t>as</w:t>
            </w:r>
            <w:r>
              <w:rPr>
                <w:b/>
                <w:i w:val="false"/>
                <w:caps w:val="false"/>
                <w:smallCaps w:val="false"/>
                <w:color w:val="000000"/>
                <w:spacing w:val="11"/>
              </w:rPr>
              <w:t xml:space="preserve"> </w:t>
            </w:r>
            <w:r>
              <w:rPr>
                <w:b w:val="false"/>
                <w:i w:val="false"/>
                <w:caps w:val="false"/>
                <w:smallCaps w:val="false"/>
                <w:color w:val="000000"/>
                <w:sz w:val="24"/>
              </w:rPr>
              <w:t>is</w:t>
            </w:r>
            <w:r>
              <w:rPr>
                <w:b/>
                <w:i w:val="false"/>
                <w:caps w:val="false"/>
                <w:smallCaps w:val="false"/>
                <w:color w:val="000000"/>
                <w:spacing w:val="11"/>
              </w:rPr>
              <w:t xml:space="preserve"> </w:t>
            </w:r>
            <w:r>
              <w:rPr>
                <w:b w:val="false"/>
                <w:i w:val="false"/>
                <w:caps w:val="false"/>
                <w:smallCaps w:val="false"/>
                <w:color w:val="000000"/>
                <w:sz w:val="24"/>
              </w:rPr>
              <w:t>required</w:t>
            </w:r>
            <w:r>
              <w:rPr>
                <w:b/>
                <w:i w:val="false"/>
                <w:caps w:val="false"/>
                <w:smallCaps w:val="false"/>
                <w:color w:val="000000"/>
                <w:spacing w:val="11"/>
              </w:rPr>
              <w:t xml:space="preserve"> </w:t>
            </w:r>
            <w:r>
              <w:rPr>
                <w:b w:val="false"/>
                <w:i w:val="false"/>
                <w:caps w:val="false"/>
                <w:smallCaps w:val="false"/>
                <w:color w:val="000000"/>
                <w:sz w:val="24"/>
              </w:rPr>
              <w:t>to</w:t>
            </w:r>
            <w:r>
              <w:rPr>
                <w:b/>
                <w:i w:val="false"/>
                <w:caps w:val="false"/>
                <w:smallCaps w:val="false"/>
                <w:color w:val="000000"/>
                <w:spacing w:val="11"/>
              </w:rPr>
              <w:t xml:space="preserve"> </w:t>
            </w:r>
            <w:r>
              <w:rPr>
                <w:b w:val="false"/>
                <w:i w:val="false"/>
                <w:caps w:val="false"/>
                <w:smallCaps w:val="false"/>
                <w:color w:val="000000"/>
                <w:sz w:val="24"/>
              </w:rPr>
              <w:t>be</w:t>
            </w:r>
            <w:r>
              <w:rPr>
                <w:b/>
                <w:i w:val="false"/>
                <w:caps w:val="false"/>
                <w:smallCaps w:val="false"/>
                <w:color w:val="000000"/>
                <w:spacing w:val="11"/>
              </w:rPr>
              <w:t xml:space="preserve"> </w:t>
            </w:r>
            <w:r>
              <w:rPr>
                <w:b w:val="false"/>
                <w:i w:val="false"/>
                <w:caps w:val="false"/>
                <w:smallCaps w:val="false"/>
                <w:color w:val="000000"/>
                <w:sz w:val="24"/>
              </w:rPr>
              <w:t>disclosed</w:t>
            </w:r>
          </w:p>
        </w:tc>
      </w:tr>
    </w:tbl>
    <w:p>
      <w:pPr>
        <w:pStyle w:val="TextBody"/>
        <w:spacing w:before="0" w:after="0"/>
        <w:rPr/>
      </w:pPr>
      <w:r>
        <w:rPr/>
        <w:t> </w:t>
      </w:r>
    </w:p>
    <w:p>
      <w:pPr>
        <w:pStyle w:val="TextBody"/>
        <w:spacing w:before="240" w:after="0"/>
        <w:rPr>
          <w:caps w:val="false"/>
          <w:smallCaps w:val="false"/>
        </w:rPr>
      </w:pPr>
      <w:r>
        <w:rPr>
          <w:caps w:val="false"/>
          <w:smallCaps w:val="false"/>
        </w:rPr>
        <w:drawing>
          <wp:inline distT="0" distB="0" distL="0" distR="0">
            <wp:extent cx="800100" cy="323850"/>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78"/>
                    <a:stretch>
                      <a:fillRect/>
                    </a:stretch>
                  </pic:blipFill>
                  <pic:spPr bwMode="auto">
                    <a:xfrm>
                      <a:off x="0" y="0"/>
                      <a:ext cx="800100" cy="323850"/>
                    </a:xfrm>
                    <a:prstGeom prst="rect">
                      <a:avLst/>
                    </a:prstGeom>
                  </pic:spPr>
                </pic:pic>
              </a:graphicData>
            </a:graphic>
          </wp:inline>
        </w:drawing>
      </w:r>
      <w:r>
        <w:rPr>
          <w:caps w:val="false"/>
          <w:smallCaps w:val="false"/>
        </w:rPr>
        <w:t xml:space="preserve"> </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29</w:t>
      </w:r>
    </w:p>
    <w:p>
      <w:pPr>
        <w:pStyle w:val="TextBody"/>
        <w:spacing w:before="0" w:after="0"/>
        <w:rPr>
          <w:caps w:val="false"/>
          <w:smallCaps w:val="false"/>
        </w:rPr>
      </w:pPr>
      <w:r>
        <w:rPr>
          <w:caps w:val="false"/>
          <w:smallCaps w:val="false"/>
        </w:rPr>
        <w:t> </w:t>
      </w:r>
    </w:p>
    <w:p>
      <w:pPr>
        <w:pStyle w:val="HorizontalLine"/>
        <w:rPr/>
      </w:pPr>
      <w:r>
        <w:rPr/>
      </w:r>
    </w:p>
    <w:p>
      <w:pPr>
        <w:pStyle w:val="TextBody"/>
        <w:spacing w:lineRule="atLeast" w:line="260" w:before="0" w:after="0"/>
        <w:rPr>
          <w:rFonts w:ascii="Calibri" w:hAnsi="Calibri"/>
          <w:b w:val="false"/>
          <w:i w:val="false"/>
          <w:caps w:val="false"/>
          <w:smallCaps w:val="false"/>
          <w:color w:val="8E6A00"/>
          <w:sz w:val="24"/>
        </w:rPr>
      </w:pPr>
      <w:r>
        <w:rPr>
          <w:rFonts w:ascii="Calibri" w:hAnsi="Calibri"/>
          <w:b w:val="false"/>
          <w:i w:val="false"/>
          <w:caps w:val="false"/>
          <w:smallCaps w:val="false"/>
          <w:color w:val="8E6A00"/>
          <w:sz w:val="24"/>
        </w:rPr>
        <w:t>Confidential</w:t>
      </w:r>
    </w:p>
    <w:p>
      <w:pPr>
        <w:pStyle w:val="TextBody"/>
        <w:spacing w:lineRule="atLeast" w:line="260" w:before="0" w:after="0"/>
        <w:rPr>
          <w:caps w:val="false"/>
          <w:smallCaps w:val="false"/>
          <w:color w:val="8E6A00"/>
        </w:rPr>
      </w:pPr>
      <w:r>
        <w:rPr>
          <w:caps w:val="false"/>
          <w:smallCaps w:val="false"/>
          <w:color w:val="8E6A00"/>
        </w:rPr>
        <w:t> </w:t>
      </w:r>
    </w:p>
    <w:p>
      <w:pPr>
        <w:pStyle w:val="TextBody"/>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8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 xml:space="preserve">by Applicable Law (including rules of any securities exchange); </w:t>
      </w:r>
      <w:r>
        <w:rPr>
          <w:rFonts w:ascii="Times New Roman" w:hAnsi="Times New Roman"/>
          <w:b w:val="false"/>
          <w:i w:val="false"/>
          <w:caps w:val="false"/>
          <w:smallCaps w:val="false"/>
          <w:sz w:val="24"/>
          <w:u w:val="single"/>
        </w:rPr>
        <w:t>provided</w:t>
      </w:r>
      <w:r>
        <w:rPr>
          <w:rFonts w:ascii="Times New Roman" w:hAnsi="Times New Roman"/>
          <w:b w:val="false"/>
          <w:i w:val="false"/>
          <w:caps w:val="false"/>
          <w:smallCaps w:val="false"/>
          <w:sz w:val="24"/>
        </w:rPr>
        <w:t xml:space="preserve"> that notice is</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promptly delivered to the other Party in order to provide an opportunity to seek a</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protective order or other similar order with respect to such Confidential Information and</w:t>
      </w:r>
      <w:r>
        <w:rPr>
          <w:rFonts w:ascii="Times New Roman" w:hAnsi="Times New Roman"/>
          <w:b w:val="false"/>
          <w:i w:val="false"/>
          <w:caps w:val="false"/>
          <w:smallCaps w:val="false"/>
          <w:spacing w:val="-57"/>
          <w:sz w:val="24"/>
        </w:rPr>
        <w:t xml:space="preserve"> </w:t>
      </w:r>
      <w:r>
        <w:rPr>
          <w:rFonts w:ascii="Times New Roman" w:hAnsi="Times New Roman"/>
          <w:b w:val="false"/>
          <w:i w:val="false"/>
          <w:caps w:val="false"/>
          <w:smallCaps w:val="false"/>
          <w:sz w:val="24"/>
        </w:rPr>
        <w:t>thereafter</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the</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receiving</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Party</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discloses</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to</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the</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requesting</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entity</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only</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the</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minimum</w:t>
      </w:r>
      <w:r>
        <w:rPr>
          <w:rFonts w:ascii="Times New Roman" w:hAnsi="Times New Roman"/>
          <w:b w:val="false"/>
          <w:i w:val="false"/>
          <w:caps w:val="false"/>
          <w:smallCaps w:val="false"/>
          <w:spacing w:val="-57"/>
          <w:sz w:val="24"/>
        </w:rPr>
        <w:t xml:space="preserve"> </w:t>
      </w:r>
      <w:r>
        <w:rPr>
          <w:rFonts w:ascii="Times New Roman" w:hAnsi="Times New Roman"/>
          <w:b w:val="false"/>
          <w:i w:val="false"/>
          <w:caps w:val="false"/>
          <w:smallCaps w:val="false"/>
          <w:sz w:val="24"/>
        </w:rPr>
        <w:t>information required to be disclosed in order to comply with the request, whether or not</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a</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rPr>
        <w:t>protective</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order</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or</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other</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rPr>
        <w:t>similar</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order</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is obtained by</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the</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other</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Party; and</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90"/>
        <w:gridCol w:w="9794"/>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90"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(iv)</w:t>
            </w:r>
          </w:p>
        </w:tc>
        <w:tc>
          <w:tcPr>
            <w:tcW w:w="9794" w:type="dxa"/>
            <w:tcBorders/>
            <w:shd w:fill="auto" w:val="clear"/>
          </w:tcPr>
          <w:p>
            <w:pPr>
              <w:pStyle w:val="TableContents"/>
              <w:spacing w:before="0" w:after="0"/>
              <w:jc w:val="both"/>
              <w:rPr>
                <w:b/>
                <w:i w:val="false"/>
                <w:caps w:val="false"/>
                <w:smallCaps w:val="false"/>
              </w:rPr>
            </w:pPr>
            <w:r>
              <w:rPr>
                <w:b w:val="false"/>
                <w:i w:val="false"/>
                <w:caps w:val="false"/>
                <w:smallCaps w:val="false"/>
                <w:color w:val="000000"/>
                <w:sz w:val="24"/>
              </w:rPr>
              <w:t>Licensee may disclose Confidential Information of MSD to bona fide potential or</w:t>
            </w:r>
            <w:r>
              <w:rPr>
                <w:b/>
                <w:i w:val="false"/>
                <w:caps w:val="false"/>
                <w:smallCaps w:val="false"/>
                <w:color w:val="000000"/>
                <w:spacing w:val="1"/>
              </w:rPr>
              <w:t xml:space="preserve"> </w:t>
            </w:r>
            <w:r>
              <w:rPr>
                <w:b w:val="false"/>
                <w:i w:val="false"/>
                <w:caps w:val="false"/>
                <w:smallCaps w:val="false"/>
                <w:color w:val="000000"/>
                <w:sz w:val="24"/>
              </w:rPr>
              <w:t>actual</w:t>
            </w:r>
            <w:r>
              <w:rPr>
                <w:b/>
                <w:i w:val="false"/>
                <w:caps w:val="false"/>
                <w:smallCaps w:val="false"/>
                <w:color w:val="000000"/>
                <w:spacing w:val="-7"/>
              </w:rPr>
              <w:t xml:space="preserve"> </w:t>
            </w:r>
            <w:r>
              <w:rPr>
                <w:b w:val="false"/>
                <w:i w:val="false"/>
                <w:caps w:val="false"/>
                <w:smallCaps w:val="false"/>
                <w:color w:val="000000"/>
                <w:sz w:val="24"/>
              </w:rPr>
              <w:t>acquirers</w:t>
            </w:r>
            <w:r>
              <w:rPr>
                <w:b/>
                <w:i w:val="false"/>
                <w:caps w:val="false"/>
                <w:smallCaps w:val="false"/>
                <w:color w:val="000000"/>
                <w:spacing w:val="-7"/>
              </w:rPr>
              <w:t xml:space="preserve"> </w:t>
            </w:r>
            <w:r>
              <w:rPr>
                <w:b w:val="false"/>
                <w:i w:val="false"/>
                <w:caps w:val="false"/>
                <w:smallCaps w:val="false"/>
                <w:color w:val="000000"/>
                <w:sz w:val="24"/>
              </w:rPr>
              <w:t>of</w:t>
            </w:r>
            <w:r>
              <w:rPr>
                <w:b/>
                <w:i w:val="false"/>
                <w:caps w:val="false"/>
                <w:smallCaps w:val="false"/>
                <w:color w:val="000000"/>
                <w:spacing w:val="-5"/>
              </w:rPr>
              <w:t xml:space="preserve"> </w:t>
            </w:r>
            <w:r>
              <w:rPr>
                <w:b w:val="false"/>
                <w:i w:val="false"/>
                <w:caps w:val="false"/>
                <w:smallCaps w:val="false"/>
                <w:color w:val="000000"/>
                <w:sz w:val="24"/>
              </w:rPr>
              <w:t>all</w:t>
            </w:r>
            <w:r>
              <w:rPr>
                <w:b/>
                <w:i w:val="false"/>
                <w:caps w:val="false"/>
                <w:smallCaps w:val="false"/>
                <w:color w:val="000000"/>
                <w:spacing w:val="-7"/>
              </w:rPr>
              <w:t xml:space="preserve"> </w:t>
            </w:r>
            <w:r>
              <w:rPr>
                <w:b w:val="false"/>
                <w:i w:val="false"/>
                <w:caps w:val="false"/>
                <w:smallCaps w:val="false"/>
                <w:color w:val="000000"/>
                <w:sz w:val="24"/>
              </w:rPr>
              <w:t>or</w:t>
            </w:r>
            <w:r>
              <w:rPr>
                <w:b/>
                <w:i w:val="false"/>
                <w:caps w:val="false"/>
                <w:smallCaps w:val="false"/>
                <w:color w:val="000000"/>
                <w:spacing w:val="-5"/>
              </w:rPr>
              <w:t xml:space="preserve"> </w:t>
            </w:r>
            <w:r>
              <w:rPr>
                <w:b w:val="false"/>
                <w:i w:val="false"/>
                <w:caps w:val="false"/>
                <w:smallCaps w:val="false"/>
                <w:color w:val="000000"/>
                <w:sz w:val="24"/>
              </w:rPr>
              <w:t>substantially</w:t>
            </w:r>
            <w:r>
              <w:rPr>
                <w:b/>
                <w:i w:val="false"/>
                <w:caps w:val="false"/>
                <w:smallCaps w:val="false"/>
                <w:color w:val="000000"/>
                <w:spacing w:val="-7"/>
              </w:rPr>
              <w:t xml:space="preserve"> </w:t>
            </w:r>
            <w:r>
              <w:rPr>
                <w:b w:val="false"/>
                <w:i w:val="false"/>
                <w:caps w:val="false"/>
                <w:smallCaps w:val="false"/>
                <w:color w:val="000000"/>
                <w:sz w:val="24"/>
              </w:rPr>
              <w:t>all</w:t>
            </w:r>
            <w:r>
              <w:rPr>
                <w:b/>
                <w:i w:val="false"/>
                <w:caps w:val="false"/>
                <w:smallCaps w:val="false"/>
                <w:color w:val="000000"/>
                <w:spacing w:val="-7"/>
              </w:rPr>
              <w:t xml:space="preserve"> </w:t>
            </w:r>
            <w:r>
              <w:rPr>
                <w:b w:val="false"/>
                <w:i w:val="false"/>
                <w:caps w:val="false"/>
                <w:smallCaps w:val="false"/>
                <w:color w:val="000000"/>
                <w:sz w:val="24"/>
              </w:rPr>
              <w:t>of</w:t>
            </w:r>
            <w:r>
              <w:rPr>
                <w:b/>
                <w:i w:val="false"/>
                <w:caps w:val="false"/>
                <w:smallCaps w:val="false"/>
                <w:color w:val="000000"/>
                <w:spacing w:val="-7"/>
              </w:rPr>
              <w:t xml:space="preserve"> </w:t>
            </w:r>
            <w:r>
              <w:rPr>
                <w:b w:val="false"/>
                <w:i w:val="false"/>
                <w:caps w:val="false"/>
                <w:smallCaps w:val="false"/>
                <w:color w:val="000000"/>
                <w:sz w:val="24"/>
              </w:rPr>
              <w:t>the</w:t>
            </w:r>
            <w:r>
              <w:rPr>
                <w:b/>
                <w:i w:val="false"/>
                <w:caps w:val="false"/>
                <w:smallCaps w:val="false"/>
                <w:color w:val="000000"/>
                <w:spacing w:val="-8"/>
              </w:rPr>
              <w:t xml:space="preserve"> </w:t>
            </w:r>
            <w:r>
              <w:rPr>
                <w:b w:val="false"/>
                <w:i w:val="false"/>
                <w:caps w:val="false"/>
                <w:smallCaps w:val="false"/>
                <w:color w:val="000000"/>
                <w:sz w:val="24"/>
              </w:rPr>
              <w:t>business</w:t>
            </w:r>
            <w:r>
              <w:rPr>
                <w:b/>
                <w:i w:val="false"/>
                <w:caps w:val="false"/>
                <w:smallCaps w:val="false"/>
                <w:color w:val="000000"/>
                <w:spacing w:val="-6"/>
              </w:rPr>
              <w:t xml:space="preserve"> </w:t>
            </w:r>
            <w:r>
              <w:rPr>
                <w:b w:val="false"/>
                <w:i w:val="false"/>
                <w:caps w:val="false"/>
                <w:smallCaps w:val="false"/>
                <w:color w:val="000000"/>
                <w:sz w:val="24"/>
              </w:rPr>
              <w:t>to</w:t>
            </w:r>
            <w:r>
              <w:rPr>
                <w:b/>
                <w:i w:val="false"/>
                <w:caps w:val="false"/>
                <w:smallCaps w:val="false"/>
                <w:color w:val="000000"/>
                <w:spacing w:val="-7"/>
              </w:rPr>
              <w:t xml:space="preserve"> </w:t>
            </w:r>
            <w:r>
              <w:rPr>
                <w:b w:val="false"/>
                <w:i w:val="false"/>
                <w:caps w:val="false"/>
                <w:smallCaps w:val="false"/>
                <w:color w:val="000000"/>
                <w:sz w:val="24"/>
              </w:rPr>
              <w:t>which</w:t>
            </w:r>
            <w:r>
              <w:rPr>
                <w:b/>
                <w:i w:val="false"/>
                <w:caps w:val="false"/>
                <w:smallCaps w:val="false"/>
                <w:color w:val="000000"/>
                <w:spacing w:val="-6"/>
              </w:rPr>
              <w:t xml:space="preserve"> </w:t>
            </w:r>
            <w:r>
              <w:rPr>
                <w:b w:val="false"/>
                <w:i w:val="false"/>
                <w:caps w:val="false"/>
                <w:smallCaps w:val="false"/>
                <w:color w:val="000000"/>
                <w:sz w:val="24"/>
              </w:rPr>
              <w:t>this</w:t>
            </w:r>
            <w:r>
              <w:rPr>
                <w:b/>
                <w:i w:val="false"/>
                <w:caps w:val="false"/>
                <w:smallCaps w:val="false"/>
                <w:color w:val="000000"/>
                <w:spacing w:val="-7"/>
              </w:rPr>
              <w:t xml:space="preserve"> </w:t>
            </w:r>
            <w:r>
              <w:rPr>
                <w:b w:val="false"/>
                <w:i w:val="false"/>
                <w:caps w:val="false"/>
                <w:smallCaps w:val="false"/>
                <w:color w:val="000000"/>
                <w:sz w:val="24"/>
              </w:rPr>
              <w:t>Agreement</w:t>
            </w:r>
            <w:r>
              <w:rPr>
                <w:b/>
                <w:i w:val="false"/>
                <w:caps w:val="false"/>
                <w:smallCaps w:val="false"/>
                <w:color w:val="000000"/>
                <w:spacing w:val="-7"/>
              </w:rPr>
              <w:t xml:space="preserve"> </w:t>
            </w:r>
            <w:r>
              <w:rPr>
                <w:b w:val="false"/>
                <w:i w:val="false"/>
                <w:caps w:val="false"/>
                <w:smallCaps w:val="false"/>
                <w:color w:val="000000"/>
                <w:sz w:val="24"/>
              </w:rPr>
              <w:t>relates,</w:t>
            </w:r>
            <w:r>
              <w:rPr>
                <w:b/>
                <w:i w:val="false"/>
                <w:caps w:val="false"/>
                <w:smallCaps w:val="false"/>
                <w:color w:val="000000"/>
                <w:spacing w:val="-57"/>
              </w:rPr>
              <w:t xml:space="preserve"> </w:t>
            </w:r>
            <w:r>
              <w:rPr>
                <w:b w:val="false"/>
                <w:i w:val="false"/>
                <w:caps w:val="false"/>
                <w:smallCaps w:val="false"/>
                <w:color w:val="000000"/>
                <w:sz w:val="24"/>
              </w:rPr>
              <w:t>as may be necessary in connection with their evaluation of such potential or actual</w:t>
            </w:r>
            <w:r>
              <w:rPr>
                <w:b/>
                <w:i w:val="false"/>
                <w:caps w:val="false"/>
                <w:smallCaps w:val="false"/>
                <w:color w:val="000000"/>
                <w:spacing w:val="1"/>
              </w:rPr>
              <w:t xml:space="preserve"> </w:t>
            </w:r>
            <w:r>
              <w:rPr>
                <w:b w:val="false"/>
                <w:i w:val="false"/>
                <w:caps w:val="false"/>
                <w:smallCaps w:val="false"/>
                <w:color w:val="000000"/>
                <w:sz w:val="24"/>
              </w:rPr>
              <w:t>acquisition; provided that any such Third Party is bound in writing, prior to disclosure,</w:t>
            </w:r>
            <w:r>
              <w:rPr>
                <w:b/>
                <w:i w:val="false"/>
                <w:caps w:val="false"/>
                <w:smallCaps w:val="false"/>
                <w:color w:val="000000"/>
                <w:spacing w:val="1"/>
              </w:rPr>
              <w:t xml:space="preserve"> </w:t>
            </w:r>
            <w:r>
              <w:rPr>
                <w:b w:val="false"/>
                <w:i w:val="false"/>
                <w:caps w:val="false"/>
                <w:smallCaps w:val="false"/>
                <w:color w:val="000000"/>
                <w:sz w:val="24"/>
              </w:rPr>
              <w:t>by confidentiality and non-use obligations no less restrictive than those contained in this</w:t>
            </w:r>
            <w:r>
              <w:rPr>
                <w:b/>
                <w:i w:val="false"/>
                <w:caps w:val="false"/>
                <w:smallCaps w:val="false"/>
                <w:color w:val="000000"/>
                <w:spacing w:val="-57"/>
              </w:rPr>
              <w:t xml:space="preserve"> </w:t>
            </w:r>
            <w:r>
              <w:rPr>
                <w:b w:val="false"/>
                <w:i w:val="false"/>
                <w:caps w:val="false"/>
                <w:smallCaps w:val="false"/>
                <w:color w:val="000000"/>
                <w:sz w:val="24"/>
              </w:rPr>
              <w:t>Agreement.</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p>
      <w:pPr>
        <w:pStyle w:val="TextBody"/>
        <w:spacing w:before="0" w:after="0"/>
        <w:ind w:left="840" w:right="0" w:hanging="0"/>
        <w:jc w:val="both"/>
        <w:rPr>
          <w:b/>
          <w:i w:val="false"/>
          <w:caps w:val="false"/>
          <w:smallCaps w:val="false"/>
        </w:rPr>
      </w:pPr>
      <w:bookmarkStart w:id="249" w:name="7.02_Breach_of_Confidentiality"/>
      <w:bookmarkEnd w:id="249"/>
      <w:r>
        <w:rPr>
          <w:b/>
          <w:i w:val="false"/>
          <w:caps w:val="false"/>
          <w:smallCaps w:val="false"/>
        </w:rPr>
        <w:t>7.02</w:t>
      </w:r>
      <w:r>
        <w:rPr>
          <w:b/>
          <w:i w:val="false"/>
          <w:caps w:val="false"/>
          <w:smallCaps w:val="false"/>
          <w:color w:val="000000"/>
        </w:rPr>
        <w:t>Breach of Confidentiality.</w:t>
      </w:r>
      <w:r>
        <w:rPr>
          <w:b/>
          <w:i w:val="false"/>
          <w:caps w:val="false"/>
          <w:smallCaps w:val="false"/>
          <w:color w:val="000000"/>
          <w:spacing w:val="1"/>
        </w:rPr>
        <w:t xml:space="preserve"> </w:t>
      </w:r>
      <w:r>
        <w:rPr>
          <w:b w:val="false"/>
          <w:i w:val="false"/>
          <w:caps w:val="false"/>
          <w:smallCaps w:val="false"/>
          <w:color w:val="000000"/>
        </w:rPr>
        <w:t>The Parties agree that the disclosure of the other Party’s</w:t>
      </w:r>
      <w:r>
        <w:rPr>
          <w:b/>
          <w:i w:val="false"/>
          <w:caps w:val="false"/>
          <w:smallCaps w:val="false"/>
          <w:color w:val="000000"/>
          <w:spacing w:val="1"/>
        </w:rPr>
        <w:t xml:space="preserve"> </w:t>
      </w:r>
      <w:r>
        <w:rPr>
          <w:b w:val="false"/>
          <w:i w:val="false"/>
          <w:caps w:val="false"/>
          <w:smallCaps w:val="false"/>
          <w:color w:val="000000"/>
        </w:rPr>
        <w:t>Confidential Information in violation of this Agreement may cause such other Party irreparable</w:t>
      </w:r>
      <w:r>
        <w:rPr>
          <w:b/>
          <w:i w:val="false"/>
          <w:caps w:val="false"/>
          <w:smallCaps w:val="false"/>
          <w:color w:val="000000"/>
          <w:spacing w:val="1"/>
        </w:rPr>
        <w:t xml:space="preserve"> </w:t>
      </w:r>
      <w:r>
        <w:rPr>
          <w:b w:val="false"/>
          <w:i w:val="false"/>
          <w:caps w:val="false"/>
          <w:smallCaps w:val="false"/>
          <w:color w:val="000000"/>
        </w:rPr>
        <w:t>harm and that any breach or threatened breach of this Agreement by the receiving Party entitles</w:t>
      </w:r>
      <w:r>
        <w:rPr>
          <w:b/>
          <w:i w:val="false"/>
          <w:caps w:val="false"/>
          <w:smallCaps w:val="false"/>
          <w:color w:val="000000"/>
          <w:spacing w:val="1"/>
        </w:rPr>
        <w:t xml:space="preserve"> </w:t>
      </w:r>
      <w:r>
        <w:rPr>
          <w:b w:val="false"/>
          <w:i w:val="false"/>
          <w:caps w:val="false"/>
          <w:smallCaps w:val="false"/>
          <w:color w:val="000000"/>
        </w:rPr>
        <w:t>such other Party to seek injunctive relief, in addition to any other legal or equitable remedies</w:t>
      </w:r>
      <w:r>
        <w:rPr>
          <w:b/>
          <w:i w:val="false"/>
          <w:caps w:val="false"/>
          <w:smallCaps w:val="false"/>
          <w:color w:val="000000"/>
          <w:spacing w:val="1"/>
        </w:rPr>
        <w:t xml:space="preserve"> </w:t>
      </w:r>
      <w:r>
        <w:rPr>
          <w:b w:val="false"/>
          <w:i w:val="false"/>
          <w:caps w:val="false"/>
          <w:smallCaps w:val="false"/>
          <w:color w:val="000000"/>
        </w:rPr>
        <w:t>available</w:t>
      </w:r>
      <w:r>
        <w:rPr>
          <w:b/>
          <w:i w:val="false"/>
          <w:caps w:val="false"/>
          <w:smallCaps w:val="false"/>
          <w:color w:val="000000"/>
          <w:spacing w:val="-2"/>
        </w:rPr>
        <w:t xml:space="preserve"> </w:t>
      </w:r>
      <w:r>
        <w:rPr>
          <w:b w:val="false"/>
          <w:i w:val="false"/>
          <w:caps w:val="false"/>
          <w:smallCaps w:val="false"/>
          <w:color w:val="000000"/>
        </w:rPr>
        <w:t>to it, in any court of</w:t>
      </w:r>
      <w:r>
        <w:rPr>
          <w:b/>
          <w:i w:val="false"/>
          <w:caps w:val="false"/>
          <w:smallCaps w:val="false"/>
          <w:color w:val="000000"/>
          <w:spacing w:val="-1"/>
        </w:rPr>
        <w:t xml:space="preserve"> </w:t>
      </w:r>
      <w:r>
        <w:rPr>
          <w:b w:val="false"/>
          <w:i w:val="false"/>
          <w:caps w:val="false"/>
          <w:smallCaps w:val="false"/>
          <w:color w:val="000000"/>
        </w:rPr>
        <w:t>competent jurisdiction.</w:t>
      </w:r>
    </w:p>
    <w:p>
      <w:pPr>
        <w:pStyle w:val="TextBody"/>
        <w:spacing w:before="0" w:after="0"/>
        <w:rPr/>
      </w:pPr>
      <w:r>
        <w:rPr/>
        <w:t> </w:t>
      </w:r>
    </w:p>
    <w:tbl>
      <w:tblPr>
        <w:tblW w:w="1840" w:type="dxa"/>
        <w:jc w:val="left"/>
        <w:tblInd w:w="0" w:type="dxa"/>
        <w:tblCellMar>
          <w:top w:w="0" w:type="dxa"/>
          <w:left w:w="0" w:type="dxa"/>
          <w:bottom w:w="0" w:type="dxa"/>
          <w:right w:w="0" w:type="dxa"/>
        </w:tblCellMar>
      </w:tblPr>
      <w:tblGrid>
        <w:gridCol w:w="60"/>
        <w:gridCol w:w="440"/>
        <w:gridCol w:w="1340"/>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440"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7.03</w:t>
            </w:r>
          </w:p>
        </w:tc>
        <w:tc>
          <w:tcPr>
            <w:tcW w:w="1340" w:type="dxa"/>
            <w:tcBorders/>
            <w:shd w:fill="auto" w:val="clear"/>
          </w:tcPr>
          <w:p>
            <w:pPr>
              <w:pStyle w:val="TableContents"/>
              <w:spacing w:before="0" w:after="0"/>
              <w:jc w:val="both"/>
              <w:rPr>
                <w:b/>
                <w:i w:val="false"/>
                <w:caps w:val="false"/>
                <w:smallCaps w:val="false"/>
              </w:rPr>
            </w:pPr>
            <w:bookmarkStart w:id="250" w:name="7.03_No_Publicity."/>
            <w:bookmarkEnd w:id="250"/>
            <w:r>
              <w:rPr>
                <w:b/>
                <w:i w:val="false"/>
                <w:caps w:val="false"/>
                <w:smallCaps w:val="false"/>
                <w:color w:val="000000"/>
              </w:rPr>
              <w:t>No</w:t>
            </w:r>
            <w:r>
              <w:rPr>
                <w:b/>
                <w:i w:val="false"/>
                <w:caps w:val="false"/>
                <w:smallCaps w:val="false"/>
                <w:color w:val="000000"/>
                <w:spacing w:val="-4"/>
              </w:rPr>
              <w:t xml:space="preserve"> </w:t>
            </w:r>
            <w:r>
              <w:rPr>
                <w:b/>
                <w:i w:val="false"/>
                <w:caps w:val="false"/>
                <w:smallCaps w:val="false"/>
                <w:color w:val="000000"/>
              </w:rPr>
              <w:t>Publicity.</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22"/>
        <w:gridCol w:w="9862"/>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22"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(a)</w:t>
            </w:r>
          </w:p>
        </w:tc>
        <w:tc>
          <w:tcPr>
            <w:tcW w:w="9862" w:type="dxa"/>
            <w:tcBorders/>
            <w:shd w:fill="auto" w:val="clear"/>
          </w:tcPr>
          <w:p>
            <w:pPr>
              <w:pStyle w:val="TableContents"/>
              <w:spacing w:before="0" w:after="0"/>
              <w:jc w:val="both"/>
              <w:rPr/>
            </w:pPr>
            <w:bookmarkStart w:id="251" w:name="_bookmark36"/>
            <w:bookmarkEnd w:id="251"/>
            <w:r>
              <w:rPr>
                <w:b w:val="false"/>
                <w:i w:val="false"/>
                <w:caps w:val="false"/>
                <w:smallCaps w:val="false"/>
                <w:color w:val="000000"/>
                <w:sz w:val="24"/>
              </w:rPr>
              <w:t>A Party may not use the name of the other Party in any publicity or advertising in</w:t>
            </w:r>
            <w:r>
              <w:rPr>
                <w:b/>
                <w:i w:val="false"/>
                <w:caps w:val="false"/>
                <w:smallCaps w:val="false"/>
                <w:color w:val="000000"/>
                <w:spacing w:val="1"/>
              </w:rPr>
              <w:t xml:space="preserve"> </w:t>
            </w:r>
            <w:r>
              <w:rPr>
                <w:b w:val="false"/>
                <w:i w:val="false"/>
                <w:caps w:val="false"/>
                <w:smallCaps w:val="false"/>
                <w:color w:val="000000"/>
                <w:sz w:val="24"/>
              </w:rPr>
              <w:t>connection with this Agreement or the activities hereunder, and may not issue a press</w:t>
            </w:r>
            <w:r>
              <w:rPr>
                <w:b/>
                <w:i w:val="false"/>
                <w:caps w:val="false"/>
                <w:smallCaps w:val="false"/>
                <w:color w:val="000000"/>
                <w:spacing w:val="1"/>
              </w:rPr>
              <w:t xml:space="preserve"> </w:t>
            </w:r>
            <w:r>
              <w:rPr>
                <w:b w:val="false"/>
                <w:i w:val="false"/>
                <w:caps w:val="false"/>
                <w:smallCaps w:val="false"/>
                <w:color w:val="000000"/>
                <w:sz w:val="24"/>
              </w:rPr>
              <w:t>release or otherwise publicize or disclose any information related to the existence of this</w:t>
            </w:r>
            <w:r>
              <w:rPr>
                <w:b/>
                <w:i w:val="false"/>
                <w:caps w:val="false"/>
                <w:smallCaps w:val="false"/>
                <w:color w:val="000000"/>
                <w:spacing w:val="1"/>
              </w:rPr>
              <w:t xml:space="preserve"> </w:t>
            </w:r>
            <w:r>
              <w:rPr>
                <w:b w:val="false"/>
                <w:i w:val="false"/>
                <w:caps w:val="false"/>
                <w:smallCaps w:val="false"/>
                <w:color w:val="000000"/>
                <w:sz w:val="24"/>
              </w:rPr>
              <w:t>Agreement or the terms or conditions herein or the activities hereunder, except (i) on the</w:t>
            </w:r>
            <w:r>
              <w:rPr>
                <w:b/>
                <w:i w:val="false"/>
                <w:caps w:val="false"/>
                <w:smallCaps w:val="false"/>
                <w:color w:val="000000"/>
                <w:spacing w:val="1"/>
              </w:rPr>
              <w:t xml:space="preserve"> </w:t>
            </w:r>
            <w:r>
              <w:rPr>
                <w:b w:val="false"/>
                <w:i w:val="false"/>
                <w:caps w:val="false"/>
                <w:smallCaps w:val="false"/>
                <w:color w:val="000000"/>
                <w:sz w:val="24"/>
              </w:rPr>
              <w:t>advice</w:t>
            </w:r>
            <w:r>
              <w:rPr>
                <w:b/>
                <w:i w:val="false"/>
                <w:caps w:val="false"/>
                <w:smallCaps w:val="false"/>
                <w:color w:val="000000"/>
                <w:spacing w:val="-6"/>
              </w:rPr>
              <w:t xml:space="preserve"> </w:t>
            </w:r>
            <w:r>
              <w:rPr>
                <w:b w:val="false"/>
                <w:i w:val="false"/>
                <w:caps w:val="false"/>
                <w:smallCaps w:val="false"/>
                <w:color w:val="000000"/>
                <w:sz w:val="24"/>
              </w:rPr>
              <w:t>of</w:t>
            </w:r>
            <w:r>
              <w:rPr>
                <w:b/>
                <w:i w:val="false"/>
                <w:caps w:val="false"/>
                <w:smallCaps w:val="false"/>
                <w:color w:val="000000"/>
                <w:spacing w:val="-5"/>
              </w:rPr>
              <w:t xml:space="preserve"> </w:t>
            </w:r>
            <w:r>
              <w:rPr>
                <w:b w:val="false"/>
                <w:i w:val="false"/>
                <w:caps w:val="false"/>
                <w:smallCaps w:val="false"/>
                <w:color w:val="000000"/>
                <w:sz w:val="24"/>
              </w:rPr>
              <w:t>its</w:t>
            </w:r>
            <w:r>
              <w:rPr>
                <w:b/>
                <w:i w:val="false"/>
                <w:caps w:val="false"/>
                <w:smallCaps w:val="false"/>
                <w:color w:val="000000"/>
                <w:spacing w:val="-4"/>
              </w:rPr>
              <w:t xml:space="preserve"> </w:t>
            </w:r>
            <w:r>
              <w:rPr>
                <w:b w:val="false"/>
                <w:i w:val="false"/>
                <w:caps w:val="false"/>
                <w:smallCaps w:val="false"/>
                <w:color w:val="000000"/>
                <w:sz w:val="24"/>
              </w:rPr>
              <w:t>counsel</w:t>
            </w:r>
            <w:r>
              <w:rPr>
                <w:b/>
                <w:i w:val="false"/>
                <w:caps w:val="false"/>
                <w:smallCaps w:val="false"/>
                <w:color w:val="000000"/>
              </w:rPr>
              <w:t xml:space="preserve"> </w:t>
            </w:r>
            <w:r>
              <w:rPr>
                <w:b w:val="false"/>
                <w:i w:val="false"/>
                <w:caps w:val="false"/>
                <w:smallCaps w:val="false"/>
                <w:color w:val="000000"/>
                <w:sz w:val="24"/>
              </w:rPr>
              <w:t>as</w:t>
            </w:r>
            <w:r>
              <w:rPr>
                <w:b/>
                <w:i w:val="false"/>
                <w:caps w:val="false"/>
                <w:smallCaps w:val="false"/>
                <w:color w:val="000000"/>
                <w:spacing w:val="-4"/>
              </w:rPr>
              <w:t xml:space="preserve"> </w:t>
            </w:r>
            <w:r>
              <w:rPr>
                <w:b w:val="false"/>
                <w:i w:val="false"/>
                <w:caps w:val="false"/>
                <w:smallCaps w:val="false"/>
                <w:color w:val="000000"/>
                <w:sz w:val="24"/>
              </w:rPr>
              <w:t>required</w:t>
            </w:r>
            <w:r>
              <w:rPr>
                <w:b/>
                <w:i w:val="false"/>
                <w:caps w:val="false"/>
                <w:smallCaps w:val="false"/>
                <w:color w:val="000000"/>
                <w:spacing w:val="-4"/>
              </w:rPr>
              <w:t xml:space="preserve"> </w:t>
            </w:r>
            <w:r>
              <w:rPr>
                <w:b w:val="false"/>
                <w:i w:val="false"/>
                <w:caps w:val="false"/>
                <w:smallCaps w:val="false"/>
                <w:color w:val="000000"/>
                <w:sz w:val="24"/>
              </w:rPr>
              <w:t>by</w:t>
            </w:r>
            <w:r>
              <w:rPr>
                <w:b/>
                <w:i w:val="false"/>
                <w:caps w:val="false"/>
                <w:smallCaps w:val="false"/>
                <w:color w:val="000000"/>
                <w:spacing w:val="-5"/>
              </w:rPr>
              <w:t xml:space="preserve"> </w:t>
            </w:r>
            <w:r>
              <w:rPr>
                <w:b w:val="false"/>
                <w:i w:val="false"/>
                <w:caps w:val="false"/>
                <w:smallCaps w:val="false"/>
                <w:color w:val="000000"/>
                <w:sz w:val="24"/>
              </w:rPr>
              <w:t>Applicable</w:t>
            </w:r>
            <w:r>
              <w:rPr>
                <w:b/>
                <w:i w:val="false"/>
                <w:caps w:val="false"/>
                <w:smallCaps w:val="false"/>
                <w:color w:val="000000"/>
                <w:spacing w:val="-5"/>
              </w:rPr>
              <w:t xml:space="preserve"> </w:t>
            </w:r>
            <w:r>
              <w:rPr>
                <w:b w:val="false"/>
                <w:i w:val="false"/>
                <w:caps w:val="false"/>
                <w:smallCaps w:val="false"/>
                <w:color w:val="000000"/>
                <w:sz w:val="24"/>
              </w:rPr>
              <w:t>Law</w:t>
            </w:r>
            <w:r>
              <w:rPr>
                <w:b/>
                <w:i w:val="false"/>
                <w:caps w:val="false"/>
                <w:smallCaps w:val="false"/>
                <w:color w:val="000000"/>
                <w:spacing w:val="-4"/>
              </w:rPr>
              <w:t xml:space="preserve"> </w:t>
            </w:r>
            <w:r>
              <w:rPr>
                <w:b w:val="false"/>
                <w:i w:val="false"/>
                <w:caps w:val="false"/>
                <w:smallCaps w:val="false"/>
                <w:color w:val="000000"/>
                <w:sz w:val="24"/>
              </w:rPr>
              <w:t>or</w:t>
            </w:r>
            <w:r>
              <w:rPr>
                <w:b/>
                <w:i w:val="false"/>
                <w:caps w:val="false"/>
                <w:smallCaps w:val="false"/>
                <w:color w:val="000000"/>
                <w:spacing w:val="-5"/>
              </w:rPr>
              <w:t xml:space="preserve"> </w:t>
            </w:r>
            <w:r>
              <w:rPr>
                <w:b w:val="false"/>
                <w:i w:val="false"/>
                <w:caps w:val="false"/>
                <w:smallCaps w:val="false"/>
                <w:color w:val="000000"/>
                <w:sz w:val="24"/>
              </w:rPr>
              <w:t>rules</w:t>
            </w:r>
            <w:r>
              <w:rPr>
                <w:b/>
                <w:i w:val="false"/>
                <w:caps w:val="false"/>
                <w:smallCaps w:val="false"/>
                <w:color w:val="000000"/>
                <w:spacing w:val="-4"/>
              </w:rPr>
              <w:t xml:space="preserve"> </w:t>
            </w:r>
            <w:r>
              <w:rPr>
                <w:b w:val="false"/>
                <w:i w:val="false"/>
                <w:caps w:val="false"/>
                <w:smallCaps w:val="false"/>
                <w:color w:val="000000"/>
                <w:sz w:val="24"/>
              </w:rPr>
              <w:t>of</w:t>
            </w:r>
            <w:r>
              <w:rPr>
                <w:b/>
                <w:i w:val="false"/>
                <w:caps w:val="false"/>
                <w:smallCaps w:val="false"/>
                <w:color w:val="000000"/>
                <w:spacing w:val="-2"/>
              </w:rPr>
              <w:t xml:space="preserve"> </w:t>
            </w:r>
            <w:r>
              <w:rPr>
                <w:b w:val="false"/>
                <w:i w:val="false"/>
                <w:caps w:val="false"/>
                <w:smallCaps w:val="false"/>
                <w:color w:val="000000"/>
                <w:sz w:val="24"/>
              </w:rPr>
              <w:t>a</w:t>
            </w:r>
            <w:r>
              <w:rPr>
                <w:b/>
                <w:i w:val="false"/>
                <w:caps w:val="false"/>
                <w:smallCaps w:val="false"/>
                <w:color w:val="000000"/>
                <w:spacing w:val="-6"/>
              </w:rPr>
              <w:t xml:space="preserve"> </w:t>
            </w:r>
            <w:r>
              <w:rPr>
                <w:b w:val="false"/>
                <w:i w:val="false"/>
                <w:caps w:val="false"/>
                <w:smallCaps w:val="false"/>
                <w:color w:val="000000"/>
                <w:sz w:val="24"/>
              </w:rPr>
              <w:t>securities</w:t>
            </w:r>
            <w:r>
              <w:rPr>
                <w:b/>
                <w:i w:val="false"/>
                <w:caps w:val="false"/>
                <w:smallCaps w:val="false"/>
                <w:color w:val="000000"/>
                <w:spacing w:val="-4"/>
              </w:rPr>
              <w:t xml:space="preserve"> </w:t>
            </w:r>
            <w:r>
              <w:rPr>
                <w:b w:val="false"/>
                <w:i w:val="false"/>
                <w:caps w:val="false"/>
                <w:smallCaps w:val="false"/>
                <w:color w:val="000000"/>
                <w:sz w:val="24"/>
              </w:rPr>
              <w:t>exchange</w:t>
            </w:r>
            <w:r>
              <w:rPr>
                <w:b/>
                <w:i w:val="false"/>
                <w:caps w:val="false"/>
                <w:smallCaps w:val="false"/>
                <w:color w:val="000000"/>
                <w:spacing w:val="-5"/>
              </w:rPr>
              <w:t xml:space="preserve"> </w:t>
            </w:r>
            <w:r>
              <w:rPr>
                <w:b w:val="false"/>
                <w:i w:val="false"/>
                <w:caps w:val="false"/>
                <w:smallCaps w:val="false"/>
                <w:color w:val="000000"/>
                <w:sz w:val="24"/>
              </w:rPr>
              <w:t>(</w:t>
            </w:r>
            <w:r>
              <w:rPr>
                <w:b w:val="false"/>
                <w:i/>
                <w:caps w:val="false"/>
                <w:smallCaps w:val="false"/>
                <w:color w:val="000000"/>
                <w:sz w:val="24"/>
              </w:rPr>
              <w:t>e.g.</w:t>
            </w:r>
            <w:r>
              <w:rPr>
                <w:b w:val="false"/>
                <w:i w:val="false"/>
                <w:caps w:val="false"/>
                <w:smallCaps w:val="false"/>
                <w:color w:val="000000"/>
                <w:sz w:val="24"/>
              </w:rPr>
              <w:t>,</w:t>
            </w:r>
            <w:r>
              <w:rPr>
                <w:b/>
                <w:i w:val="false"/>
                <w:caps w:val="false"/>
                <w:smallCaps w:val="false"/>
                <w:color w:val="000000"/>
                <w:spacing w:val="-57"/>
              </w:rPr>
              <w:t xml:space="preserve"> </w:t>
            </w:r>
            <w:r>
              <w:rPr>
                <w:b w:val="false"/>
                <w:i w:val="false"/>
                <w:caps w:val="false"/>
                <w:smallCaps w:val="false"/>
                <w:color w:val="000000"/>
                <w:sz w:val="24"/>
              </w:rPr>
              <w:t>any Securities and Exchange Commission filings and disclosures), and provided the Party</w:t>
            </w:r>
            <w:r>
              <w:rPr>
                <w:b/>
                <w:i w:val="false"/>
                <w:caps w:val="false"/>
                <w:smallCaps w:val="false"/>
                <w:color w:val="000000"/>
                <w:spacing w:val="-57"/>
              </w:rPr>
              <w:t xml:space="preserve"> </w:t>
            </w:r>
            <w:r>
              <w:rPr>
                <w:b w:val="false"/>
                <w:i w:val="false"/>
                <w:caps w:val="false"/>
                <w:smallCaps w:val="false"/>
                <w:color w:val="000000"/>
                <w:sz w:val="24"/>
              </w:rPr>
              <w:t>who will be disclosing such information has consulted with the other Party to the extent</w:t>
            </w:r>
            <w:r>
              <w:rPr>
                <w:b/>
                <w:i w:val="false"/>
                <w:caps w:val="false"/>
                <w:smallCaps w:val="false"/>
                <w:color w:val="000000"/>
                <w:spacing w:val="1"/>
              </w:rPr>
              <w:t xml:space="preserve"> </w:t>
            </w:r>
            <w:r>
              <w:rPr>
                <w:b w:val="false"/>
                <w:i w:val="false"/>
                <w:caps w:val="false"/>
                <w:smallCaps w:val="false"/>
                <w:color w:val="000000"/>
                <w:sz w:val="24"/>
              </w:rPr>
              <w:t>practicable prior to such disclosure with respect to the substance of the disclosure (and</w:t>
            </w:r>
            <w:r>
              <w:rPr>
                <w:b/>
                <w:i w:val="false"/>
                <w:caps w:val="false"/>
                <w:smallCaps w:val="false"/>
                <w:color w:val="000000"/>
                <w:spacing w:val="1"/>
              </w:rPr>
              <w:t xml:space="preserve"> </w:t>
            </w:r>
            <w:r>
              <w:rPr>
                <w:b w:val="false"/>
                <w:i w:val="false"/>
                <w:caps w:val="false"/>
                <w:smallCaps w:val="false"/>
                <w:color w:val="000000"/>
                <w:sz w:val="24"/>
              </w:rPr>
              <w:t>subject</w:t>
            </w:r>
            <w:r>
              <w:rPr>
                <w:b/>
                <w:i w:val="false"/>
                <w:caps w:val="false"/>
                <w:smallCaps w:val="false"/>
                <w:color w:val="000000"/>
                <w:spacing w:val="-4"/>
              </w:rPr>
              <w:t xml:space="preserve"> </w:t>
            </w:r>
            <w:r>
              <w:rPr>
                <w:b w:val="false"/>
                <w:i w:val="false"/>
                <w:caps w:val="false"/>
                <w:smallCaps w:val="false"/>
                <w:color w:val="000000"/>
                <w:sz w:val="24"/>
              </w:rPr>
              <w:t>further</w:t>
            </w:r>
            <w:r>
              <w:rPr>
                <w:b/>
                <w:i w:val="false"/>
                <w:caps w:val="false"/>
                <w:smallCaps w:val="false"/>
                <w:color w:val="000000"/>
                <w:spacing w:val="-5"/>
              </w:rPr>
              <w:t xml:space="preserve"> </w:t>
            </w:r>
            <w:r>
              <w:rPr>
                <w:b w:val="false"/>
                <w:i w:val="false"/>
                <w:caps w:val="false"/>
                <w:smallCaps w:val="false"/>
                <w:color w:val="000000"/>
                <w:sz w:val="24"/>
              </w:rPr>
              <w:t>to</w:t>
            </w:r>
            <w:r>
              <w:rPr>
                <w:b/>
                <w:i w:val="false"/>
                <w:caps w:val="false"/>
                <w:smallCaps w:val="false"/>
                <w:color w:val="000000"/>
                <w:spacing w:val="-5"/>
              </w:rPr>
              <w:t xml:space="preserve"> </w:t>
            </w:r>
            <w:r>
              <w:rPr>
                <w:b w:val="false"/>
                <w:i w:val="false"/>
                <w:caps w:val="false"/>
                <w:smallCaps w:val="false"/>
                <w:color w:val="000000"/>
                <w:sz w:val="24"/>
              </w:rPr>
              <w:t>the</w:t>
            </w:r>
            <w:r>
              <w:rPr>
                <w:b/>
                <w:i w:val="false"/>
                <w:caps w:val="false"/>
                <w:smallCaps w:val="false"/>
                <w:color w:val="000000"/>
                <w:spacing w:val="-5"/>
              </w:rPr>
              <w:t xml:space="preserve"> </w:t>
            </w:r>
            <w:r>
              <w:rPr>
                <w:b w:val="false"/>
                <w:i w:val="false"/>
                <w:caps w:val="false"/>
                <w:smallCaps w:val="false"/>
                <w:color w:val="000000"/>
                <w:sz w:val="24"/>
              </w:rPr>
              <w:t>provisions</w:t>
            </w:r>
            <w:r>
              <w:rPr>
                <w:b/>
                <w:i w:val="false"/>
                <w:caps w:val="false"/>
                <w:smallCaps w:val="false"/>
                <w:color w:val="000000"/>
                <w:spacing w:val="-5"/>
              </w:rPr>
              <w:t xml:space="preserve"> </w:t>
            </w:r>
            <w:r>
              <w:rPr>
                <w:b w:val="false"/>
                <w:i w:val="false"/>
                <w:caps w:val="false"/>
                <w:smallCaps w:val="false"/>
                <w:color w:val="000000"/>
                <w:sz w:val="24"/>
              </w:rPr>
              <w:t>of</w:t>
            </w:r>
            <w:r>
              <w:rPr>
                <w:b/>
                <w:i w:val="false"/>
                <w:caps w:val="false"/>
                <w:smallCaps w:val="false"/>
                <w:color w:val="000000"/>
                <w:spacing w:val="-7"/>
              </w:rPr>
              <w:t xml:space="preserve"> </w:t>
            </w:r>
            <w:r>
              <w:rPr>
                <w:b w:val="false"/>
                <w:i w:val="false"/>
                <w:caps w:val="false"/>
                <w:smallCaps w:val="false"/>
                <w:color w:val="000000"/>
                <w:sz w:val="24"/>
                <w:u w:val="single"/>
              </w:rPr>
              <w:t>Section</w:t>
            </w:r>
            <w:r>
              <w:rPr>
                <w:b/>
                <w:i w:val="false"/>
                <w:caps w:val="false"/>
                <w:smallCaps w:val="false"/>
                <w:color w:val="000000"/>
                <w:spacing w:val="-5"/>
                <w:u w:val="single"/>
              </w:rPr>
              <w:t xml:space="preserve"> </w:t>
            </w:r>
            <w:hyperlink w:anchor="_bookmark37">
              <w:r>
                <w:rPr>
                  <w:rStyle w:val="InternetLink"/>
                  <w:b w:val="false"/>
                  <w:i w:val="false"/>
                  <w:caps w:val="false"/>
                  <w:smallCaps w:val="false"/>
                  <w:color w:val="000000"/>
                  <w:sz w:val="24"/>
                  <w:u w:val="single"/>
                </w:rPr>
                <w:t>7.04</w:t>
              </w:r>
            </w:hyperlink>
            <w:hyperlink w:anchor="_bookmark37">
              <w:r>
                <w:rPr>
                  <w:rStyle w:val="InternetLink"/>
                  <w:b/>
                  <w:i w:val="false"/>
                  <w:caps w:val="false"/>
                  <w:smallCaps w:val="false"/>
                  <w:color w:val="000000"/>
                  <w:spacing w:val="-4"/>
                </w:rPr>
                <w:t xml:space="preserve"> </w:t>
              </w:r>
            </w:hyperlink>
            <w:r>
              <w:rPr>
                <w:rFonts w:ascii="Times New Roman" w:hAnsi="Times New Roman"/>
                <w:b w:val="false"/>
                <w:i w:val="false"/>
                <w:caps w:val="false"/>
                <w:smallCaps w:val="false"/>
                <w:sz w:val="24"/>
              </w:rPr>
              <w:t>with</w:t>
            </w:r>
            <w:r>
              <w:rPr>
                <w:b/>
                <w:i w:val="false"/>
                <w:caps w:val="false"/>
                <w:smallCaps w:val="false"/>
                <w:color w:val="000000"/>
                <w:spacing w:val="-5"/>
              </w:rPr>
              <w:t xml:space="preserve"> </w:t>
            </w:r>
            <w:r>
              <w:rPr>
                <w:b w:val="false"/>
                <w:i w:val="false"/>
                <w:caps w:val="false"/>
                <w:smallCaps w:val="false"/>
                <w:color w:val="000000"/>
                <w:sz w:val="24"/>
              </w:rPr>
              <w:t>respect</w:t>
            </w:r>
            <w:r>
              <w:rPr>
                <w:b/>
                <w:i w:val="false"/>
                <w:caps w:val="false"/>
                <w:smallCaps w:val="false"/>
                <w:color w:val="000000"/>
                <w:spacing w:val="-3"/>
              </w:rPr>
              <w:t xml:space="preserve"> </w:t>
            </w:r>
            <w:r>
              <w:rPr>
                <w:b w:val="false"/>
                <w:i w:val="false"/>
                <w:caps w:val="false"/>
                <w:smallCaps w:val="false"/>
                <w:color w:val="000000"/>
                <w:sz w:val="24"/>
              </w:rPr>
              <w:t>to</w:t>
            </w:r>
            <w:r>
              <w:rPr>
                <w:b/>
                <w:i w:val="false"/>
                <w:caps w:val="false"/>
                <w:smallCaps w:val="false"/>
                <w:color w:val="000000"/>
                <w:spacing w:val="-5"/>
              </w:rPr>
              <w:t xml:space="preserve"> </w:t>
            </w:r>
            <w:r>
              <w:rPr>
                <w:b w:val="false"/>
                <w:i w:val="false"/>
                <w:caps w:val="false"/>
                <w:smallCaps w:val="false"/>
                <w:color w:val="000000"/>
                <w:sz w:val="24"/>
              </w:rPr>
              <w:t>disclosure</w:t>
            </w:r>
            <w:r>
              <w:rPr>
                <w:b/>
                <w:i w:val="false"/>
                <w:caps w:val="false"/>
                <w:smallCaps w:val="false"/>
                <w:color w:val="000000"/>
                <w:spacing w:val="-5"/>
              </w:rPr>
              <w:t xml:space="preserve"> </w:t>
            </w:r>
            <w:r>
              <w:rPr>
                <w:b w:val="false"/>
                <w:i w:val="false"/>
                <w:caps w:val="false"/>
                <w:smallCaps w:val="false"/>
                <w:color w:val="000000"/>
                <w:sz w:val="24"/>
              </w:rPr>
              <w:t>of</w:t>
            </w:r>
            <w:r>
              <w:rPr>
                <w:b/>
                <w:i w:val="false"/>
                <w:caps w:val="false"/>
                <w:smallCaps w:val="false"/>
                <w:color w:val="000000"/>
                <w:spacing w:val="-6"/>
              </w:rPr>
              <w:t xml:space="preserve"> </w:t>
            </w:r>
            <w:r>
              <w:rPr>
                <w:b w:val="false"/>
                <w:i w:val="false"/>
                <w:caps w:val="false"/>
                <w:smallCaps w:val="false"/>
                <w:color w:val="000000"/>
                <w:sz w:val="24"/>
              </w:rPr>
              <w:t>the</w:t>
            </w:r>
            <w:r>
              <w:rPr>
                <w:b/>
                <w:i w:val="false"/>
                <w:caps w:val="false"/>
                <w:smallCaps w:val="false"/>
                <w:color w:val="000000"/>
                <w:spacing w:val="-5"/>
              </w:rPr>
              <w:t xml:space="preserve"> </w:t>
            </w:r>
            <w:r>
              <w:rPr>
                <w:b w:val="false"/>
                <w:i w:val="false"/>
                <w:caps w:val="false"/>
                <w:smallCaps w:val="false"/>
                <w:color w:val="000000"/>
                <w:sz w:val="24"/>
              </w:rPr>
              <w:t>terms</w:t>
            </w:r>
            <w:r>
              <w:rPr>
                <w:b/>
                <w:i w:val="false"/>
                <w:caps w:val="false"/>
                <w:smallCaps w:val="false"/>
                <w:color w:val="000000"/>
                <w:spacing w:val="-5"/>
              </w:rPr>
              <w:t xml:space="preserve"> </w:t>
            </w:r>
            <w:r>
              <w:rPr>
                <w:b w:val="false"/>
                <w:i w:val="false"/>
                <w:caps w:val="false"/>
                <w:smallCaps w:val="false"/>
                <w:color w:val="000000"/>
                <w:sz w:val="24"/>
              </w:rPr>
              <w:t>and</w:t>
            </w:r>
            <w:r>
              <w:rPr>
                <w:b/>
                <w:i w:val="false"/>
                <w:caps w:val="false"/>
                <w:smallCaps w:val="false"/>
                <w:color w:val="000000"/>
                <w:spacing w:val="-57"/>
              </w:rPr>
              <w:t xml:space="preserve"> </w:t>
            </w:r>
            <w:r>
              <w:rPr>
                <w:b w:val="false"/>
                <w:i w:val="false"/>
                <w:caps w:val="false"/>
                <w:smallCaps w:val="false"/>
                <w:color w:val="000000"/>
                <w:sz w:val="24"/>
              </w:rPr>
              <w:t>conditions of this Agreement); or (ii) as consented to in advance by the other Party in</w:t>
            </w:r>
            <w:r>
              <w:rPr>
                <w:b/>
                <w:i w:val="false"/>
                <w:caps w:val="false"/>
                <w:smallCaps w:val="false"/>
                <w:color w:val="000000"/>
                <w:spacing w:val="1"/>
              </w:rPr>
              <w:t xml:space="preserve"> </w:t>
            </w:r>
            <w:r>
              <w:rPr>
                <w:b w:val="false"/>
                <w:i w:val="false"/>
                <w:caps w:val="false"/>
                <w:smallCaps w:val="false"/>
                <w:color w:val="000000"/>
                <w:sz w:val="24"/>
              </w:rPr>
              <w:t>writing.</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38"/>
        <w:gridCol w:w="9846"/>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38"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(b)</w:t>
            </w:r>
          </w:p>
        </w:tc>
        <w:tc>
          <w:tcPr>
            <w:tcW w:w="9846" w:type="dxa"/>
            <w:tcBorders/>
            <w:shd w:fill="auto" w:val="clear"/>
          </w:tcPr>
          <w:p>
            <w:pPr>
              <w:pStyle w:val="TableContents"/>
              <w:spacing w:before="0" w:after="0"/>
              <w:jc w:val="both"/>
              <w:rPr/>
            </w:pPr>
            <w:r>
              <w:rPr>
                <w:b w:val="false"/>
                <w:i w:val="false"/>
                <w:caps w:val="false"/>
                <w:smallCaps w:val="false"/>
                <w:color w:val="000000"/>
                <w:sz w:val="24"/>
              </w:rPr>
              <w:t>The</w:t>
            </w:r>
            <w:r>
              <w:rPr>
                <w:b/>
                <w:i w:val="false"/>
                <w:caps w:val="false"/>
                <w:smallCaps w:val="false"/>
                <w:color w:val="000000"/>
                <w:spacing w:val="1"/>
              </w:rPr>
              <w:t xml:space="preserve"> </w:t>
            </w:r>
            <w:r>
              <w:rPr>
                <w:b w:val="false"/>
                <w:i w:val="false"/>
                <w:caps w:val="false"/>
                <w:smallCaps w:val="false"/>
                <w:color w:val="000000"/>
                <w:sz w:val="24"/>
              </w:rPr>
              <w:t>Parties</w:t>
            </w:r>
            <w:r>
              <w:rPr>
                <w:b/>
                <w:i w:val="false"/>
                <w:caps w:val="false"/>
                <w:smallCaps w:val="false"/>
                <w:color w:val="000000"/>
                <w:spacing w:val="1"/>
              </w:rPr>
              <w:t xml:space="preserve"> </w:t>
            </w:r>
            <w:r>
              <w:rPr>
                <w:b w:val="false"/>
                <w:i w:val="false"/>
                <w:caps w:val="false"/>
                <w:smallCaps w:val="false"/>
                <w:color w:val="000000"/>
                <w:sz w:val="24"/>
              </w:rPr>
              <w:t>acknowledge</w:t>
            </w:r>
            <w:r>
              <w:rPr>
                <w:b/>
                <w:i w:val="false"/>
                <w:caps w:val="false"/>
                <w:smallCaps w:val="false"/>
                <w:color w:val="000000"/>
                <w:spacing w:val="1"/>
              </w:rPr>
              <w:t xml:space="preserve"> </w:t>
            </w:r>
            <w:r>
              <w:rPr>
                <w:b w:val="false"/>
                <w:i w:val="false"/>
                <w:caps w:val="false"/>
                <w:smallCaps w:val="false"/>
                <w:color w:val="000000"/>
                <w:sz w:val="24"/>
              </w:rPr>
              <w:t>the</w:t>
            </w:r>
            <w:r>
              <w:rPr>
                <w:b/>
                <w:i w:val="false"/>
                <w:caps w:val="false"/>
                <w:smallCaps w:val="false"/>
                <w:color w:val="000000"/>
                <w:spacing w:val="1"/>
              </w:rPr>
              <w:t xml:space="preserve"> </w:t>
            </w:r>
            <w:r>
              <w:rPr>
                <w:b w:val="false"/>
                <w:i w:val="false"/>
                <w:caps w:val="false"/>
                <w:smallCaps w:val="false"/>
                <w:color w:val="000000"/>
                <w:sz w:val="24"/>
              </w:rPr>
              <w:t>interest</w:t>
            </w:r>
            <w:r>
              <w:rPr>
                <w:b/>
                <w:i w:val="false"/>
                <w:caps w:val="false"/>
                <w:smallCaps w:val="false"/>
                <w:color w:val="000000"/>
                <w:spacing w:val="1"/>
              </w:rPr>
              <w:t xml:space="preserve"> </w:t>
            </w:r>
            <w:r>
              <w:rPr>
                <w:b w:val="false"/>
                <w:i w:val="false"/>
                <w:caps w:val="false"/>
                <w:smallCaps w:val="false"/>
                <w:color w:val="000000"/>
                <w:sz w:val="24"/>
              </w:rPr>
              <w:t>in</w:t>
            </w:r>
            <w:r>
              <w:rPr>
                <w:b/>
                <w:i w:val="false"/>
                <w:caps w:val="false"/>
                <w:smallCaps w:val="false"/>
                <w:color w:val="000000"/>
                <w:spacing w:val="1"/>
              </w:rPr>
              <w:t xml:space="preserve"> </w:t>
            </w:r>
            <w:r>
              <w:rPr>
                <w:b w:val="false"/>
                <w:i w:val="false"/>
                <w:caps w:val="false"/>
                <w:smallCaps w:val="false"/>
                <w:color w:val="000000"/>
                <w:sz w:val="24"/>
              </w:rPr>
              <w:t>publishing</w:t>
            </w:r>
            <w:r>
              <w:rPr>
                <w:b/>
                <w:i w:val="false"/>
                <w:caps w:val="false"/>
                <w:smallCaps w:val="false"/>
                <w:color w:val="000000"/>
                <w:spacing w:val="1"/>
              </w:rPr>
              <w:t xml:space="preserve"> </w:t>
            </w:r>
            <w:r>
              <w:rPr>
                <w:b w:val="false"/>
                <w:i w:val="false"/>
                <w:caps w:val="false"/>
                <w:smallCaps w:val="false"/>
                <w:color w:val="000000"/>
                <w:sz w:val="24"/>
              </w:rPr>
              <w:t>the</w:t>
            </w:r>
            <w:r>
              <w:rPr>
                <w:b/>
                <w:i w:val="false"/>
                <w:caps w:val="false"/>
                <w:smallCaps w:val="false"/>
                <w:color w:val="000000"/>
                <w:spacing w:val="1"/>
              </w:rPr>
              <w:t xml:space="preserve"> </w:t>
            </w:r>
            <w:r>
              <w:rPr>
                <w:b w:val="false"/>
                <w:i w:val="false"/>
                <w:caps w:val="false"/>
                <w:smallCaps w:val="false"/>
                <w:color w:val="000000"/>
                <w:sz w:val="24"/>
              </w:rPr>
              <w:t>results</w:t>
            </w:r>
            <w:r>
              <w:rPr>
                <w:b/>
                <w:i w:val="false"/>
                <w:caps w:val="false"/>
                <w:smallCaps w:val="false"/>
                <w:color w:val="000000"/>
                <w:spacing w:val="1"/>
              </w:rPr>
              <w:t xml:space="preserve"> </w:t>
            </w:r>
            <w:r>
              <w:rPr>
                <w:b w:val="false"/>
                <w:i w:val="false"/>
                <w:caps w:val="false"/>
                <w:smallCaps w:val="false"/>
                <w:color w:val="000000"/>
                <w:sz w:val="24"/>
              </w:rPr>
              <w:t>of</w:t>
            </w:r>
            <w:r>
              <w:rPr>
                <w:b/>
                <w:i w:val="false"/>
                <w:caps w:val="false"/>
                <w:smallCaps w:val="false"/>
                <w:color w:val="000000"/>
                <w:spacing w:val="1"/>
              </w:rPr>
              <w:t xml:space="preserve"> </w:t>
            </w:r>
            <w:r>
              <w:rPr>
                <w:b w:val="false"/>
                <w:i w:val="false"/>
                <w:caps w:val="false"/>
                <w:smallCaps w:val="false"/>
                <w:color w:val="000000"/>
                <w:sz w:val="24"/>
              </w:rPr>
              <w:t>research</w:t>
            </w:r>
            <w:r>
              <w:rPr>
                <w:b/>
                <w:i w:val="false"/>
                <w:caps w:val="false"/>
                <w:smallCaps w:val="false"/>
                <w:color w:val="000000"/>
                <w:spacing w:val="1"/>
              </w:rPr>
              <w:t xml:space="preserve"> </w:t>
            </w:r>
            <w:r>
              <w:rPr>
                <w:b w:val="false"/>
                <w:i w:val="false"/>
                <w:caps w:val="false"/>
                <w:smallCaps w:val="false"/>
                <w:color w:val="000000"/>
                <w:sz w:val="24"/>
              </w:rPr>
              <w:t>to</w:t>
            </w:r>
            <w:r>
              <w:rPr>
                <w:b/>
                <w:i w:val="false"/>
                <w:caps w:val="false"/>
                <w:smallCaps w:val="false"/>
                <w:color w:val="000000"/>
                <w:spacing w:val="1"/>
              </w:rPr>
              <w:t xml:space="preserve"> </w:t>
            </w:r>
            <w:r>
              <w:rPr>
                <w:b w:val="false"/>
                <w:i w:val="false"/>
                <w:caps w:val="false"/>
                <w:smallCaps w:val="false"/>
                <w:color w:val="000000"/>
                <w:sz w:val="24"/>
              </w:rPr>
              <w:t>obtain</w:t>
            </w:r>
            <w:r>
              <w:rPr>
                <w:b/>
                <w:i w:val="false"/>
                <w:caps w:val="false"/>
                <w:smallCaps w:val="false"/>
                <w:color w:val="000000"/>
                <w:spacing w:val="-57"/>
              </w:rPr>
              <w:t xml:space="preserve"> </w:t>
            </w:r>
            <w:r>
              <w:rPr>
                <w:b w:val="false"/>
                <w:i w:val="false"/>
                <w:caps w:val="false"/>
                <w:smallCaps w:val="false"/>
                <w:color w:val="000000"/>
                <w:sz w:val="24"/>
              </w:rPr>
              <w:t>recognition</w:t>
            </w:r>
            <w:r>
              <w:rPr>
                <w:b/>
                <w:i w:val="false"/>
                <w:caps w:val="false"/>
                <w:smallCaps w:val="false"/>
                <w:color w:val="000000"/>
                <w:spacing w:val="1"/>
              </w:rPr>
              <w:t xml:space="preserve"> </w:t>
            </w:r>
            <w:r>
              <w:rPr>
                <w:b w:val="false"/>
                <w:i w:val="false"/>
                <w:caps w:val="false"/>
                <w:smallCaps w:val="false"/>
                <w:color w:val="000000"/>
                <w:sz w:val="24"/>
              </w:rPr>
              <w:t>within</w:t>
            </w:r>
            <w:r>
              <w:rPr>
                <w:b/>
                <w:i w:val="false"/>
                <w:caps w:val="false"/>
                <w:smallCaps w:val="false"/>
                <w:color w:val="000000"/>
                <w:spacing w:val="1"/>
              </w:rPr>
              <w:t xml:space="preserve"> </w:t>
            </w:r>
            <w:r>
              <w:rPr>
                <w:b w:val="false"/>
                <w:i w:val="false"/>
                <w:caps w:val="false"/>
                <w:smallCaps w:val="false"/>
                <w:color w:val="000000"/>
                <w:sz w:val="24"/>
              </w:rPr>
              <w:t>the</w:t>
            </w:r>
            <w:r>
              <w:rPr>
                <w:b/>
                <w:i w:val="false"/>
                <w:caps w:val="false"/>
                <w:smallCaps w:val="false"/>
                <w:color w:val="000000"/>
                <w:spacing w:val="1"/>
              </w:rPr>
              <w:t xml:space="preserve"> </w:t>
            </w:r>
            <w:r>
              <w:rPr>
                <w:b w:val="false"/>
                <w:i w:val="false"/>
                <w:caps w:val="false"/>
                <w:smallCaps w:val="false"/>
                <w:color w:val="000000"/>
                <w:sz w:val="24"/>
              </w:rPr>
              <w:t>scientific</w:t>
            </w:r>
            <w:r>
              <w:rPr>
                <w:b/>
                <w:i w:val="false"/>
                <w:caps w:val="false"/>
                <w:smallCaps w:val="false"/>
                <w:color w:val="000000"/>
                <w:spacing w:val="1"/>
              </w:rPr>
              <w:t xml:space="preserve"> </w:t>
            </w:r>
            <w:r>
              <w:rPr>
                <w:b w:val="false"/>
                <w:i w:val="false"/>
                <w:caps w:val="false"/>
                <w:smallCaps w:val="false"/>
                <w:color w:val="000000"/>
                <w:sz w:val="24"/>
              </w:rPr>
              <w:t>community</w:t>
            </w:r>
            <w:r>
              <w:rPr>
                <w:b/>
                <w:i w:val="false"/>
                <w:caps w:val="false"/>
                <w:smallCaps w:val="false"/>
                <w:color w:val="000000"/>
                <w:spacing w:val="1"/>
              </w:rPr>
              <w:t xml:space="preserve"> </w:t>
            </w:r>
            <w:r>
              <w:rPr>
                <w:b w:val="false"/>
                <w:i w:val="false"/>
                <w:caps w:val="false"/>
                <w:smallCaps w:val="false"/>
                <w:color w:val="000000"/>
                <w:sz w:val="24"/>
              </w:rPr>
              <w:t>and</w:t>
            </w:r>
            <w:r>
              <w:rPr>
                <w:b/>
                <w:i w:val="false"/>
                <w:caps w:val="false"/>
                <w:smallCaps w:val="false"/>
                <w:color w:val="000000"/>
                <w:spacing w:val="1"/>
              </w:rPr>
              <w:t xml:space="preserve"> </w:t>
            </w:r>
            <w:r>
              <w:rPr>
                <w:b w:val="false"/>
                <w:i w:val="false"/>
                <w:caps w:val="false"/>
                <w:smallCaps w:val="false"/>
                <w:color w:val="000000"/>
                <w:sz w:val="24"/>
              </w:rPr>
              <w:t>to</w:t>
            </w:r>
            <w:r>
              <w:rPr>
                <w:b/>
                <w:i w:val="false"/>
                <w:caps w:val="false"/>
                <w:smallCaps w:val="false"/>
                <w:color w:val="000000"/>
                <w:spacing w:val="1"/>
              </w:rPr>
              <w:t xml:space="preserve"> </w:t>
            </w:r>
            <w:r>
              <w:rPr>
                <w:b w:val="false"/>
                <w:i w:val="false"/>
                <w:caps w:val="false"/>
                <w:smallCaps w:val="false"/>
                <w:color w:val="000000"/>
                <w:sz w:val="24"/>
              </w:rPr>
              <w:t>advance</w:t>
            </w:r>
            <w:r>
              <w:rPr>
                <w:b/>
                <w:i w:val="false"/>
                <w:caps w:val="false"/>
                <w:smallCaps w:val="false"/>
                <w:color w:val="000000"/>
                <w:spacing w:val="1"/>
              </w:rPr>
              <w:t xml:space="preserve"> </w:t>
            </w:r>
            <w:r>
              <w:rPr>
                <w:b w:val="false"/>
                <w:i w:val="false"/>
                <w:caps w:val="false"/>
                <w:smallCaps w:val="false"/>
                <w:color w:val="000000"/>
                <w:sz w:val="24"/>
              </w:rPr>
              <w:t>the</w:t>
            </w:r>
            <w:r>
              <w:rPr>
                <w:b/>
                <w:i w:val="false"/>
                <w:caps w:val="false"/>
                <w:smallCaps w:val="false"/>
                <w:color w:val="000000"/>
                <w:spacing w:val="1"/>
              </w:rPr>
              <w:t xml:space="preserve"> </w:t>
            </w:r>
            <w:r>
              <w:rPr>
                <w:b w:val="false"/>
                <w:i w:val="false"/>
                <w:caps w:val="false"/>
                <w:smallCaps w:val="false"/>
                <w:color w:val="000000"/>
                <w:sz w:val="24"/>
              </w:rPr>
              <w:t>state</w:t>
            </w:r>
            <w:r>
              <w:rPr>
                <w:b/>
                <w:i w:val="false"/>
                <w:caps w:val="false"/>
                <w:smallCaps w:val="false"/>
                <w:color w:val="000000"/>
                <w:spacing w:val="1"/>
              </w:rPr>
              <w:t xml:space="preserve"> </w:t>
            </w:r>
            <w:r>
              <w:rPr>
                <w:b w:val="false"/>
                <w:i w:val="false"/>
                <w:caps w:val="false"/>
                <w:smallCaps w:val="false"/>
                <w:color w:val="000000"/>
                <w:sz w:val="24"/>
              </w:rPr>
              <w:t>of</w:t>
            </w:r>
            <w:r>
              <w:rPr>
                <w:b/>
                <w:i w:val="false"/>
                <w:caps w:val="false"/>
                <w:smallCaps w:val="false"/>
                <w:color w:val="000000"/>
                <w:spacing w:val="1"/>
              </w:rPr>
              <w:t xml:space="preserve"> </w:t>
            </w:r>
            <w:r>
              <w:rPr>
                <w:b w:val="false"/>
                <w:i w:val="false"/>
                <w:caps w:val="false"/>
                <w:smallCaps w:val="false"/>
                <w:color w:val="000000"/>
                <w:sz w:val="24"/>
              </w:rPr>
              <w:t>scientific</w:t>
            </w:r>
            <w:r>
              <w:rPr>
                <w:b/>
                <w:i w:val="false"/>
                <w:caps w:val="false"/>
                <w:smallCaps w:val="false"/>
                <w:color w:val="000000"/>
                <w:spacing w:val="1"/>
              </w:rPr>
              <w:t xml:space="preserve"> </w:t>
            </w:r>
            <w:r>
              <w:rPr>
                <w:b w:val="false"/>
                <w:i w:val="false"/>
                <w:caps w:val="false"/>
                <w:smallCaps w:val="false"/>
                <w:color w:val="000000"/>
                <w:sz w:val="24"/>
              </w:rPr>
              <w:t>knowledge.</w:t>
            </w:r>
            <w:r>
              <w:rPr>
                <w:b/>
                <w:i w:val="false"/>
                <w:caps w:val="false"/>
                <w:smallCaps w:val="false"/>
                <w:color w:val="000000"/>
                <w:spacing w:val="46"/>
              </w:rPr>
              <w:t xml:space="preserve"> </w:t>
            </w:r>
            <w:r>
              <w:rPr>
                <w:b w:val="false"/>
                <w:i w:val="false"/>
                <w:caps w:val="false"/>
                <w:smallCaps w:val="false"/>
                <w:color w:val="000000"/>
                <w:sz w:val="24"/>
              </w:rPr>
              <w:t>The</w:t>
            </w:r>
            <w:r>
              <w:rPr>
                <w:b/>
                <w:i w:val="false"/>
                <w:caps w:val="false"/>
                <w:smallCaps w:val="false"/>
                <w:color w:val="000000"/>
                <w:spacing w:val="-8"/>
              </w:rPr>
              <w:t xml:space="preserve"> </w:t>
            </w:r>
            <w:r>
              <w:rPr>
                <w:b w:val="false"/>
                <w:i w:val="false"/>
                <w:caps w:val="false"/>
                <w:smallCaps w:val="false"/>
                <w:color w:val="000000"/>
                <w:sz w:val="24"/>
              </w:rPr>
              <w:t>Parties</w:t>
            </w:r>
            <w:r>
              <w:rPr>
                <w:b/>
                <w:i w:val="false"/>
                <w:caps w:val="false"/>
                <w:smallCaps w:val="false"/>
                <w:color w:val="000000"/>
                <w:spacing w:val="-7"/>
              </w:rPr>
              <w:t xml:space="preserve"> </w:t>
            </w:r>
            <w:r>
              <w:rPr>
                <w:b w:val="false"/>
                <w:i w:val="false"/>
                <w:caps w:val="false"/>
                <w:smallCaps w:val="false"/>
                <w:color w:val="000000"/>
                <w:sz w:val="24"/>
              </w:rPr>
              <w:t>also</w:t>
            </w:r>
            <w:r>
              <w:rPr>
                <w:b/>
                <w:i w:val="false"/>
                <w:caps w:val="false"/>
                <w:smallCaps w:val="false"/>
                <w:color w:val="000000"/>
                <w:spacing w:val="-6"/>
              </w:rPr>
              <w:t xml:space="preserve"> </w:t>
            </w:r>
            <w:r>
              <w:rPr>
                <w:b w:val="false"/>
                <w:i w:val="false"/>
                <w:caps w:val="false"/>
                <w:smallCaps w:val="false"/>
                <w:color w:val="000000"/>
                <w:sz w:val="24"/>
              </w:rPr>
              <w:t>recognize</w:t>
            </w:r>
            <w:r>
              <w:rPr>
                <w:b/>
                <w:i w:val="false"/>
                <w:caps w:val="false"/>
                <w:smallCaps w:val="false"/>
                <w:color w:val="000000"/>
                <w:spacing w:val="-8"/>
              </w:rPr>
              <w:t xml:space="preserve"> </w:t>
            </w:r>
            <w:r>
              <w:rPr>
                <w:b w:val="false"/>
                <w:i w:val="false"/>
                <w:caps w:val="false"/>
                <w:smallCaps w:val="false"/>
                <w:color w:val="000000"/>
                <w:sz w:val="24"/>
              </w:rPr>
              <w:t>the</w:t>
            </w:r>
            <w:r>
              <w:rPr>
                <w:b/>
                <w:i w:val="false"/>
                <w:caps w:val="false"/>
                <w:smallCaps w:val="false"/>
                <w:color w:val="000000"/>
                <w:spacing w:val="-8"/>
              </w:rPr>
              <w:t xml:space="preserve"> </w:t>
            </w:r>
            <w:r>
              <w:rPr>
                <w:b w:val="false"/>
                <w:i w:val="false"/>
                <w:caps w:val="false"/>
                <w:smallCaps w:val="false"/>
                <w:color w:val="000000"/>
                <w:sz w:val="24"/>
              </w:rPr>
              <w:t>interest</w:t>
            </w:r>
            <w:r>
              <w:rPr>
                <w:b/>
                <w:i w:val="false"/>
                <w:caps w:val="false"/>
                <w:smallCaps w:val="false"/>
                <w:color w:val="000000"/>
                <w:spacing w:val="-7"/>
              </w:rPr>
              <w:t xml:space="preserve"> </w:t>
            </w:r>
            <w:r>
              <w:rPr>
                <w:b w:val="false"/>
                <w:i w:val="false"/>
                <w:caps w:val="false"/>
                <w:smallCaps w:val="false"/>
                <w:color w:val="000000"/>
                <w:sz w:val="24"/>
              </w:rPr>
              <w:t>in</w:t>
            </w:r>
            <w:r>
              <w:rPr>
                <w:b/>
                <w:i w:val="false"/>
                <w:caps w:val="false"/>
                <w:smallCaps w:val="false"/>
                <w:color w:val="000000"/>
                <w:spacing w:val="-7"/>
              </w:rPr>
              <w:t xml:space="preserve"> </w:t>
            </w:r>
            <w:r>
              <w:rPr>
                <w:b w:val="false"/>
                <w:i w:val="false"/>
                <w:caps w:val="false"/>
                <w:smallCaps w:val="false"/>
                <w:color w:val="000000"/>
                <w:sz w:val="24"/>
              </w:rPr>
              <w:t>obtaining</w:t>
            </w:r>
            <w:r>
              <w:rPr>
                <w:b/>
                <w:i w:val="false"/>
                <w:caps w:val="false"/>
                <w:smallCaps w:val="false"/>
                <w:color w:val="000000"/>
                <w:spacing w:val="-6"/>
              </w:rPr>
              <w:t xml:space="preserve"> </w:t>
            </w:r>
            <w:r>
              <w:rPr>
                <w:b w:val="false"/>
                <w:i w:val="false"/>
                <w:caps w:val="false"/>
                <w:smallCaps w:val="false"/>
                <w:color w:val="000000"/>
                <w:sz w:val="24"/>
              </w:rPr>
              <w:t>valid</w:t>
            </w:r>
            <w:r>
              <w:rPr>
                <w:b/>
                <w:i w:val="false"/>
                <w:caps w:val="false"/>
                <w:smallCaps w:val="false"/>
                <w:color w:val="000000"/>
                <w:spacing w:val="-10"/>
              </w:rPr>
              <w:t xml:space="preserve"> </w:t>
            </w:r>
            <w:r>
              <w:rPr>
                <w:b w:val="false"/>
                <w:i w:val="false"/>
                <w:caps w:val="false"/>
                <w:smallCaps w:val="false"/>
                <w:color w:val="000000"/>
                <w:sz w:val="24"/>
              </w:rPr>
              <w:t>patent</w:t>
            </w:r>
            <w:r>
              <w:rPr>
                <w:b/>
                <w:i w:val="false"/>
                <w:caps w:val="false"/>
                <w:smallCaps w:val="false"/>
                <w:color w:val="000000"/>
                <w:spacing w:val="-7"/>
              </w:rPr>
              <w:t xml:space="preserve"> </w:t>
            </w:r>
            <w:r>
              <w:rPr>
                <w:b w:val="false"/>
                <w:i w:val="false"/>
                <w:caps w:val="false"/>
                <w:smallCaps w:val="false"/>
                <w:color w:val="000000"/>
                <w:sz w:val="24"/>
              </w:rPr>
              <w:t>protection</w:t>
            </w:r>
            <w:r>
              <w:rPr>
                <w:b/>
                <w:i w:val="false"/>
                <w:caps w:val="false"/>
                <w:smallCaps w:val="false"/>
                <w:color w:val="000000"/>
                <w:spacing w:val="-7"/>
              </w:rPr>
              <w:t xml:space="preserve"> </w:t>
            </w:r>
            <w:r>
              <w:rPr>
                <w:b w:val="false"/>
                <w:i w:val="false"/>
                <w:caps w:val="false"/>
                <w:smallCaps w:val="false"/>
                <w:color w:val="000000"/>
                <w:sz w:val="24"/>
              </w:rPr>
              <w:t>and</w:t>
            </w:r>
            <w:r>
              <w:rPr>
                <w:b/>
                <w:i w:val="false"/>
                <w:caps w:val="false"/>
                <w:smallCaps w:val="false"/>
                <w:color w:val="000000"/>
                <w:spacing w:val="-57"/>
              </w:rPr>
              <w:t xml:space="preserve"> </w:t>
            </w:r>
            <w:r>
              <w:rPr>
                <w:b w:val="false"/>
                <w:i w:val="false"/>
                <w:caps w:val="false"/>
                <w:smallCaps w:val="false"/>
                <w:color w:val="000000"/>
                <w:sz w:val="24"/>
              </w:rPr>
              <w:t>in protecting business interests and trade secret information.</w:t>
            </w:r>
            <w:r>
              <w:rPr>
                <w:b/>
                <w:i w:val="false"/>
                <w:caps w:val="false"/>
                <w:smallCaps w:val="false"/>
                <w:color w:val="000000"/>
                <w:spacing w:val="1"/>
              </w:rPr>
              <w:t xml:space="preserve"> </w:t>
            </w:r>
            <w:r>
              <w:rPr>
                <w:b w:val="false"/>
                <w:i w:val="false"/>
                <w:caps w:val="false"/>
                <w:smallCaps w:val="false"/>
                <w:color w:val="000000"/>
                <w:sz w:val="24"/>
              </w:rPr>
              <w:t>Consequently, except for</w:t>
            </w:r>
            <w:r>
              <w:rPr>
                <w:b/>
                <w:i w:val="false"/>
                <w:caps w:val="false"/>
                <w:smallCaps w:val="false"/>
                <w:color w:val="000000"/>
                <w:spacing w:val="1"/>
              </w:rPr>
              <w:t xml:space="preserve"> </w:t>
            </w:r>
            <w:r>
              <w:rPr>
                <w:b w:val="false"/>
                <w:i w:val="false"/>
                <w:caps w:val="false"/>
                <w:smallCaps w:val="false"/>
                <w:color w:val="000000"/>
                <w:sz w:val="24"/>
              </w:rPr>
              <w:t xml:space="preserve">disclosures permitted pursuant to </w:t>
            </w:r>
            <w:r>
              <w:rPr>
                <w:b w:val="false"/>
                <w:i w:val="false"/>
                <w:caps w:val="false"/>
                <w:smallCaps w:val="false"/>
                <w:color w:val="000000"/>
                <w:sz w:val="24"/>
                <w:u w:val="single"/>
              </w:rPr>
              <w:t>Section 7.01(b)</w:t>
            </w:r>
            <w:hyperlink w:anchor="_bookmark34">
              <w:r>
                <w:rPr>
                  <w:rStyle w:val="InternetLink"/>
                  <w:rFonts w:ascii="Times New Roman" w:hAnsi="Times New Roman"/>
                  <w:b w:val="false"/>
                  <w:i w:val="false"/>
                  <w:caps w:val="false"/>
                  <w:smallCaps w:val="false"/>
                  <w:sz w:val="24"/>
                </w:rPr>
                <w:t xml:space="preserve">, </w:t>
              </w:r>
            </w:hyperlink>
            <w:hyperlink w:anchor="_bookmark35">
              <w:r>
                <w:rPr>
                  <w:rStyle w:val="InternetLink"/>
                  <w:b w:val="false"/>
                  <w:i w:val="false"/>
                  <w:caps w:val="false"/>
                  <w:smallCaps w:val="false"/>
                  <w:color w:val="000000"/>
                  <w:sz w:val="24"/>
                  <w:u w:val="single"/>
                </w:rPr>
                <w:t>7.01(c)</w:t>
              </w:r>
            </w:hyperlink>
            <w:r>
              <w:rPr>
                <w:b/>
                <w:i w:val="false"/>
                <w:caps w:val="false"/>
                <w:smallCaps w:val="false"/>
              </w:rPr>
              <w:t xml:space="preserve"> </w:t>
            </w:r>
            <w:r>
              <w:rPr>
                <w:rFonts w:ascii="Times New Roman" w:hAnsi="Times New Roman"/>
                <w:b w:val="false"/>
                <w:i w:val="false"/>
                <w:caps w:val="false"/>
                <w:smallCaps w:val="false"/>
                <w:sz w:val="24"/>
              </w:rPr>
              <w:t xml:space="preserve">or </w:t>
            </w:r>
            <w:hyperlink w:anchor="_bookmark36">
              <w:r>
                <w:rPr>
                  <w:rStyle w:val="InternetLink"/>
                  <w:b w:val="false"/>
                  <w:i w:val="false"/>
                  <w:caps w:val="false"/>
                  <w:smallCaps w:val="false"/>
                  <w:color w:val="000000"/>
                  <w:sz w:val="24"/>
                  <w:u w:val="single"/>
                </w:rPr>
                <w:t>7.03(a)</w:t>
              </w:r>
            </w:hyperlink>
            <w:hyperlink w:anchor="_bookmark36">
              <w:r>
                <w:rPr>
                  <w:rStyle w:val="InternetLink"/>
                  <w:b w:val="false"/>
                  <w:i w:val="false"/>
                  <w:caps w:val="false"/>
                  <w:smallCaps w:val="false"/>
                  <w:color w:val="000000"/>
                  <w:sz w:val="24"/>
                </w:rPr>
                <w:t>,</w:t>
              </w:r>
            </w:hyperlink>
            <w:r>
              <w:rPr>
                <w:b/>
                <w:i w:val="false"/>
                <w:caps w:val="false"/>
                <w:smallCaps w:val="false"/>
              </w:rPr>
              <w:t xml:space="preserve"> </w:t>
            </w:r>
            <w:r>
              <w:rPr>
                <w:rFonts w:ascii="Times New Roman" w:hAnsi="Times New Roman"/>
                <w:b w:val="false"/>
                <w:i w:val="false"/>
                <w:caps w:val="false"/>
                <w:smallCaps w:val="false"/>
                <w:sz w:val="24"/>
              </w:rPr>
              <w:t>if a Party (or its</w:t>
            </w:r>
            <w:r>
              <w:rPr>
                <w:b/>
                <w:i w:val="false"/>
                <w:caps w:val="false"/>
                <w:smallCaps w:val="false"/>
                <w:color w:val="000000"/>
                <w:spacing w:val="1"/>
              </w:rPr>
              <w:t xml:space="preserve"> </w:t>
            </w:r>
            <w:r>
              <w:rPr>
                <w:b w:val="false"/>
                <w:i w:val="false"/>
                <w:caps w:val="false"/>
                <w:smallCaps w:val="false"/>
                <w:color w:val="000000"/>
                <w:sz w:val="24"/>
              </w:rPr>
              <w:t>Affiliates or sublicensees) wishes to make a publication that includes any substantive</w:t>
            </w:r>
            <w:r>
              <w:rPr>
                <w:b/>
                <w:i w:val="false"/>
                <w:caps w:val="false"/>
                <w:smallCaps w:val="false"/>
                <w:color w:val="000000"/>
                <w:spacing w:val="1"/>
              </w:rPr>
              <w:t xml:space="preserve"> </w:t>
            </w:r>
            <w:r>
              <w:rPr>
                <w:b w:val="false"/>
                <w:i w:val="false"/>
                <w:caps w:val="false"/>
                <w:smallCaps w:val="false"/>
                <w:color w:val="000000"/>
                <w:sz w:val="24"/>
              </w:rPr>
              <w:t>description</w:t>
            </w:r>
            <w:r>
              <w:rPr>
                <w:b/>
                <w:i w:val="false"/>
                <w:caps w:val="false"/>
                <w:smallCaps w:val="false"/>
                <w:color w:val="000000"/>
                <w:spacing w:val="-12"/>
              </w:rPr>
              <w:t xml:space="preserve"> </w:t>
            </w:r>
            <w:r>
              <w:rPr>
                <w:b w:val="false"/>
                <w:i w:val="false"/>
                <w:caps w:val="false"/>
                <w:smallCaps w:val="false"/>
                <w:color w:val="000000"/>
                <w:sz w:val="24"/>
              </w:rPr>
              <w:t>of</w:t>
            </w:r>
            <w:r>
              <w:rPr>
                <w:b/>
                <w:i w:val="false"/>
                <w:caps w:val="false"/>
                <w:smallCaps w:val="false"/>
                <w:color w:val="000000"/>
                <w:spacing w:val="-12"/>
              </w:rPr>
              <w:t xml:space="preserve"> </w:t>
            </w:r>
            <w:r>
              <w:rPr>
                <w:b w:val="false"/>
                <w:i w:val="false"/>
                <w:caps w:val="false"/>
                <w:smallCaps w:val="false"/>
                <w:color w:val="000000"/>
                <w:sz w:val="24"/>
              </w:rPr>
              <w:t>or</w:t>
            </w:r>
            <w:r>
              <w:rPr>
                <w:b/>
                <w:i w:val="false"/>
                <w:caps w:val="false"/>
                <w:smallCaps w:val="false"/>
                <w:color w:val="000000"/>
                <w:spacing w:val="-12"/>
              </w:rPr>
              <w:t xml:space="preserve"> </w:t>
            </w:r>
            <w:r>
              <w:rPr>
                <w:b w:val="false"/>
                <w:i w:val="false"/>
                <w:caps w:val="false"/>
                <w:smallCaps w:val="false"/>
                <w:color w:val="000000"/>
                <w:sz w:val="24"/>
              </w:rPr>
              <w:t>comment</w:t>
            </w:r>
            <w:r>
              <w:rPr>
                <w:b/>
                <w:i w:val="false"/>
                <w:caps w:val="false"/>
                <w:smallCaps w:val="false"/>
                <w:color w:val="000000"/>
                <w:spacing w:val="-11"/>
              </w:rPr>
              <w:t xml:space="preserve"> </w:t>
            </w:r>
            <w:r>
              <w:rPr>
                <w:b w:val="false"/>
                <w:i w:val="false"/>
                <w:caps w:val="false"/>
                <w:smallCaps w:val="false"/>
                <w:color w:val="000000"/>
                <w:sz w:val="24"/>
              </w:rPr>
              <w:t>about</w:t>
            </w:r>
            <w:r>
              <w:rPr>
                <w:b/>
                <w:i w:val="false"/>
                <w:caps w:val="false"/>
                <w:smallCaps w:val="false"/>
                <w:color w:val="000000"/>
                <w:spacing w:val="-12"/>
              </w:rPr>
              <w:t xml:space="preserve"> </w:t>
            </w:r>
            <w:r>
              <w:rPr>
                <w:b w:val="false"/>
                <w:i w:val="false"/>
                <w:caps w:val="false"/>
                <w:smallCaps w:val="false"/>
                <w:color w:val="000000"/>
                <w:sz w:val="24"/>
              </w:rPr>
              <w:t>the</w:t>
            </w:r>
            <w:r>
              <w:rPr>
                <w:b/>
                <w:i w:val="false"/>
                <w:caps w:val="false"/>
                <w:smallCaps w:val="false"/>
                <w:color w:val="000000"/>
                <w:spacing w:val="-12"/>
              </w:rPr>
              <w:t xml:space="preserve"> </w:t>
            </w:r>
            <w:r>
              <w:rPr>
                <w:b w:val="false"/>
                <w:i w:val="false"/>
                <w:caps w:val="false"/>
                <w:smallCaps w:val="false"/>
                <w:color w:val="000000"/>
                <w:sz w:val="24"/>
              </w:rPr>
              <w:t>results</w:t>
            </w:r>
            <w:r>
              <w:rPr>
                <w:b/>
                <w:i w:val="false"/>
                <w:caps w:val="false"/>
                <w:smallCaps w:val="false"/>
                <w:color w:val="000000"/>
                <w:spacing w:val="-11"/>
              </w:rPr>
              <w:t xml:space="preserve"> </w:t>
            </w:r>
            <w:r>
              <w:rPr>
                <w:b w:val="false"/>
                <w:i w:val="false"/>
                <w:caps w:val="false"/>
                <w:smallCaps w:val="false"/>
                <w:color w:val="000000"/>
                <w:sz w:val="24"/>
              </w:rPr>
              <w:t>of</w:t>
            </w:r>
            <w:r>
              <w:rPr>
                <w:b/>
                <w:i w:val="false"/>
                <w:caps w:val="false"/>
                <w:smallCaps w:val="false"/>
                <w:color w:val="000000"/>
                <w:spacing w:val="-12"/>
              </w:rPr>
              <w:t xml:space="preserve"> </w:t>
            </w:r>
            <w:r>
              <w:rPr>
                <w:b w:val="false"/>
                <w:i w:val="false"/>
                <w:caps w:val="false"/>
                <w:smallCaps w:val="false"/>
                <w:color w:val="000000"/>
                <w:sz w:val="24"/>
              </w:rPr>
              <w:t>the</w:t>
            </w:r>
            <w:r>
              <w:rPr>
                <w:b/>
                <w:i w:val="false"/>
                <w:caps w:val="false"/>
                <w:smallCaps w:val="false"/>
                <w:color w:val="000000"/>
                <w:spacing w:val="-13"/>
              </w:rPr>
              <w:t xml:space="preserve"> </w:t>
            </w:r>
            <w:r>
              <w:rPr>
                <w:b w:val="false"/>
                <w:i w:val="false"/>
                <w:caps w:val="false"/>
                <w:smallCaps w:val="false"/>
                <w:color w:val="000000"/>
                <w:sz w:val="24"/>
              </w:rPr>
              <w:t>Development</w:t>
            </w:r>
            <w:r>
              <w:rPr>
                <w:b/>
                <w:i w:val="false"/>
                <w:caps w:val="false"/>
                <w:smallCaps w:val="false"/>
                <w:color w:val="000000"/>
                <w:spacing w:val="-11"/>
              </w:rPr>
              <w:t xml:space="preserve"> </w:t>
            </w:r>
            <w:r>
              <w:rPr>
                <w:b w:val="false"/>
                <w:i w:val="false"/>
                <w:caps w:val="false"/>
                <w:smallCaps w:val="false"/>
                <w:color w:val="000000"/>
                <w:sz w:val="24"/>
              </w:rPr>
              <w:t>activities</w:t>
            </w:r>
            <w:r>
              <w:rPr>
                <w:b/>
                <w:i w:val="false"/>
                <w:caps w:val="false"/>
                <w:smallCaps w:val="false"/>
                <w:color w:val="000000"/>
                <w:spacing w:val="-11"/>
              </w:rPr>
              <w:t xml:space="preserve"> </w:t>
            </w:r>
            <w:r>
              <w:rPr>
                <w:b w:val="false"/>
                <w:i w:val="false"/>
                <w:caps w:val="false"/>
                <w:smallCaps w:val="false"/>
                <w:color w:val="000000"/>
                <w:sz w:val="24"/>
              </w:rPr>
              <w:t>hereunder,</w:t>
            </w:r>
            <w:r>
              <w:rPr>
                <w:b/>
                <w:i w:val="false"/>
                <w:caps w:val="false"/>
                <w:smallCaps w:val="false"/>
                <w:color w:val="000000"/>
                <w:spacing w:val="-12"/>
              </w:rPr>
              <w:t xml:space="preserve"> </w:t>
            </w:r>
            <w:r>
              <w:rPr>
                <w:b w:val="false"/>
                <w:i w:val="false"/>
                <w:caps w:val="false"/>
                <w:smallCaps w:val="false"/>
                <w:color w:val="000000"/>
                <w:sz w:val="24"/>
              </w:rPr>
              <w:t>it</w:t>
            </w:r>
            <w:r>
              <w:rPr>
                <w:b/>
                <w:i w:val="false"/>
                <w:caps w:val="false"/>
                <w:smallCaps w:val="false"/>
                <w:color w:val="000000"/>
                <w:spacing w:val="-11"/>
              </w:rPr>
              <w:t xml:space="preserve"> </w:t>
            </w:r>
            <w:r>
              <w:rPr>
                <w:b w:val="false"/>
                <w:i w:val="false"/>
                <w:caps w:val="false"/>
                <w:smallCaps w:val="false"/>
                <w:color w:val="000000"/>
                <w:sz w:val="24"/>
              </w:rPr>
              <w:t>will</w:t>
            </w:r>
            <w:r>
              <w:rPr>
                <w:b/>
                <w:i w:val="false"/>
                <w:caps w:val="false"/>
                <w:smallCaps w:val="false"/>
                <w:color w:val="000000"/>
                <w:spacing w:val="-57"/>
              </w:rPr>
              <w:t xml:space="preserve"> </w:t>
            </w:r>
            <w:r>
              <w:rPr>
                <w:b w:val="false"/>
                <w:i w:val="false"/>
                <w:caps w:val="false"/>
                <w:smallCaps w:val="false"/>
                <w:color w:val="000000"/>
                <w:sz w:val="24"/>
              </w:rPr>
              <w:t>deliver</w:t>
            </w:r>
            <w:r>
              <w:rPr>
                <w:b/>
                <w:i w:val="false"/>
                <w:caps w:val="false"/>
                <w:smallCaps w:val="false"/>
                <w:color w:val="000000"/>
                <w:spacing w:val="-9"/>
              </w:rPr>
              <w:t xml:space="preserve"> </w:t>
            </w:r>
            <w:r>
              <w:rPr>
                <w:b w:val="false"/>
                <w:i w:val="false"/>
                <w:caps w:val="false"/>
                <w:smallCaps w:val="false"/>
                <w:color w:val="000000"/>
                <w:sz w:val="24"/>
              </w:rPr>
              <w:t>to</w:t>
            </w:r>
            <w:r>
              <w:rPr>
                <w:b/>
                <w:i w:val="false"/>
                <w:caps w:val="false"/>
                <w:smallCaps w:val="false"/>
                <w:color w:val="000000"/>
                <w:spacing w:val="-9"/>
              </w:rPr>
              <w:t xml:space="preserve"> </w:t>
            </w:r>
            <w:r>
              <w:rPr>
                <w:b w:val="false"/>
                <w:i w:val="false"/>
                <w:caps w:val="false"/>
                <w:smallCaps w:val="false"/>
                <w:color w:val="000000"/>
                <w:sz w:val="24"/>
              </w:rPr>
              <w:t>the</w:t>
            </w:r>
            <w:r>
              <w:rPr>
                <w:b/>
                <w:i w:val="false"/>
                <w:caps w:val="false"/>
                <w:smallCaps w:val="false"/>
                <w:color w:val="000000"/>
                <w:spacing w:val="-9"/>
              </w:rPr>
              <w:t xml:space="preserve"> </w:t>
            </w:r>
            <w:r>
              <w:rPr>
                <w:b w:val="false"/>
                <w:i w:val="false"/>
                <w:caps w:val="false"/>
                <w:smallCaps w:val="false"/>
                <w:color w:val="000000"/>
                <w:sz w:val="24"/>
              </w:rPr>
              <w:t>other</w:t>
            </w:r>
            <w:r>
              <w:rPr>
                <w:b/>
                <w:i w:val="false"/>
                <w:caps w:val="false"/>
                <w:smallCaps w:val="false"/>
                <w:color w:val="000000"/>
                <w:spacing w:val="-9"/>
              </w:rPr>
              <w:t xml:space="preserve"> </w:t>
            </w:r>
            <w:r>
              <w:rPr>
                <w:b w:val="false"/>
                <w:i w:val="false"/>
                <w:caps w:val="false"/>
                <w:smallCaps w:val="false"/>
                <w:color w:val="000000"/>
                <w:sz w:val="24"/>
              </w:rPr>
              <w:t>Party</w:t>
            </w:r>
            <w:r>
              <w:rPr>
                <w:b/>
                <w:i w:val="false"/>
                <w:caps w:val="false"/>
                <w:smallCaps w:val="false"/>
                <w:color w:val="000000"/>
                <w:spacing w:val="-6"/>
              </w:rPr>
              <w:t xml:space="preserve"> </w:t>
            </w:r>
            <w:r>
              <w:rPr>
                <w:b w:val="false"/>
                <w:i w:val="false"/>
                <w:caps w:val="false"/>
                <w:smallCaps w:val="false"/>
                <w:color w:val="000000"/>
                <w:sz w:val="24"/>
              </w:rPr>
              <w:t>a</w:t>
            </w:r>
            <w:r>
              <w:rPr>
                <w:b/>
                <w:i w:val="false"/>
                <w:caps w:val="false"/>
                <w:smallCaps w:val="false"/>
                <w:color w:val="000000"/>
                <w:spacing w:val="-9"/>
              </w:rPr>
              <w:t xml:space="preserve"> </w:t>
            </w:r>
            <w:r>
              <w:rPr>
                <w:b w:val="false"/>
                <w:i w:val="false"/>
                <w:caps w:val="false"/>
                <w:smallCaps w:val="false"/>
                <w:color w:val="000000"/>
                <w:sz w:val="24"/>
              </w:rPr>
              <w:t>copy</w:t>
            </w:r>
            <w:r>
              <w:rPr>
                <w:b/>
                <w:i w:val="false"/>
                <w:caps w:val="false"/>
                <w:smallCaps w:val="false"/>
                <w:color w:val="000000"/>
                <w:spacing w:val="-9"/>
              </w:rPr>
              <w:t xml:space="preserve"> </w:t>
            </w:r>
            <w:r>
              <w:rPr>
                <w:b w:val="false"/>
                <w:i w:val="false"/>
                <w:caps w:val="false"/>
                <w:smallCaps w:val="false"/>
                <w:color w:val="000000"/>
                <w:sz w:val="24"/>
              </w:rPr>
              <w:t>of</w:t>
            </w:r>
            <w:r>
              <w:rPr>
                <w:b/>
                <w:i w:val="false"/>
                <w:caps w:val="false"/>
                <w:smallCaps w:val="false"/>
                <w:color w:val="000000"/>
                <w:spacing w:val="-9"/>
              </w:rPr>
              <w:t xml:space="preserve"> </w:t>
            </w:r>
            <w:r>
              <w:rPr>
                <w:b w:val="false"/>
                <w:i w:val="false"/>
                <w:caps w:val="false"/>
                <w:smallCaps w:val="false"/>
                <w:color w:val="000000"/>
                <w:sz w:val="24"/>
              </w:rPr>
              <w:t>the</w:t>
            </w:r>
            <w:r>
              <w:rPr>
                <w:b/>
                <w:i w:val="false"/>
                <w:caps w:val="false"/>
                <w:smallCaps w:val="false"/>
                <w:color w:val="000000"/>
                <w:spacing w:val="-9"/>
              </w:rPr>
              <w:t xml:space="preserve"> </w:t>
            </w:r>
            <w:r>
              <w:rPr>
                <w:b w:val="false"/>
                <w:i w:val="false"/>
                <w:caps w:val="false"/>
                <w:smallCaps w:val="false"/>
                <w:color w:val="000000"/>
                <w:sz w:val="24"/>
              </w:rPr>
              <w:t>proposed</w:t>
            </w:r>
            <w:r>
              <w:rPr>
                <w:b/>
                <w:i w:val="false"/>
                <w:caps w:val="false"/>
                <w:smallCaps w:val="false"/>
                <w:color w:val="000000"/>
                <w:spacing w:val="-9"/>
              </w:rPr>
              <w:t xml:space="preserve"> </w:t>
            </w:r>
            <w:r>
              <w:rPr>
                <w:b w:val="false"/>
                <w:i w:val="false"/>
                <w:caps w:val="false"/>
                <w:smallCaps w:val="false"/>
                <w:color w:val="000000"/>
                <w:sz w:val="24"/>
              </w:rPr>
              <w:t>written</w:t>
            </w:r>
            <w:r>
              <w:rPr>
                <w:b/>
                <w:i w:val="false"/>
                <w:caps w:val="false"/>
                <w:smallCaps w:val="false"/>
                <w:color w:val="000000"/>
                <w:spacing w:val="-8"/>
              </w:rPr>
              <w:t xml:space="preserve"> </w:t>
            </w:r>
            <w:r>
              <w:rPr>
                <w:b w:val="false"/>
                <w:i w:val="false"/>
                <w:caps w:val="false"/>
                <w:smallCaps w:val="false"/>
                <w:color w:val="000000"/>
                <w:sz w:val="24"/>
              </w:rPr>
              <w:t>publication</w:t>
            </w:r>
            <w:r>
              <w:rPr>
                <w:b/>
                <w:i w:val="false"/>
                <w:caps w:val="false"/>
                <w:smallCaps w:val="false"/>
                <w:color w:val="000000"/>
                <w:spacing w:val="-9"/>
              </w:rPr>
              <w:t xml:space="preserve"> </w:t>
            </w:r>
            <w:r>
              <w:rPr>
                <w:b w:val="false"/>
                <w:i w:val="false"/>
                <w:caps w:val="false"/>
                <w:smallCaps w:val="false"/>
                <w:color w:val="000000"/>
                <w:sz w:val="24"/>
              </w:rPr>
              <w:t>or</w:t>
            </w:r>
            <w:r>
              <w:rPr>
                <w:b/>
                <w:i w:val="false"/>
                <w:caps w:val="false"/>
                <w:smallCaps w:val="false"/>
                <w:color w:val="000000"/>
                <w:spacing w:val="-9"/>
              </w:rPr>
              <w:t xml:space="preserve"> </w:t>
            </w:r>
            <w:r>
              <w:rPr>
                <w:b w:val="false"/>
                <w:i w:val="false"/>
                <w:caps w:val="false"/>
                <w:smallCaps w:val="false"/>
                <w:color w:val="000000"/>
                <w:sz w:val="24"/>
              </w:rPr>
              <w:t>an</w:t>
            </w:r>
            <w:r>
              <w:rPr>
                <w:b/>
                <w:i w:val="false"/>
                <w:caps w:val="false"/>
                <w:smallCaps w:val="false"/>
                <w:color w:val="000000"/>
                <w:spacing w:val="-8"/>
              </w:rPr>
              <w:t xml:space="preserve"> </w:t>
            </w:r>
            <w:r>
              <w:rPr>
                <w:b w:val="false"/>
                <w:i w:val="false"/>
                <w:caps w:val="false"/>
                <w:smallCaps w:val="false"/>
                <w:color w:val="000000"/>
                <w:sz w:val="24"/>
              </w:rPr>
              <w:t>outline</w:t>
            </w:r>
            <w:r>
              <w:rPr>
                <w:b/>
                <w:i w:val="false"/>
                <w:caps w:val="false"/>
                <w:smallCaps w:val="false"/>
                <w:color w:val="000000"/>
                <w:spacing w:val="-10"/>
              </w:rPr>
              <w:t xml:space="preserve"> </w:t>
            </w:r>
            <w:r>
              <w:rPr>
                <w:b w:val="false"/>
                <w:i w:val="false"/>
                <w:caps w:val="false"/>
                <w:smallCaps w:val="false"/>
                <w:color w:val="000000"/>
                <w:sz w:val="24"/>
              </w:rPr>
              <w:t>of</w:t>
            </w:r>
            <w:r>
              <w:rPr>
                <w:b/>
                <w:i w:val="false"/>
                <w:caps w:val="false"/>
                <w:smallCaps w:val="false"/>
                <w:color w:val="000000"/>
                <w:spacing w:val="-8"/>
              </w:rPr>
              <w:t xml:space="preserve"> </w:t>
            </w:r>
            <w:r>
              <w:rPr>
                <w:b w:val="false"/>
                <w:i w:val="false"/>
                <w:caps w:val="false"/>
                <w:smallCaps w:val="false"/>
                <w:color w:val="000000"/>
                <w:sz w:val="24"/>
              </w:rPr>
              <w:t>an</w:t>
            </w:r>
            <w:r>
              <w:rPr>
                <w:b/>
                <w:i w:val="false"/>
                <w:caps w:val="false"/>
                <w:smallCaps w:val="false"/>
                <w:color w:val="000000"/>
                <w:spacing w:val="-9"/>
              </w:rPr>
              <w:t xml:space="preserve"> </w:t>
            </w:r>
            <w:r>
              <w:rPr>
                <w:b w:val="false"/>
                <w:i w:val="false"/>
                <w:caps w:val="false"/>
                <w:smallCaps w:val="false"/>
                <w:color w:val="000000"/>
                <w:sz w:val="24"/>
              </w:rPr>
              <w:t>oral</w:t>
            </w:r>
            <w:r>
              <w:rPr>
                <w:b/>
                <w:i w:val="false"/>
                <w:caps w:val="false"/>
                <w:smallCaps w:val="false"/>
                <w:color w:val="000000"/>
                <w:spacing w:val="-58"/>
              </w:rPr>
              <w:t xml:space="preserve"> </w:t>
            </w:r>
            <w:r>
              <w:rPr>
                <w:b w:val="false"/>
                <w:i w:val="false"/>
                <w:caps w:val="false"/>
                <w:smallCaps w:val="false"/>
                <w:color w:val="000000"/>
                <w:sz w:val="24"/>
              </w:rPr>
              <w:t>disclosure at least [***] days prior to submission for publication or presentation. [***] the Party</w:t>
            </w:r>
            <w:r>
              <w:rPr>
                <w:b/>
                <w:i w:val="false"/>
                <w:caps w:val="false"/>
                <w:smallCaps w:val="false"/>
                <w:color w:val="000000"/>
                <w:spacing w:val="1"/>
              </w:rPr>
              <w:t xml:space="preserve"> </w:t>
            </w:r>
            <w:r>
              <w:rPr>
                <w:b w:val="false"/>
                <w:i w:val="false"/>
                <w:caps w:val="false"/>
                <w:smallCaps w:val="false"/>
                <w:color w:val="000000"/>
                <w:sz w:val="24"/>
              </w:rPr>
              <w:t>proposing</w:t>
            </w:r>
            <w:r>
              <w:rPr>
                <w:b/>
                <w:i w:val="false"/>
                <w:caps w:val="false"/>
                <w:smallCaps w:val="false"/>
                <w:color w:val="000000"/>
                <w:spacing w:val="-5"/>
              </w:rPr>
              <w:t xml:space="preserve"> </w:t>
            </w:r>
            <w:r>
              <w:rPr>
                <w:b w:val="false"/>
                <w:i w:val="false"/>
                <w:caps w:val="false"/>
                <w:smallCaps w:val="false"/>
                <w:color w:val="000000"/>
                <w:sz w:val="24"/>
              </w:rPr>
              <w:t>to</w:t>
            </w:r>
            <w:r>
              <w:rPr>
                <w:b/>
                <w:i w:val="false"/>
                <w:caps w:val="false"/>
                <w:smallCaps w:val="false"/>
                <w:color w:val="000000"/>
                <w:spacing w:val="-4"/>
              </w:rPr>
              <w:t xml:space="preserve"> </w:t>
            </w:r>
            <w:r>
              <w:rPr>
                <w:b w:val="false"/>
                <w:i w:val="false"/>
                <w:caps w:val="false"/>
                <w:smallCaps w:val="false"/>
                <w:color w:val="000000"/>
                <w:sz w:val="24"/>
              </w:rPr>
              <w:t>publish</w:t>
            </w:r>
            <w:r>
              <w:rPr>
                <w:b/>
                <w:i w:val="false"/>
                <w:caps w:val="false"/>
                <w:smallCaps w:val="false"/>
                <w:color w:val="000000"/>
                <w:spacing w:val="-4"/>
              </w:rPr>
              <w:t xml:space="preserve"> </w:t>
            </w:r>
            <w:r>
              <w:rPr>
                <w:b w:val="false"/>
                <w:i w:val="false"/>
                <w:caps w:val="false"/>
                <w:smallCaps w:val="false"/>
                <w:color w:val="000000"/>
                <w:sz w:val="24"/>
              </w:rPr>
              <w:t>or</w:t>
            </w:r>
            <w:r>
              <w:rPr>
                <w:b/>
                <w:i w:val="false"/>
                <w:caps w:val="false"/>
                <w:smallCaps w:val="false"/>
                <w:color w:val="000000"/>
                <w:spacing w:val="-6"/>
              </w:rPr>
              <w:t xml:space="preserve"> </w:t>
            </w:r>
            <w:r>
              <w:rPr>
                <w:b w:val="false"/>
                <w:i w:val="false"/>
                <w:caps w:val="false"/>
                <w:smallCaps w:val="false"/>
                <w:color w:val="000000"/>
                <w:sz w:val="24"/>
              </w:rPr>
              <w:t>present</w:t>
            </w:r>
            <w:r>
              <w:rPr>
                <w:b/>
                <w:i w:val="false"/>
                <w:caps w:val="false"/>
                <w:smallCaps w:val="false"/>
                <w:color w:val="000000"/>
                <w:spacing w:val="-3"/>
              </w:rPr>
              <w:t xml:space="preserve"> </w:t>
            </w:r>
            <w:r>
              <w:rPr>
                <w:b w:val="false"/>
                <w:i w:val="false"/>
                <w:caps w:val="false"/>
                <w:smallCaps w:val="false"/>
                <w:color w:val="000000"/>
                <w:sz w:val="24"/>
              </w:rPr>
              <w:t>will</w:t>
            </w:r>
            <w:r>
              <w:rPr>
                <w:b/>
                <w:i w:val="false"/>
                <w:caps w:val="false"/>
                <w:smallCaps w:val="false"/>
                <w:color w:val="000000"/>
                <w:spacing w:val="-3"/>
              </w:rPr>
              <w:t xml:space="preserve"> </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jc w:val="both"/>
        <w:rPr/>
      </w:pPr>
      <w:r>
        <w:rPr/>
        <w:t> </w:t>
      </w:r>
    </w:p>
    <w:p>
      <w:pPr>
        <w:pStyle w:val="TextBody"/>
        <w:spacing w:before="240" w:after="0"/>
        <w:rPr>
          <w:caps w:val="false"/>
          <w:smallCaps w:val="false"/>
        </w:rPr>
      </w:pPr>
      <w:r>
        <w:rPr>
          <w:caps w:val="false"/>
          <w:smallCaps w:val="false"/>
        </w:rPr>
        <w:drawing>
          <wp:inline distT="0" distB="0" distL="0" distR="0">
            <wp:extent cx="800100" cy="323850"/>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79"/>
                    <a:stretch>
                      <a:fillRect/>
                    </a:stretch>
                  </pic:blipFill>
                  <pic:spPr bwMode="auto">
                    <a:xfrm>
                      <a:off x="0" y="0"/>
                      <a:ext cx="800100" cy="323850"/>
                    </a:xfrm>
                    <a:prstGeom prst="rect">
                      <a:avLst/>
                    </a:prstGeom>
                  </pic:spPr>
                </pic:pic>
              </a:graphicData>
            </a:graphic>
          </wp:inline>
        </w:drawing>
      </w:r>
      <w:r>
        <w:rPr>
          <w:caps w:val="false"/>
          <w:smallCaps w:val="false"/>
        </w:rPr>
        <w:t xml:space="preserve"> </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30</w:t>
      </w:r>
    </w:p>
    <w:p>
      <w:pPr>
        <w:pStyle w:val="TextBody"/>
        <w:spacing w:before="0" w:after="0"/>
        <w:rPr>
          <w:caps w:val="false"/>
          <w:smallCaps w:val="false"/>
        </w:rPr>
      </w:pPr>
      <w:r>
        <w:rPr>
          <w:caps w:val="false"/>
          <w:smallCaps w:val="false"/>
        </w:rPr>
        <w:t> </w:t>
      </w:r>
    </w:p>
    <w:p>
      <w:pPr>
        <w:pStyle w:val="HorizontalLine"/>
        <w:rPr/>
      </w:pPr>
      <w:r>
        <w:rPr/>
      </w:r>
    </w:p>
    <w:p>
      <w:pPr>
        <w:pStyle w:val="TextBody"/>
        <w:spacing w:lineRule="atLeast" w:line="260" w:before="0" w:after="0"/>
        <w:rPr>
          <w:rFonts w:ascii="Calibri" w:hAnsi="Calibri"/>
          <w:b w:val="false"/>
          <w:i w:val="false"/>
          <w:caps w:val="false"/>
          <w:smallCaps w:val="false"/>
          <w:color w:val="8E6A00"/>
          <w:sz w:val="24"/>
        </w:rPr>
      </w:pPr>
      <w:r>
        <w:rPr>
          <w:rFonts w:ascii="Calibri" w:hAnsi="Calibri"/>
          <w:b w:val="false"/>
          <w:i w:val="false"/>
          <w:caps w:val="false"/>
          <w:smallCaps w:val="false"/>
          <w:color w:val="8E6A00"/>
          <w:sz w:val="24"/>
        </w:rPr>
        <w:t>Confidential</w:t>
      </w:r>
    </w:p>
    <w:p>
      <w:pPr>
        <w:pStyle w:val="TextBody"/>
        <w:spacing w:lineRule="atLeast" w:line="260" w:before="0" w:after="0"/>
        <w:rPr>
          <w:caps w:val="false"/>
          <w:smallCaps w:val="false"/>
          <w:color w:val="8E6A00"/>
        </w:rPr>
      </w:pPr>
      <w:r>
        <w:rPr>
          <w:caps w:val="false"/>
          <w:smallCaps w:val="false"/>
          <w:color w:val="8E6A00"/>
        </w:rPr>
        <w:t> </w:t>
      </w:r>
    </w:p>
    <w:p>
      <w:pPr>
        <w:pStyle w:val="TextBody"/>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8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 days to [***] days,</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the Party</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proposing</w:t>
      </w:r>
      <w:r>
        <w:rPr>
          <w:rFonts w:ascii="Times New Roman" w:hAnsi="Times New Roman"/>
          <w:b w:val="false"/>
          <w:i w:val="false"/>
          <w:caps w:val="false"/>
          <w:smallCaps w:val="false"/>
          <w:spacing w:val="-5"/>
          <w:sz w:val="24"/>
        </w:rPr>
        <w:t xml:space="preserve"> </w:t>
      </w:r>
      <w:r>
        <w:rPr>
          <w:rFonts w:ascii="Times New Roman" w:hAnsi="Times New Roman"/>
          <w:b w:val="false"/>
          <w:i w:val="false"/>
          <w:caps w:val="false"/>
          <w:smallCaps w:val="false"/>
          <w:sz w:val="24"/>
        </w:rPr>
        <w:t>to</w:t>
      </w:r>
      <w:r>
        <w:rPr>
          <w:rFonts w:ascii="Times New Roman" w:hAnsi="Times New Roman"/>
          <w:b w:val="false"/>
          <w:i w:val="false"/>
          <w:caps w:val="false"/>
          <w:smallCaps w:val="false"/>
          <w:spacing w:val="-4"/>
          <w:sz w:val="24"/>
        </w:rPr>
        <w:t xml:space="preserve"> </w:t>
      </w:r>
      <w:r>
        <w:rPr>
          <w:rFonts w:ascii="Times New Roman" w:hAnsi="Times New Roman"/>
          <w:b w:val="false"/>
          <w:i w:val="false"/>
          <w:caps w:val="false"/>
          <w:smallCaps w:val="false"/>
          <w:sz w:val="24"/>
        </w:rPr>
        <w:t>publish</w:t>
      </w:r>
      <w:r>
        <w:rPr>
          <w:rFonts w:ascii="Times New Roman" w:hAnsi="Times New Roman"/>
          <w:b w:val="false"/>
          <w:i w:val="false"/>
          <w:caps w:val="false"/>
          <w:smallCaps w:val="false"/>
          <w:spacing w:val="-4"/>
          <w:sz w:val="24"/>
        </w:rPr>
        <w:t xml:space="preserve"> </w:t>
      </w:r>
      <w:r>
        <w:rPr>
          <w:rFonts w:ascii="Times New Roman" w:hAnsi="Times New Roman"/>
          <w:b w:val="false"/>
          <w:i w:val="false"/>
          <w:caps w:val="false"/>
          <w:smallCaps w:val="false"/>
          <w:sz w:val="24"/>
        </w:rPr>
        <w:t>or</w:t>
      </w:r>
      <w:r>
        <w:rPr>
          <w:rFonts w:ascii="Times New Roman" w:hAnsi="Times New Roman"/>
          <w:b w:val="false"/>
          <w:i w:val="false"/>
          <w:caps w:val="false"/>
          <w:smallCaps w:val="false"/>
          <w:spacing w:val="-5"/>
          <w:sz w:val="24"/>
        </w:rPr>
        <w:t xml:space="preserve"> </w:t>
      </w:r>
      <w:r>
        <w:rPr>
          <w:rFonts w:ascii="Times New Roman" w:hAnsi="Times New Roman"/>
          <w:b w:val="false"/>
          <w:i w:val="false"/>
          <w:caps w:val="false"/>
          <w:smallCaps w:val="false"/>
          <w:sz w:val="24"/>
        </w:rPr>
        <w:t>present</w:t>
      </w:r>
      <w:r>
        <w:rPr>
          <w:rFonts w:ascii="Times New Roman" w:hAnsi="Times New Roman"/>
          <w:b w:val="false"/>
          <w:i w:val="false"/>
          <w:caps w:val="false"/>
          <w:smallCaps w:val="false"/>
          <w:spacing w:val="-4"/>
          <w:sz w:val="24"/>
        </w:rPr>
        <w:t xml:space="preserve"> </w:t>
      </w:r>
      <w:r>
        <w:rPr>
          <w:rFonts w:ascii="Times New Roman" w:hAnsi="Times New Roman"/>
          <w:b w:val="false"/>
          <w:i w:val="false"/>
          <w:caps w:val="false"/>
          <w:smallCaps w:val="false"/>
          <w:sz w:val="24"/>
        </w:rPr>
        <w:t>will</w:t>
      </w:r>
      <w:r>
        <w:rPr>
          <w:rFonts w:ascii="Times New Roman" w:hAnsi="Times New Roman"/>
          <w:b w:val="false"/>
          <w:i w:val="false"/>
          <w:caps w:val="false"/>
          <w:smallCaps w:val="false"/>
          <w:spacing w:val="-3"/>
          <w:sz w:val="24"/>
        </w:rPr>
        <w:t xml:space="preserve"> </w:t>
      </w:r>
      <w:r>
        <w:rPr>
          <w:rFonts w:ascii="Times New Roman" w:hAnsi="Times New Roman"/>
          <w:b w:val="false"/>
          <w:i w:val="false"/>
          <w:caps w:val="false"/>
          <w:smallCaps w:val="false"/>
          <w:sz w:val="24"/>
        </w:rPr>
        <w:t>be [***].</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Upon</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request</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of</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 prior to submission of</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the publication or presentation, and will [***] the</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non-publishing Party in good faith.  </w:t>
      </w:r>
    </w:p>
    <w:p>
      <w:pPr>
        <w:pStyle w:val="TextBody"/>
        <w:spacing w:before="0" w:after="0"/>
        <w:rPr/>
      </w:pPr>
      <w:r>
        <w:rPr/>
        <w:t> </w:t>
      </w:r>
    </w:p>
    <w:p>
      <w:pPr>
        <w:pStyle w:val="TextBody"/>
        <w:spacing w:before="0" w:after="0"/>
        <w:ind w:left="840" w:right="0" w:hanging="0"/>
        <w:jc w:val="both"/>
        <w:rPr/>
      </w:pPr>
      <w:bookmarkStart w:id="252" w:name="_bookmark37"/>
      <w:bookmarkStart w:id="253" w:name="7.04_Terms_of_Agreement"/>
      <w:bookmarkEnd w:id="252"/>
      <w:bookmarkEnd w:id="253"/>
      <w:r>
        <w:rPr>
          <w:b/>
          <w:i w:val="false"/>
          <w:caps w:val="false"/>
          <w:smallCaps w:val="false"/>
        </w:rPr>
        <w:t>7.04</w:t>
      </w:r>
      <w:r>
        <w:rPr>
          <w:b/>
          <w:i w:val="false"/>
          <w:caps w:val="false"/>
          <w:smallCaps w:val="false"/>
          <w:color w:val="000000"/>
        </w:rPr>
        <w:t>Terms of Agreement.</w:t>
      </w:r>
      <w:r>
        <w:rPr>
          <w:b/>
          <w:i w:val="false"/>
          <w:caps w:val="false"/>
          <w:smallCaps w:val="false"/>
          <w:color w:val="000000"/>
          <w:spacing w:val="1"/>
        </w:rPr>
        <w:t xml:space="preserve"> </w:t>
      </w:r>
      <w:r>
        <w:rPr>
          <w:b w:val="false"/>
          <w:i w:val="false"/>
          <w:caps w:val="false"/>
          <w:smallCaps w:val="false"/>
          <w:color w:val="000000"/>
        </w:rPr>
        <w:t>The terms and conditions of this Agreement will be deemed</w:t>
      </w:r>
      <w:r>
        <w:rPr>
          <w:b/>
          <w:i w:val="false"/>
          <w:caps w:val="false"/>
          <w:smallCaps w:val="false"/>
          <w:color w:val="000000"/>
          <w:spacing w:val="1"/>
        </w:rPr>
        <w:t xml:space="preserve"> </w:t>
      </w:r>
      <w:r>
        <w:rPr>
          <w:b w:val="false"/>
          <w:i w:val="false"/>
          <w:caps w:val="false"/>
          <w:smallCaps w:val="false"/>
          <w:color w:val="000000"/>
        </w:rPr>
        <w:t>Confidential</w:t>
      </w:r>
      <w:r>
        <w:rPr>
          <w:b/>
          <w:i w:val="false"/>
          <w:caps w:val="false"/>
          <w:smallCaps w:val="false"/>
          <w:color w:val="000000"/>
          <w:spacing w:val="-14"/>
        </w:rPr>
        <w:t xml:space="preserve"> </w:t>
      </w:r>
      <w:r>
        <w:rPr>
          <w:b w:val="false"/>
          <w:i w:val="false"/>
          <w:caps w:val="false"/>
          <w:smallCaps w:val="false"/>
          <w:color w:val="000000"/>
        </w:rPr>
        <w:t>Information</w:t>
      </w:r>
      <w:r>
        <w:rPr>
          <w:b/>
          <w:i w:val="false"/>
          <w:caps w:val="false"/>
          <w:smallCaps w:val="false"/>
          <w:color w:val="000000"/>
          <w:spacing w:val="-12"/>
        </w:rPr>
        <w:t xml:space="preserve"> </w:t>
      </w:r>
      <w:r>
        <w:rPr>
          <w:b w:val="false"/>
          <w:i w:val="false"/>
          <w:caps w:val="false"/>
          <w:smallCaps w:val="false"/>
          <w:color w:val="000000"/>
        </w:rPr>
        <w:t>of</w:t>
      </w:r>
      <w:r>
        <w:rPr>
          <w:b/>
          <w:i w:val="false"/>
          <w:caps w:val="false"/>
          <w:smallCaps w:val="false"/>
          <w:color w:val="000000"/>
          <w:spacing w:val="-14"/>
        </w:rPr>
        <w:t xml:space="preserve"> </w:t>
      </w:r>
      <w:r>
        <w:rPr>
          <w:b w:val="false"/>
          <w:i w:val="false"/>
          <w:caps w:val="false"/>
          <w:smallCaps w:val="false"/>
          <w:color w:val="000000"/>
        </w:rPr>
        <w:t>both</w:t>
      </w:r>
      <w:r>
        <w:rPr>
          <w:b/>
          <w:i w:val="false"/>
          <w:caps w:val="false"/>
          <w:smallCaps w:val="false"/>
          <w:color w:val="000000"/>
          <w:spacing w:val="-14"/>
        </w:rPr>
        <w:t xml:space="preserve"> </w:t>
      </w:r>
      <w:r>
        <w:rPr>
          <w:b w:val="false"/>
          <w:i w:val="false"/>
          <w:caps w:val="false"/>
          <w:smallCaps w:val="false"/>
          <w:color w:val="000000"/>
        </w:rPr>
        <w:t>Parties,</w:t>
      </w:r>
      <w:r>
        <w:rPr>
          <w:b/>
          <w:i w:val="false"/>
          <w:caps w:val="false"/>
          <w:smallCaps w:val="false"/>
          <w:color w:val="000000"/>
          <w:spacing w:val="-14"/>
        </w:rPr>
        <w:t xml:space="preserve"> </w:t>
      </w:r>
      <w:r>
        <w:rPr>
          <w:b w:val="false"/>
          <w:i w:val="false"/>
          <w:caps w:val="false"/>
          <w:smallCaps w:val="false"/>
          <w:color w:val="000000"/>
        </w:rPr>
        <w:t>and</w:t>
      </w:r>
      <w:r>
        <w:rPr>
          <w:b/>
          <w:i w:val="false"/>
          <w:caps w:val="false"/>
          <w:smallCaps w:val="false"/>
          <w:color w:val="000000"/>
          <w:spacing w:val="-13"/>
        </w:rPr>
        <w:t xml:space="preserve"> </w:t>
      </w:r>
      <w:r>
        <w:rPr>
          <w:b w:val="false"/>
          <w:i w:val="false"/>
          <w:caps w:val="false"/>
          <w:smallCaps w:val="false"/>
          <w:color w:val="000000"/>
        </w:rPr>
        <w:t>neither</w:t>
      </w:r>
      <w:r>
        <w:rPr>
          <w:b/>
          <w:i w:val="false"/>
          <w:caps w:val="false"/>
          <w:smallCaps w:val="false"/>
          <w:color w:val="000000"/>
          <w:spacing w:val="-15"/>
        </w:rPr>
        <w:t xml:space="preserve"> </w:t>
      </w:r>
      <w:r>
        <w:rPr>
          <w:b w:val="false"/>
          <w:i w:val="false"/>
          <w:caps w:val="false"/>
          <w:smallCaps w:val="false"/>
          <w:color w:val="000000"/>
        </w:rPr>
        <w:t>Party</w:t>
      </w:r>
      <w:r>
        <w:rPr>
          <w:b/>
          <w:i w:val="false"/>
          <w:caps w:val="false"/>
          <w:smallCaps w:val="false"/>
          <w:color w:val="000000"/>
          <w:spacing w:val="-13"/>
        </w:rPr>
        <w:t xml:space="preserve"> </w:t>
      </w:r>
      <w:r>
        <w:rPr>
          <w:b w:val="false"/>
          <w:i w:val="false"/>
          <w:caps w:val="false"/>
          <w:smallCaps w:val="false"/>
          <w:color w:val="000000"/>
        </w:rPr>
        <w:t>nor</w:t>
      </w:r>
      <w:r>
        <w:rPr>
          <w:b/>
          <w:i w:val="false"/>
          <w:caps w:val="false"/>
          <w:smallCaps w:val="false"/>
          <w:color w:val="000000"/>
          <w:spacing w:val="-15"/>
        </w:rPr>
        <w:t xml:space="preserve"> </w:t>
      </w:r>
      <w:r>
        <w:rPr>
          <w:b w:val="false"/>
          <w:i w:val="false"/>
          <w:caps w:val="false"/>
          <w:smallCaps w:val="false"/>
          <w:color w:val="000000"/>
        </w:rPr>
        <w:t>its</w:t>
      </w:r>
      <w:r>
        <w:rPr>
          <w:b/>
          <w:i w:val="false"/>
          <w:caps w:val="false"/>
          <w:smallCaps w:val="false"/>
          <w:color w:val="000000"/>
          <w:spacing w:val="-13"/>
        </w:rPr>
        <w:t xml:space="preserve"> </w:t>
      </w:r>
      <w:r>
        <w:rPr>
          <w:b w:val="false"/>
          <w:i w:val="false"/>
          <w:caps w:val="false"/>
          <w:smallCaps w:val="false"/>
          <w:color w:val="000000"/>
        </w:rPr>
        <w:t>Affiliates</w:t>
      </w:r>
      <w:r>
        <w:rPr>
          <w:b/>
          <w:i w:val="false"/>
          <w:caps w:val="false"/>
          <w:smallCaps w:val="false"/>
          <w:color w:val="000000"/>
          <w:spacing w:val="-12"/>
        </w:rPr>
        <w:t xml:space="preserve"> </w:t>
      </w:r>
      <w:r>
        <w:rPr>
          <w:b w:val="false"/>
          <w:i w:val="false"/>
          <w:caps w:val="false"/>
          <w:smallCaps w:val="false"/>
          <w:color w:val="000000"/>
        </w:rPr>
        <w:t>will</w:t>
      </w:r>
      <w:r>
        <w:rPr>
          <w:b/>
          <w:i w:val="false"/>
          <w:caps w:val="false"/>
          <w:smallCaps w:val="false"/>
          <w:color w:val="000000"/>
          <w:spacing w:val="-13"/>
        </w:rPr>
        <w:t xml:space="preserve"> </w:t>
      </w:r>
      <w:r>
        <w:rPr>
          <w:b w:val="false"/>
          <w:i w:val="false"/>
          <w:caps w:val="false"/>
          <w:smallCaps w:val="false"/>
          <w:color w:val="000000"/>
        </w:rPr>
        <w:t>disclose</w:t>
      </w:r>
      <w:r>
        <w:rPr>
          <w:b/>
          <w:i w:val="false"/>
          <w:caps w:val="false"/>
          <w:smallCaps w:val="false"/>
          <w:color w:val="000000"/>
          <w:spacing w:val="-15"/>
        </w:rPr>
        <w:t xml:space="preserve"> </w:t>
      </w:r>
      <w:r>
        <w:rPr>
          <w:b w:val="false"/>
          <w:i w:val="false"/>
          <w:caps w:val="false"/>
          <w:smallCaps w:val="false"/>
          <w:color w:val="000000"/>
        </w:rPr>
        <w:t>any</w:t>
      </w:r>
      <w:r>
        <w:rPr>
          <w:b/>
          <w:i w:val="false"/>
          <w:caps w:val="false"/>
          <w:smallCaps w:val="false"/>
          <w:color w:val="000000"/>
          <w:spacing w:val="-13"/>
        </w:rPr>
        <w:t xml:space="preserve"> </w:t>
      </w:r>
      <w:r>
        <w:rPr>
          <w:b w:val="false"/>
          <w:i w:val="false"/>
          <w:caps w:val="false"/>
          <w:smallCaps w:val="false"/>
          <w:color w:val="000000"/>
        </w:rPr>
        <w:t>terms</w:t>
      </w:r>
      <w:r>
        <w:rPr>
          <w:b/>
          <w:i w:val="false"/>
          <w:caps w:val="false"/>
          <w:smallCaps w:val="false"/>
          <w:color w:val="000000"/>
          <w:spacing w:val="-58"/>
        </w:rPr>
        <w:t xml:space="preserve"> </w:t>
      </w:r>
      <w:r>
        <w:rPr>
          <w:b w:val="false"/>
          <w:i w:val="false"/>
          <w:caps w:val="false"/>
          <w:smallCaps w:val="false"/>
          <w:color w:val="000000"/>
        </w:rPr>
        <w:t>or conditions of this Agreement to any Third Party without the prior consent of the other Party,</w:t>
      </w:r>
      <w:r>
        <w:rPr>
          <w:b/>
          <w:i w:val="false"/>
          <w:caps w:val="false"/>
          <w:smallCaps w:val="false"/>
          <w:color w:val="000000"/>
          <w:spacing w:val="1"/>
        </w:rPr>
        <w:t xml:space="preserve"> </w:t>
      </w:r>
      <w:r>
        <w:rPr>
          <w:b w:val="false"/>
          <w:i w:val="false"/>
          <w:caps w:val="false"/>
          <w:smallCaps w:val="false"/>
          <w:color w:val="000000"/>
        </w:rPr>
        <w:t>except</w:t>
      </w:r>
      <w:r>
        <w:rPr>
          <w:b/>
          <w:i w:val="false"/>
          <w:caps w:val="false"/>
          <w:smallCaps w:val="false"/>
          <w:color w:val="000000"/>
          <w:spacing w:val="-14"/>
        </w:rPr>
        <w:t xml:space="preserve"> </w:t>
      </w:r>
      <w:r>
        <w:rPr>
          <w:b w:val="false"/>
          <w:i w:val="false"/>
          <w:caps w:val="false"/>
          <w:smallCaps w:val="false"/>
          <w:color w:val="000000"/>
        </w:rPr>
        <w:t>as</w:t>
      </w:r>
      <w:r>
        <w:rPr>
          <w:b/>
          <w:i w:val="false"/>
          <w:caps w:val="false"/>
          <w:smallCaps w:val="false"/>
          <w:color w:val="000000"/>
          <w:spacing w:val="-13"/>
        </w:rPr>
        <w:t xml:space="preserve"> </w:t>
      </w:r>
      <w:r>
        <w:rPr>
          <w:b w:val="false"/>
          <w:i w:val="false"/>
          <w:caps w:val="false"/>
          <w:smallCaps w:val="false"/>
          <w:color w:val="000000"/>
        </w:rPr>
        <w:t>follows:</w:t>
      </w:r>
      <w:r>
        <w:rPr>
          <w:b/>
          <w:i w:val="false"/>
          <w:caps w:val="false"/>
          <w:smallCaps w:val="false"/>
          <w:color w:val="000000"/>
          <w:spacing w:val="-14"/>
        </w:rPr>
        <w:t xml:space="preserve"> </w:t>
      </w:r>
      <w:r>
        <w:rPr>
          <w:b w:val="false"/>
          <w:i w:val="false"/>
          <w:caps w:val="false"/>
          <w:smallCaps w:val="false"/>
          <w:color w:val="000000"/>
        </w:rPr>
        <w:t>A</w:t>
      </w:r>
      <w:r>
        <w:rPr>
          <w:b/>
          <w:i w:val="false"/>
          <w:caps w:val="false"/>
          <w:smallCaps w:val="false"/>
          <w:color w:val="000000"/>
          <w:spacing w:val="-14"/>
        </w:rPr>
        <w:t xml:space="preserve"> </w:t>
      </w:r>
      <w:r>
        <w:rPr>
          <w:b w:val="false"/>
          <w:i w:val="false"/>
          <w:caps w:val="false"/>
          <w:smallCaps w:val="false"/>
          <w:color w:val="000000"/>
        </w:rPr>
        <w:t>Party</w:t>
      </w:r>
      <w:r>
        <w:rPr>
          <w:b/>
          <w:i w:val="false"/>
          <w:caps w:val="false"/>
          <w:smallCaps w:val="false"/>
          <w:color w:val="000000"/>
          <w:spacing w:val="-14"/>
        </w:rPr>
        <w:t xml:space="preserve"> </w:t>
      </w:r>
      <w:r>
        <w:rPr>
          <w:b w:val="false"/>
          <w:i w:val="false"/>
          <w:caps w:val="false"/>
          <w:smallCaps w:val="false"/>
          <w:color w:val="000000"/>
        </w:rPr>
        <w:t>and</w:t>
      </w:r>
      <w:r>
        <w:rPr>
          <w:b/>
          <w:i w:val="false"/>
          <w:caps w:val="false"/>
          <w:smallCaps w:val="false"/>
          <w:color w:val="000000"/>
          <w:spacing w:val="-13"/>
        </w:rPr>
        <w:t xml:space="preserve"> </w:t>
      </w:r>
      <w:r>
        <w:rPr>
          <w:b w:val="false"/>
          <w:i w:val="false"/>
          <w:caps w:val="false"/>
          <w:smallCaps w:val="false"/>
          <w:color w:val="000000"/>
        </w:rPr>
        <w:t>its</w:t>
      </w:r>
      <w:r>
        <w:rPr>
          <w:b/>
          <w:i w:val="false"/>
          <w:caps w:val="false"/>
          <w:smallCaps w:val="false"/>
          <w:color w:val="000000"/>
          <w:spacing w:val="-14"/>
        </w:rPr>
        <w:t xml:space="preserve"> </w:t>
      </w:r>
      <w:r>
        <w:rPr>
          <w:b w:val="false"/>
          <w:i w:val="false"/>
          <w:caps w:val="false"/>
          <w:smallCaps w:val="false"/>
          <w:color w:val="000000"/>
        </w:rPr>
        <w:t>Affiliates</w:t>
      </w:r>
      <w:r>
        <w:rPr>
          <w:b/>
          <w:i w:val="false"/>
          <w:caps w:val="false"/>
          <w:smallCaps w:val="false"/>
          <w:color w:val="000000"/>
          <w:spacing w:val="-13"/>
        </w:rPr>
        <w:t xml:space="preserve"> </w:t>
      </w:r>
      <w:r>
        <w:rPr>
          <w:b w:val="false"/>
          <w:i w:val="false"/>
          <w:caps w:val="false"/>
          <w:smallCaps w:val="false"/>
          <w:color w:val="000000"/>
        </w:rPr>
        <w:t>may</w:t>
      </w:r>
      <w:r>
        <w:rPr>
          <w:b/>
          <w:i w:val="false"/>
          <w:caps w:val="false"/>
          <w:smallCaps w:val="false"/>
          <w:color w:val="000000"/>
          <w:spacing w:val="-14"/>
        </w:rPr>
        <w:t xml:space="preserve"> </w:t>
      </w:r>
      <w:r>
        <w:rPr>
          <w:b w:val="false"/>
          <w:i w:val="false"/>
          <w:caps w:val="false"/>
          <w:smallCaps w:val="false"/>
          <w:color w:val="000000"/>
        </w:rPr>
        <w:t>disclose</w:t>
      </w:r>
      <w:r>
        <w:rPr>
          <w:b/>
          <w:i w:val="false"/>
          <w:caps w:val="false"/>
          <w:smallCaps w:val="false"/>
          <w:color w:val="000000"/>
          <w:spacing w:val="-14"/>
        </w:rPr>
        <w:t xml:space="preserve"> </w:t>
      </w:r>
      <w:r>
        <w:rPr>
          <w:b w:val="false"/>
          <w:i w:val="false"/>
          <w:caps w:val="false"/>
          <w:smallCaps w:val="false"/>
          <w:color w:val="000000"/>
        </w:rPr>
        <w:t>the</w:t>
      </w:r>
      <w:r>
        <w:rPr>
          <w:b/>
          <w:i w:val="false"/>
          <w:caps w:val="false"/>
          <w:smallCaps w:val="false"/>
          <w:color w:val="000000"/>
          <w:spacing w:val="-14"/>
        </w:rPr>
        <w:t xml:space="preserve"> </w:t>
      </w:r>
      <w:r>
        <w:rPr>
          <w:b w:val="false"/>
          <w:i w:val="false"/>
          <w:caps w:val="false"/>
          <w:smallCaps w:val="false"/>
          <w:color w:val="000000"/>
        </w:rPr>
        <w:t>terms</w:t>
      </w:r>
      <w:r>
        <w:rPr>
          <w:b/>
          <w:i w:val="false"/>
          <w:caps w:val="false"/>
          <w:smallCaps w:val="false"/>
          <w:color w:val="000000"/>
          <w:spacing w:val="-14"/>
        </w:rPr>
        <w:t xml:space="preserve"> </w:t>
      </w:r>
      <w:r>
        <w:rPr>
          <w:b w:val="false"/>
          <w:i w:val="false"/>
          <w:caps w:val="false"/>
          <w:smallCaps w:val="false"/>
          <w:color w:val="000000"/>
        </w:rPr>
        <w:t>or</w:t>
      </w:r>
      <w:r>
        <w:rPr>
          <w:b/>
          <w:i w:val="false"/>
          <w:caps w:val="false"/>
          <w:smallCaps w:val="false"/>
          <w:color w:val="000000"/>
          <w:spacing w:val="-14"/>
        </w:rPr>
        <w:t xml:space="preserve"> </w:t>
      </w:r>
      <w:r>
        <w:rPr>
          <w:b w:val="false"/>
          <w:i w:val="false"/>
          <w:caps w:val="false"/>
          <w:smallCaps w:val="false"/>
          <w:color w:val="000000"/>
        </w:rPr>
        <w:t>conditions</w:t>
      </w:r>
      <w:r>
        <w:rPr>
          <w:b/>
          <w:i w:val="false"/>
          <w:caps w:val="false"/>
          <w:smallCaps w:val="false"/>
          <w:color w:val="000000"/>
          <w:spacing w:val="-14"/>
        </w:rPr>
        <w:t xml:space="preserve"> </w:t>
      </w:r>
      <w:r>
        <w:rPr>
          <w:b w:val="false"/>
          <w:i w:val="false"/>
          <w:caps w:val="false"/>
          <w:smallCaps w:val="false"/>
          <w:color w:val="000000"/>
        </w:rPr>
        <w:t>of</w:t>
      </w:r>
      <w:r>
        <w:rPr>
          <w:b/>
          <w:i w:val="false"/>
          <w:caps w:val="false"/>
          <w:smallCaps w:val="false"/>
          <w:color w:val="000000"/>
          <w:spacing w:val="-14"/>
        </w:rPr>
        <w:t xml:space="preserve"> </w:t>
      </w:r>
      <w:r>
        <w:rPr>
          <w:b w:val="false"/>
          <w:i w:val="false"/>
          <w:caps w:val="false"/>
          <w:smallCaps w:val="false"/>
          <w:color w:val="000000"/>
        </w:rPr>
        <w:t>this</w:t>
      </w:r>
      <w:r>
        <w:rPr>
          <w:b/>
          <w:i w:val="false"/>
          <w:caps w:val="false"/>
          <w:smallCaps w:val="false"/>
          <w:color w:val="000000"/>
          <w:spacing w:val="-14"/>
        </w:rPr>
        <w:t xml:space="preserve"> </w:t>
      </w:r>
      <w:r>
        <w:rPr>
          <w:b w:val="false"/>
          <w:i w:val="false"/>
          <w:caps w:val="false"/>
          <w:smallCaps w:val="false"/>
          <w:color w:val="000000"/>
        </w:rPr>
        <w:t>Agreement</w:t>
      </w:r>
      <w:r>
        <w:rPr>
          <w:b/>
          <w:i w:val="false"/>
          <w:caps w:val="false"/>
          <w:smallCaps w:val="false"/>
          <w:color w:val="000000"/>
          <w:spacing w:val="-57"/>
        </w:rPr>
        <w:t xml:space="preserve"> </w:t>
      </w:r>
      <w:r>
        <w:rPr>
          <w:b w:val="false"/>
          <w:i w:val="false"/>
          <w:caps w:val="false"/>
          <w:smallCaps w:val="false"/>
          <w:color w:val="000000"/>
        </w:rPr>
        <w:t>(but not any other Confidential Information, which may be disclosed only as described elsewhere</w:t>
      </w:r>
      <w:r>
        <w:rPr>
          <w:b/>
          <w:i w:val="false"/>
          <w:caps w:val="false"/>
          <w:smallCaps w:val="false"/>
          <w:color w:val="000000"/>
          <w:spacing w:val="-57"/>
        </w:rPr>
        <w:t xml:space="preserve"> </w:t>
      </w:r>
      <w:r>
        <w:rPr>
          <w:b w:val="false"/>
          <w:i w:val="false"/>
          <w:caps w:val="false"/>
          <w:smallCaps w:val="false"/>
          <w:color w:val="000000"/>
        </w:rPr>
        <w:t>in</w:t>
      </w:r>
      <w:r>
        <w:rPr>
          <w:b/>
          <w:i w:val="false"/>
          <w:caps w:val="false"/>
          <w:smallCaps w:val="false"/>
          <w:color w:val="000000"/>
          <w:spacing w:val="-5"/>
        </w:rPr>
        <w:t xml:space="preserve"> </w:t>
      </w:r>
      <w:r>
        <w:rPr>
          <w:b w:val="false"/>
          <w:i w:val="false"/>
          <w:caps w:val="false"/>
          <w:smallCaps w:val="false"/>
          <w:color w:val="000000"/>
        </w:rPr>
        <w:t>this</w:t>
      </w:r>
      <w:r>
        <w:rPr>
          <w:b/>
          <w:i w:val="false"/>
          <w:caps w:val="false"/>
          <w:smallCaps w:val="false"/>
          <w:color w:val="000000"/>
          <w:spacing w:val="-4"/>
        </w:rPr>
        <w:t xml:space="preserve"> </w:t>
      </w:r>
      <w:hyperlink w:anchor="_bookmark32">
        <w:r>
          <w:rPr>
            <w:rStyle w:val="InternetLink"/>
            <w:b w:val="false"/>
            <w:i w:val="false"/>
            <w:caps w:val="false"/>
            <w:smallCaps w:val="false"/>
            <w:color w:val="000000"/>
            <w:u w:val="single"/>
          </w:rPr>
          <w:t>ARTICLE</w:t>
        </w:r>
      </w:hyperlink>
      <w:hyperlink w:anchor="_bookmark32">
        <w:r>
          <w:rPr>
            <w:rStyle w:val="InternetLink"/>
            <w:b/>
            <w:i w:val="false"/>
            <w:caps w:val="false"/>
            <w:smallCaps w:val="false"/>
            <w:color w:val="000000"/>
            <w:spacing w:val="-4"/>
            <w:u w:val="single"/>
          </w:rPr>
          <w:t xml:space="preserve"> </w:t>
        </w:r>
      </w:hyperlink>
      <w:hyperlink w:anchor="_bookmark32">
        <w:r>
          <w:rPr>
            <w:rStyle w:val="InternetLink"/>
            <w:b w:val="false"/>
            <w:i w:val="false"/>
            <w:caps w:val="false"/>
            <w:smallCaps w:val="false"/>
            <w:color w:val="000000"/>
            <w:u w:val="single"/>
          </w:rPr>
          <w:t>VII</w:t>
        </w:r>
      </w:hyperlink>
      <w:r>
        <w:rPr>
          <w:rFonts w:ascii="Times New Roman" w:hAnsi="Times New Roman"/>
          <w:b w:val="false"/>
          <w:i w:val="false"/>
          <w:caps w:val="false"/>
          <w:smallCaps w:val="false"/>
          <w:sz w:val="24"/>
        </w:rPr>
        <w:t>),</w:t>
      </w:r>
      <w:r>
        <w:rPr>
          <w:b/>
          <w:i w:val="false"/>
          <w:caps w:val="false"/>
          <w:smallCaps w:val="false"/>
          <w:color w:val="000000"/>
          <w:spacing w:val="-4"/>
        </w:rPr>
        <w:t xml:space="preserve"> </w:t>
      </w:r>
      <w:r>
        <w:rPr>
          <w:b w:val="false"/>
          <w:i w:val="false"/>
          <w:caps w:val="false"/>
          <w:smallCaps w:val="false"/>
          <w:color w:val="000000"/>
        </w:rPr>
        <w:t>(a)</w:t>
      </w:r>
      <w:r>
        <w:rPr>
          <w:b/>
          <w:i w:val="false"/>
          <w:caps w:val="false"/>
          <w:smallCaps w:val="false"/>
          <w:color w:val="000000"/>
          <w:spacing w:val="-3"/>
        </w:rPr>
        <w:t xml:space="preserve"> </w:t>
      </w:r>
      <w:r>
        <w:rPr>
          <w:b w:val="false"/>
          <w:i w:val="false"/>
          <w:caps w:val="false"/>
          <w:smallCaps w:val="false"/>
          <w:color w:val="000000"/>
        </w:rPr>
        <w:t>on</w:t>
      </w:r>
      <w:r>
        <w:rPr>
          <w:b/>
          <w:i w:val="false"/>
          <w:caps w:val="false"/>
          <w:smallCaps w:val="false"/>
          <w:color w:val="000000"/>
          <w:spacing w:val="-4"/>
        </w:rPr>
        <w:t xml:space="preserve"> </w:t>
      </w:r>
      <w:r>
        <w:rPr>
          <w:b w:val="false"/>
          <w:i w:val="false"/>
          <w:caps w:val="false"/>
          <w:smallCaps w:val="false"/>
          <w:color w:val="000000"/>
        </w:rPr>
        <w:t>a</w:t>
      </w:r>
      <w:r>
        <w:rPr>
          <w:b/>
          <w:i w:val="false"/>
          <w:caps w:val="false"/>
          <w:smallCaps w:val="false"/>
          <w:color w:val="000000"/>
          <w:spacing w:val="-5"/>
        </w:rPr>
        <w:t xml:space="preserve"> </w:t>
      </w:r>
      <w:r>
        <w:rPr>
          <w:b w:val="false"/>
          <w:i w:val="false"/>
          <w:caps w:val="false"/>
          <w:smallCaps w:val="false"/>
          <w:color w:val="000000"/>
        </w:rPr>
        <w:t>need-to-know</w:t>
      </w:r>
      <w:r>
        <w:rPr>
          <w:b/>
          <w:i w:val="false"/>
          <w:caps w:val="false"/>
          <w:smallCaps w:val="false"/>
          <w:color w:val="000000"/>
          <w:spacing w:val="-4"/>
        </w:rPr>
        <w:t xml:space="preserve"> </w:t>
      </w:r>
      <w:r>
        <w:rPr>
          <w:b w:val="false"/>
          <w:i w:val="false"/>
          <w:caps w:val="false"/>
          <w:smallCaps w:val="false"/>
          <w:color w:val="000000"/>
        </w:rPr>
        <w:t>basis</w:t>
      </w:r>
      <w:r>
        <w:rPr>
          <w:b/>
          <w:i w:val="false"/>
          <w:caps w:val="false"/>
          <w:smallCaps w:val="false"/>
          <w:color w:val="000000"/>
          <w:spacing w:val="-5"/>
        </w:rPr>
        <w:t xml:space="preserve"> </w:t>
      </w:r>
      <w:r>
        <w:rPr>
          <w:b w:val="false"/>
          <w:i w:val="false"/>
          <w:caps w:val="false"/>
          <w:smallCaps w:val="false"/>
          <w:color w:val="000000"/>
        </w:rPr>
        <w:t>to</w:t>
      </w:r>
      <w:r>
        <w:rPr>
          <w:b/>
          <w:i w:val="false"/>
          <w:caps w:val="false"/>
          <w:smallCaps w:val="false"/>
          <w:color w:val="000000"/>
          <w:spacing w:val="-4"/>
        </w:rPr>
        <w:t xml:space="preserve"> </w:t>
      </w:r>
      <w:r>
        <w:rPr>
          <w:b w:val="false"/>
          <w:i w:val="false"/>
          <w:caps w:val="false"/>
          <w:smallCaps w:val="false"/>
          <w:color w:val="000000"/>
        </w:rPr>
        <w:t>its</w:t>
      </w:r>
      <w:r>
        <w:rPr>
          <w:b/>
          <w:i w:val="false"/>
          <w:caps w:val="false"/>
          <w:smallCaps w:val="false"/>
          <w:color w:val="000000"/>
          <w:spacing w:val="-4"/>
        </w:rPr>
        <w:t xml:space="preserve"> </w:t>
      </w:r>
      <w:r>
        <w:rPr>
          <w:b w:val="false"/>
          <w:i w:val="false"/>
          <w:caps w:val="false"/>
          <w:smallCaps w:val="false"/>
          <w:color w:val="000000"/>
        </w:rPr>
        <w:t>legal</w:t>
      </w:r>
      <w:r>
        <w:rPr>
          <w:b/>
          <w:i w:val="false"/>
          <w:caps w:val="false"/>
          <w:smallCaps w:val="false"/>
          <w:color w:val="000000"/>
          <w:spacing w:val="-3"/>
        </w:rPr>
        <w:t xml:space="preserve"> </w:t>
      </w:r>
      <w:r>
        <w:rPr>
          <w:b w:val="false"/>
          <w:i w:val="false"/>
          <w:caps w:val="false"/>
          <w:smallCaps w:val="false"/>
          <w:color w:val="000000"/>
        </w:rPr>
        <w:t>and</w:t>
      </w:r>
      <w:r>
        <w:rPr>
          <w:b/>
          <w:i w:val="false"/>
          <w:caps w:val="false"/>
          <w:smallCaps w:val="false"/>
          <w:color w:val="000000"/>
          <w:spacing w:val="-5"/>
        </w:rPr>
        <w:t xml:space="preserve"> </w:t>
      </w:r>
      <w:r>
        <w:rPr>
          <w:b w:val="false"/>
          <w:i w:val="false"/>
          <w:caps w:val="false"/>
          <w:smallCaps w:val="false"/>
          <w:color w:val="000000"/>
        </w:rPr>
        <w:t>financial</w:t>
      </w:r>
      <w:r>
        <w:rPr>
          <w:b/>
          <w:i w:val="false"/>
          <w:caps w:val="false"/>
          <w:smallCaps w:val="false"/>
          <w:color w:val="000000"/>
          <w:spacing w:val="-1"/>
        </w:rPr>
        <w:t xml:space="preserve"> </w:t>
      </w:r>
      <w:r>
        <w:rPr>
          <w:b w:val="false"/>
          <w:i w:val="false"/>
          <w:caps w:val="false"/>
          <w:smallCaps w:val="false"/>
          <w:color w:val="000000"/>
        </w:rPr>
        <w:t>advisors</w:t>
      </w:r>
      <w:r>
        <w:rPr>
          <w:b/>
          <w:i w:val="false"/>
          <w:caps w:val="false"/>
          <w:smallCaps w:val="false"/>
          <w:color w:val="000000"/>
          <w:spacing w:val="-4"/>
        </w:rPr>
        <w:t xml:space="preserve"> </w:t>
      </w:r>
      <w:r>
        <w:rPr>
          <w:b w:val="false"/>
          <w:i w:val="false"/>
          <w:caps w:val="false"/>
          <w:smallCaps w:val="false"/>
          <w:color w:val="000000"/>
        </w:rPr>
        <w:t>to</w:t>
      </w:r>
      <w:r>
        <w:rPr>
          <w:b/>
          <w:i w:val="false"/>
          <w:caps w:val="false"/>
          <w:smallCaps w:val="false"/>
          <w:color w:val="000000"/>
          <w:spacing w:val="-4"/>
        </w:rPr>
        <w:t xml:space="preserve"> </w:t>
      </w:r>
      <w:r>
        <w:rPr>
          <w:b w:val="false"/>
          <w:i w:val="false"/>
          <w:caps w:val="false"/>
          <w:smallCaps w:val="false"/>
          <w:color w:val="000000"/>
        </w:rPr>
        <w:t>the</w:t>
      </w:r>
      <w:r>
        <w:rPr>
          <w:b/>
          <w:i w:val="false"/>
          <w:caps w:val="false"/>
          <w:smallCaps w:val="false"/>
          <w:color w:val="000000"/>
          <w:spacing w:val="-6"/>
        </w:rPr>
        <w:t xml:space="preserve"> </w:t>
      </w:r>
      <w:r>
        <w:rPr>
          <w:b w:val="false"/>
          <w:i w:val="false"/>
          <w:caps w:val="false"/>
          <w:smallCaps w:val="false"/>
          <w:color w:val="000000"/>
        </w:rPr>
        <w:t>extent</w:t>
      </w:r>
      <w:r>
        <w:rPr>
          <w:b/>
          <w:i w:val="false"/>
          <w:caps w:val="false"/>
          <w:smallCaps w:val="false"/>
          <w:color w:val="000000"/>
          <w:spacing w:val="-57"/>
        </w:rPr>
        <w:t xml:space="preserve"> </w:t>
      </w:r>
      <w:r>
        <w:rPr>
          <w:b w:val="false"/>
          <w:i w:val="false"/>
          <w:caps w:val="false"/>
          <w:smallCaps w:val="false"/>
          <w:color w:val="000000"/>
        </w:rPr>
        <w:t>such disclosure is reasonably necessary, provided that such advisors are subject to confidentiality</w:t>
      </w:r>
      <w:r>
        <w:rPr>
          <w:b/>
          <w:i w:val="false"/>
          <w:caps w:val="false"/>
          <w:smallCaps w:val="false"/>
          <w:color w:val="000000"/>
          <w:spacing w:val="-57"/>
        </w:rPr>
        <w:t xml:space="preserve"> </w:t>
      </w:r>
      <w:r>
        <w:rPr>
          <w:b w:val="false"/>
          <w:i w:val="false"/>
          <w:caps w:val="false"/>
          <w:smallCaps w:val="false"/>
          <w:color w:val="000000"/>
        </w:rPr>
        <w:t>with regard to such information under an agreement or ethical obligation; (b) to a Third Party in</w:t>
      </w:r>
      <w:r>
        <w:rPr>
          <w:b/>
          <w:i w:val="false"/>
          <w:caps w:val="false"/>
          <w:smallCaps w:val="false"/>
          <w:color w:val="000000"/>
          <w:spacing w:val="1"/>
        </w:rPr>
        <w:t xml:space="preserve"> </w:t>
      </w:r>
      <w:r>
        <w:rPr>
          <w:b w:val="false"/>
          <w:i w:val="false"/>
          <w:caps w:val="false"/>
          <w:smallCaps w:val="false"/>
          <w:color w:val="000000"/>
        </w:rPr>
        <w:t>connection</w:t>
      </w:r>
      <w:r>
        <w:rPr>
          <w:b/>
          <w:i w:val="false"/>
          <w:caps w:val="false"/>
          <w:smallCaps w:val="false"/>
          <w:color w:val="000000"/>
          <w:spacing w:val="1"/>
        </w:rPr>
        <w:t xml:space="preserve"> </w:t>
      </w:r>
      <w:r>
        <w:rPr>
          <w:b w:val="false"/>
          <w:i w:val="false"/>
          <w:caps w:val="false"/>
          <w:smallCaps w:val="false"/>
          <w:color w:val="000000"/>
        </w:rPr>
        <w:t>with</w:t>
      </w:r>
      <w:r>
        <w:rPr>
          <w:b/>
          <w:i w:val="false"/>
          <w:caps w:val="false"/>
          <w:smallCaps w:val="false"/>
          <w:color w:val="000000"/>
          <w:spacing w:val="1"/>
        </w:rPr>
        <w:t xml:space="preserve"> </w:t>
      </w:r>
      <w:r>
        <w:rPr>
          <w:b w:val="false"/>
          <w:i w:val="false"/>
          <w:caps w:val="false"/>
          <w:smallCaps w:val="false"/>
          <w:color w:val="000000"/>
        </w:rPr>
        <w:t>(i) a</w:t>
      </w:r>
      <w:r>
        <w:rPr>
          <w:b/>
          <w:i w:val="false"/>
          <w:caps w:val="false"/>
          <w:smallCaps w:val="false"/>
          <w:color w:val="000000"/>
          <w:spacing w:val="1"/>
        </w:rPr>
        <w:t xml:space="preserve"> </w:t>
      </w:r>
      <w:r>
        <w:rPr>
          <w:b w:val="false"/>
          <w:i w:val="false"/>
          <w:caps w:val="false"/>
          <w:smallCaps w:val="false"/>
          <w:color w:val="000000"/>
        </w:rPr>
        <w:t>potential</w:t>
      </w:r>
      <w:r>
        <w:rPr>
          <w:b/>
          <w:i w:val="false"/>
          <w:caps w:val="false"/>
          <w:smallCaps w:val="false"/>
          <w:color w:val="000000"/>
          <w:spacing w:val="1"/>
        </w:rPr>
        <w:t xml:space="preserve"> </w:t>
      </w:r>
      <w:r>
        <w:rPr>
          <w:b w:val="false"/>
          <w:i w:val="false"/>
          <w:caps w:val="false"/>
          <w:smallCaps w:val="false"/>
          <w:color w:val="000000"/>
        </w:rPr>
        <w:t>or</w:t>
      </w:r>
      <w:r>
        <w:rPr>
          <w:b/>
          <w:i w:val="false"/>
          <w:caps w:val="false"/>
          <w:smallCaps w:val="false"/>
          <w:color w:val="000000"/>
          <w:spacing w:val="1"/>
        </w:rPr>
        <w:t xml:space="preserve"> </w:t>
      </w:r>
      <w:r>
        <w:rPr>
          <w:b w:val="false"/>
          <w:i w:val="false"/>
          <w:caps w:val="false"/>
          <w:smallCaps w:val="false"/>
          <w:color w:val="000000"/>
        </w:rPr>
        <w:t>actual</w:t>
      </w:r>
      <w:r>
        <w:rPr>
          <w:b/>
          <w:i w:val="false"/>
          <w:caps w:val="false"/>
          <w:smallCaps w:val="false"/>
          <w:color w:val="000000"/>
          <w:spacing w:val="1"/>
        </w:rPr>
        <w:t xml:space="preserve"> </w:t>
      </w:r>
      <w:r>
        <w:rPr>
          <w:b w:val="false"/>
          <w:i w:val="false"/>
          <w:caps w:val="false"/>
          <w:smallCaps w:val="false"/>
          <w:color w:val="000000"/>
        </w:rPr>
        <w:t>merger,</w:t>
      </w:r>
      <w:r>
        <w:rPr>
          <w:b/>
          <w:i w:val="false"/>
          <w:caps w:val="false"/>
          <w:smallCaps w:val="false"/>
          <w:color w:val="000000"/>
          <w:spacing w:val="1"/>
        </w:rPr>
        <w:t xml:space="preserve"> </w:t>
      </w:r>
      <w:r>
        <w:rPr>
          <w:b w:val="false"/>
          <w:i w:val="false"/>
          <w:caps w:val="false"/>
          <w:smallCaps w:val="false"/>
          <w:color w:val="000000"/>
        </w:rPr>
        <w:t>consolidation,</w:t>
      </w:r>
      <w:r>
        <w:rPr>
          <w:b/>
          <w:i w:val="false"/>
          <w:caps w:val="false"/>
          <w:smallCaps w:val="false"/>
          <w:color w:val="000000"/>
          <w:spacing w:val="1"/>
        </w:rPr>
        <w:t xml:space="preserve"> </w:t>
      </w:r>
      <w:r>
        <w:rPr>
          <w:b w:val="false"/>
          <w:i w:val="false"/>
          <w:caps w:val="false"/>
          <w:smallCaps w:val="false"/>
          <w:color w:val="000000"/>
        </w:rPr>
        <w:t>collaboration,</w:t>
      </w:r>
      <w:r>
        <w:rPr>
          <w:b/>
          <w:i w:val="false"/>
          <w:caps w:val="false"/>
          <w:smallCaps w:val="false"/>
          <w:color w:val="000000"/>
          <w:spacing w:val="1"/>
        </w:rPr>
        <w:t xml:space="preserve"> </w:t>
      </w:r>
      <w:r>
        <w:rPr>
          <w:b w:val="false"/>
          <w:i w:val="false"/>
          <w:caps w:val="false"/>
          <w:smallCaps w:val="false"/>
          <w:color w:val="000000"/>
        </w:rPr>
        <w:t>sublicense,</w:t>
      </w:r>
      <w:r>
        <w:rPr>
          <w:b/>
          <w:i w:val="false"/>
          <w:caps w:val="false"/>
          <w:smallCaps w:val="false"/>
          <w:color w:val="000000"/>
          <w:spacing w:val="1"/>
        </w:rPr>
        <w:t xml:space="preserve"> </w:t>
      </w:r>
      <w:r>
        <w:rPr>
          <w:b w:val="false"/>
          <w:i w:val="false"/>
          <w:caps w:val="false"/>
          <w:smallCaps w:val="false"/>
          <w:color w:val="000000"/>
        </w:rPr>
        <w:t>investment, financing or similar transaction by such Party or its Affiliates, (ii) the potential or</w:t>
      </w:r>
      <w:r>
        <w:rPr>
          <w:b/>
          <w:i w:val="false"/>
          <w:caps w:val="false"/>
          <w:smallCaps w:val="false"/>
          <w:color w:val="000000"/>
          <w:spacing w:val="1"/>
        </w:rPr>
        <w:t xml:space="preserve"> </w:t>
      </w:r>
      <w:r>
        <w:rPr>
          <w:b w:val="false"/>
          <w:i w:val="false"/>
          <w:caps w:val="false"/>
          <w:smallCaps w:val="false"/>
          <w:color w:val="000000"/>
        </w:rPr>
        <w:t>actual sale of all or substantially all of the assets of such Party or its Affiliates to which this</w:t>
      </w:r>
      <w:r>
        <w:rPr>
          <w:b/>
          <w:i w:val="false"/>
          <w:caps w:val="false"/>
          <w:smallCaps w:val="false"/>
          <w:color w:val="000000"/>
          <w:spacing w:val="1"/>
        </w:rPr>
        <w:t xml:space="preserve"> </w:t>
      </w:r>
      <w:r>
        <w:rPr>
          <w:b w:val="false"/>
          <w:i w:val="false"/>
          <w:caps w:val="false"/>
          <w:smallCaps w:val="false"/>
          <w:color w:val="000000"/>
        </w:rPr>
        <w:t>Agreement relates, or (iii) with respect to disclosure by MSD, in connection with a potential or</w:t>
      </w:r>
      <w:r>
        <w:rPr>
          <w:b/>
          <w:i w:val="false"/>
          <w:caps w:val="false"/>
          <w:smallCaps w:val="false"/>
          <w:color w:val="000000"/>
          <w:spacing w:val="1"/>
        </w:rPr>
        <w:t xml:space="preserve"> </w:t>
      </w:r>
      <w:r>
        <w:rPr>
          <w:b w:val="false"/>
          <w:i w:val="false"/>
          <w:caps w:val="false"/>
          <w:smallCaps w:val="false"/>
          <w:color w:val="000000"/>
        </w:rPr>
        <w:t>actual</w:t>
      </w:r>
      <w:r>
        <w:rPr>
          <w:b/>
          <w:i w:val="false"/>
          <w:caps w:val="false"/>
          <w:smallCaps w:val="false"/>
          <w:color w:val="000000"/>
          <w:spacing w:val="-13"/>
        </w:rPr>
        <w:t xml:space="preserve"> </w:t>
      </w:r>
      <w:r>
        <w:rPr>
          <w:b w:val="false"/>
          <w:i w:val="false"/>
          <w:caps w:val="false"/>
          <w:smallCaps w:val="false"/>
          <w:color w:val="000000"/>
        </w:rPr>
        <w:t>sale</w:t>
      </w:r>
      <w:r>
        <w:rPr>
          <w:b/>
          <w:i w:val="false"/>
          <w:caps w:val="false"/>
          <w:smallCaps w:val="false"/>
          <w:color w:val="000000"/>
          <w:spacing w:val="-14"/>
        </w:rPr>
        <w:t xml:space="preserve"> </w:t>
      </w:r>
      <w:r>
        <w:rPr>
          <w:b w:val="false"/>
          <w:i w:val="false"/>
          <w:caps w:val="false"/>
          <w:smallCaps w:val="false"/>
          <w:color w:val="000000"/>
        </w:rPr>
        <w:t>of</w:t>
      </w:r>
      <w:r>
        <w:rPr>
          <w:b/>
          <w:i w:val="false"/>
          <w:caps w:val="false"/>
          <w:smallCaps w:val="false"/>
          <w:color w:val="000000"/>
          <w:spacing w:val="-11"/>
        </w:rPr>
        <w:t xml:space="preserve"> </w:t>
      </w:r>
      <w:r>
        <w:rPr>
          <w:b w:val="false"/>
          <w:i w:val="false"/>
          <w:caps w:val="false"/>
          <w:smallCaps w:val="false"/>
          <w:color w:val="000000"/>
        </w:rPr>
        <w:t>the</w:t>
      </w:r>
      <w:r>
        <w:rPr>
          <w:b/>
          <w:i w:val="false"/>
          <w:caps w:val="false"/>
          <w:smallCaps w:val="false"/>
          <w:color w:val="000000"/>
          <w:spacing w:val="-12"/>
        </w:rPr>
        <w:t xml:space="preserve"> </w:t>
      </w:r>
      <w:r>
        <w:rPr>
          <w:b w:val="false"/>
          <w:i w:val="false"/>
          <w:caps w:val="false"/>
          <w:smallCaps w:val="false"/>
          <w:color w:val="000000"/>
        </w:rPr>
        <w:t>royalties</w:t>
      </w:r>
      <w:r>
        <w:rPr>
          <w:b/>
          <w:i w:val="false"/>
          <w:caps w:val="false"/>
          <w:smallCaps w:val="false"/>
          <w:color w:val="000000"/>
          <w:spacing w:val="-13"/>
        </w:rPr>
        <w:t xml:space="preserve"> </w:t>
      </w:r>
      <w:r>
        <w:rPr>
          <w:b w:val="false"/>
          <w:i w:val="false"/>
          <w:caps w:val="false"/>
          <w:smallCaps w:val="false"/>
          <w:color w:val="000000"/>
        </w:rPr>
        <w:t>or</w:t>
      </w:r>
      <w:r>
        <w:rPr>
          <w:b/>
          <w:i w:val="false"/>
          <w:caps w:val="false"/>
          <w:smallCaps w:val="false"/>
          <w:color w:val="000000"/>
          <w:spacing w:val="-13"/>
        </w:rPr>
        <w:t xml:space="preserve"> </w:t>
      </w:r>
      <w:r>
        <w:rPr>
          <w:b w:val="false"/>
          <w:i w:val="false"/>
          <w:caps w:val="false"/>
          <w:smallCaps w:val="false"/>
          <w:color w:val="000000"/>
        </w:rPr>
        <w:t>other</w:t>
      </w:r>
      <w:r>
        <w:rPr>
          <w:b/>
          <w:i w:val="false"/>
          <w:caps w:val="false"/>
          <w:smallCaps w:val="false"/>
          <w:color w:val="000000"/>
          <w:spacing w:val="-14"/>
        </w:rPr>
        <w:t xml:space="preserve"> </w:t>
      </w:r>
      <w:r>
        <w:rPr>
          <w:b w:val="false"/>
          <w:i w:val="false"/>
          <w:caps w:val="false"/>
          <w:smallCaps w:val="false"/>
          <w:color w:val="000000"/>
        </w:rPr>
        <w:t>rights</w:t>
      </w:r>
      <w:r>
        <w:rPr>
          <w:b/>
          <w:i w:val="false"/>
          <w:caps w:val="false"/>
          <w:smallCaps w:val="false"/>
          <w:color w:val="000000"/>
          <w:spacing w:val="-13"/>
        </w:rPr>
        <w:t xml:space="preserve"> </w:t>
      </w:r>
      <w:r>
        <w:rPr>
          <w:b w:val="false"/>
          <w:i w:val="false"/>
          <w:caps w:val="false"/>
          <w:smallCaps w:val="false"/>
          <w:color w:val="000000"/>
        </w:rPr>
        <w:t>to</w:t>
      </w:r>
      <w:r>
        <w:rPr>
          <w:b/>
          <w:i w:val="false"/>
          <w:caps w:val="false"/>
          <w:smallCaps w:val="false"/>
          <w:color w:val="000000"/>
          <w:spacing w:val="-12"/>
        </w:rPr>
        <w:t xml:space="preserve"> </w:t>
      </w:r>
      <w:r>
        <w:rPr>
          <w:b w:val="false"/>
          <w:i w:val="false"/>
          <w:caps w:val="false"/>
          <w:smallCaps w:val="false"/>
          <w:color w:val="000000"/>
        </w:rPr>
        <w:t>payments</w:t>
      </w:r>
      <w:r>
        <w:rPr>
          <w:b/>
          <w:i w:val="false"/>
          <w:caps w:val="false"/>
          <w:smallCaps w:val="false"/>
          <w:color w:val="000000"/>
          <w:spacing w:val="-13"/>
        </w:rPr>
        <w:t xml:space="preserve"> </w:t>
      </w:r>
      <w:r>
        <w:rPr>
          <w:b w:val="false"/>
          <w:i w:val="false"/>
          <w:caps w:val="false"/>
          <w:smallCaps w:val="false"/>
          <w:color w:val="000000"/>
        </w:rPr>
        <w:t>contained</w:t>
      </w:r>
      <w:r>
        <w:rPr>
          <w:b/>
          <w:i w:val="false"/>
          <w:caps w:val="false"/>
          <w:smallCaps w:val="false"/>
          <w:color w:val="000000"/>
          <w:spacing w:val="-13"/>
        </w:rPr>
        <w:t xml:space="preserve"> </w:t>
      </w:r>
      <w:r>
        <w:rPr>
          <w:b w:val="false"/>
          <w:i w:val="false"/>
          <w:caps w:val="false"/>
          <w:smallCaps w:val="false"/>
          <w:color w:val="000000"/>
        </w:rPr>
        <w:t>herein,</w:t>
      </w:r>
      <w:r>
        <w:rPr>
          <w:b/>
          <w:i w:val="false"/>
          <w:caps w:val="false"/>
          <w:smallCaps w:val="false"/>
          <w:color w:val="000000"/>
          <w:spacing w:val="-10"/>
        </w:rPr>
        <w:t xml:space="preserve"> </w:t>
      </w:r>
      <w:r>
        <w:rPr>
          <w:b w:val="false"/>
          <w:i w:val="false"/>
          <w:caps w:val="false"/>
          <w:smallCaps w:val="false"/>
          <w:color w:val="000000"/>
          <w:u w:val="single"/>
        </w:rPr>
        <w:t>provided</w:t>
      </w:r>
      <w:r>
        <w:rPr>
          <w:b/>
          <w:i w:val="false"/>
          <w:caps w:val="false"/>
          <w:smallCaps w:val="false"/>
          <w:color w:val="000000"/>
          <w:spacing w:val="-13"/>
        </w:rPr>
        <w:t xml:space="preserve"> </w:t>
      </w:r>
      <w:r>
        <w:rPr>
          <w:b w:val="false"/>
          <w:i w:val="false"/>
          <w:caps w:val="false"/>
          <w:smallCaps w:val="false"/>
          <w:color w:val="000000"/>
        </w:rPr>
        <w:t>that,</w:t>
      </w:r>
      <w:r>
        <w:rPr>
          <w:b/>
          <w:i w:val="false"/>
          <w:caps w:val="false"/>
          <w:smallCaps w:val="false"/>
          <w:color w:val="000000"/>
          <w:spacing w:val="-13"/>
        </w:rPr>
        <w:t xml:space="preserve"> </w:t>
      </w:r>
      <w:r>
        <w:rPr>
          <w:b w:val="false"/>
          <w:i w:val="false"/>
          <w:caps w:val="false"/>
          <w:smallCaps w:val="false"/>
          <w:color w:val="000000"/>
        </w:rPr>
        <w:t>in</w:t>
      </w:r>
      <w:r>
        <w:rPr>
          <w:b/>
          <w:i w:val="false"/>
          <w:caps w:val="false"/>
          <w:smallCaps w:val="false"/>
          <w:color w:val="000000"/>
          <w:spacing w:val="-10"/>
        </w:rPr>
        <w:t xml:space="preserve"> </w:t>
      </w:r>
      <w:r>
        <w:rPr>
          <w:b w:val="false"/>
          <w:i w:val="false"/>
          <w:caps w:val="false"/>
          <w:smallCaps w:val="false"/>
          <w:color w:val="000000"/>
        </w:rPr>
        <w:t>each</w:t>
      </w:r>
      <w:r>
        <w:rPr>
          <w:b/>
          <w:i w:val="false"/>
          <w:caps w:val="false"/>
          <w:smallCaps w:val="false"/>
          <w:color w:val="000000"/>
          <w:spacing w:val="-11"/>
        </w:rPr>
        <w:t xml:space="preserve"> </w:t>
      </w:r>
      <w:r>
        <w:rPr>
          <w:b w:val="false"/>
          <w:i w:val="false"/>
          <w:caps w:val="false"/>
          <w:smallCaps w:val="false"/>
          <w:color w:val="000000"/>
        </w:rPr>
        <w:t>case,</w:t>
      </w:r>
      <w:r>
        <w:rPr>
          <w:b/>
          <w:i w:val="false"/>
          <w:caps w:val="false"/>
          <w:smallCaps w:val="false"/>
          <w:color w:val="000000"/>
          <w:spacing w:val="-58"/>
        </w:rPr>
        <w:t xml:space="preserve"> </w:t>
      </w:r>
      <w:r>
        <w:rPr>
          <w:b w:val="false"/>
          <w:i w:val="false"/>
          <w:caps w:val="false"/>
          <w:smallCaps w:val="false"/>
          <w:color w:val="000000"/>
        </w:rPr>
        <w:t>the disclosing Party will ensure that such Third Party is bound in writing, prior to disclosure, by</w:t>
      </w:r>
      <w:r>
        <w:rPr>
          <w:b/>
          <w:i w:val="false"/>
          <w:caps w:val="false"/>
          <w:smallCaps w:val="false"/>
          <w:color w:val="000000"/>
          <w:spacing w:val="1"/>
        </w:rPr>
        <w:t xml:space="preserve"> </w:t>
      </w:r>
      <w:r>
        <w:rPr>
          <w:b w:val="false"/>
          <w:i w:val="false"/>
          <w:caps w:val="false"/>
          <w:smallCaps w:val="false"/>
          <w:color w:val="000000"/>
        </w:rPr>
        <w:t>confidentiality</w:t>
      </w:r>
      <w:r>
        <w:rPr>
          <w:b/>
          <w:i w:val="false"/>
          <w:caps w:val="false"/>
          <w:smallCaps w:val="false"/>
          <w:color w:val="000000"/>
          <w:spacing w:val="-7"/>
        </w:rPr>
        <w:t xml:space="preserve"> </w:t>
      </w:r>
      <w:r>
        <w:rPr>
          <w:b w:val="false"/>
          <w:i w:val="false"/>
          <w:caps w:val="false"/>
          <w:smallCaps w:val="false"/>
          <w:color w:val="000000"/>
        </w:rPr>
        <w:t>and</w:t>
      </w:r>
      <w:r>
        <w:rPr>
          <w:b/>
          <w:i w:val="false"/>
          <w:caps w:val="false"/>
          <w:smallCaps w:val="false"/>
          <w:color w:val="000000"/>
          <w:spacing w:val="-7"/>
        </w:rPr>
        <w:t xml:space="preserve"> </w:t>
      </w:r>
      <w:r>
        <w:rPr>
          <w:b w:val="false"/>
          <w:i w:val="false"/>
          <w:caps w:val="false"/>
          <w:smallCaps w:val="false"/>
          <w:color w:val="000000"/>
        </w:rPr>
        <w:t>non-use</w:t>
      </w:r>
      <w:r>
        <w:rPr>
          <w:b/>
          <w:i w:val="false"/>
          <w:caps w:val="false"/>
          <w:smallCaps w:val="false"/>
          <w:color w:val="000000"/>
          <w:spacing w:val="-8"/>
        </w:rPr>
        <w:t xml:space="preserve"> </w:t>
      </w:r>
      <w:r>
        <w:rPr>
          <w:b w:val="false"/>
          <w:i w:val="false"/>
          <w:caps w:val="false"/>
          <w:smallCaps w:val="false"/>
          <w:color w:val="000000"/>
        </w:rPr>
        <w:t>obligations</w:t>
      </w:r>
      <w:r>
        <w:rPr>
          <w:b/>
          <w:i w:val="false"/>
          <w:caps w:val="false"/>
          <w:smallCaps w:val="false"/>
          <w:color w:val="000000"/>
          <w:spacing w:val="-7"/>
        </w:rPr>
        <w:t xml:space="preserve"> </w:t>
      </w:r>
      <w:r>
        <w:rPr>
          <w:b w:val="false"/>
          <w:i w:val="false"/>
          <w:caps w:val="false"/>
          <w:smallCaps w:val="false"/>
          <w:color w:val="000000"/>
        </w:rPr>
        <w:t>with</w:t>
      </w:r>
      <w:r>
        <w:rPr>
          <w:b/>
          <w:i w:val="false"/>
          <w:caps w:val="false"/>
          <w:smallCaps w:val="false"/>
          <w:color w:val="000000"/>
          <w:spacing w:val="-7"/>
        </w:rPr>
        <w:t xml:space="preserve"> </w:t>
      </w:r>
      <w:r>
        <w:rPr>
          <w:b w:val="false"/>
          <w:i w:val="false"/>
          <w:caps w:val="false"/>
          <w:smallCaps w:val="false"/>
          <w:color w:val="000000"/>
        </w:rPr>
        <w:t>respect</w:t>
      </w:r>
      <w:r>
        <w:rPr>
          <w:b/>
          <w:i w:val="false"/>
          <w:caps w:val="false"/>
          <w:smallCaps w:val="false"/>
          <w:color w:val="000000"/>
          <w:spacing w:val="-7"/>
        </w:rPr>
        <w:t xml:space="preserve"> </w:t>
      </w:r>
      <w:r>
        <w:rPr>
          <w:b w:val="false"/>
          <w:i w:val="false"/>
          <w:caps w:val="false"/>
          <w:smallCaps w:val="false"/>
          <w:color w:val="000000"/>
        </w:rPr>
        <w:t>to</w:t>
      </w:r>
      <w:r>
        <w:rPr>
          <w:b/>
          <w:i w:val="false"/>
          <w:caps w:val="false"/>
          <w:smallCaps w:val="false"/>
          <w:color w:val="000000"/>
          <w:spacing w:val="-6"/>
        </w:rPr>
        <w:t xml:space="preserve"> </w:t>
      </w:r>
      <w:r>
        <w:rPr>
          <w:b w:val="false"/>
          <w:i w:val="false"/>
          <w:caps w:val="false"/>
          <w:smallCaps w:val="false"/>
          <w:color w:val="000000"/>
        </w:rPr>
        <w:t>Confidential</w:t>
      </w:r>
      <w:r>
        <w:rPr>
          <w:b/>
          <w:i w:val="false"/>
          <w:caps w:val="false"/>
          <w:smallCaps w:val="false"/>
          <w:color w:val="000000"/>
          <w:spacing w:val="-7"/>
        </w:rPr>
        <w:t xml:space="preserve"> </w:t>
      </w:r>
      <w:r>
        <w:rPr>
          <w:b w:val="false"/>
          <w:i w:val="false"/>
          <w:caps w:val="false"/>
          <w:smallCaps w:val="false"/>
          <w:color w:val="000000"/>
        </w:rPr>
        <w:t>Information</w:t>
      </w:r>
      <w:r>
        <w:rPr>
          <w:b/>
          <w:i w:val="false"/>
          <w:caps w:val="false"/>
          <w:smallCaps w:val="false"/>
          <w:color w:val="000000"/>
          <w:spacing w:val="-7"/>
        </w:rPr>
        <w:t xml:space="preserve"> </w:t>
      </w:r>
      <w:r>
        <w:rPr>
          <w:b w:val="false"/>
          <w:i w:val="false"/>
          <w:caps w:val="false"/>
          <w:smallCaps w:val="false"/>
          <w:color w:val="000000"/>
        </w:rPr>
        <w:t>of</w:t>
      </w:r>
      <w:r>
        <w:rPr>
          <w:b/>
          <w:i w:val="false"/>
          <w:caps w:val="false"/>
          <w:smallCaps w:val="false"/>
          <w:color w:val="000000"/>
          <w:spacing w:val="-8"/>
        </w:rPr>
        <w:t xml:space="preserve"> </w:t>
      </w:r>
      <w:r>
        <w:rPr>
          <w:b w:val="false"/>
          <w:i w:val="false"/>
          <w:caps w:val="false"/>
          <w:smallCaps w:val="false"/>
          <w:color w:val="000000"/>
        </w:rPr>
        <w:t>the</w:t>
      </w:r>
      <w:r>
        <w:rPr>
          <w:b/>
          <w:i w:val="false"/>
          <w:caps w:val="false"/>
          <w:smallCaps w:val="false"/>
          <w:color w:val="000000"/>
          <w:spacing w:val="-8"/>
        </w:rPr>
        <w:t xml:space="preserve"> </w:t>
      </w:r>
      <w:r>
        <w:rPr>
          <w:b w:val="false"/>
          <w:i w:val="false"/>
          <w:caps w:val="false"/>
          <w:smallCaps w:val="false"/>
          <w:color w:val="000000"/>
        </w:rPr>
        <w:t>other</w:t>
      </w:r>
      <w:r>
        <w:rPr>
          <w:b/>
          <w:i w:val="false"/>
          <w:caps w:val="false"/>
          <w:smallCaps w:val="false"/>
          <w:color w:val="000000"/>
          <w:spacing w:val="-7"/>
        </w:rPr>
        <w:t xml:space="preserve"> </w:t>
      </w:r>
      <w:r>
        <w:rPr>
          <w:b w:val="false"/>
          <w:i w:val="false"/>
          <w:caps w:val="false"/>
          <w:smallCaps w:val="false"/>
          <w:color w:val="000000"/>
        </w:rPr>
        <w:t>Party</w:t>
      </w:r>
      <w:r>
        <w:rPr>
          <w:b/>
          <w:i w:val="false"/>
          <w:caps w:val="false"/>
          <w:smallCaps w:val="false"/>
          <w:color w:val="000000"/>
          <w:spacing w:val="-58"/>
        </w:rPr>
        <w:t xml:space="preserve"> </w:t>
      </w:r>
      <w:r>
        <w:rPr>
          <w:b w:val="false"/>
          <w:i w:val="false"/>
          <w:caps w:val="false"/>
          <w:smallCaps w:val="false"/>
          <w:color w:val="000000"/>
        </w:rPr>
        <w:t>substantially no less restrictive than those contained in this Agreement and such disclosing Party</w:t>
      </w:r>
      <w:r>
        <w:rPr>
          <w:b/>
          <w:i w:val="false"/>
          <w:caps w:val="false"/>
          <w:smallCaps w:val="false"/>
          <w:color w:val="000000"/>
          <w:spacing w:val="1"/>
        </w:rPr>
        <w:t xml:space="preserve"> </w:t>
      </w:r>
      <w:r>
        <w:rPr>
          <w:b w:val="false"/>
          <w:i w:val="false"/>
          <w:caps w:val="false"/>
          <w:smallCaps w:val="false"/>
          <w:color w:val="000000"/>
        </w:rPr>
        <w:t>will</w:t>
      </w:r>
      <w:r>
        <w:rPr>
          <w:b/>
          <w:i w:val="false"/>
          <w:caps w:val="false"/>
          <w:smallCaps w:val="false"/>
          <w:color w:val="000000"/>
          <w:spacing w:val="-3"/>
        </w:rPr>
        <w:t xml:space="preserve"> </w:t>
      </w:r>
      <w:r>
        <w:rPr>
          <w:b w:val="false"/>
          <w:i w:val="false"/>
          <w:caps w:val="false"/>
          <w:smallCaps w:val="false"/>
          <w:color w:val="000000"/>
        </w:rPr>
        <w:t>be</w:t>
      </w:r>
      <w:r>
        <w:rPr>
          <w:b/>
          <w:i w:val="false"/>
          <w:caps w:val="false"/>
          <w:smallCaps w:val="false"/>
          <w:color w:val="000000"/>
          <w:spacing w:val="-5"/>
        </w:rPr>
        <w:t xml:space="preserve"> </w:t>
      </w:r>
      <w:r>
        <w:rPr>
          <w:b w:val="false"/>
          <w:i w:val="false"/>
          <w:caps w:val="false"/>
          <w:smallCaps w:val="false"/>
          <w:color w:val="000000"/>
        </w:rPr>
        <w:t>fully</w:t>
      </w:r>
      <w:r>
        <w:rPr>
          <w:b/>
          <w:i w:val="false"/>
          <w:caps w:val="false"/>
          <w:smallCaps w:val="false"/>
          <w:color w:val="000000"/>
          <w:spacing w:val="-4"/>
        </w:rPr>
        <w:t xml:space="preserve"> </w:t>
      </w:r>
      <w:r>
        <w:rPr>
          <w:b w:val="false"/>
          <w:i w:val="false"/>
          <w:caps w:val="false"/>
          <w:smallCaps w:val="false"/>
          <w:color w:val="000000"/>
        </w:rPr>
        <w:t>liable</w:t>
      </w:r>
      <w:r>
        <w:rPr>
          <w:b/>
          <w:i w:val="false"/>
          <w:caps w:val="false"/>
          <w:smallCaps w:val="false"/>
          <w:color w:val="000000"/>
          <w:spacing w:val="-5"/>
        </w:rPr>
        <w:t xml:space="preserve"> </w:t>
      </w:r>
      <w:r>
        <w:rPr>
          <w:b w:val="false"/>
          <w:i w:val="false"/>
          <w:caps w:val="false"/>
          <w:smallCaps w:val="false"/>
          <w:color w:val="000000"/>
        </w:rPr>
        <w:t>to</w:t>
      </w:r>
      <w:r>
        <w:rPr>
          <w:b/>
          <w:i w:val="false"/>
          <w:caps w:val="false"/>
          <w:smallCaps w:val="false"/>
          <w:color w:val="000000"/>
          <w:spacing w:val="-4"/>
        </w:rPr>
        <w:t xml:space="preserve"> </w:t>
      </w:r>
      <w:r>
        <w:rPr>
          <w:b w:val="false"/>
          <w:i w:val="false"/>
          <w:caps w:val="false"/>
          <w:smallCaps w:val="false"/>
          <w:color w:val="000000"/>
        </w:rPr>
        <w:t>the</w:t>
      </w:r>
      <w:r>
        <w:rPr>
          <w:b/>
          <w:i w:val="false"/>
          <w:caps w:val="false"/>
          <w:smallCaps w:val="false"/>
          <w:color w:val="000000"/>
          <w:spacing w:val="-5"/>
        </w:rPr>
        <w:t xml:space="preserve"> </w:t>
      </w:r>
      <w:r>
        <w:rPr>
          <w:b w:val="false"/>
          <w:i w:val="false"/>
          <w:caps w:val="false"/>
          <w:smallCaps w:val="false"/>
          <w:color w:val="000000"/>
        </w:rPr>
        <w:t>other</w:t>
      </w:r>
      <w:r>
        <w:rPr>
          <w:b/>
          <w:i w:val="false"/>
          <w:caps w:val="false"/>
          <w:smallCaps w:val="false"/>
          <w:color w:val="000000"/>
          <w:spacing w:val="-5"/>
        </w:rPr>
        <w:t xml:space="preserve"> </w:t>
      </w:r>
      <w:r>
        <w:rPr>
          <w:b w:val="false"/>
          <w:i w:val="false"/>
          <w:caps w:val="false"/>
          <w:smallCaps w:val="false"/>
          <w:color w:val="000000"/>
        </w:rPr>
        <w:t>Party</w:t>
      </w:r>
      <w:r>
        <w:rPr>
          <w:b/>
          <w:i w:val="false"/>
          <w:caps w:val="false"/>
          <w:smallCaps w:val="false"/>
          <w:color w:val="000000"/>
          <w:spacing w:val="-4"/>
        </w:rPr>
        <w:t xml:space="preserve"> </w:t>
      </w:r>
      <w:r>
        <w:rPr>
          <w:b w:val="false"/>
          <w:i w:val="false"/>
          <w:caps w:val="false"/>
          <w:smallCaps w:val="false"/>
          <w:color w:val="000000"/>
        </w:rPr>
        <w:t>for</w:t>
      </w:r>
      <w:r>
        <w:rPr>
          <w:b/>
          <w:i w:val="false"/>
          <w:caps w:val="false"/>
          <w:smallCaps w:val="false"/>
          <w:color w:val="000000"/>
          <w:spacing w:val="-5"/>
        </w:rPr>
        <w:t xml:space="preserve"> </w:t>
      </w:r>
      <w:r>
        <w:rPr>
          <w:b w:val="false"/>
          <w:i w:val="false"/>
          <w:caps w:val="false"/>
          <w:smallCaps w:val="false"/>
          <w:color w:val="000000"/>
        </w:rPr>
        <w:t>breach</w:t>
      </w:r>
      <w:r>
        <w:rPr>
          <w:b/>
          <w:i w:val="false"/>
          <w:caps w:val="false"/>
          <w:smallCaps w:val="false"/>
          <w:color w:val="000000"/>
          <w:spacing w:val="-3"/>
        </w:rPr>
        <w:t xml:space="preserve"> </w:t>
      </w:r>
      <w:r>
        <w:rPr>
          <w:b w:val="false"/>
          <w:i w:val="false"/>
          <w:caps w:val="false"/>
          <w:smallCaps w:val="false"/>
          <w:color w:val="000000"/>
        </w:rPr>
        <w:t>of</w:t>
      </w:r>
      <w:r>
        <w:rPr>
          <w:b/>
          <w:i w:val="false"/>
          <w:caps w:val="false"/>
          <w:smallCaps w:val="false"/>
          <w:color w:val="000000"/>
          <w:spacing w:val="-2"/>
        </w:rPr>
        <w:t xml:space="preserve"> </w:t>
      </w:r>
      <w:r>
        <w:rPr>
          <w:b w:val="false"/>
          <w:i w:val="false"/>
          <w:caps w:val="false"/>
          <w:smallCaps w:val="false"/>
          <w:color w:val="000000"/>
        </w:rPr>
        <w:t>such</w:t>
      </w:r>
      <w:r>
        <w:rPr>
          <w:b/>
          <w:i w:val="false"/>
          <w:caps w:val="false"/>
          <w:smallCaps w:val="false"/>
          <w:color w:val="000000"/>
          <w:spacing w:val="-4"/>
        </w:rPr>
        <w:t xml:space="preserve"> </w:t>
      </w:r>
      <w:r>
        <w:rPr>
          <w:b w:val="false"/>
          <w:i w:val="false"/>
          <w:caps w:val="false"/>
          <w:smallCaps w:val="false"/>
          <w:color w:val="000000"/>
        </w:rPr>
        <w:t>confidentiality</w:t>
      </w:r>
      <w:r>
        <w:rPr>
          <w:b/>
          <w:i w:val="false"/>
          <w:caps w:val="false"/>
          <w:smallCaps w:val="false"/>
          <w:color w:val="000000"/>
          <w:spacing w:val="-4"/>
        </w:rPr>
        <w:t xml:space="preserve"> </w:t>
      </w:r>
      <w:r>
        <w:rPr>
          <w:b w:val="false"/>
          <w:i w:val="false"/>
          <w:caps w:val="false"/>
          <w:smallCaps w:val="false"/>
          <w:color w:val="000000"/>
        </w:rPr>
        <w:t>and</w:t>
      </w:r>
      <w:r>
        <w:rPr>
          <w:b/>
          <w:i w:val="false"/>
          <w:caps w:val="false"/>
          <w:smallCaps w:val="false"/>
          <w:color w:val="000000"/>
          <w:spacing w:val="-1"/>
        </w:rPr>
        <w:t xml:space="preserve"> </w:t>
      </w:r>
      <w:r>
        <w:rPr>
          <w:b w:val="false"/>
          <w:i w:val="false"/>
          <w:caps w:val="false"/>
          <w:smallCaps w:val="false"/>
          <w:color w:val="000000"/>
        </w:rPr>
        <w:t>non-use</w:t>
      </w:r>
      <w:r>
        <w:rPr>
          <w:b/>
          <w:i w:val="false"/>
          <w:caps w:val="false"/>
          <w:smallCaps w:val="false"/>
          <w:color w:val="000000"/>
          <w:spacing w:val="-5"/>
        </w:rPr>
        <w:t xml:space="preserve"> </w:t>
      </w:r>
      <w:r>
        <w:rPr>
          <w:b w:val="false"/>
          <w:i w:val="false"/>
          <w:caps w:val="false"/>
          <w:smallCaps w:val="false"/>
          <w:color w:val="000000"/>
        </w:rPr>
        <w:t>obligations</w:t>
      </w:r>
      <w:r>
        <w:rPr>
          <w:b/>
          <w:i w:val="false"/>
          <w:caps w:val="false"/>
          <w:smallCaps w:val="false"/>
          <w:color w:val="000000"/>
          <w:spacing w:val="-4"/>
        </w:rPr>
        <w:t xml:space="preserve"> </w:t>
      </w:r>
      <w:r>
        <w:rPr>
          <w:b w:val="false"/>
          <w:i w:val="false"/>
          <w:caps w:val="false"/>
          <w:smallCaps w:val="false"/>
          <w:color w:val="000000"/>
        </w:rPr>
        <w:t>by</w:t>
      </w:r>
      <w:r>
        <w:rPr>
          <w:b/>
          <w:i w:val="false"/>
          <w:caps w:val="false"/>
          <w:smallCaps w:val="false"/>
          <w:color w:val="000000"/>
          <w:spacing w:val="-58"/>
        </w:rPr>
        <w:t xml:space="preserve"> </w:t>
      </w:r>
      <w:r>
        <w:rPr>
          <w:b w:val="false"/>
          <w:i w:val="false"/>
          <w:caps w:val="false"/>
          <w:smallCaps w:val="false"/>
          <w:color w:val="000000"/>
        </w:rPr>
        <w:t>such Third Parties; (c) to the United States Securities and Exchange Commission or any other</w:t>
      </w:r>
      <w:r>
        <w:rPr>
          <w:b/>
          <w:i w:val="false"/>
          <w:caps w:val="false"/>
          <w:smallCaps w:val="false"/>
          <w:color w:val="000000"/>
          <w:spacing w:val="1"/>
        </w:rPr>
        <w:t xml:space="preserve"> </w:t>
      </w:r>
      <w:r>
        <w:rPr>
          <w:b w:val="false"/>
          <w:i w:val="false"/>
          <w:caps w:val="false"/>
          <w:smallCaps w:val="false"/>
          <w:color w:val="000000"/>
        </w:rPr>
        <w:t>securities</w:t>
      </w:r>
      <w:r>
        <w:rPr>
          <w:b/>
          <w:i w:val="false"/>
          <w:caps w:val="false"/>
          <w:smallCaps w:val="false"/>
          <w:color w:val="000000"/>
          <w:spacing w:val="1"/>
        </w:rPr>
        <w:t xml:space="preserve"> </w:t>
      </w:r>
      <w:r>
        <w:rPr>
          <w:b w:val="false"/>
          <w:i w:val="false"/>
          <w:caps w:val="false"/>
          <w:smallCaps w:val="false"/>
          <w:color w:val="000000"/>
        </w:rPr>
        <w:t>exchange</w:t>
      </w:r>
      <w:r>
        <w:rPr>
          <w:b/>
          <w:i w:val="false"/>
          <w:caps w:val="false"/>
          <w:smallCaps w:val="false"/>
          <w:color w:val="000000"/>
          <w:spacing w:val="1"/>
        </w:rPr>
        <w:t xml:space="preserve"> </w:t>
      </w:r>
      <w:r>
        <w:rPr>
          <w:b w:val="false"/>
          <w:i w:val="false"/>
          <w:caps w:val="false"/>
          <w:smallCaps w:val="false"/>
          <w:color w:val="000000"/>
        </w:rPr>
        <w:t>or</w:t>
      </w:r>
      <w:r>
        <w:rPr>
          <w:b/>
          <w:i w:val="false"/>
          <w:caps w:val="false"/>
          <w:smallCaps w:val="false"/>
          <w:color w:val="000000"/>
          <w:spacing w:val="1"/>
        </w:rPr>
        <w:t xml:space="preserve"> </w:t>
      </w:r>
      <w:r>
        <w:rPr>
          <w:b w:val="false"/>
          <w:i w:val="false"/>
          <w:caps w:val="false"/>
          <w:smallCaps w:val="false"/>
          <w:color w:val="000000"/>
        </w:rPr>
        <w:t>governmental</w:t>
      </w:r>
      <w:r>
        <w:rPr>
          <w:b/>
          <w:i w:val="false"/>
          <w:caps w:val="false"/>
          <w:smallCaps w:val="false"/>
          <w:color w:val="000000"/>
          <w:spacing w:val="1"/>
        </w:rPr>
        <w:t xml:space="preserve"> </w:t>
      </w:r>
      <w:r>
        <w:rPr>
          <w:b w:val="false"/>
          <w:i w:val="false"/>
          <w:caps w:val="false"/>
          <w:smallCaps w:val="false"/>
          <w:color w:val="000000"/>
        </w:rPr>
        <w:t>authority,</w:t>
      </w:r>
      <w:r>
        <w:rPr>
          <w:b/>
          <w:i w:val="false"/>
          <w:caps w:val="false"/>
          <w:smallCaps w:val="false"/>
          <w:color w:val="000000"/>
          <w:spacing w:val="1"/>
        </w:rPr>
        <w:t xml:space="preserve"> </w:t>
      </w:r>
      <w:r>
        <w:rPr>
          <w:b w:val="false"/>
          <w:i w:val="false"/>
          <w:caps w:val="false"/>
          <w:smallCaps w:val="false"/>
          <w:color w:val="000000"/>
        </w:rPr>
        <w:t>including</w:t>
      </w:r>
      <w:r>
        <w:rPr>
          <w:b/>
          <w:i w:val="false"/>
          <w:caps w:val="false"/>
          <w:smallCaps w:val="false"/>
          <w:color w:val="000000"/>
          <w:spacing w:val="1"/>
        </w:rPr>
        <w:t xml:space="preserve"> </w:t>
      </w:r>
      <w:r>
        <w:rPr>
          <w:b w:val="false"/>
          <w:i w:val="false"/>
          <w:caps w:val="false"/>
          <w:smallCaps w:val="false"/>
          <w:color w:val="000000"/>
        </w:rPr>
        <w:t>as</w:t>
      </w:r>
      <w:r>
        <w:rPr>
          <w:b/>
          <w:i w:val="false"/>
          <w:caps w:val="false"/>
          <w:smallCaps w:val="false"/>
          <w:color w:val="000000"/>
          <w:spacing w:val="1"/>
        </w:rPr>
        <w:t xml:space="preserve"> </w:t>
      </w:r>
      <w:r>
        <w:rPr>
          <w:b w:val="false"/>
          <w:i w:val="false"/>
          <w:caps w:val="false"/>
          <w:smallCaps w:val="false"/>
          <w:color w:val="000000"/>
        </w:rPr>
        <w:t>required</w:t>
      </w:r>
      <w:r>
        <w:rPr>
          <w:b/>
          <w:i w:val="false"/>
          <w:caps w:val="false"/>
          <w:smallCaps w:val="false"/>
          <w:color w:val="000000"/>
          <w:spacing w:val="1"/>
        </w:rPr>
        <w:t xml:space="preserve"> </w:t>
      </w:r>
      <w:r>
        <w:rPr>
          <w:b w:val="false"/>
          <w:i w:val="false"/>
          <w:caps w:val="false"/>
          <w:smallCaps w:val="false"/>
          <w:color w:val="000000"/>
        </w:rPr>
        <w:t>to</w:t>
      </w:r>
      <w:r>
        <w:rPr>
          <w:b/>
          <w:i w:val="false"/>
          <w:caps w:val="false"/>
          <w:smallCaps w:val="false"/>
          <w:color w:val="000000"/>
          <w:spacing w:val="1"/>
        </w:rPr>
        <w:t xml:space="preserve"> </w:t>
      </w:r>
      <w:r>
        <w:rPr>
          <w:b w:val="false"/>
          <w:i w:val="false"/>
          <w:caps w:val="false"/>
          <w:smallCaps w:val="false"/>
          <w:color w:val="000000"/>
        </w:rPr>
        <w:t>make</w:t>
      </w:r>
      <w:r>
        <w:rPr>
          <w:b/>
          <w:i w:val="false"/>
          <w:caps w:val="false"/>
          <w:smallCaps w:val="false"/>
          <w:color w:val="000000"/>
          <w:spacing w:val="1"/>
        </w:rPr>
        <w:t xml:space="preserve"> </w:t>
      </w:r>
      <w:r>
        <w:rPr>
          <w:b w:val="false"/>
          <w:i w:val="false"/>
          <w:caps w:val="false"/>
          <w:smallCaps w:val="false"/>
          <w:color w:val="000000"/>
        </w:rPr>
        <w:t>an</w:t>
      </w:r>
      <w:r>
        <w:rPr>
          <w:b/>
          <w:i w:val="false"/>
          <w:caps w:val="false"/>
          <w:smallCaps w:val="false"/>
          <w:color w:val="000000"/>
          <w:spacing w:val="1"/>
        </w:rPr>
        <w:t xml:space="preserve"> </w:t>
      </w:r>
      <w:r>
        <w:rPr>
          <w:b w:val="false"/>
          <w:i w:val="false"/>
          <w:caps w:val="false"/>
          <w:smallCaps w:val="false"/>
          <w:color w:val="000000"/>
        </w:rPr>
        <w:t>initial</w:t>
      </w:r>
      <w:r>
        <w:rPr>
          <w:b/>
          <w:i w:val="false"/>
          <w:caps w:val="false"/>
          <w:smallCaps w:val="false"/>
          <w:color w:val="000000"/>
          <w:spacing w:val="1"/>
        </w:rPr>
        <w:t xml:space="preserve"> </w:t>
      </w:r>
      <w:r>
        <w:rPr>
          <w:b w:val="false"/>
          <w:i w:val="false"/>
          <w:caps w:val="false"/>
          <w:smallCaps w:val="false"/>
          <w:color w:val="000000"/>
        </w:rPr>
        <w:t>or</w:t>
      </w:r>
      <w:r>
        <w:rPr>
          <w:b/>
          <w:i w:val="false"/>
          <w:caps w:val="false"/>
          <w:smallCaps w:val="false"/>
          <w:color w:val="000000"/>
          <w:spacing w:val="1"/>
        </w:rPr>
        <w:t xml:space="preserve"> </w:t>
      </w:r>
      <w:r>
        <w:rPr>
          <w:b w:val="false"/>
          <w:i w:val="false"/>
          <w:caps w:val="false"/>
          <w:smallCaps w:val="false"/>
          <w:color w:val="000000"/>
        </w:rPr>
        <w:t>subsequent public offering; or (d) as otherwise required by Applicable Law; [***].  </w:t>
      </w:r>
    </w:p>
    <w:p>
      <w:pPr>
        <w:pStyle w:val="TextBody"/>
        <w:spacing w:before="0" w:after="0"/>
        <w:rPr/>
      </w:pPr>
      <w:r>
        <w:rPr/>
        <w:t> </w:t>
      </w:r>
    </w:p>
    <w:p>
      <w:pPr>
        <w:pStyle w:val="TextBody"/>
        <w:spacing w:before="0" w:after="0"/>
        <w:ind w:left="840" w:right="0" w:hanging="0"/>
        <w:jc w:val="both"/>
        <w:rPr/>
      </w:pPr>
      <w:bookmarkStart w:id="254" w:name="7.05_Existing_Confidentiality_Agreement"/>
      <w:bookmarkEnd w:id="254"/>
      <w:r>
        <w:rPr>
          <w:b/>
          <w:i w:val="false"/>
          <w:caps w:val="false"/>
          <w:smallCaps w:val="false"/>
        </w:rPr>
        <w:t>7.05</w:t>
      </w:r>
      <w:r>
        <w:rPr>
          <w:b/>
          <w:i w:val="false"/>
          <w:caps w:val="false"/>
          <w:smallCaps w:val="false"/>
          <w:color w:val="000000"/>
        </w:rPr>
        <w:t>Existing</w:t>
      </w:r>
      <w:r>
        <w:rPr>
          <w:b/>
          <w:i w:val="false"/>
          <w:caps w:val="false"/>
          <w:smallCaps w:val="false"/>
          <w:color w:val="000000"/>
          <w:spacing w:val="1"/>
        </w:rPr>
        <w:t xml:space="preserve"> </w:t>
      </w:r>
      <w:r>
        <w:rPr>
          <w:b/>
          <w:i w:val="false"/>
          <w:caps w:val="false"/>
          <w:smallCaps w:val="false"/>
          <w:color w:val="000000"/>
        </w:rPr>
        <w:t>Confidentiality</w:t>
      </w:r>
      <w:r>
        <w:rPr>
          <w:b/>
          <w:i w:val="false"/>
          <w:caps w:val="false"/>
          <w:smallCaps w:val="false"/>
          <w:color w:val="000000"/>
          <w:spacing w:val="1"/>
        </w:rPr>
        <w:t xml:space="preserve"> </w:t>
      </w:r>
      <w:r>
        <w:rPr>
          <w:b/>
          <w:i w:val="false"/>
          <w:caps w:val="false"/>
          <w:smallCaps w:val="false"/>
          <w:color w:val="000000"/>
        </w:rPr>
        <w:t>Agreement</w:t>
      </w:r>
      <w:r>
        <w:rPr>
          <w:b w:val="false"/>
          <w:i w:val="false"/>
          <w:caps w:val="false"/>
          <w:smallCaps w:val="false"/>
          <w:color w:val="000000"/>
        </w:rPr>
        <w:t>.</w:t>
      </w:r>
      <w:r>
        <w:rPr>
          <w:b/>
          <w:i w:val="false"/>
          <w:caps w:val="false"/>
          <w:smallCaps w:val="false"/>
          <w:color w:val="000000"/>
          <w:spacing w:val="1"/>
        </w:rPr>
        <w:t xml:space="preserve"> </w:t>
      </w:r>
      <w:r>
        <w:rPr>
          <w:b w:val="false"/>
          <w:i w:val="false"/>
          <w:caps w:val="false"/>
          <w:smallCaps w:val="false"/>
          <w:color w:val="000000"/>
        </w:rPr>
        <w:t>As</w:t>
      </w:r>
      <w:r>
        <w:rPr>
          <w:b/>
          <w:i w:val="false"/>
          <w:caps w:val="false"/>
          <w:smallCaps w:val="false"/>
          <w:color w:val="000000"/>
          <w:spacing w:val="1"/>
        </w:rPr>
        <w:t xml:space="preserve"> </w:t>
      </w:r>
      <w:r>
        <w:rPr>
          <w:b w:val="false"/>
          <w:i w:val="false"/>
          <w:caps w:val="false"/>
          <w:smallCaps w:val="false"/>
          <w:color w:val="000000"/>
        </w:rPr>
        <w:t>of</w:t>
      </w:r>
      <w:r>
        <w:rPr>
          <w:b/>
          <w:i w:val="false"/>
          <w:caps w:val="false"/>
          <w:smallCaps w:val="false"/>
          <w:color w:val="000000"/>
          <w:spacing w:val="1"/>
        </w:rPr>
        <w:t xml:space="preserve"> </w:t>
      </w:r>
      <w:r>
        <w:rPr>
          <w:b w:val="false"/>
          <w:i w:val="false"/>
          <w:caps w:val="false"/>
          <w:smallCaps w:val="false"/>
          <w:color w:val="000000"/>
        </w:rPr>
        <w:t>the</w:t>
      </w:r>
      <w:r>
        <w:rPr>
          <w:b/>
          <w:i w:val="false"/>
          <w:caps w:val="false"/>
          <w:smallCaps w:val="false"/>
          <w:color w:val="000000"/>
          <w:spacing w:val="1"/>
        </w:rPr>
        <w:t xml:space="preserve"> </w:t>
      </w:r>
      <w:r>
        <w:rPr>
          <w:b w:val="false"/>
          <w:i w:val="false"/>
          <w:caps w:val="false"/>
          <w:smallCaps w:val="false"/>
          <w:color w:val="000000"/>
        </w:rPr>
        <w:t>Effective</w:t>
      </w:r>
      <w:r>
        <w:rPr>
          <w:b/>
          <w:i w:val="false"/>
          <w:caps w:val="false"/>
          <w:smallCaps w:val="false"/>
          <w:color w:val="000000"/>
          <w:spacing w:val="1"/>
        </w:rPr>
        <w:t xml:space="preserve"> </w:t>
      </w:r>
      <w:r>
        <w:rPr>
          <w:b w:val="false"/>
          <w:i w:val="false"/>
          <w:caps w:val="false"/>
          <w:smallCaps w:val="false"/>
          <w:color w:val="000000"/>
        </w:rPr>
        <w:t>Date,</w:t>
      </w:r>
      <w:r>
        <w:rPr>
          <w:b/>
          <w:i w:val="false"/>
          <w:caps w:val="false"/>
          <w:smallCaps w:val="false"/>
          <w:color w:val="000000"/>
          <w:spacing w:val="1"/>
        </w:rPr>
        <w:t xml:space="preserve"> </w:t>
      </w:r>
      <w:r>
        <w:rPr>
          <w:b w:val="false"/>
          <w:i w:val="false"/>
          <w:caps w:val="false"/>
          <w:smallCaps w:val="false"/>
          <w:color w:val="000000"/>
        </w:rPr>
        <w:t>the</w:t>
      </w:r>
      <w:r>
        <w:rPr>
          <w:b/>
          <w:i w:val="false"/>
          <w:caps w:val="false"/>
          <w:smallCaps w:val="false"/>
          <w:color w:val="000000"/>
          <w:spacing w:val="1"/>
        </w:rPr>
        <w:t xml:space="preserve"> </w:t>
      </w:r>
      <w:r>
        <w:rPr>
          <w:b w:val="false"/>
          <w:i w:val="false"/>
          <w:caps w:val="false"/>
          <w:smallCaps w:val="false"/>
          <w:color w:val="000000"/>
        </w:rPr>
        <w:t>terms</w:t>
      </w:r>
      <w:r>
        <w:rPr>
          <w:b/>
          <w:i w:val="false"/>
          <w:caps w:val="false"/>
          <w:smallCaps w:val="false"/>
          <w:color w:val="000000"/>
          <w:spacing w:val="1"/>
        </w:rPr>
        <w:t xml:space="preserve"> </w:t>
      </w:r>
      <w:r>
        <w:rPr>
          <w:b w:val="false"/>
          <w:i w:val="false"/>
          <w:caps w:val="false"/>
          <w:smallCaps w:val="false"/>
          <w:color w:val="000000"/>
        </w:rPr>
        <w:t>of</w:t>
      </w:r>
      <w:r>
        <w:rPr>
          <w:b/>
          <w:i w:val="false"/>
          <w:caps w:val="false"/>
          <w:smallCaps w:val="false"/>
          <w:color w:val="000000"/>
          <w:spacing w:val="1"/>
        </w:rPr>
        <w:t xml:space="preserve"> </w:t>
      </w:r>
      <w:r>
        <w:rPr>
          <w:b w:val="false"/>
          <w:i w:val="false"/>
          <w:caps w:val="false"/>
          <w:smallCaps w:val="false"/>
          <w:color w:val="000000"/>
        </w:rPr>
        <w:t>this</w:t>
      </w:r>
      <w:r>
        <w:rPr>
          <w:b/>
          <w:i w:val="false"/>
          <w:caps w:val="false"/>
          <w:smallCaps w:val="false"/>
          <w:color w:val="000000"/>
          <w:spacing w:val="1"/>
        </w:rPr>
        <w:t xml:space="preserve"> </w:t>
      </w:r>
      <w:hyperlink w:anchor="_bookmark32">
        <w:r>
          <w:rPr>
            <w:rStyle w:val="InternetLink"/>
            <w:b w:val="false"/>
            <w:i w:val="false"/>
            <w:caps w:val="false"/>
            <w:smallCaps w:val="false"/>
            <w:color w:val="000000"/>
            <w:u w:val="single"/>
          </w:rPr>
          <w:t>ARTICLE VII</w:t>
        </w:r>
      </w:hyperlink>
      <w:r>
        <w:rPr>
          <w:b/>
          <w:i w:val="false"/>
          <w:caps w:val="false"/>
          <w:smallCaps w:val="false"/>
        </w:rPr>
        <w:t xml:space="preserve"> </w:t>
      </w:r>
      <w:r>
        <w:rPr>
          <w:rFonts w:ascii="Times New Roman" w:hAnsi="Times New Roman"/>
          <w:b w:val="false"/>
          <w:i w:val="false"/>
          <w:caps w:val="false"/>
          <w:smallCaps w:val="false"/>
          <w:sz w:val="24"/>
        </w:rPr>
        <w:t>will supersede the Existing Confidentiality Agreement, and will apply to any</w:t>
      </w:r>
      <w:r>
        <w:rPr>
          <w:b/>
          <w:i w:val="false"/>
          <w:caps w:val="false"/>
          <w:smallCaps w:val="false"/>
          <w:color w:val="000000"/>
          <w:spacing w:val="1"/>
        </w:rPr>
        <w:t xml:space="preserve"> </w:t>
      </w:r>
      <w:r>
        <w:rPr>
          <w:b/>
          <w:i w:val="false"/>
          <w:caps w:val="false"/>
          <w:smallCaps w:val="false"/>
          <w:color w:val="000000"/>
        </w:rPr>
        <w:t>“</w:t>
      </w:r>
      <w:r>
        <w:rPr>
          <w:b w:val="false"/>
          <w:i w:val="false"/>
          <w:caps w:val="false"/>
          <w:smallCaps w:val="false"/>
          <w:color w:val="000000"/>
        </w:rPr>
        <w:t>Confidential Information” (as defined in the Existing Confidentiality Agreement) disclosed by a</w:t>
      </w:r>
      <w:r>
        <w:rPr>
          <w:b/>
          <w:i w:val="false"/>
          <w:caps w:val="false"/>
          <w:smallCaps w:val="false"/>
          <w:color w:val="000000"/>
          <w:spacing w:val="-57"/>
        </w:rPr>
        <w:t xml:space="preserve"> </w:t>
      </w:r>
      <w:r>
        <w:rPr>
          <w:b w:val="false"/>
          <w:i w:val="false"/>
          <w:caps w:val="false"/>
          <w:smallCaps w:val="false"/>
          <w:color w:val="000000"/>
        </w:rPr>
        <w:t>Party</w:t>
      </w:r>
      <w:r>
        <w:rPr>
          <w:b/>
          <w:i w:val="false"/>
          <w:caps w:val="false"/>
          <w:smallCaps w:val="false"/>
          <w:color w:val="000000"/>
          <w:spacing w:val="-1"/>
        </w:rPr>
        <w:t xml:space="preserve"> </w:t>
      </w:r>
      <w:r>
        <w:rPr>
          <w:b w:val="false"/>
          <w:i w:val="false"/>
          <w:caps w:val="false"/>
          <w:smallCaps w:val="false"/>
          <w:color w:val="000000"/>
        </w:rPr>
        <w:t>or</w:t>
      </w:r>
      <w:r>
        <w:rPr>
          <w:b/>
          <w:i w:val="false"/>
          <w:caps w:val="false"/>
          <w:smallCaps w:val="false"/>
          <w:color w:val="000000"/>
          <w:spacing w:val="-1"/>
        </w:rPr>
        <w:t xml:space="preserve"> </w:t>
      </w:r>
      <w:r>
        <w:rPr>
          <w:b w:val="false"/>
          <w:i w:val="false"/>
          <w:caps w:val="false"/>
          <w:smallCaps w:val="false"/>
          <w:color w:val="000000"/>
        </w:rPr>
        <w:t>any of</w:t>
      </w:r>
      <w:r>
        <w:rPr>
          <w:b/>
          <w:i w:val="false"/>
          <w:caps w:val="false"/>
          <w:smallCaps w:val="false"/>
          <w:color w:val="000000"/>
          <w:spacing w:val="-1"/>
        </w:rPr>
        <w:t xml:space="preserve"> </w:t>
      </w:r>
      <w:r>
        <w:rPr>
          <w:b w:val="false"/>
          <w:i w:val="false"/>
          <w:caps w:val="false"/>
          <w:smallCaps w:val="false"/>
          <w:color w:val="000000"/>
        </w:rPr>
        <w:t>its Affiliates</w:t>
      </w:r>
      <w:r>
        <w:rPr>
          <w:b/>
          <w:i w:val="false"/>
          <w:caps w:val="false"/>
          <w:smallCaps w:val="false"/>
          <w:color w:val="000000"/>
          <w:spacing w:val="-1"/>
        </w:rPr>
        <w:t xml:space="preserve"> </w:t>
      </w:r>
      <w:r>
        <w:rPr>
          <w:b w:val="false"/>
          <w:i w:val="false"/>
          <w:caps w:val="false"/>
          <w:smallCaps w:val="false"/>
          <w:color w:val="000000"/>
        </w:rPr>
        <w:t>or</w:t>
      </w:r>
      <w:r>
        <w:rPr>
          <w:b/>
          <w:i w:val="false"/>
          <w:caps w:val="false"/>
          <w:smallCaps w:val="false"/>
          <w:color w:val="000000"/>
          <w:spacing w:val="-1"/>
        </w:rPr>
        <w:t xml:space="preserve"> </w:t>
      </w:r>
      <w:r>
        <w:rPr>
          <w:b w:val="false"/>
          <w:i w:val="false"/>
          <w:caps w:val="false"/>
          <w:smallCaps w:val="false"/>
          <w:color w:val="000000"/>
        </w:rPr>
        <w:t>representatives thereunder.</w:t>
      </w:r>
    </w:p>
    <w:p>
      <w:pPr>
        <w:pStyle w:val="TextBody"/>
        <w:spacing w:before="0" w:after="0"/>
        <w:rPr/>
      </w:pPr>
      <w:r>
        <w:rPr/>
        <w:t> </w:t>
      </w:r>
    </w:p>
    <w:p>
      <w:pPr>
        <w:pStyle w:val="TextBody"/>
        <w:spacing w:before="0" w:after="0"/>
        <w:jc w:val="left"/>
        <w:rPr>
          <w:rFonts w:ascii="Times New Roman" w:hAnsi="Times New Roman"/>
          <w:b/>
          <w:i w:val="false"/>
          <w:caps w:val="false"/>
          <w:smallCaps w:val="false"/>
          <w:sz w:val="24"/>
        </w:rPr>
      </w:pPr>
      <w:bookmarkStart w:id="255" w:name="_bookmark381"/>
      <w:bookmarkStart w:id="256" w:name="ARTICLE_VIII_REPRESENTATIONS_AND_WARRANT"/>
      <w:bookmarkEnd w:id="255"/>
      <w:bookmarkEnd w:id="256"/>
      <w:r>
        <w:rPr>
          <w:rFonts w:ascii="Times New Roman" w:hAnsi="Times New Roman"/>
          <w:b/>
          <w:i w:val="false"/>
          <w:caps w:val="false"/>
          <w:smallCaps w:val="false"/>
          <w:sz w:val="24"/>
        </w:rPr>
        <w:t>ARTICLE VIII</w:t>
      </w:r>
      <w:bookmarkStart w:id="257" w:name="_bookmark38"/>
      <w:bookmarkEnd w:id="257"/>
      <w:r>
        <w:rPr>
          <w:rFonts w:ascii="Times New Roman" w:hAnsi="Times New Roman"/>
          <w:b/>
          <w:i w:val="false"/>
          <w:caps w:val="false"/>
          <w:smallCaps w:val="false"/>
          <w:spacing w:val="1"/>
          <w:sz w:val="24"/>
        </w:rPr>
        <w:t xml:space="preserve"> </w:t>
      </w:r>
      <w:r>
        <w:rPr>
          <w:rFonts w:ascii="Times New Roman" w:hAnsi="Times New Roman"/>
          <w:b/>
          <w:i w:val="false"/>
          <w:caps w:val="false"/>
          <w:smallCaps w:val="false"/>
          <w:sz w:val="24"/>
        </w:rPr>
        <w:t>REPRESENTATIONS</w:t>
      </w:r>
      <w:r>
        <w:rPr>
          <w:rFonts w:ascii="Times New Roman" w:hAnsi="Times New Roman"/>
          <w:b/>
          <w:i w:val="false"/>
          <w:caps w:val="false"/>
          <w:smallCaps w:val="false"/>
          <w:spacing w:val="-7"/>
          <w:sz w:val="24"/>
        </w:rPr>
        <w:t xml:space="preserve"> </w:t>
      </w:r>
      <w:r>
        <w:rPr>
          <w:rFonts w:ascii="Times New Roman" w:hAnsi="Times New Roman"/>
          <w:b/>
          <w:i w:val="false"/>
          <w:caps w:val="false"/>
          <w:smallCaps w:val="false"/>
          <w:sz w:val="24"/>
        </w:rPr>
        <w:t>AND</w:t>
      </w:r>
      <w:r>
        <w:rPr>
          <w:rFonts w:ascii="Times New Roman" w:hAnsi="Times New Roman"/>
          <w:b/>
          <w:i w:val="false"/>
          <w:caps w:val="false"/>
          <w:smallCaps w:val="false"/>
          <w:spacing w:val="-6"/>
          <w:sz w:val="24"/>
        </w:rPr>
        <w:t xml:space="preserve"> </w:t>
      </w:r>
      <w:r>
        <w:rPr>
          <w:rFonts w:ascii="Times New Roman" w:hAnsi="Times New Roman"/>
          <w:b/>
          <w:i w:val="false"/>
          <w:caps w:val="false"/>
          <w:smallCaps w:val="false"/>
          <w:sz w:val="24"/>
        </w:rPr>
        <w:t>WARRANTIES;</w:t>
      </w:r>
      <w:r>
        <w:rPr>
          <w:rFonts w:ascii="Times New Roman" w:hAnsi="Times New Roman"/>
          <w:b/>
          <w:i w:val="false"/>
          <w:caps w:val="false"/>
          <w:smallCaps w:val="false"/>
          <w:spacing w:val="-6"/>
          <w:sz w:val="24"/>
        </w:rPr>
        <w:t xml:space="preserve"> </w:t>
      </w:r>
      <w:r>
        <w:rPr>
          <w:rFonts w:ascii="Times New Roman" w:hAnsi="Times New Roman"/>
          <w:b/>
          <w:i w:val="false"/>
          <w:caps w:val="false"/>
          <w:smallCaps w:val="false"/>
          <w:sz w:val="24"/>
        </w:rPr>
        <w:t>COVENANTS</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258" w:name="8.01_Representations_and_Warranties_of_E"/>
      <w:bookmarkEnd w:id="258"/>
      <w:r>
        <w:rPr>
          <w:b/>
          <w:i w:val="false"/>
          <w:caps w:val="false"/>
          <w:smallCaps w:val="false"/>
        </w:rPr>
        <w:t>8.01</w:t>
      </w:r>
      <w:r>
        <w:rPr>
          <w:b/>
          <w:i w:val="false"/>
          <w:caps w:val="false"/>
          <w:smallCaps w:val="false"/>
          <w:color w:val="000000"/>
        </w:rPr>
        <w:t>Representations and Warranties of Each Party.</w:t>
      </w:r>
      <w:r>
        <w:rPr>
          <w:b/>
          <w:i w:val="false"/>
          <w:caps w:val="false"/>
          <w:smallCaps w:val="false"/>
          <w:color w:val="000000"/>
          <w:spacing w:val="1"/>
        </w:rPr>
        <w:t xml:space="preserve"> </w:t>
      </w:r>
      <w:r>
        <w:rPr>
          <w:b w:val="false"/>
          <w:i w:val="false"/>
          <w:caps w:val="false"/>
          <w:smallCaps w:val="false"/>
          <w:color w:val="000000"/>
        </w:rPr>
        <w:t>Each of MSD and Licensee hereby</w:t>
      </w:r>
      <w:r>
        <w:rPr>
          <w:b/>
          <w:i w:val="false"/>
          <w:caps w:val="false"/>
          <w:smallCaps w:val="false"/>
          <w:color w:val="000000"/>
          <w:spacing w:val="1"/>
        </w:rPr>
        <w:t xml:space="preserve"> </w:t>
      </w:r>
      <w:r>
        <w:rPr>
          <w:b w:val="false"/>
          <w:i w:val="false"/>
          <w:caps w:val="false"/>
          <w:smallCaps w:val="false"/>
          <w:color w:val="000000"/>
        </w:rPr>
        <w:t>represents</w:t>
      </w:r>
      <w:r>
        <w:rPr>
          <w:b/>
          <w:i w:val="false"/>
          <w:caps w:val="false"/>
          <w:smallCaps w:val="false"/>
          <w:color w:val="000000"/>
          <w:spacing w:val="-1"/>
        </w:rPr>
        <w:t xml:space="preserve"> </w:t>
      </w:r>
      <w:r>
        <w:rPr>
          <w:b w:val="false"/>
          <w:i w:val="false"/>
          <w:caps w:val="false"/>
          <w:smallCaps w:val="false"/>
          <w:color w:val="000000"/>
        </w:rPr>
        <w:t>and warrants to</w:t>
      </w:r>
      <w:r>
        <w:rPr>
          <w:b/>
          <w:i w:val="false"/>
          <w:caps w:val="false"/>
          <w:smallCaps w:val="false"/>
          <w:color w:val="000000"/>
          <w:spacing w:val="-1"/>
        </w:rPr>
        <w:t xml:space="preserve"> </w:t>
      </w:r>
      <w:r>
        <w:rPr>
          <w:b w:val="false"/>
          <w:i w:val="false"/>
          <w:caps w:val="false"/>
          <w:smallCaps w:val="false"/>
          <w:color w:val="000000"/>
        </w:rPr>
        <w:t>the</w:t>
      </w:r>
      <w:r>
        <w:rPr>
          <w:b/>
          <w:i w:val="false"/>
          <w:caps w:val="false"/>
          <w:smallCaps w:val="false"/>
          <w:color w:val="000000"/>
          <w:spacing w:val="-1"/>
        </w:rPr>
        <w:t xml:space="preserve"> </w:t>
      </w:r>
      <w:r>
        <w:rPr>
          <w:b w:val="false"/>
          <w:i w:val="false"/>
          <w:caps w:val="false"/>
          <w:smallCaps w:val="false"/>
          <w:color w:val="000000"/>
        </w:rPr>
        <w:t>other</w:t>
      </w:r>
      <w:r>
        <w:rPr>
          <w:b/>
          <w:i w:val="false"/>
          <w:caps w:val="false"/>
          <w:smallCaps w:val="false"/>
          <w:color w:val="000000"/>
          <w:spacing w:val="-1"/>
        </w:rPr>
        <w:t xml:space="preserve"> </w:t>
      </w:r>
      <w:r>
        <w:rPr>
          <w:b w:val="false"/>
          <w:i w:val="false"/>
          <w:caps w:val="false"/>
          <w:smallCaps w:val="false"/>
          <w:color w:val="000000"/>
        </w:rPr>
        <w:t>Party as</w:t>
      </w:r>
      <w:r>
        <w:rPr>
          <w:b/>
          <w:i w:val="false"/>
          <w:caps w:val="false"/>
          <w:smallCaps w:val="false"/>
          <w:color w:val="000000"/>
          <w:spacing w:val="-1"/>
        </w:rPr>
        <w:t xml:space="preserve"> </w:t>
      </w:r>
      <w:r>
        <w:rPr>
          <w:b w:val="false"/>
          <w:i w:val="false"/>
          <w:caps w:val="false"/>
          <w:smallCaps w:val="false"/>
          <w:color w:val="000000"/>
        </w:rPr>
        <w:t>of</w:t>
      </w:r>
      <w:r>
        <w:rPr>
          <w:b/>
          <w:i w:val="false"/>
          <w:caps w:val="false"/>
          <w:smallCaps w:val="false"/>
          <w:color w:val="000000"/>
          <w:spacing w:val="-1"/>
        </w:rPr>
        <w:t xml:space="preserve"> </w:t>
      </w:r>
      <w:r>
        <w:rPr>
          <w:b w:val="false"/>
          <w:i w:val="false"/>
          <w:caps w:val="false"/>
          <w:smallCaps w:val="false"/>
          <w:color w:val="000000"/>
        </w:rPr>
        <w:t>the</w:t>
      </w:r>
      <w:r>
        <w:rPr>
          <w:b/>
          <w:i w:val="false"/>
          <w:caps w:val="false"/>
          <w:smallCaps w:val="false"/>
          <w:color w:val="000000"/>
          <w:spacing w:val="-1"/>
        </w:rPr>
        <w:t xml:space="preserve"> </w:t>
      </w:r>
      <w:r>
        <w:rPr>
          <w:b w:val="false"/>
          <w:i w:val="false"/>
          <w:caps w:val="false"/>
          <w:smallCaps w:val="false"/>
          <w:color w:val="000000"/>
        </w:rPr>
        <w:t>Effective</w:t>
      </w:r>
      <w:r>
        <w:rPr>
          <w:b/>
          <w:i w:val="false"/>
          <w:caps w:val="false"/>
          <w:smallCaps w:val="false"/>
          <w:color w:val="000000"/>
          <w:spacing w:val="-1"/>
        </w:rPr>
        <w:t xml:space="preserve"> </w:t>
      </w:r>
      <w:r>
        <w:rPr>
          <w:b w:val="false"/>
          <w:i w:val="false"/>
          <w:caps w:val="false"/>
          <w:smallCaps w:val="false"/>
          <w:color w:val="000000"/>
        </w:rPr>
        <w:t>Date</w:t>
      </w:r>
      <w:r>
        <w:rPr>
          <w:b/>
          <w:i w:val="false"/>
          <w:caps w:val="false"/>
          <w:smallCaps w:val="false"/>
          <w:color w:val="000000"/>
          <w:spacing w:val="-2"/>
        </w:rPr>
        <w:t xml:space="preserve"> </w:t>
      </w:r>
      <w:r>
        <w:rPr>
          <w:b w:val="false"/>
          <w:i w:val="false"/>
          <w:caps w:val="false"/>
          <w:smallCaps w:val="false"/>
          <w:color w:val="000000"/>
        </w:rPr>
        <w:t>as follows:</w:t>
      </w:r>
    </w:p>
    <w:p>
      <w:pPr>
        <w:pStyle w:val="TextBody"/>
        <w:spacing w:before="0" w:after="0"/>
        <w:jc w:val="both"/>
        <w:rPr/>
      </w:pPr>
      <w:r>
        <w:rPr/>
        <w:t> </w:t>
      </w:r>
    </w:p>
    <w:p>
      <w:pPr>
        <w:pStyle w:val="TextBody"/>
        <w:spacing w:before="240" w:after="0"/>
        <w:rPr>
          <w:caps w:val="false"/>
          <w:smallCaps w:val="false"/>
        </w:rPr>
      </w:pPr>
      <w:r>
        <w:rPr>
          <w:caps w:val="false"/>
          <w:smallCaps w:val="false"/>
        </w:rPr>
        <w:drawing>
          <wp:inline distT="0" distB="0" distL="0" distR="0">
            <wp:extent cx="800100" cy="323850"/>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80"/>
                    <a:stretch>
                      <a:fillRect/>
                    </a:stretch>
                  </pic:blipFill>
                  <pic:spPr bwMode="auto">
                    <a:xfrm>
                      <a:off x="0" y="0"/>
                      <a:ext cx="800100" cy="323850"/>
                    </a:xfrm>
                    <a:prstGeom prst="rect">
                      <a:avLst/>
                    </a:prstGeom>
                  </pic:spPr>
                </pic:pic>
              </a:graphicData>
            </a:graphic>
          </wp:inline>
        </w:drawing>
      </w:r>
      <w:r>
        <w:rPr>
          <w:caps w:val="false"/>
          <w:smallCaps w:val="false"/>
        </w:rPr>
        <w:t xml:space="preserve"> </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31</w:t>
      </w:r>
    </w:p>
    <w:p>
      <w:pPr>
        <w:pStyle w:val="TextBody"/>
        <w:spacing w:before="0" w:after="0"/>
        <w:rPr>
          <w:caps w:val="false"/>
          <w:smallCaps w:val="false"/>
        </w:rPr>
      </w:pPr>
      <w:r>
        <w:rPr>
          <w:caps w:val="false"/>
          <w:smallCaps w:val="false"/>
        </w:rPr>
        <w:t> </w:t>
      </w:r>
    </w:p>
    <w:p>
      <w:pPr>
        <w:pStyle w:val="HorizontalLine"/>
        <w:rPr/>
      </w:pPr>
      <w:r>
        <w:rPr/>
      </w:r>
    </w:p>
    <w:p>
      <w:pPr>
        <w:pStyle w:val="TextBody"/>
        <w:spacing w:lineRule="atLeast" w:line="260" w:before="0" w:after="0"/>
        <w:rPr>
          <w:rFonts w:ascii="Calibri" w:hAnsi="Calibri"/>
          <w:b w:val="false"/>
          <w:i w:val="false"/>
          <w:caps w:val="false"/>
          <w:smallCaps w:val="false"/>
          <w:color w:val="8E6A00"/>
          <w:sz w:val="24"/>
        </w:rPr>
      </w:pPr>
      <w:r>
        <w:rPr>
          <w:rFonts w:ascii="Calibri" w:hAnsi="Calibri"/>
          <w:b w:val="false"/>
          <w:i w:val="false"/>
          <w:caps w:val="false"/>
          <w:smallCaps w:val="false"/>
          <w:color w:val="8E6A00"/>
          <w:sz w:val="24"/>
        </w:rPr>
        <w:t>Confidential</w:t>
      </w:r>
    </w:p>
    <w:p>
      <w:pPr>
        <w:pStyle w:val="TextBody"/>
        <w:spacing w:lineRule="atLeast" w:line="260" w:before="0" w:after="0"/>
        <w:rPr>
          <w:caps w:val="false"/>
          <w:smallCaps w:val="false"/>
          <w:color w:val="8E6A00"/>
        </w:rPr>
      </w:pPr>
      <w:r>
        <w:rPr>
          <w:caps w:val="false"/>
          <w:smallCaps w:val="false"/>
          <w:color w:val="8E6A00"/>
        </w:rPr>
        <w:t> </w:t>
      </w:r>
    </w:p>
    <w:p>
      <w:pPr>
        <w:pStyle w:val="TextBody"/>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78"/>
        <w:gridCol w:w="9806"/>
        <w:gridCol w:w="61"/>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278" w:type="dxa"/>
            <w:tcBorders/>
            <w:shd w:fill="auto" w:val="clear"/>
          </w:tcPr>
          <w:p>
            <w:pPr>
              <w:pStyle w:val="TableContents"/>
              <w:spacing w:before="8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(a)</w:t>
            </w:r>
          </w:p>
        </w:tc>
        <w:tc>
          <w:tcPr>
            <w:tcW w:w="9806" w:type="dxa"/>
            <w:tcBorders/>
            <w:shd w:fill="auto" w:val="clear"/>
          </w:tcPr>
          <w:p>
            <w:pPr>
              <w:pStyle w:val="TableContents"/>
              <w:spacing w:before="80" w:after="0"/>
              <w:jc w:val="both"/>
              <w:rPr>
                <w:b/>
                <w:i w:val="false"/>
                <w:caps w:val="false"/>
                <w:smallCaps w:val="false"/>
              </w:rPr>
            </w:pPr>
            <w:r>
              <w:rPr>
                <w:b w:val="false"/>
                <w:i w:val="false"/>
                <w:caps w:val="false"/>
                <w:smallCaps w:val="false"/>
                <w:color w:val="000000"/>
                <w:sz w:val="24"/>
              </w:rPr>
              <w:t>it is a corporation duly organized and validly existing under the laws of the state or other</w:t>
            </w:r>
            <w:r>
              <w:rPr>
                <w:b/>
                <w:i w:val="false"/>
                <w:caps w:val="false"/>
                <w:smallCaps w:val="false"/>
                <w:color w:val="000000"/>
                <w:spacing w:val="1"/>
              </w:rPr>
              <w:t xml:space="preserve"> </w:t>
            </w:r>
            <w:r>
              <w:rPr>
                <w:b w:val="false"/>
                <w:i w:val="false"/>
                <w:caps w:val="false"/>
                <w:smallCaps w:val="false"/>
                <w:color w:val="000000"/>
                <w:sz w:val="24"/>
              </w:rPr>
              <w:t>jurisdiction</w:t>
            </w:r>
            <w:r>
              <w:rPr>
                <w:b/>
                <w:i w:val="false"/>
                <w:caps w:val="false"/>
                <w:smallCaps w:val="false"/>
                <w:color w:val="000000"/>
              </w:rPr>
              <w:t xml:space="preserve"> </w:t>
            </w:r>
            <w:r>
              <w:rPr>
                <w:b w:val="false"/>
                <w:i w:val="false"/>
                <w:caps w:val="false"/>
                <w:smallCaps w:val="false"/>
                <w:color w:val="000000"/>
                <w:sz w:val="24"/>
              </w:rPr>
              <w:t>of</w:t>
            </w:r>
            <w:r>
              <w:rPr>
                <w:b/>
                <w:i w:val="false"/>
                <w:caps w:val="false"/>
                <w:smallCaps w:val="false"/>
                <w:color w:val="000000"/>
              </w:rPr>
              <w:t xml:space="preserve"> </w:t>
            </w:r>
            <w:r>
              <w:rPr>
                <w:b w:val="false"/>
                <w:i w:val="false"/>
                <w:caps w:val="false"/>
                <w:smallCaps w:val="false"/>
                <w:color w:val="000000"/>
                <w:sz w:val="24"/>
              </w:rPr>
              <w:t>its incorporation;</w:t>
            </w:r>
          </w:p>
        </w:tc>
        <w:tc>
          <w:tcPr>
            <w:tcW w:w="61" w:type="dxa"/>
            <w:tcBorders/>
            <w:shd w:fill="auto" w:val="clear"/>
          </w:tcPr>
          <w:p>
            <w:pPr>
              <w:pStyle w:val="TableContents"/>
              <w:spacing w:before="80" w:after="0"/>
              <w:jc w:val="both"/>
              <w:rPr>
                <w:caps w:val="false"/>
                <w:smallCaps w:val="false"/>
              </w:rPr>
            </w:pPr>
            <w:r>
              <w:rPr>
                <w:caps w:val="false"/>
                <w:smallCaps w:val="false"/>
              </w:rPr>
              <w: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87"/>
        <w:gridCol w:w="9797"/>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87"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(b)</w:t>
            </w:r>
          </w:p>
        </w:tc>
        <w:tc>
          <w:tcPr>
            <w:tcW w:w="9797" w:type="dxa"/>
            <w:tcBorders/>
            <w:shd w:fill="auto" w:val="clear"/>
          </w:tcPr>
          <w:p>
            <w:pPr>
              <w:pStyle w:val="TableContents"/>
              <w:spacing w:before="0" w:after="0"/>
              <w:jc w:val="both"/>
              <w:rPr>
                <w:b/>
                <w:i w:val="false"/>
                <w:caps w:val="false"/>
                <w:smallCaps w:val="false"/>
              </w:rPr>
            </w:pPr>
            <w:r>
              <w:rPr>
                <w:b w:val="false"/>
                <w:i w:val="false"/>
                <w:caps w:val="false"/>
                <w:smallCaps w:val="false"/>
                <w:color w:val="000000"/>
                <w:sz w:val="24"/>
              </w:rPr>
              <w:t>the execution, delivery and performance of this Agreement by such Party has been duly</w:t>
            </w:r>
            <w:r>
              <w:rPr>
                <w:b/>
                <w:i w:val="false"/>
                <w:caps w:val="false"/>
                <w:smallCaps w:val="false"/>
                <w:color w:val="000000"/>
                <w:spacing w:val="1"/>
              </w:rPr>
              <w:t xml:space="preserve"> </w:t>
            </w:r>
            <w:r>
              <w:rPr>
                <w:b w:val="false"/>
                <w:i w:val="false"/>
                <w:caps w:val="false"/>
                <w:smallCaps w:val="false"/>
                <w:color w:val="000000"/>
                <w:sz w:val="24"/>
              </w:rPr>
              <w:t>authorized</w:t>
            </w:r>
            <w:r>
              <w:rPr>
                <w:b/>
                <w:i w:val="false"/>
                <w:caps w:val="false"/>
                <w:smallCaps w:val="false"/>
                <w:color w:val="000000"/>
              </w:rPr>
              <w:t xml:space="preserve"> </w:t>
            </w:r>
            <w:r>
              <w:rPr>
                <w:b w:val="false"/>
                <w:i w:val="false"/>
                <w:caps w:val="false"/>
                <w:smallCaps w:val="false"/>
                <w:color w:val="000000"/>
                <w:sz w:val="24"/>
              </w:rPr>
              <w:t>by all requisite</w:t>
            </w:r>
            <w:r>
              <w:rPr>
                <w:b/>
                <w:i w:val="false"/>
                <w:caps w:val="false"/>
                <w:smallCaps w:val="false"/>
                <w:color w:val="000000"/>
              </w:rPr>
              <w:t xml:space="preserve"> </w:t>
            </w:r>
            <w:r>
              <w:rPr>
                <w:b w:val="false"/>
                <w:i w:val="false"/>
                <w:caps w:val="false"/>
                <w:smallCaps w:val="false"/>
                <w:color w:val="000000"/>
                <w:sz w:val="24"/>
              </w:rPr>
              <w:t>corporate</w:t>
            </w:r>
            <w:r>
              <w:rPr>
                <w:b/>
                <w:i w:val="false"/>
                <w:caps w:val="false"/>
                <w:smallCaps w:val="false"/>
                <w:color w:val="000000"/>
              </w:rPr>
              <w:t xml:space="preserve"> </w:t>
            </w:r>
            <w:r>
              <w:rPr>
                <w:b w:val="false"/>
                <w:i w:val="false"/>
                <w:caps w:val="false"/>
                <w:smallCaps w:val="false"/>
                <w:color w:val="000000"/>
                <w:sz w:val="24"/>
              </w:rPr>
              <w:t>action;</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64"/>
        <w:gridCol w:w="9820"/>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64"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(c)</w:t>
            </w:r>
          </w:p>
        </w:tc>
        <w:tc>
          <w:tcPr>
            <w:tcW w:w="9820" w:type="dxa"/>
            <w:tcBorders/>
            <w:shd w:fill="auto" w:val="clear"/>
          </w:tcPr>
          <w:p>
            <w:pPr>
              <w:pStyle w:val="TableContents"/>
              <w:spacing w:before="0" w:after="0"/>
              <w:jc w:val="both"/>
              <w:rPr>
                <w:b/>
                <w:i w:val="false"/>
                <w:caps w:val="false"/>
                <w:smallCaps w:val="false"/>
              </w:rPr>
            </w:pPr>
            <w:r>
              <w:rPr>
                <w:b w:val="false"/>
                <w:i w:val="false"/>
                <w:caps w:val="false"/>
                <w:smallCaps w:val="false"/>
                <w:color w:val="000000"/>
                <w:sz w:val="24"/>
              </w:rPr>
              <w:t>it has the corporate power and authority to execute and deliver this Agreement and to</w:t>
            </w:r>
            <w:r>
              <w:rPr>
                <w:b/>
                <w:i w:val="false"/>
                <w:caps w:val="false"/>
                <w:smallCaps w:val="false"/>
                <w:color w:val="000000"/>
                <w:spacing w:val="1"/>
              </w:rPr>
              <w:t xml:space="preserve"> </w:t>
            </w:r>
            <w:r>
              <w:rPr>
                <w:b w:val="false"/>
                <w:i w:val="false"/>
                <w:caps w:val="false"/>
                <w:smallCaps w:val="false"/>
                <w:color w:val="000000"/>
                <w:sz w:val="24"/>
              </w:rPr>
              <w:t>perform</w:t>
            </w:r>
            <w:r>
              <w:rPr>
                <w:b/>
                <w:i w:val="false"/>
                <w:caps w:val="false"/>
                <w:smallCaps w:val="false"/>
                <w:color w:val="000000"/>
              </w:rPr>
              <w:t xml:space="preserve"> </w:t>
            </w:r>
            <w:r>
              <w:rPr>
                <w:b w:val="false"/>
                <w:i w:val="false"/>
                <w:caps w:val="false"/>
                <w:smallCaps w:val="false"/>
                <w:color w:val="000000"/>
                <w:sz w:val="24"/>
              </w:rPr>
              <w:t>its obligations hereunder;</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41"/>
        <w:gridCol w:w="9843"/>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41"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(d)</w:t>
            </w:r>
          </w:p>
        </w:tc>
        <w:tc>
          <w:tcPr>
            <w:tcW w:w="9843" w:type="dxa"/>
            <w:tcBorders/>
            <w:shd w:fill="auto" w:val="clear"/>
          </w:tcPr>
          <w:p>
            <w:pPr>
              <w:pStyle w:val="TableContents"/>
              <w:spacing w:before="0" w:after="0"/>
              <w:jc w:val="both"/>
              <w:rPr>
                <w:b/>
                <w:i w:val="false"/>
                <w:caps w:val="false"/>
                <w:smallCaps w:val="false"/>
              </w:rPr>
            </w:pPr>
            <w:r>
              <w:rPr>
                <w:b w:val="false"/>
                <w:i w:val="false"/>
                <w:caps w:val="false"/>
                <w:smallCaps w:val="false"/>
                <w:color w:val="000000"/>
                <w:sz w:val="24"/>
              </w:rPr>
              <w:t>the</w:t>
            </w:r>
            <w:r>
              <w:rPr>
                <w:b/>
                <w:i w:val="false"/>
                <w:caps w:val="false"/>
                <w:smallCaps w:val="false"/>
                <w:color w:val="000000"/>
                <w:spacing w:val="1"/>
              </w:rPr>
              <w:t xml:space="preserve"> </w:t>
            </w:r>
            <w:r>
              <w:rPr>
                <w:b w:val="false"/>
                <w:i w:val="false"/>
                <w:caps w:val="false"/>
                <w:smallCaps w:val="false"/>
                <w:color w:val="000000"/>
                <w:sz w:val="24"/>
              </w:rPr>
              <w:t>execution,</w:t>
            </w:r>
            <w:r>
              <w:rPr>
                <w:b/>
                <w:i w:val="false"/>
                <w:caps w:val="false"/>
                <w:smallCaps w:val="false"/>
                <w:color w:val="000000"/>
                <w:spacing w:val="1"/>
              </w:rPr>
              <w:t xml:space="preserve"> </w:t>
            </w:r>
            <w:r>
              <w:rPr>
                <w:b w:val="false"/>
                <w:i w:val="false"/>
                <w:caps w:val="false"/>
                <w:smallCaps w:val="false"/>
                <w:color w:val="000000"/>
                <w:sz w:val="24"/>
              </w:rPr>
              <w:t>delivery</w:t>
            </w:r>
            <w:r>
              <w:rPr>
                <w:b/>
                <w:i w:val="false"/>
                <w:caps w:val="false"/>
                <w:smallCaps w:val="false"/>
                <w:color w:val="000000"/>
                <w:spacing w:val="1"/>
              </w:rPr>
              <w:t xml:space="preserve"> </w:t>
            </w:r>
            <w:r>
              <w:rPr>
                <w:b w:val="false"/>
                <w:i w:val="false"/>
                <w:caps w:val="false"/>
                <w:smallCaps w:val="false"/>
                <w:color w:val="000000"/>
                <w:sz w:val="24"/>
              </w:rPr>
              <w:t>and</w:t>
            </w:r>
            <w:r>
              <w:rPr>
                <w:b/>
                <w:i w:val="false"/>
                <w:caps w:val="false"/>
                <w:smallCaps w:val="false"/>
                <w:color w:val="000000"/>
                <w:spacing w:val="1"/>
              </w:rPr>
              <w:t xml:space="preserve"> </w:t>
            </w:r>
            <w:r>
              <w:rPr>
                <w:b w:val="false"/>
                <w:i w:val="false"/>
                <w:caps w:val="false"/>
                <w:smallCaps w:val="false"/>
                <w:color w:val="000000"/>
                <w:sz w:val="24"/>
              </w:rPr>
              <w:t>performance</w:t>
            </w:r>
            <w:r>
              <w:rPr>
                <w:b/>
                <w:i w:val="false"/>
                <w:caps w:val="false"/>
                <w:smallCaps w:val="false"/>
                <w:color w:val="000000"/>
                <w:spacing w:val="1"/>
              </w:rPr>
              <w:t xml:space="preserve"> </w:t>
            </w:r>
            <w:r>
              <w:rPr>
                <w:b w:val="false"/>
                <w:i w:val="false"/>
                <w:caps w:val="false"/>
                <w:smallCaps w:val="false"/>
                <w:color w:val="000000"/>
                <w:sz w:val="24"/>
              </w:rPr>
              <w:t>by</w:t>
            </w:r>
            <w:r>
              <w:rPr>
                <w:b/>
                <w:i w:val="false"/>
                <w:caps w:val="false"/>
                <w:smallCaps w:val="false"/>
                <w:color w:val="000000"/>
                <w:spacing w:val="1"/>
              </w:rPr>
              <w:t xml:space="preserve"> </w:t>
            </w:r>
            <w:r>
              <w:rPr>
                <w:b w:val="false"/>
                <w:i w:val="false"/>
                <w:caps w:val="false"/>
                <w:smallCaps w:val="false"/>
                <w:color w:val="000000"/>
                <w:sz w:val="24"/>
              </w:rPr>
              <w:t>such</w:t>
            </w:r>
            <w:r>
              <w:rPr>
                <w:b/>
                <w:i w:val="false"/>
                <w:caps w:val="false"/>
                <w:smallCaps w:val="false"/>
                <w:color w:val="000000"/>
                <w:spacing w:val="1"/>
              </w:rPr>
              <w:t xml:space="preserve"> </w:t>
            </w:r>
            <w:r>
              <w:rPr>
                <w:b w:val="false"/>
                <w:i w:val="false"/>
                <w:caps w:val="false"/>
                <w:smallCaps w:val="false"/>
                <w:color w:val="000000"/>
                <w:sz w:val="24"/>
              </w:rPr>
              <w:t>Party</w:t>
            </w:r>
            <w:r>
              <w:rPr>
                <w:b/>
                <w:i w:val="false"/>
                <w:caps w:val="false"/>
                <w:smallCaps w:val="false"/>
                <w:color w:val="000000"/>
                <w:spacing w:val="1"/>
              </w:rPr>
              <w:t xml:space="preserve"> </w:t>
            </w:r>
            <w:r>
              <w:rPr>
                <w:b w:val="false"/>
                <w:i w:val="false"/>
                <w:caps w:val="false"/>
                <w:smallCaps w:val="false"/>
                <w:color w:val="000000"/>
                <w:sz w:val="24"/>
              </w:rPr>
              <w:t>of</w:t>
            </w:r>
            <w:r>
              <w:rPr>
                <w:b/>
                <w:i w:val="false"/>
                <w:caps w:val="false"/>
                <w:smallCaps w:val="false"/>
                <w:color w:val="000000"/>
                <w:spacing w:val="1"/>
              </w:rPr>
              <w:t xml:space="preserve"> </w:t>
            </w:r>
            <w:r>
              <w:rPr>
                <w:b w:val="false"/>
                <w:i w:val="false"/>
                <w:caps w:val="false"/>
                <w:smallCaps w:val="false"/>
                <w:color w:val="000000"/>
                <w:sz w:val="24"/>
              </w:rPr>
              <w:t>this</w:t>
            </w:r>
            <w:r>
              <w:rPr>
                <w:b/>
                <w:i w:val="false"/>
                <w:caps w:val="false"/>
                <w:smallCaps w:val="false"/>
                <w:color w:val="000000"/>
                <w:spacing w:val="1"/>
              </w:rPr>
              <w:t xml:space="preserve"> </w:t>
            </w:r>
            <w:r>
              <w:rPr>
                <w:b w:val="false"/>
                <w:i w:val="false"/>
                <w:caps w:val="false"/>
                <w:smallCaps w:val="false"/>
                <w:color w:val="000000"/>
                <w:sz w:val="24"/>
              </w:rPr>
              <w:t>Agreement</w:t>
            </w:r>
            <w:r>
              <w:rPr>
                <w:b/>
                <w:i w:val="false"/>
                <w:caps w:val="false"/>
                <w:smallCaps w:val="false"/>
                <w:color w:val="000000"/>
                <w:spacing w:val="1"/>
              </w:rPr>
              <w:t xml:space="preserve"> </w:t>
            </w:r>
            <w:r>
              <w:rPr>
                <w:b w:val="false"/>
                <w:i w:val="false"/>
                <w:caps w:val="false"/>
                <w:smallCaps w:val="false"/>
                <w:color w:val="000000"/>
                <w:sz w:val="24"/>
              </w:rPr>
              <w:t>and</w:t>
            </w:r>
            <w:r>
              <w:rPr>
                <w:b/>
                <w:i w:val="false"/>
                <w:caps w:val="false"/>
                <w:smallCaps w:val="false"/>
                <w:color w:val="000000"/>
                <w:spacing w:val="1"/>
              </w:rPr>
              <w:t xml:space="preserve"> </w:t>
            </w:r>
            <w:r>
              <w:rPr>
                <w:b w:val="false"/>
                <w:i w:val="false"/>
                <w:caps w:val="false"/>
                <w:smallCaps w:val="false"/>
                <w:color w:val="000000"/>
                <w:sz w:val="24"/>
              </w:rPr>
              <w:t>its</w:t>
            </w:r>
            <w:r>
              <w:rPr>
                <w:b/>
                <w:i w:val="false"/>
                <w:caps w:val="false"/>
                <w:smallCaps w:val="false"/>
                <w:color w:val="000000"/>
                <w:spacing w:val="1"/>
              </w:rPr>
              <w:t xml:space="preserve"> </w:t>
            </w:r>
            <w:r>
              <w:rPr>
                <w:b w:val="false"/>
                <w:i w:val="false"/>
                <w:caps w:val="false"/>
                <w:smallCaps w:val="false"/>
                <w:color w:val="000000"/>
                <w:sz w:val="24"/>
              </w:rPr>
              <w:t>compliance with the terms and provisions herein does not and will not conflict with or</w:t>
            </w:r>
            <w:r>
              <w:rPr>
                <w:b/>
                <w:i w:val="false"/>
                <w:caps w:val="false"/>
                <w:smallCaps w:val="false"/>
                <w:color w:val="000000"/>
                <w:spacing w:val="1"/>
              </w:rPr>
              <w:t xml:space="preserve"> </w:t>
            </w:r>
            <w:r>
              <w:rPr>
                <w:b w:val="false"/>
                <w:i w:val="false"/>
                <w:caps w:val="false"/>
                <w:smallCaps w:val="false"/>
                <w:color w:val="000000"/>
                <w:sz w:val="24"/>
              </w:rPr>
              <w:t>result</w:t>
            </w:r>
            <w:r>
              <w:rPr>
                <w:b/>
                <w:i w:val="false"/>
                <w:caps w:val="false"/>
                <w:smallCaps w:val="false"/>
                <w:color w:val="000000"/>
                <w:spacing w:val="-3"/>
              </w:rPr>
              <w:t xml:space="preserve"> </w:t>
            </w:r>
            <w:r>
              <w:rPr>
                <w:b w:val="false"/>
                <w:i w:val="false"/>
                <w:caps w:val="false"/>
                <w:smallCaps w:val="false"/>
                <w:color w:val="000000"/>
                <w:sz w:val="24"/>
              </w:rPr>
              <w:t>in</w:t>
            </w:r>
            <w:r>
              <w:rPr>
                <w:b/>
                <w:i w:val="false"/>
                <w:caps w:val="false"/>
                <w:smallCaps w:val="false"/>
                <w:color w:val="000000"/>
                <w:spacing w:val="-4"/>
              </w:rPr>
              <w:t xml:space="preserve"> </w:t>
            </w:r>
            <w:r>
              <w:rPr>
                <w:b w:val="false"/>
                <w:i w:val="false"/>
                <w:caps w:val="false"/>
                <w:smallCaps w:val="false"/>
                <w:color w:val="000000"/>
                <w:sz w:val="24"/>
              </w:rPr>
              <w:t>a</w:t>
            </w:r>
            <w:r>
              <w:rPr>
                <w:b/>
                <w:i w:val="false"/>
                <w:caps w:val="false"/>
                <w:smallCaps w:val="false"/>
                <w:color w:val="000000"/>
                <w:spacing w:val="-5"/>
              </w:rPr>
              <w:t xml:space="preserve"> </w:t>
            </w:r>
            <w:r>
              <w:rPr>
                <w:b w:val="false"/>
                <w:i w:val="false"/>
                <w:caps w:val="false"/>
                <w:smallCaps w:val="false"/>
                <w:color w:val="000000"/>
                <w:sz w:val="24"/>
              </w:rPr>
              <w:t>breach</w:t>
            </w:r>
            <w:r>
              <w:rPr>
                <w:b/>
                <w:i w:val="false"/>
                <w:caps w:val="false"/>
                <w:smallCaps w:val="false"/>
                <w:color w:val="000000"/>
                <w:spacing w:val="-4"/>
              </w:rPr>
              <w:t xml:space="preserve"> </w:t>
            </w:r>
            <w:r>
              <w:rPr>
                <w:b w:val="false"/>
                <w:i w:val="false"/>
                <w:caps w:val="false"/>
                <w:smallCaps w:val="false"/>
                <w:color w:val="000000"/>
                <w:sz w:val="24"/>
              </w:rPr>
              <w:t>of</w:t>
            </w:r>
            <w:r>
              <w:rPr>
                <w:b/>
                <w:i w:val="false"/>
                <w:caps w:val="false"/>
                <w:smallCaps w:val="false"/>
                <w:color w:val="000000"/>
                <w:spacing w:val="-2"/>
              </w:rPr>
              <w:t xml:space="preserve"> </w:t>
            </w:r>
            <w:r>
              <w:rPr>
                <w:b w:val="false"/>
                <w:i w:val="false"/>
                <w:caps w:val="false"/>
                <w:smallCaps w:val="false"/>
                <w:color w:val="000000"/>
                <w:sz w:val="24"/>
              </w:rPr>
              <w:t>any</w:t>
            </w:r>
            <w:r>
              <w:rPr>
                <w:b/>
                <w:i w:val="false"/>
                <w:caps w:val="false"/>
                <w:smallCaps w:val="false"/>
                <w:color w:val="000000"/>
              </w:rPr>
              <w:t xml:space="preserve"> </w:t>
            </w:r>
            <w:r>
              <w:rPr>
                <w:b w:val="false"/>
                <w:i w:val="false"/>
                <w:caps w:val="false"/>
                <w:smallCaps w:val="false"/>
                <w:color w:val="000000"/>
                <w:sz w:val="24"/>
              </w:rPr>
              <w:t>of</w:t>
            </w:r>
            <w:r>
              <w:rPr>
                <w:b/>
                <w:i w:val="false"/>
                <w:caps w:val="false"/>
                <w:smallCaps w:val="false"/>
                <w:color w:val="000000"/>
                <w:spacing w:val="-5"/>
              </w:rPr>
              <w:t xml:space="preserve"> </w:t>
            </w:r>
            <w:r>
              <w:rPr>
                <w:b w:val="false"/>
                <w:i w:val="false"/>
                <w:caps w:val="false"/>
                <w:smallCaps w:val="false"/>
                <w:color w:val="000000"/>
                <w:sz w:val="24"/>
              </w:rPr>
              <w:t>the</w:t>
            </w:r>
            <w:r>
              <w:rPr>
                <w:b/>
                <w:i w:val="false"/>
                <w:caps w:val="false"/>
                <w:smallCaps w:val="false"/>
                <w:color w:val="000000"/>
                <w:spacing w:val="-4"/>
              </w:rPr>
              <w:t xml:space="preserve"> </w:t>
            </w:r>
            <w:r>
              <w:rPr>
                <w:b w:val="false"/>
                <w:i w:val="false"/>
                <w:caps w:val="false"/>
                <w:smallCaps w:val="false"/>
                <w:color w:val="000000"/>
                <w:sz w:val="24"/>
              </w:rPr>
              <w:t>terms</w:t>
            </w:r>
            <w:r>
              <w:rPr>
                <w:b/>
                <w:i w:val="false"/>
                <w:caps w:val="false"/>
                <w:smallCaps w:val="false"/>
                <w:color w:val="000000"/>
                <w:spacing w:val="-4"/>
              </w:rPr>
              <w:t xml:space="preserve"> </w:t>
            </w:r>
            <w:r>
              <w:rPr>
                <w:b w:val="false"/>
                <w:i w:val="false"/>
                <w:caps w:val="false"/>
                <w:smallCaps w:val="false"/>
                <w:color w:val="000000"/>
                <w:sz w:val="24"/>
              </w:rPr>
              <w:t>and</w:t>
            </w:r>
            <w:r>
              <w:rPr>
                <w:b/>
                <w:i w:val="false"/>
                <w:caps w:val="false"/>
                <w:smallCaps w:val="false"/>
                <w:color w:val="000000"/>
                <w:spacing w:val="-4"/>
              </w:rPr>
              <w:t xml:space="preserve"> </w:t>
            </w:r>
            <w:r>
              <w:rPr>
                <w:b w:val="false"/>
                <w:i w:val="false"/>
                <w:caps w:val="false"/>
                <w:smallCaps w:val="false"/>
                <w:color w:val="000000"/>
                <w:sz w:val="24"/>
              </w:rPr>
              <w:t>provisions</w:t>
            </w:r>
            <w:r>
              <w:rPr>
                <w:b/>
                <w:i w:val="false"/>
                <w:caps w:val="false"/>
                <w:smallCaps w:val="false"/>
                <w:color w:val="000000"/>
                <w:spacing w:val="-4"/>
              </w:rPr>
              <w:t xml:space="preserve"> </w:t>
            </w:r>
            <w:r>
              <w:rPr>
                <w:b w:val="false"/>
                <w:i w:val="false"/>
                <w:caps w:val="false"/>
                <w:smallCaps w:val="false"/>
                <w:color w:val="000000"/>
                <w:sz w:val="24"/>
              </w:rPr>
              <w:t>of</w:t>
            </w:r>
            <w:r>
              <w:rPr>
                <w:b/>
                <w:i w:val="false"/>
                <w:caps w:val="false"/>
                <w:smallCaps w:val="false"/>
                <w:color w:val="000000"/>
                <w:spacing w:val="-5"/>
              </w:rPr>
              <w:t xml:space="preserve"> </w:t>
            </w:r>
            <w:r>
              <w:rPr>
                <w:b w:val="false"/>
                <w:i w:val="false"/>
                <w:caps w:val="false"/>
                <w:smallCaps w:val="false"/>
                <w:color w:val="000000"/>
                <w:sz w:val="24"/>
              </w:rPr>
              <w:t>or</w:t>
            </w:r>
            <w:r>
              <w:rPr>
                <w:b/>
                <w:i w:val="false"/>
                <w:caps w:val="false"/>
                <w:smallCaps w:val="false"/>
                <w:color w:val="000000"/>
                <w:spacing w:val="-5"/>
              </w:rPr>
              <w:t xml:space="preserve"> </w:t>
            </w:r>
            <w:r>
              <w:rPr>
                <w:b w:val="false"/>
                <w:i w:val="false"/>
                <w:caps w:val="false"/>
                <w:smallCaps w:val="false"/>
                <w:color w:val="000000"/>
                <w:sz w:val="24"/>
              </w:rPr>
              <w:t>constitute</w:t>
            </w:r>
            <w:r>
              <w:rPr>
                <w:b/>
                <w:i w:val="false"/>
                <w:caps w:val="false"/>
                <w:smallCaps w:val="false"/>
                <w:color w:val="000000"/>
                <w:spacing w:val="-5"/>
              </w:rPr>
              <w:t xml:space="preserve"> </w:t>
            </w:r>
            <w:r>
              <w:rPr>
                <w:b w:val="false"/>
                <w:i w:val="false"/>
                <w:caps w:val="false"/>
                <w:smallCaps w:val="false"/>
                <w:color w:val="000000"/>
                <w:sz w:val="24"/>
              </w:rPr>
              <w:t>a</w:t>
            </w:r>
            <w:r>
              <w:rPr>
                <w:b/>
                <w:i w:val="false"/>
                <w:caps w:val="false"/>
                <w:smallCaps w:val="false"/>
                <w:color w:val="000000"/>
                <w:spacing w:val="-4"/>
              </w:rPr>
              <w:t xml:space="preserve"> </w:t>
            </w:r>
            <w:r>
              <w:rPr>
                <w:b w:val="false"/>
                <w:i w:val="false"/>
                <w:caps w:val="false"/>
                <w:smallCaps w:val="false"/>
                <w:color w:val="000000"/>
                <w:sz w:val="24"/>
              </w:rPr>
              <w:t>default</w:t>
            </w:r>
            <w:r>
              <w:rPr>
                <w:b/>
                <w:i w:val="false"/>
                <w:caps w:val="false"/>
                <w:smallCaps w:val="false"/>
                <w:color w:val="000000"/>
                <w:spacing w:val="-3"/>
              </w:rPr>
              <w:t xml:space="preserve"> </w:t>
            </w:r>
            <w:r>
              <w:rPr>
                <w:b w:val="false"/>
                <w:i w:val="false"/>
                <w:caps w:val="false"/>
                <w:smallCaps w:val="false"/>
                <w:color w:val="000000"/>
                <w:sz w:val="24"/>
              </w:rPr>
              <w:t>under</w:t>
            </w:r>
            <w:r>
              <w:rPr>
                <w:b/>
                <w:i w:val="false"/>
                <w:caps w:val="false"/>
                <w:smallCaps w:val="false"/>
                <w:color w:val="000000"/>
                <w:spacing w:val="-5"/>
              </w:rPr>
              <w:t xml:space="preserve"> </w:t>
            </w:r>
            <w:r>
              <w:rPr>
                <w:b w:val="false"/>
                <w:i w:val="false"/>
                <w:caps w:val="false"/>
                <w:smallCaps w:val="false"/>
                <w:color w:val="000000"/>
                <w:sz w:val="24"/>
              </w:rPr>
              <w:t>(i)</w:t>
            </w:r>
            <w:r>
              <w:rPr>
                <w:b/>
                <w:i w:val="false"/>
                <w:caps w:val="false"/>
                <w:smallCaps w:val="false"/>
                <w:color w:val="000000"/>
                <w:spacing w:val="-5"/>
              </w:rPr>
              <w:t xml:space="preserve"> </w:t>
            </w:r>
            <w:r>
              <w:rPr>
                <w:b w:val="false"/>
                <w:i w:val="false"/>
                <w:caps w:val="false"/>
                <w:smallCaps w:val="false"/>
                <w:color w:val="000000"/>
                <w:sz w:val="24"/>
              </w:rPr>
              <w:t>any</w:t>
            </w:r>
            <w:r>
              <w:rPr>
                <w:b/>
                <w:i w:val="false"/>
                <w:caps w:val="false"/>
                <w:smallCaps w:val="false"/>
                <w:color w:val="000000"/>
                <w:spacing w:val="-58"/>
              </w:rPr>
              <w:t xml:space="preserve"> </w:t>
            </w:r>
            <w:r>
              <w:rPr>
                <w:b w:val="false"/>
                <w:i w:val="false"/>
                <w:caps w:val="false"/>
                <w:smallCaps w:val="false"/>
                <w:color w:val="000000"/>
                <w:sz w:val="24"/>
              </w:rPr>
              <w:t>loan agreement, guaranty, financing agreement, or other agreement or instrument binding</w:t>
            </w:r>
            <w:r>
              <w:rPr>
                <w:b/>
                <w:i w:val="false"/>
                <w:caps w:val="false"/>
                <w:smallCaps w:val="false"/>
                <w:color w:val="000000"/>
                <w:spacing w:val="-57"/>
              </w:rPr>
              <w:t xml:space="preserve"> </w:t>
            </w:r>
            <w:r>
              <w:rPr>
                <w:b w:val="false"/>
                <w:i w:val="false"/>
                <w:caps w:val="false"/>
                <w:smallCaps w:val="false"/>
                <w:color w:val="000000"/>
                <w:sz w:val="24"/>
              </w:rPr>
              <w:t>or affecting it or its property; (ii) the provisions of its corporate charter or other operative</w:t>
            </w:r>
            <w:r>
              <w:rPr>
                <w:b/>
                <w:i w:val="false"/>
                <w:caps w:val="false"/>
                <w:smallCaps w:val="false"/>
                <w:color w:val="000000"/>
                <w:spacing w:val="1"/>
              </w:rPr>
              <w:t xml:space="preserve"> </w:t>
            </w:r>
            <w:r>
              <w:rPr>
                <w:b w:val="false"/>
                <w:i w:val="false"/>
                <w:caps w:val="false"/>
                <w:smallCaps w:val="false"/>
                <w:color w:val="000000"/>
                <w:sz w:val="24"/>
              </w:rPr>
              <w:t>documents</w:t>
            </w:r>
            <w:r>
              <w:rPr>
                <w:b/>
                <w:i w:val="false"/>
                <w:caps w:val="false"/>
                <w:smallCaps w:val="false"/>
                <w:color w:val="000000"/>
                <w:spacing w:val="1"/>
              </w:rPr>
              <w:t xml:space="preserve"> </w:t>
            </w:r>
            <w:r>
              <w:rPr>
                <w:b w:val="false"/>
                <w:i w:val="false"/>
                <w:caps w:val="false"/>
                <w:smallCaps w:val="false"/>
                <w:color w:val="000000"/>
                <w:sz w:val="24"/>
              </w:rPr>
              <w:t>or</w:t>
            </w:r>
            <w:r>
              <w:rPr>
                <w:b/>
                <w:i w:val="false"/>
                <w:caps w:val="false"/>
                <w:smallCaps w:val="false"/>
                <w:color w:val="000000"/>
                <w:spacing w:val="1"/>
              </w:rPr>
              <w:t xml:space="preserve"> </w:t>
            </w:r>
            <w:r>
              <w:rPr>
                <w:b w:val="false"/>
                <w:i w:val="false"/>
                <w:caps w:val="false"/>
                <w:smallCaps w:val="false"/>
                <w:color w:val="000000"/>
                <w:sz w:val="24"/>
              </w:rPr>
              <w:t>bylaws;</w:t>
            </w:r>
            <w:r>
              <w:rPr>
                <w:b/>
                <w:i w:val="false"/>
                <w:caps w:val="false"/>
                <w:smallCaps w:val="false"/>
                <w:color w:val="000000"/>
                <w:spacing w:val="1"/>
              </w:rPr>
              <w:t xml:space="preserve"> </w:t>
            </w:r>
            <w:r>
              <w:rPr>
                <w:b w:val="false"/>
                <w:i w:val="false"/>
                <w:caps w:val="false"/>
                <w:smallCaps w:val="false"/>
                <w:color w:val="000000"/>
                <w:sz w:val="24"/>
              </w:rPr>
              <w:t>or</w:t>
            </w:r>
            <w:r>
              <w:rPr>
                <w:b/>
                <w:i w:val="false"/>
                <w:caps w:val="false"/>
                <w:smallCaps w:val="false"/>
                <w:color w:val="000000"/>
                <w:spacing w:val="1"/>
              </w:rPr>
              <w:t xml:space="preserve"> </w:t>
            </w:r>
            <w:r>
              <w:rPr>
                <w:b w:val="false"/>
                <w:i w:val="false"/>
                <w:caps w:val="false"/>
                <w:smallCaps w:val="false"/>
                <w:color w:val="000000"/>
                <w:sz w:val="24"/>
              </w:rPr>
              <w:t>(iii)</w:t>
            </w:r>
            <w:r>
              <w:rPr>
                <w:b/>
                <w:i w:val="false"/>
                <w:caps w:val="false"/>
                <w:smallCaps w:val="false"/>
                <w:color w:val="000000"/>
                <w:spacing w:val="1"/>
              </w:rPr>
              <w:t xml:space="preserve"> </w:t>
            </w:r>
            <w:r>
              <w:rPr>
                <w:b w:val="false"/>
                <w:i w:val="false"/>
                <w:caps w:val="false"/>
                <w:smallCaps w:val="false"/>
                <w:color w:val="000000"/>
                <w:sz w:val="24"/>
              </w:rPr>
              <w:t>any</w:t>
            </w:r>
            <w:r>
              <w:rPr>
                <w:b/>
                <w:i w:val="false"/>
                <w:caps w:val="false"/>
                <w:smallCaps w:val="false"/>
                <w:color w:val="000000"/>
                <w:spacing w:val="1"/>
              </w:rPr>
              <w:t xml:space="preserve"> </w:t>
            </w:r>
            <w:r>
              <w:rPr>
                <w:b w:val="false"/>
                <w:i w:val="false"/>
                <w:caps w:val="false"/>
                <w:smallCaps w:val="false"/>
                <w:color w:val="000000"/>
                <w:sz w:val="24"/>
              </w:rPr>
              <w:t>order,</w:t>
            </w:r>
            <w:r>
              <w:rPr>
                <w:b/>
                <w:i w:val="false"/>
                <w:caps w:val="false"/>
                <w:smallCaps w:val="false"/>
                <w:color w:val="000000"/>
                <w:spacing w:val="1"/>
              </w:rPr>
              <w:t xml:space="preserve"> </w:t>
            </w:r>
            <w:r>
              <w:rPr>
                <w:b w:val="false"/>
                <w:i w:val="false"/>
                <w:caps w:val="false"/>
                <w:smallCaps w:val="false"/>
                <w:color w:val="000000"/>
                <w:sz w:val="24"/>
              </w:rPr>
              <w:t>writ,</w:t>
            </w:r>
            <w:r>
              <w:rPr>
                <w:b/>
                <w:i w:val="false"/>
                <w:caps w:val="false"/>
                <w:smallCaps w:val="false"/>
                <w:color w:val="000000"/>
                <w:spacing w:val="1"/>
              </w:rPr>
              <w:t xml:space="preserve"> </w:t>
            </w:r>
            <w:r>
              <w:rPr>
                <w:b w:val="false"/>
                <w:i w:val="false"/>
                <w:caps w:val="false"/>
                <w:smallCaps w:val="false"/>
                <w:color w:val="000000"/>
                <w:sz w:val="24"/>
              </w:rPr>
              <w:t>injunction</w:t>
            </w:r>
            <w:r>
              <w:rPr>
                <w:b/>
                <w:i w:val="false"/>
                <w:caps w:val="false"/>
                <w:smallCaps w:val="false"/>
                <w:color w:val="000000"/>
                <w:spacing w:val="1"/>
              </w:rPr>
              <w:t xml:space="preserve"> </w:t>
            </w:r>
            <w:r>
              <w:rPr>
                <w:b w:val="false"/>
                <w:i w:val="false"/>
                <w:caps w:val="false"/>
                <w:smallCaps w:val="false"/>
                <w:color w:val="000000"/>
                <w:sz w:val="24"/>
              </w:rPr>
              <w:t>or</w:t>
            </w:r>
            <w:r>
              <w:rPr>
                <w:b/>
                <w:i w:val="false"/>
                <w:caps w:val="false"/>
                <w:smallCaps w:val="false"/>
                <w:color w:val="000000"/>
                <w:spacing w:val="1"/>
              </w:rPr>
              <w:t xml:space="preserve"> </w:t>
            </w:r>
            <w:r>
              <w:rPr>
                <w:b w:val="false"/>
                <w:i w:val="false"/>
                <w:caps w:val="false"/>
                <w:smallCaps w:val="false"/>
                <w:color w:val="000000"/>
                <w:sz w:val="24"/>
              </w:rPr>
              <w:t>decree</w:t>
            </w:r>
            <w:r>
              <w:rPr>
                <w:b/>
                <w:i w:val="false"/>
                <w:caps w:val="false"/>
                <w:smallCaps w:val="false"/>
                <w:color w:val="000000"/>
                <w:spacing w:val="1"/>
              </w:rPr>
              <w:t xml:space="preserve"> </w:t>
            </w:r>
            <w:r>
              <w:rPr>
                <w:b w:val="false"/>
                <w:i w:val="false"/>
                <w:caps w:val="false"/>
                <w:smallCaps w:val="false"/>
                <w:color w:val="000000"/>
                <w:sz w:val="24"/>
              </w:rPr>
              <w:t>of</w:t>
            </w:r>
            <w:r>
              <w:rPr>
                <w:b/>
                <w:i w:val="false"/>
                <w:caps w:val="false"/>
                <w:smallCaps w:val="false"/>
                <w:color w:val="000000"/>
                <w:spacing w:val="1"/>
              </w:rPr>
              <w:t xml:space="preserve"> </w:t>
            </w:r>
            <w:r>
              <w:rPr>
                <w:b w:val="false"/>
                <w:i w:val="false"/>
                <w:caps w:val="false"/>
                <w:smallCaps w:val="false"/>
                <w:color w:val="000000"/>
                <w:sz w:val="24"/>
              </w:rPr>
              <w:t>any</w:t>
            </w:r>
            <w:r>
              <w:rPr>
                <w:b/>
                <w:i w:val="false"/>
                <w:caps w:val="false"/>
                <w:smallCaps w:val="false"/>
                <w:color w:val="000000"/>
                <w:spacing w:val="1"/>
              </w:rPr>
              <w:t xml:space="preserve"> </w:t>
            </w:r>
            <w:r>
              <w:rPr>
                <w:b w:val="false"/>
                <w:i w:val="false"/>
                <w:caps w:val="false"/>
                <w:smallCaps w:val="false"/>
                <w:color w:val="000000"/>
                <w:sz w:val="24"/>
              </w:rPr>
              <w:t>court</w:t>
            </w:r>
            <w:r>
              <w:rPr>
                <w:b/>
                <w:i w:val="false"/>
                <w:caps w:val="false"/>
                <w:smallCaps w:val="false"/>
                <w:color w:val="000000"/>
                <w:spacing w:val="1"/>
              </w:rPr>
              <w:t xml:space="preserve"> </w:t>
            </w:r>
            <w:r>
              <w:rPr>
                <w:b w:val="false"/>
                <w:i w:val="false"/>
                <w:caps w:val="false"/>
                <w:smallCaps w:val="false"/>
                <w:color w:val="000000"/>
                <w:sz w:val="24"/>
              </w:rPr>
              <w:t>or</w:t>
            </w:r>
            <w:r>
              <w:rPr>
                <w:b/>
                <w:i w:val="false"/>
                <w:caps w:val="false"/>
                <w:smallCaps w:val="false"/>
                <w:color w:val="000000"/>
                <w:spacing w:val="-57"/>
              </w:rPr>
              <w:t xml:space="preserve"> </w:t>
            </w:r>
            <w:r>
              <w:rPr>
                <w:b w:val="false"/>
                <w:i w:val="false"/>
                <w:caps w:val="false"/>
                <w:smallCaps w:val="false"/>
                <w:color w:val="000000"/>
                <w:sz w:val="24"/>
              </w:rPr>
              <w:t>governmental</w:t>
            </w:r>
            <w:r>
              <w:rPr>
                <w:b/>
                <w:i w:val="false"/>
                <w:caps w:val="false"/>
                <w:smallCaps w:val="false"/>
                <w:color w:val="000000"/>
              </w:rPr>
              <w:t xml:space="preserve"> </w:t>
            </w:r>
            <w:r>
              <w:rPr>
                <w:b w:val="false"/>
                <w:i w:val="false"/>
                <w:caps w:val="false"/>
                <w:smallCaps w:val="false"/>
                <w:color w:val="000000"/>
                <w:sz w:val="24"/>
              </w:rPr>
              <w:t>authority</w:t>
            </w:r>
            <w:r>
              <w:rPr>
                <w:b/>
                <w:i w:val="false"/>
                <w:caps w:val="false"/>
                <w:smallCaps w:val="false"/>
                <w:color w:val="000000"/>
              </w:rPr>
              <w:t xml:space="preserve"> </w:t>
            </w:r>
            <w:r>
              <w:rPr>
                <w:b w:val="false"/>
                <w:i w:val="false"/>
                <w:caps w:val="false"/>
                <w:smallCaps w:val="false"/>
                <w:color w:val="000000"/>
                <w:sz w:val="24"/>
              </w:rPr>
              <w:t>entered against</w:t>
            </w:r>
            <w:r>
              <w:rPr>
                <w:b/>
                <w:i w:val="false"/>
                <w:caps w:val="false"/>
                <w:smallCaps w:val="false"/>
                <w:color w:val="000000"/>
              </w:rPr>
              <w:t xml:space="preserve"> </w:t>
            </w:r>
            <w:r>
              <w:rPr>
                <w:b w:val="false"/>
                <w:i w:val="false"/>
                <w:caps w:val="false"/>
                <w:smallCaps w:val="false"/>
                <w:color w:val="000000"/>
                <w:sz w:val="24"/>
              </w:rPr>
              <w:t>it or</w:t>
            </w:r>
            <w:r>
              <w:rPr>
                <w:b/>
                <w:i w:val="false"/>
                <w:caps w:val="false"/>
                <w:smallCaps w:val="false"/>
                <w:color w:val="000000"/>
                <w:spacing w:val="-2"/>
              </w:rPr>
              <w:t xml:space="preserve"> </w:t>
            </w:r>
            <w:r>
              <w:rPr>
                <w:b w:val="false"/>
                <w:i w:val="false"/>
                <w:caps w:val="false"/>
                <w:smallCaps w:val="false"/>
                <w:color w:val="000000"/>
                <w:sz w:val="24"/>
              </w:rPr>
              <w:t>by which</w:t>
            </w:r>
            <w:r>
              <w:rPr>
                <w:b/>
                <w:i w:val="false"/>
                <w:caps w:val="false"/>
                <w:smallCaps w:val="false"/>
                <w:color w:val="000000"/>
              </w:rPr>
              <w:t xml:space="preserve"> </w:t>
            </w:r>
            <w:r>
              <w:rPr>
                <w:b w:val="false"/>
                <w:i w:val="false"/>
                <w:caps w:val="false"/>
                <w:smallCaps w:val="false"/>
                <w:color w:val="000000"/>
                <w:sz w:val="24"/>
              </w:rPr>
              <w:t>any of</w:t>
            </w:r>
            <w:r>
              <w:rPr>
                <w:b/>
                <w:i w:val="false"/>
                <w:caps w:val="false"/>
                <w:smallCaps w:val="false"/>
                <w:color w:val="000000"/>
                <w:spacing w:val="-2"/>
              </w:rPr>
              <w:t xml:space="preserve"> </w:t>
            </w:r>
            <w:r>
              <w:rPr>
                <w:b w:val="false"/>
                <w:i w:val="false"/>
                <w:caps w:val="false"/>
                <w:smallCaps w:val="false"/>
                <w:color w:val="000000"/>
                <w:sz w:val="24"/>
              </w:rPr>
              <w:t>its</w:t>
            </w:r>
            <w:r>
              <w:rPr>
                <w:b/>
                <w:i w:val="false"/>
                <w:caps w:val="false"/>
                <w:smallCaps w:val="false"/>
                <w:color w:val="000000"/>
              </w:rPr>
              <w:t xml:space="preserve"> </w:t>
            </w:r>
            <w:r>
              <w:rPr>
                <w:b w:val="false"/>
                <w:i w:val="false"/>
                <w:caps w:val="false"/>
                <w:smallCaps w:val="false"/>
                <w:color w:val="000000"/>
                <w:sz w:val="24"/>
              </w:rPr>
              <w:t>property is</w:t>
            </w:r>
            <w:r>
              <w:rPr>
                <w:b/>
                <w:i w:val="false"/>
                <w:caps w:val="false"/>
                <w:smallCaps w:val="false"/>
                <w:color w:val="000000"/>
                <w:spacing w:val="1"/>
              </w:rPr>
              <w:t xml:space="preserve"> </w:t>
            </w:r>
            <w:r>
              <w:rPr>
                <w:b w:val="false"/>
                <w:i w:val="false"/>
                <w:caps w:val="false"/>
                <w:smallCaps w:val="false"/>
                <w:color w:val="000000"/>
                <w:sz w:val="24"/>
              </w:rPr>
              <w:t>bound;</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16"/>
        <w:gridCol w:w="9868"/>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16"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(e)</w:t>
            </w:r>
          </w:p>
        </w:tc>
        <w:tc>
          <w:tcPr>
            <w:tcW w:w="9868" w:type="dxa"/>
            <w:tcBorders/>
            <w:shd w:fill="auto" w:val="clear"/>
          </w:tcPr>
          <w:p>
            <w:pPr>
              <w:pStyle w:val="TableContents"/>
              <w:spacing w:before="0" w:after="0"/>
              <w:jc w:val="both"/>
              <w:rPr>
                <w:b/>
                <w:i w:val="false"/>
                <w:caps w:val="false"/>
                <w:smallCaps w:val="false"/>
              </w:rPr>
            </w:pPr>
            <w:r>
              <w:rPr>
                <w:b w:val="false"/>
                <w:i w:val="false"/>
                <w:caps w:val="false"/>
                <w:smallCaps w:val="false"/>
                <w:color w:val="000000"/>
                <w:sz w:val="24"/>
              </w:rPr>
              <w:t>except</w:t>
            </w:r>
            <w:r>
              <w:rPr>
                <w:b/>
                <w:i w:val="false"/>
                <w:caps w:val="false"/>
                <w:smallCaps w:val="false"/>
                <w:color w:val="000000"/>
                <w:spacing w:val="-14"/>
              </w:rPr>
              <w:t xml:space="preserve"> </w:t>
            </w:r>
            <w:r>
              <w:rPr>
                <w:b w:val="false"/>
                <w:i w:val="false"/>
                <w:caps w:val="false"/>
                <w:smallCaps w:val="false"/>
                <w:color w:val="000000"/>
                <w:sz w:val="24"/>
              </w:rPr>
              <w:t>for</w:t>
            </w:r>
            <w:r>
              <w:rPr>
                <w:b/>
                <w:i w:val="false"/>
                <w:caps w:val="false"/>
                <w:smallCaps w:val="false"/>
                <w:color w:val="000000"/>
                <w:spacing w:val="-16"/>
              </w:rPr>
              <w:t xml:space="preserve"> </w:t>
            </w:r>
            <w:r>
              <w:rPr>
                <w:b w:val="false"/>
                <w:i w:val="false"/>
                <w:caps w:val="false"/>
                <w:smallCaps w:val="false"/>
                <w:color w:val="000000"/>
                <w:sz w:val="24"/>
              </w:rPr>
              <w:t>the</w:t>
            </w:r>
            <w:r>
              <w:rPr>
                <w:b/>
                <w:i w:val="false"/>
                <w:caps w:val="false"/>
                <w:smallCaps w:val="false"/>
                <w:color w:val="000000"/>
                <w:spacing w:val="-15"/>
              </w:rPr>
              <w:t xml:space="preserve"> </w:t>
            </w:r>
            <w:r>
              <w:rPr>
                <w:b w:val="false"/>
                <w:i w:val="false"/>
                <w:caps w:val="false"/>
                <w:smallCaps w:val="false"/>
                <w:color w:val="000000"/>
                <w:sz w:val="24"/>
              </w:rPr>
              <w:t>Regulatory</w:t>
            </w:r>
            <w:r>
              <w:rPr>
                <w:b/>
                <w:i w:val="false"/>
                <w:caps w:val="false"/>
                <w:smallCaps w:val="false"/>
                <w:color w:val="000000"/>
                <w:spacing w:val="-12"/>
              </w:rPr>
              <w:t xml:space="preserve"> </w:t>
            </w:r>
            <w:r>
              <w:rPr>
                <w:b w:val="false"/>
                <w:i w:val="false"/>
                <w:caps w:val="false"/>
                <w:smallCaps w:val="false"/>
                <w:color w:val="000000"/>
                <w:sz w:val="24"/>
              </w:rPr>
              <w:t>Approvals</w:t>
            </w:r>
            <w:r>
              <w:rPr>
                <w:b/>
                <w:i w:val="false"/>
                <w:caps w:val="false"/>
                <w:smallCaps w:val="false"/>
                <w:color w:val="000000"/>
                <w:spacing w:val="-14"/>
              </w:rPr>
              <w:t xml:space="preserve"> </w:t>
            </w:r>
            <w:r>
              <w:rPr>
                <w:b w:val="false"/>
                <w:i w:val="false"/>
                <w:caps w:val="false"/>
                <w:smallCaps w:val="false"/>
                <w:color w:val="000000"/>
                <w:sz w:val="24"/>
              </w:rPr>
              <w:t>required</w:t>
            </w:r>
            <w:r>
              <w:rPr>
                <w:b/>
                <w:i w:val="false"/>
                <w:caps w:val="false"/>
                <w:smallCaps w:val="false"/>
                <w:color w:val="000000"/>
                <w:spacing w:val="-15"/>
              </w:rPr>
              <w:t xml:space="preserve"> </w:t>
            </w:r>
            <w:r>
              <w:rPr>
                <w:b w:val="false"/>
                <w:i w:val="false"/>
                <w:caps w:val="false"/>
                <w:smallCaps w:val="false"/>
                <w:color w:val="000000"/>
                <w:sz w:val="24"/>
              </w:rPr>
              <w:t>to</w:t>
            </w:r>
            <w:r>
              <w:rPr>
                <w:b/>
                <w:i w:val="false"/>
                <w:caps w:val="false"/>
                <w:smallCaps w:val="false"/>
                <w:color w:val="000000"/>
                <w:spacing w:val="-15"/>
              </w:rPr>
              <w:t xml:space="preserve"> </w:t>
            </w:r>
            <w:r>
              <w:rPr>
                <w:b w:val="false"/>
                <w:i w:val="false"/>
                <w:caps w:val="false"/>
                <w:smallCaps w:val="false"/>
                <w:color w:val="000000"/>
                <w:sz w:val="24"/>
              </w:rPr>
              <w:t>market</w:t>
            </w:r>
            <w:r>
              <w:rPr>
                <w:b/>
                <w:i w:val="false"/>
                <w:caps w:val="false"/>
                <w:smallCaps w:val="false"/>
                <w:color w:val="000000"/>
                <w:spacing w:val="-13"/>
              </w:rPr>
              <w:t xml:space="preserve"> </w:t>
            </w:r>
            <w:r>
              <w:rPr>
                <w:b w:val="false"/>
                <w:i w:val="false"/>
                <w:caps w:val="false"/>
                <w:smallCaps w:val="false"/>
                <w:color w:val="000000"/>
                <w:sz w:val="24"/>
              </w:rPr>
              <w:t>the</w:t>
            </w:r>
            <w:r>
              <w:rPr>
                <w:b/>
                <w:i w:val="false"/>
                <w:caps w:val="false"/>
                <w:smallCaps w:val="false"/>
                <w:color w:val="000000"/>
                <w:spacing w:val="-16"/>
              </w:rPr>
              <w:t xml:space="preserve"> </w:t>
            </w:r>
            <w:r>
              <w:rPr>
                <w:b w:val="false"/>
                <w:i w:val="false"/>
                <w:caps w:val="false"/>
                <w:smallCaps w:val="false"/>
                <w:color w:val="000000"/>
                <w:sz w:val="24"/>
              </w:rPr>
              <w:t>Product,</w:t>
            </w:r>
            <w:r>
              <w:rPr>
                <w:b/>
                <w:i w:val="false"/>
                <w:caps w:val="false"/>
                <w:smallCaps w:val="false"/>
                <w:color w:val="000000"/>
                <w:spacing w:val="-15"/>
              </w:rPr>
              <w:t xml:space="preserve"> </w:t>
            </w:r>
            <w:r>
              <w:rPr>
                <w:b w:val="false"/>
                <w:i w:val="false"/>
                <w:caps w:val="false"/>
                <w:smallCaps w:val="false"/>
                <w:color w:val="000000"/>
                <w:sz w:val="24"/>
              </w:rPr>
              <w:t>the</w:t>
            </w:r>
            <w:r>
              <w:rPr>
                <w:b/>
                <w:i w:val="false"/>
                <w:caps w:val="false"/>
                <w:smallCaps w:val="false"/>
                <w:color w:val="000000"/>
                <w:spacing w:val="-12"/>
              </w:rPr>
              <w:t xml:space="preserve"> </w:t>
            </w:r>
            <w:r>
              <w:rPr>
                <w:b w:val="false"/>
                <w:i w:val="false"/>
                <w:caps w:val="false"/>
                <w:smallCaps w:val="false"/>
                <w:color w:val="000000"/>
                <w:sz w:val="24"/>
              </w:rPr>
              <w:t>execution,</w:t>
            </w:r>
            <w:r>
              <w:rPr>
                <w:b/>
                <w:i w:val="false"/>
                <w:caps w:val="false"/>
                <w:smallCaps w:val="false"/>
                <w:color w:val="000000"/>
                <w:spacing w:val="-15"/>
              </w:rPr>
              <w:t xml:space="preserve"> </w:t>
            </w:r>
            <w:r>
              <w:rPr>
                <w:b w:val="false"/>
                <w:i w:val="false"/>
                <w:caps w:val="false"/>
                <w:smallCaps w:val="false"/>
                <w:color w:val="000000"/>
                <w:sz w:val="24"/>
              </w:rPr>
              <w:t>delivery</w:t>
            </w:r>
            <w:r>
              <w:rPr>
                <w:b/>
                <w:i w:val="false"/>
                <w:caps w:val="false"/>
                <w:smallCaps w:val="false"/>
                <w:color w:val="000000"/>
                <w:spacing w:val="-57"/>
              </w:rPr>
              <w:t xml:space="preserve"> </w:t>
            </w:r>
            <w:r>
              <w:rPr>
                <w:b w:val="false"/>
                <w:i w:val="false"/>
                <w:caps w:val="false"/>
                <w:smallCaps w:val="false"/>
                <w:color w:val="000000"/>
                <w:sz w:val="24"/>
              </w:rPr>
              <w:t>and performance of this Agreement by such Party do not require the consent, approval or</w:t>
            </w:r>
            <w:r>
              <w:rPr>
                <w:b/>
                <w:i w:val="false"/>
                <w:caps w:val="false"/>
                <w:smallCaps w:val="false"/>
                <w:color w:val="000000"/>
                <w:spacing w:val="1"/>
              </w:rPr>
              <w:t xml:space="preserve"> </w:t>
            </w:r>
            <w:r>
              <w:rPr>
                <w:b w:val="false"/>
                <w:i w:val="false"/>
                <w:caps w:val="false"/>
                <w:smallCaps w:val="false"/>
                <w:color w:val="000000"/>
                <w:sz w:val="24"/>
              </w:rPr>
              <w:t>authorization of, or notice, declaration, filing or registration with, any</w:t>
            </w:r>
            <w:r>
              <w:rPr>
                <w:b/>
                <w:i w:val="false"/>
                <w:caps w:val="false"/>
                <w:smallCaps w:val="false"/>
                <w:color w:val="000000"/>
                <w:spacing w:val="1"/>
              </w:rPr>
              <w:t xml:space="preserve"> </w:t>
            </w:r>
            <w:r>
              <w:rPr>
                <w:b w:val="false"/>
                <w:i w:val="false"/>
                <w:caps w:val="false"/>
                <w:smallCaps w:val="false"/>
                <w:color w:val="000000"/>
                <w:sz w:val="24"/>
              </w:rPr>
              <w:t>governmental</w:t>
            </w:r>
            <w:r>
              <w:rPr>
                <w:b/>
                <w:i w:val="false"/>
                <w:caps w:val="false"/>
                <w:smallCaps w:val="false"/>
                <w:color w:val="000000"/>
                <w:spacing w:val="1"/>
              </w:rPr>
              <w:t xml:space="preserve"> </w:t>
            </w:r>
            <w:r>
              <w:rPr>
                <w:b w:val="false"/>
                <w:i w:val="false"/>
                <w:caps w:val="false"/>
                <w:smallCaps w:val="false"/>
                <w:color w:val="000000"/>
                <w:sz w:val="24"/>
              </w:rPr>
              <w:t>authority or Regulatory Authority and the execution, delivery or performance of this</w:t>
            </w:r>
            <w:r>
              <w:rPr>
                <w:b/>
                <w:i w:val="false"/>
                <w:caps w:val="false"/>
                <w:smallCaps w:val="false"/>
                <w:color w:val="000000"/>
                <w:spacing w:val="1"/>
              </w:rPr>
              <w:t xml:space="preserve"> </w:t>
            </w:r>
            <w:r>
              <w:rPr>
                <w:b w:val="false"/>
                <w:i w:val="false"/>
                <w:caps w:val="false"/>
                <w:smallCaps w:val="false"/>
                <w:color w:val="000000"/>
                <w:sz w:val="24"/>
              </w:rPr>
              <w:t>Agreement</w:t>
            </w:r>
            <w:r>
              <w:rPr>
                <w:b/>
                <w:i w:val="false"/>
                <w:caps w:val="false"/>
                <w:smallCaps w:val="false"/>
                <w:color w:val="000000"/>
              </w:rPr>
              <w:t xml:space="preserve"> </w:t>
            </w:r>
            <w:r>
              <w:rPr>
                <w:b w:val="false"/>
                <w:i w:val="false"/>
                <w:caps w:val="false"/>
                <w:smallCaps w:val="false"/>
                <w:color w:val="000000"/>
                <w:sz w:val="24"/>
              </w:rPr>
              <w:t>will not</w:t>
            </w:r>
            <w:r>
              <w:rPr>
                <w:b/>
                <w:i w:val="false"/>
                <w:caps w:val="false"/>
                <w:smallCaps w:val="false"/>
                <w:color w:val="000000"/>
              </w:rPr>
              <w:t xml:space="preserve"> </w:t>
            </w:r>
            <w:r>
              <w:rPr>
                <w:b w:val="false"/>
                <w:i w:val="false"/>
                <w:caps w:val="false"/>
                <w:smallCaps w:val="false"/>
                <w:color w:val="000000"/>
                <w:sz w:val="24"/>
              </w:rPr>
              <w:t>violate</w:t>
            </w:r>
            <w:r>
              <w:rPr>
                <w:b/>
                <w:i w:val="false"/>
                <w:caps w:val="false"/>
                <w:smallCaps w:val="false"/>
                <w:color w:val="000000"/>
              </w:rPr>
              <w:t xml:space="preserve"> </w:t>
            </w:r>
            <w:r>
              <w:rPr>
                <w:b w:val="false"/>
                <w:i w:val="false"/>
                <w:caps w:val="false"/>
                <w:smallCaps w:val="false"/>
                <w:color w:val="000000"/>
                <w:sz w:val="24"/>
              </w:rPr>
              <w:t>any Applicable</w:t>
            </w:r>
            <w:r>
              <w:rPr>
                <w:b/>
                <w:i w:val="false"/>
                <w:caps w:val="false"/>
                <w:smallCaps w:val="false"/>
                <w:color w:val="000000"/>
                <w:spacing w:val="-2"/>
              </w:rPr>
              <w:t xml:space="preserve"> </w:t>
            </w:r>
            <w:r>
              <w:rPr>
                <w:b w:val="false"/>
                <w:i w:val="false"/>
                <w:caps w:val="false"/>
                <w:smallCaps w:val="false"/>
                <w:color w:val="000000"/>
                <w:sz w:val="24"/>
              </w:rPr>
              <w:t>Law</w:t>
            </w:r>
            <w:r>
              <w:rPr>
                <w:b/>
                <w:i w:val="false"/>
                <w:caps w:val="false"/>
                <w:smallCaps w:val="false"/>
                <w:color w:val="000000"/>
              </w:rPr>
              <w:t xml:space="preserve"> </w:t>
            </w:r>
            <w:r>
              <w:rPr>
                <w:b w:val="false"/>
                <w:i w:val="false"/>
                <w:caps w:val="false"/>
                <w:smallCaps w:val="false"/>
                <w:color w:val="000000"/>
                <w:sz w:val="24"/>
              </w:rPr>
              <w:t>applicable</w:t>
            </w:r>
            <w:r>
              <w:rPr>
                <w:b/>
                <w:i w:val="false"/>
                <w:caps w:val="false"/>
                <w:smallCaps w:val="false"/>
                <w:color w:val="000000"/>
              </w:rPr>
              <w:t xml:space="preserve"> </w:t>
            </w:r>
            <w:r>
              <w:rPr>
                <w:b w:val="false"/>
                <w:i w:val="false"/>
                <w:caps w:val="false"/>
                <w:smallCaps w:val="false"/>
                <w:color w:val="000000"/>
                <w:sz w:val="24"/>
              </w:rPr>
              <w:t>to</w:t>
            </w:r>
            <w:r>
              <w:rPr>
                <w:b/>
                <w:i w:val="false"/>
                <w:caps w:val="false"/>
                <w:smallCaps w:val="false"/>
                <w:color w:val="000000"/>
              </w:rPr>
              <w:t xml:space="preserve"> </w:t>
            </w:r>
            <w:r>
              <w:rPr>
                <w:b w:val="false"/>
                <w:i w:val="false"/>
                <w:caps w:val="false"/>
                <w:smallCaps w:val="false"/>
                <w:color w:val="000000"/>
                <w:sz w:val="24"/>
              </w:rPr>
              <w:t>such Party;</w:t>
            </w:r>
            <w:r>
              <w:rPr>
                <w:b/>
                <w:i w:val="false"/>
                <w:caps w:val="false"/>
                <w:smallCaps w:val="false"/>
                <w:color w:val="000000"/>
              </w:rPr>
              <w:t xml:space="preserve"> </w:t>
            </w:r>
            <w:r>
              <w:rPr>
                <w:b w:val="false"/>
                <w:i w:val="false"/>
                <w:caps w:val="false"/>
                <w:smallCaps w:val="false"/>
                <w:color w:val="000000"/>
                <w:sz w:val="24"/>
              </w:rPr>
              <w:t>and</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87"/>
        <w:gridCol w:w="9897"/>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187"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(f)</w:t>
            </w:r>
          </w:p>
        </w:tc>
        <w:tc>
          <w:tcPr>
            <w:tcW w:w="9897" w:type="dxa"/>
            <w:tcBorders/>
            <w:shd w:fill="auto" w:val="clear"/>
          </w:tcPr>
          <w:p>
            <w:pPr>
              <w:pStyle w:val="TableContents"/>
              <w:spacing w:before="0" w:after="0"/>
              <w:jc w:val="both"/>
              <w:rPr>
                <w:b/>
                <w:i w:val="false"/>
                <w:caps w:val="false"/>
                <w:smallCaps w:val="false"/>
              </w:rPr>
            </w:pPr>
            <w:r>
              <w:rPr>
                <w:b w:val="false"/>
                <w:i w:val="false"/>
                <w:caps w:val="false"/>
                <w:smallCaps w:val="false"/>
                <w:color w:val="000000"/>
                <w:sz w:val="24"/>
              </w:rPr>
              <w:t>this Agreement has been duly authorized, executed and delivered and constitutes such</w:t>
            </w:r>
            <w:r>
              <w:rPr>
                <w:b/>
                <w:i w:val="false"/>
                <w:caps w:val="false"/>
                <w:smallCaps w:val="false"/>
                <w:color w:val="000000"/>
                <w:spacing w:val="1"/>
              </w:rPr>
              <w:t xml:space="preserve"> </w:t>
            </w:r>
            <w:r>
              <w:rPr>
                <w:b w:val="false"/>
                <w:i w:val="false"/>
                <w:caps w:val="false"/>
                <w:smallCaps w:val="false"/>
                <w:color w:val="000000"/>
                <w:sz w:val="24"/>
              </w:rPr>
              <w:t>Party’s legal, valid and binding obligation enforceable against it in accordance with its</w:t>
            </w:r>
            <w:r>
              <w:rPr>
                <w:b/>
                <w:i w:val="false"/>
                <w:caps w:val="false"/>
                <w:smallCaps w:val="false"/>
                <w:color w:val="000000"/>
                <w:spacing w:val="1"/>
              </w:rPr>
              <w:t xml:space="preserve"> </w:t>
            </w:r>
            <w:r>
              <w:rPr>
                <w:b w:val="false"/>
                <w:i w:val="false"/>
                <w:caps w:val="false"/>
                <w:smallCaps w:val="false"/>
                <w:color w:val="000000"/>
                <w:sz w:val="24"/>
              </w:rPr>
              <w:t>terms</w:t>
            </w:r>
            <w:r>
              <w:rPr>
                <w:b/>
                <w:i w:val="false"/>
                <w:caps w:val="false"/>
                <w:smallCaps w:val="false"/>
                <w:color w:val="000000"/>
                <w:spacing w:val="-5"/>
              </w:rPr>
              <w:t xml:space="preserve"> </w:t>
            </w:r>
            <w:r>
              <w:rPr>
                <w:b w:val="false"/>
                <w:i w:val="false"/>
                <w:caps w:val="false"/>
                <w:smallCaps w:val="false"/>
                <w:color w:val="000000"/>
                <w:sz w:val="24"/>
              </w:rPr>
              <w:t>subject,</w:t>
            </w:r>
            <w:r>
              <w:rPr>
                <w:b/>
                <w:i w:val="false"/>
                <w:caps w:val="false"/>
                <w:smallCaps w:val="false"/>
                <w:color w:val="000000"/>
                <w:spacing w:val="-5"/>
              </w:rPr>
              <w:t xml:space="preserve"> </w:t>
            </w:r>
            <w:r>
              <w:rPr>
                <w:b w:val="false"/>
                <w:i w:val="false"/>
                <w:caps w:val="false"/>
                <w:smallCaps w:val="false"/>
                <w:color w:val="000000"/>
                <w:sz w:val="24"/>
              </w:rPr>
              <w:t>as</w:t>
            </w:r>
            <w:r>
              <w:rPr>
                <w:b/>
                <w:i w:val="false"/>
                <w:caps w:val="false"/>
                <w:smallCaps w:val="false"/>
                <w:color w:val="000000"/>
                <w:spacing w:val="-5"/>
              </w:rPr>
              <w:t xml:space="preserve"> </w:t>
            </w:r>
            <w:r>
              <w:rPr>
                <w:b w:val="false"/>
                <w:i w:val="false"/>
                <w:caps w:val="false"/>
                <w:smallCaps w:val="false"/>
                <w:color w:val="000000"/>
                <w:sz w:val="24"/>
              </w:rPr>
              <w:t>to</w:t>
            </w:r>
            <w:r>
              <w:rPr>
                <w:b/>
                <w:i w:val="false"/>
                <w:caps w:val="false"/>
                <w:smallCaps w:val="false"/>
                <w:color w:val="000000"/>
                <w:spacing w:val="-4"/>
              </w:rPr>
              <w:t xml:space="preserve"> </w:t>
            </w:r>
            <w:r>
              <w:rPr>
                <w:b w:val="false"/>
                <w:i w:val="false"/>
                <w:caps w:val="false"/>
                <w:smallCaps w:val="false"/>
                <w:color w:val="000000"/>
                <w:sz w:val="24"/>
              </w:rPr>
              <w:t>enforcement,</w:t>
            </w:r>
            <w:r>
              <w:rPr>
                <w:b/>
                <w:i w:val="false"/>
                <w:caps w:val="false"/>
                <w:smallCaps w:val="false"/>
                <w:color w:val="000000"/>
                <w:spacing w:val="-5"/>
              </w:rPr>
              <w:t xml:space="preserve"> </w:t>
            </w:r>
            <w:r>
              <w:rPr>
                <w:b w:val="false"/>
                <w:i w:val="false"/>
                <w:caps w:val="false"/>
                <w:smallCaps w:val="false"/>
                <w:color w:val="000000"/>
                <w:sz w:val="24"/>
              </w:rPr>
              <w:t>to</w:t>
            </w:r>
            <w:r>
              <w:rPr>
                <w:b/>
                <w:i w:val="false"/>
                <w:caps w:val="false"/>
                <w:smallCaps w:val="false"/>
                <w:color w:val="000000"/>
                <w:spacing w:val="-5"/>
              </w:rPr>
              <w:t xml:space="preserve"> </w:t>
            </w:r>
            <w:r>
              <w:rPr>
                <w:b w:val="false"/>
                <w:i w:val="false"/>
                <w:caps w:val="false"/>
                <w:smallCaps w:val="false"/>
                <w:color w:val="000000"/>
                <w:sz w:val="24"/>
              </w:rPr>
              <w:t>bankruptcy,</w:t>
            </w:r>
            <w:r>
              <w:rPr>
                <w:b/>
                <w:i w:val="false"/>
                <w:caps w:val="false"/>
                <w:smallCaps w:val="false"/>
                <w:color w:val="000000"/>
                <w:spacing w:val="-5"/>
              </w:rPr>
              <w:t xml:space="preserve"> </w:t>
            </w:r>
            <w:r>
              <w:rPr>
                <w:b w:val="false"/>
                <w:i w:val="false"/>
                <w:caps w:val="false"/>
                <w:smallCaps w:val="false"/>
                <w:color w:val="000000"/>
                <w:sz w:val="24"/>
              </w:rPr>
              <w:t>insolvency,</w:t>
            </w:r>
            <w:r>
              <w:rPr>
                <w:b/>
                <w:i w:val="false"/>
                <w:caps w:val="false"/>
                <w:smallCaps w:val="false"/>
                <w:color w:val="000000"/>
                <w:spacing w:val="-4"/>
              </w:rPr>
              <w:t xml:space="preserve"> </w:t>
            </w:r>
            <w:r>
              <w:rPr>
                <w:b w:val="false"/>
                <w:i w:val="false"/>
                <w:caps w:val="false"/>
                <w:smallCaps w:val="false"/>
                <w:color w:val="000000"/>
                <w:sz w:val="24"/>
              </w:rPr>
              <w:t>reorganization</w:t>
            </w:r>
            <w:r>
              <w:rPr>
                <w:b/>
                <w:i w:val="false"/>
                <w:caps w:val="false"/>
                <w:smallCaps w:val="false"/>
                <w:color w:val="000000"/>
                <w:spacing w:val="-2"/>
              </w:rPr>
              <w:t xml:space="preserve"> </w:t>
            </w:r>
            <w:r>
              <w:rPr>
                <w:b w:val="false"/>
                <w:i w:val="false"/>
                <w:caps w:val="false"/>
                <w:smallCaps w:val="false"/>
                <w:color w:val="000000"/>
                <w:sz w:val="24"/>
              </w:rPr>
              <w:t>and</w:t>
            </w:r>
            <w:r>
              <w:rPr>
                <w:b/>
                <w:i w:val="false"/>
                <w:caps w:val="false"/>
                <w:smallCaps w:val="false"/>
                <w:color w:val="000000"/>
                <w:spacing w:val="-5"/>
              </w:rPr>
              <w:t xml:space="preserve"> </w:t>
            </w:r>
            <w:r>
              <w:rPr>
                <w:b w:val="false"/>
                <w:i w:val="false"/>
                <w:caps w:val="false"/>
                <w:smallCaps w:val="false"/>
                <w:color w:val="000000"/>
                <w:sz w:val="24"/>
              </w:rPr>
              <w:t>other</w:t>
            </w:r>
            <w:r>
              <w:rPr>
                <w:b/>
                <w:i w:val="false"/>
                <w:caps w:val="false"/>
                <w:smallCaps w:val="false"/>
                <w:color w:val="000000"/>
                <w:spacing w:val="-6"/>
              </w:rPr>
              <w:t xml:space="preserve"> </w:t>
            </w:r>
            <w:r>
              <w:rPr>
                <w:b w:val="false"/>
                <w:i w:val="false"/>
                <w:caps w:val="false"/>
                <w:smallCaps w:val="false"/>
                <w:color w:val="000000"/>
                <w:sz w:val="24"/>
              </w:rPr>
              <w:t>laws</w:t>
            </w:r>
            <w:r>
              <w:rPr>
                <w:b/>
                <w:i w:val="false"/>
                <w:caps w:val="false"/>
                <w:smallCaps w:val="false"/>
                <w:color w:val="000000"/>
                <w:spacing w:val="-57"/>
              </w:rPr>
              <w:t xml:space="preserve"> </w:t>
            </w:r>
            <w:r>
              <w:rPr>
                <w:b w:val="false"/>
                <w:i w:val="false"/>
                <w:caps w:val="false"/>
                <w:smallCaps w:val="false"/>
                <w:color w:val="000000"/>
                <w:sz w:val="24"/>
              </w:rPr>
              <w:t>of general applicability relating to or affecting creditors’ rights and to the availability of</w:t>
            </w:r>
            <w:r>
              <w:rPr>
                <w:b/>
                <w:i w:val="false"/>
                <w:caps w:val="false"/>
                <w:smallCaps w:val="false"/>
                <w:color w:val="000000"/>
                <w:spacing w:val="1"/>
              </w:rPr>
              <w:t xml:space="preserve"> </w:t>
            </w:r>
            <w:r>
              <w:rPr>
                <w:b w:val="false"/>
                <w:i w:val="false"/>
                <w:caps w:val="false"/>
                <w:smallCaps w:val="false"/>
                <w:color w:val="000000"/>
                <w:sz w:val="24"/>
              </w:rPr>
              <w:t>particular</w:t>
            </w:r>
            <w:r>
              <w:rPr>
                <w:b/>
                <w:i w:val="false"/>
                <w:caps w:val="false"/>
                <w:smallCaps w:val="false"/>
                <w:color w:val="000000"/>
                <w:spacing w:val="-2"/>
              </w:rPr>
              <w:t xml:space="preserve"> </w:t>
            </w:r>
            <w:r>
              <w:rPr>
                <w:b w:val="false"/>
                <w:i w:val="false"/>
                <w:caps w:val="false"/>
                <w:smallCaps w:val="false"/>
                <w:color w:val="000000"/>
                <w:sz w:val="24"/>
              </w:rPr>
              <w:t>remedies under</w:t>
            </w:r>
            <w:r>
              <w:rPr>
                <w:b/>
                <w:i w:val="false"/>
                <w:caps w:val="false"/>
                <w:smallCaps w:val="false"/>
                <w:color w:val="000000"/>
                <w:spacing w:val="1"/>
              </w:rPr>
              <w:t xml:space="preserve"> </w:t>
            </w:r>
            <w:r>
              <w:rPr>
                <w:b w:val="false"/>
                <w:i w:val="false"/>
                <w:caps w:val="false"/>
                <w:smallCaps w:val="false"/>
                <w:color w:val="000000"/>
                <w:sz w:val="24"/>
              </w:rPr>
              <w:t>general</w:t>
            </w:r>
            <w:r>
              <w:rPr>
                <w:b/>
                <w:i w:val="false"/>
                <w:caps w:val="false"/>
                <w:smallCaps w:val="false"/>
                <w:color w:val="000000"/>
                <w:spacing w:val="2"/>
              </w:rPr>
              <w:t xml:space="preserve"> </w:t>
            </w:r>
            <w:r>
              <w:rPr>
                <w:b w:val="false"/>
                <w:i w:val="false"/>
                <w:caps w:val="false"/>
                <w:smallCaps w:val="false"/>
                <w:color w:val="000000"/>
                <w:sz w:val="24"/>
              </w:rPr>
              <w:t>equity principles.</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p>
      <w:pPr>
        <w:pStyle w:val="TextBody"/>
        <w:spacing w:before="0" w:after="0"/>
        <w:ind w:left="820" w:right="0" w:hanging="0"/>
        <w:jc w:val="both"/>
        <w:rPr>
          <w:b/>
          <w:i w:val="false"/>
          <w:caps w:val="false"/>
          <w:smallCaps w:val="false"/>
        </w:rPr>
      </w:pPr>
      <w:bookmarkStart w:id="259" w:name="8.02_Additional_MSD_Representations_and_"/>
      <w:bookmarkEnd w:id="259"/>
      <w:r>
        <w:rPr>
          <w:b/>
          <w:i w:val="false"/>
          <w:caps w:val="false"/>
          <w:smallCaps w:val="false"/>
        </w:rPr>
        <w:t>8.02</w:t>
      </w:r>
      <w:r>
        <w:rPr>
          <w:b/>
          <w:i w:val="false"/>
          <w:caps w:val="false"/>
          <w:smallCaps w:val="false"/>
          <w:color w:val="000000"/>
        </w:rPr>
        <w:t>Additional</w:t>
      </w:r>
      <w:r>
        <w:rPr>
          <w:b/>
          <w:i w:val="false"/>
          <w:caps w:val="false"/>
          <w:smallCaps w:val="false"/>
          <w:color w:val="000000"/>
          <w:spacing w:val="74"/>
        </w:rPr>
        <w:t xml:space="preserve"> </w:t>
      </w:r>
      <w:r>
        <w:rPr>
          <w:b/>
          <w:i w:val="false"/>
          <w:caps w:val="false"/>
          <w:smallCaps w:val="false"/>
          <w:color w:val="000000"/>
        </w:rPr>
        <w:t>MSD</w:t>
      </w:r>
      <w:r>
        <w:rPr>
          <w:b/>
          <w:i w:val="false"/>
          <w:caps w:val="false"/>
          <w:smallCaps w:val="false"/>
          <w:color w:val="000000"/>
          <w:spacing w:val="75"/>
        </w:rPr>
        <w:t xml:space="preserve"> </w:t>
      </w:r>
      <w:r>
        <w:rPr>
          <w:b/>
          <w:i w:val="false"/>
          <w:caps w:val="false"/>
          <w:smallCaps w:val="false"/>
          <w:color w:val="000000"/>
        </w:rPr>
        <w:t>Representations</w:t>
      </w:r>
      <w:r>
        <w:rPr>
          <w:b/>
          <w:i w:val="false"/>
          <w:caps w:val="false"/>
          <w:smallCaps w:val="false"/>
          <w:color w:val="000000"/>
          <w:spacing w:val="76"/>
        </w:rPr>
        <w:t xml:space="preserve"> </w:t>
      </w:r>
      <w:r>
        <w:rPr>
          <w:b/>
          <w:i w:val="false"/>
          <w:caps w:val="false"/>
          <w:smallCaps w:val="false"/>
          <w:color w:val="000000"/>
        </w:rPr>
        <w:t>and</w:t>
      </w:r>
      <w:r>
        <w:rPr>
          <w:b/>
          <w:i w:val="false"/>
          <w:caps w:val="false"/>
          <w:smallCaps w:val="false"/>
          <w:color w:val="000000"/>
          <w:spacing w:val="77"/>
        </w:rPr>
        <w:t xml:space="preserve"> </w:t>
      </w:r>
      <w:r>
        <w:rPr>
          <w:b/>
          <w:i w:val="false"/>
          <w:caps w:val="false"/>
          <w:smallCaps w:val="false"/>
          <w:color w:val="000000"/>
        </w:rPr>
        <w:t>Warranties</w:t>
      </w:r>
      <w:r>
        <w:rPr>
          <w:b w:val="false"/>
          <w:i w:val="false"/>
          <w:caps w:val="false"/>
          <w:smallCaps w:val="false"/>
          <w:color w:val="000000"/>
        </w:rPr>
        <w:t>.MSD</w:t>
      </w:r>
      <w:r>
        <w:rPr>
          <w:b/>
          <w:i w:val="false"/>
          <w:caps w:val="false"/>
          <w:smallCaps w:val="false"/>
          <w:color w:val="000000"/>
          <w:spacing w:val="12"/>
        </w:rPr>
        <w:t xml:space="preserve"> </w:t>
      </w:r>
      <w:r>
        <w:rPr>
          <w:b w:val="false"/>
          <w:i w:val="false"/>
          <w:caps w:val="false"/>
          <w:smallCaps w:val="false"/>
          <w:color w:val="000000"/>
        </w:rPr>
        <w:t>hereby</w:t>
      </w:r>
      <w:r>
        <w:rPr>
          <w:b/>
          <w:i w:val="false"/>
          <w:caps w:val="false"/>
          <w:smallCaps w:val="false"/>
          <w:color w:val="000000"/>
          <w:spacing w:val="13"/>
        </w:rPr>
        <w:t xml:space="preserve"> </w:t>
      </w:r>
      <w:r>
        <w:rPr>
          <w:b w:val="false"/>
          <w:i w:val="false"/>
          <w:caps w:val="false"/>
          <w:smallCaps w:val="false"/>
          <w:color w:val="000000"/>
        </w:rPr>
        <w:t>represents</w:t>
      </w:r>
      <w:r>
        <w:rPr>
          <w:b/>
          <w:i w:val="false"/>
          <w:caps w:val="false"/>
          <w:smallCaps w:val="false"/>
          <w:color w:val="000000"/>
          <w:spacing w:val="13"/>
        </w:rPr>
        <w:t xml:space="preserve"> </w:t>
      </w:r>
      <w:r>
        <w:rPr>
          <w:b w:val="false"/>
          <w:i w:val="false"/>
          <w:caps w:val="false"/>
          <w:smallCaps w:val="false"/>
          <w:color w:val="000000"/>
        </w:rPr>
        <w:t>and</w:t>
      </w:r>
      <w:r>
        <w:rPr>
          <w:b/>
          <w:i w:val="false"/>
          <w:caps w:val="false"/>
          <w:smallCaps w:val="false"/>
          <w:color w:val="000000"/>
          <w:spacing w:val="-57"/>
        </w:rPr>
        <w:t xml:space="preserve"> </w:t>
      </w:r>
      <w:r>
        <w:rPr>
          <w:b w:val="false"/>
          <w:i w:val="false"/>
          <w:caps w:val="false"/>
          <w:smallCaps w:val="false"/>
          <w:color w:val="000000"/>
        </w:rPr>
        <w:t>warrants</w:t>
      </w:r>
      <w:r>
        <w:rPr>
          <w:b/>
          <w:i w:val="false"/>
          <w:caps w:val="false"/>
          <w:smallCaps w:val="false"/>
          <w:color w:val="000000"/>
          <w:spacing w:val="-1"/>
        </w:rPr>
        <w:t xml:space="preserve"> </w:t>
      </w:r>
      <w:r>
        <w:rPr>
          <w:b w:val="false"/>
          <w:i w:val="false"/>
          <w:caps w:val="false"/>
          <w:smallCaps w:val="false"/>
          <w:color w:val="000000"/>
        </w:rPr>
        <w:t>to Licensee,</w:t>
      </w:r>
      <w:r>
        <w:rPr>
          <w:b/>
          <w:i w:val="false"/>
          <w:caps w:val="false"/>
          <w:smallCaps w:val="false"/>
          <w:color w:val="000000"/>
          <w:spacing w:val="2"/>
        </w:rPr>
        <w:t xml:space="preserve"> </w:t>
      </w:r>
      <w:r>
        <w:rPr>
          <w:b w:val="false"/>
          <w:i w:val="false"/>
          <w:caps w:val="false"/>
          <w:smallCaps w:val="false"/>
          <w:color w:val="000000"/>
        </w:rPr>
        <w:t>as</w:t>
      </w:r>
      <w:r>
        <w:rPr>
          <w:b/>
          <w:i w:val="false"/>
          <w:caps w:val="false"/>
          <w:smallCaps w:val="false"/>
          <w:color w:val="000000"/>
          <w:spacing w:val="2"/>
        </w:rPr>
        <w:t xml:space="preserve"> </w:t>
      </w:r>
      <w:r>
        <w:rPr>
          <w:b w:val="false"/>
          <w:i w:val="false"/>
          <w:caps w:val="false"/>
          <w:smallCaps w:val="false"/>
          <w:color w:val="000000"/>
        </w:rPr>
        <w:t>of</w:t>
      </w:r>
      <w:r>
        <w:rPr>
          <w:b/>
          <w:i w:val="false"/>
          <w:caps w:val="false"/>
          <w:smallCaps w:val="false"/>
          <w:color w:val="000000"/>
          <w:spacing w:val="-2"/>
        </w:rPr>
        <w:t xml:space="preserve"> </w:t>
      </w:r>
      <w:r>
        <w:rPr>
          <w:b w:val="false"/>
          <w:i w:val="false"/>
          <w:caps w:val="false"/>
          <w:smallCaps w:val="false"/>
          <w:color w:val="000000"/>
        </w:rPr>
        <w:t>the</w:t>
      </w:r>
      <w:r>
        <w:rPr>
          <w:b/>
          <w:i w:val="false"/>
          <w:caps w:val="false"/>
          <w:smallCaps w:val="false"/>
          <w:color w:val="000000"/>
          <w:spacing w:val="-1"/>
        </w:rPr>
        <w:t xml:space="preserve"> </w:t>
      </w:r>
      <w:r>
        <w:rPr>
          <w:b w:val="false"/>
          <w:i w:val="false"/>
          <w:caps w:val="false"/>
          <w:smallCaps w:val="false"/>
          <w:color w:val="000000"/>
        </w:rPr>
        <w:t>Effective</w:t>
      </w:r>
      <w:r>
        <w:rPr>
          <w:b/>
          <w:i w:val="false"/>
          <w:caps w:val="false"/>
          <w:smallCaps w:val="false"/>
          <w:color w:val="000000"/>
          <w:spacing w:val="-1"/>
        </w:rPr>
        <w:t xml:space="preserve"> </w:t>
      </w:r>
      <w:r>
        <w:rPr>
          <w:b w:val="false"/>
          <w:i w:val="false"/>
          <w:caps w:val="false"/>
          <w:smallCaps w:val="false"/>
          <w:color w:val="000000"/>
        </w:rPr>
        <w:t>Date, as</w:t>
      </w:r>
      <w:r>
        <w:rPr>
          <w:b/>
          <w:i w:val="false"/>
          <w:caps w:val="false"/>
          <w:smallCaps w:val="false"/>
          <w:color w:val="000000"/>
          <w:spacing w:val="2"/>
        </w:rPr>
        <w:t xml:space="preserve"> </w:t>
      </w:r>
      <w:r>
        <w:rPr>
          <w:b w:val="false"/>
          <w:i w:val="false"/>
          <w:caps w:val="false"/>
          <w:smallCaps w:val="false"/>
          <w:color w:val="000000"/>
        </w:rPr>
        <w:t>follows:</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30"/>
        <w:gridCol w:w="9854"/>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30"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(a)</w:t>
            </w:r>
          </w:p>
        </w:tc>
        <w:tc>
          <w:tcPr>
            <w:tcW w:w="9854" w:type="dxa"/>
            <w:tcBorders/>
            <w:shd w:fill="auto" w:val="clear"/>
          </w:tcPr>
          <w:p>
            <w:pPr>
              <w:pStyle w:val="TableContents"/>
              <w:spacing w:before="0" w:after="0"/>
              <w:jc w:val="both"/>
              <w:rPr>
                <w:b/>
                <w:i w:val="false"/>
                <w:caps w:val="false"/>
                <w:smallCaps w:val="false"/>
              </w:rPr>
            </w:pPr>
            <w:r>
              <w:rPr>
                <w:b w:val="false"/>
                <w:i w:val="false"/>
                <w:caps w:val="false"/>
                <w:smallCaps w:val="false"/>
                <w:color w:val="000000"/>
                <w:sz w:val="24"/>
              </w:rPr>
              <w:t>MSD has the right, power and authority to grant the licenses under the MSD Patents and</w:t>
            </w:r>
            <w:r>
              <w:rPr>
                <w:b/>
                <w:i w:val="false"/>
                <w:caps w:val="false"/>
                <w:smallCaps w:val="false"/>
                <w:color w:val="000000"/>
                <w:spacing w:val="1"/>
              </w:rPr>
              <w:t xml:space="preserve"> </w:t>
            </w:r>
            <w:r>
              <w:rPr>
                <w:b w:val="false"/>
                <w:i w:val="false"/>
                <w:caps w:val="false"/>
                <w:smallCaps w:val="false"/>
                <w:color w:val="000000"/>
                <w:sz w:val="24"/>
              </w:rPr>
              <w:t>MSD Know-How granted to Licensee under this Agreement, and it has not granted (and,</w:t>
            </w:r>
            <w:r>
              <w:rPr>
                <w:b/>
                <w:i w:val="false"/>
                <w:caps w:val="false"/>
                <w:smallCaps w:val="false"/>
                <w:color w:val="000000"/>
                <w:spacing w:val="1"/>
              </w:rPr>
              <w:t xml:space="preserve"> </w:t>
            </w:r>
            <w:r>
              <w:rPr>
                <w:b w:val="false"/>
                <w:i w:val="false"/>
                <w:caps w:val="false"/>
                <w:smallCaps w:val="false"/>
                <w:color w:val="000000"/>
                <w:sz w:val="24"/>
              </w:rPr>
              <w:t>to</w:t>
            </w:r>
            <w:r>
              <w:rPr>
                <w:b/>
                <w:i w:val="false"/>
                <w:caps w:val="false"/>
                <w:smallCaps w:val="false"/>
                <w:color w:val="000000"/>
                <w:spacing w:val="-4"/>
              </w:rPr>
              <w:t xml:space="preserve"> </w:t>
            </w:r>
            <w:r>
              <w:rPr>
                <w:b w:val="false"/>
                <w:i w:val="false"/>
                <w:caps w:val="false"/>
                <w:smallCaps w:val="false"/>
                <w:color w:val="000000"/>
                <w:sz w:val="24"/>
              </w:rPr>
              <w:t>MSD’s</w:t>
            </w:r>
            <w:r>
              <w:rPr>
                <w:b/>
                <w:i w:val="false"/>
                <w:caps w:val="false"/>
                <w:smallCaps w:val="false"/>
                <w:color w:val="000000"/>
                <w:spacing w:val="-4"/>
              </w:rPr>
              <w:t xml:space="preserve"> </w:t>
            </w:r>
            <w:r>
              <w:rPr>
                <w:b w:val="false"/>
                <w:i w:val="false"/>
                <w:caps w:val="false"/>
                <w:smallCaps w:val="false"/>
                <w:color w:val="000000"/>
                <w:sz w:val="24"/>
              </w:rPr>
              <w:t>knowledge,</w:t>
            </w:r>
            <w:r>
              <w:rPr>
                <w:b/>
                <w:i w:val="false"/>
                <w:caps w:val="false"/>
                <w:smallCaps w:val="false"/>
                <w:color w:val="000000"/>
                <w:spacing w:val="-4"/>
              </w:rPr>
              <w:t xml:space="preserve"> </w:t>
            </w:r>
            <w:r>
              <w:rPr>
                <w:b w:val="false"/>
                <w:i w:val="false"/>
                <w:caps w:val="false"/>
                <w:smallCaps w:val="false"/>
                <w:color w:val="000000"/>
                <w:sz w:val="24"/>
              </w:rPr>
              <w:t>is</w:t>
            </w:r>
            <w:r>
              <w:rPr>
                <w:b/>
                <w:i w:val="false"/>
                <w:caps w:val="false"/>
                <w:smallCaps w:val="false"/>
                <w:color w:val="000000"/>
                <w:spacing w:val="1"/>
              </w:rPr>
              <w:t xml:space="preserve"> </w:t>
            </w:r>
            <w:r>
              <w:rPr>
                <w:b w:val="false"/>
                <w:i w:val="false"/>
                <w:caps w:val="false"/>
                <w:smallCaps w:val="false"/>
                <w:color w:val="000000"/>
                <w:sz w:val="24"/>
              </w:rPr>
              <w:t>not</w:t>
            </w:r>
            <w:r>
              <w:rPr>
                <w:b/>
                <w:i w:val="false"/>
                <w:caps w:val="false"/>
                <w:smallCaps w:val="false"/>
                <w:color w:val="000000"/>
                <w:spacing w:val="-2"/>
              </w:rPr>
              <w:t xml:space="preserve"> </w:t>
            </w:r>
            <w:r>
              <w:rPr>
                <w:b w:val="false"/>
                <w:i w:val="false"/>
                <w:caps w:val="false"/>
                <w:smallCaps w:val="false"/>
                <w:color w:val="000000"/>
                <w:sz w:val="24"/>
              </w:rPr>
              <w:t>under</w:t>
            </w:r>
            <w:r>
              <w:rPr>
                <w:b/>
                <w:i w:val="false"/>
                <w:caps w:val="false"/>
                <w:smallCaps w:val="false"/>
                <w:color w:val="000000"/>
                <w:spacing w:val="-5"/>
              </w:rPr>
              <w:t xml:space="preserve"> </w:t>
            </w:r>
            <w:r>
              <w:rPr>
                <w:b w:val="false"/>
                <w:i w:val="false"/>
                <w:caps w:val="false"/>
                <w:smallCaps w:val="false"/>
                <w:color w:val="000000"/>
                <w:sz w:val="24"/>
              </w:rPr>
              <w:t>any</w:t>
            </w:r>
            <w:r>
              <w:rPr>
                <w:b/>
                <w:i w:val="false"/>
                <w:caps w:val="false"/>
                <w:smallCaps w:val="false"/>
                <w:color w:val="000000"/>
                <w:spacing w:val="-4"/>
              </w:rPr>
              <w:t xml:space="preserve"> </w:t>
            </w:r>
            <w:r>
              <w:rPr>
                <w:b w:val="false"/>
                <w:i w:val="false"/>
                <w:caps w:val="false"/>
                <w:smallCaps w:val="false"/>
                <w:color w:val="000000"/>
                <w:sz w:val="24"/>
              </w:rPr>
              <w:t>obligation</w:t>
            </w:r>
            <w:r>
              <w:rPr>
                <w:b/>
                <w:i w:val="false"/>
                <w:caps w:val="false"/>
                <w:smallCaps w:val="false"/>
                <w:color w:val="000000"/>
              </w:rPr>
              <w:t xml:space="preserve"> </w:t>
            </w:r>
            <w:r>
              <w:rPr>
                <w:b w:val="false"/>
                <w:i w:val="false"/>
                <w:caps w:val="false"/>
                <w:smallCaps w:val="false"/>
                <w:color w:val="000000"/>
                <w:sz w:val="24"/>
              </w:rPr>
              <w:t>to</w:t>
            </w:r>
            <w:r>
              <w:rPr>
                <w:b/>
                <w:i w:val="false"/>
                <w:caps w:val="false"/>
                <w:smallCaps w:val="false"/>
                <w:color w:val="000000"/>
                <w:spacing w:val="-4"/>
              </w:rPr>
              <w:t xml:space="preserve"> </w:t>
            </w:r>
            <w:r>
              <w:rPr>
                <w:b w:val="false"/>
                <w:i w:val="false"/>
                <w:caps w:val="false"/>
                <w:smallCaps w:val="false"/>
                <w:color w:val="000000"/>
                <w:sz w:val="24"/>
              </w:rPr>
              <w:t>grant)</w:t>
            </w:r>
            <w:r>
              <w:rPr>
                <w:b/>
                <w:i w:val="false"/>
                <w:caps w:val="false"/>
                <w:smallCaps w:val="false"/>
                <w:color w:val="000000"/>
              </w:rPr>
              <w:t xml:space="preserve"> </w:t>
            </w:r>
            <w:r>
              <w:rPr>
                <w:b w:val="false"/>
                <w:i w:val="false"/>
                <w:caps w:val="false"/>
                <w:smallCaps w:val="false"/>
                <w:color w:val="000000"/>
                <w:sz w:val="24"/>
              </w:rPr>
              <w:t>any</w:t>
            </w:r>
            <w:r>
              <w:rPr>
                <w:b/>
                <w:i w:val="false"/>
                <w:caps w:val="false"/>
                <w:smallCaps w:val="false"/>
                <w:color w:val="000000"/>
                <w:spacing w:val="-4"/>
              </w:rPr>
              <w:t xml:space="preserve"> </w:t>
            </w:r>
            <w:r>
              <w:rPr>
                <w:b w:val="false"/>
                <w:i w:val="false"/>
                <w:caps w:val="false"/>
                <w:smallCaps w:val="false"/>
                <w:color w:val="000000"/>
                <w:sz w:val="24"/>
              </w:rPr>
              <w:t>license,</w:t>
            </w:r>
            <w:r>
              <w:rPr>
                <w:b/>
                <w:i w:val="false"/>
                <w:caps w:val="false"/>
                <w:smallCaps w:val="false"/>
                <w:color w:val="000000"/>
                <w:spacing w:val="-4"/>
              </w:rPr>
              <w:t xml:space="preserve"> </w:t>
            </w:r>
            <w:r>
              <w:rPr>
                <w:b w:val="false"/>
                <w:i w:val="false"/>
                <w:caps w:val="false"/>
                <w:smallCaps w:val="false"/>
                <w:color w:val="000000"/>
                <w:sz w:val="24"/>
              </w:rPr>
              <w:t>right</w:t>
            </w:r>
            <w:r>
              <w:rPr>
                <w:b/>
                <w:i w:val="false"/>
                <w:caps w:val="false"/>
                <w:smallCaps w:val="false"/>
                <w:color w:val="000000"/>
                <w:spacing w:val="-3"/>
              </w:rPr>
              <w:t xml:space="preserve"> </w:t>
            </w:r>
            <w:r>
              <w:rPr>
                <w:b w:val="false"/>
                <w:i w:val="false"/>
                <w:caps w:val="false"/>
                <w:smallCaps w:val="false"/>
                <w:color w:val="000000"/>
                <w:sz w:val="24"/>
              </w:rPr>
              <w:t>or</w:t>
            </w:r>
            <w:r>
              <w:rPr>
                <w:b/>
                <w:i w:val="false"/>
                <w:caps w:val="false"/>
                <w:smallCaps w:val="false"/>
                <w:color w:val="000000"/>
                <w:spacing w:val="-4"/>
              </w:rPr>
              <w:t xml:space="preserve"> </w:t>
            </w:r>
            <w:r>
              <w:rPr>
                <w:b w:val="false"/>
                <w:i w:val="false"/>
                <w:caps w:val="false"/>
                <w:smallCaps w:val="false"/>
                <w:color w:val="000000"/>
                <w:sz w:val="24"/>
              </w:rPr>
              <w:t>interest</w:t>
            </w:r>
            <w:r>
              <w:rPr>
                <w:b/>
                <w:i w:val="false"/>
                <w:caps w:val="false"/>
                <w:smallCaps w:val="false"/>
                <w:color w:val="000000"/>
                <w:spacing w:val="-3"/>
              </w:rPr>
              <w:t xml:space="preserve"> </w:t>
            </w:r>
            <w:r>
              <w:rPr>
                <w:b w:val="false"/>
                <w:i w:val="false"/>
                <w:caps w:val="false"/>
                <w:smallCaps w:val="false"/>
                <w:color w:val="000000"/>
                <w:sz w:val="24"/>
              </w:rPr>
              <w:t>in,</w:t>
            </w:r>
            <w:r>
              <w:rPr>
                <w:b/>
                <w:i w:val="false"/>
                <w:caps w:val="false"/>
                <w:smallCaps w:val="false"/>
                <w:color w:val="000000"/>
                <w:spacing w:val="-58"/>
              </w:rPr>
              <w:t xml:space="preserve"> </w:t>
            </w:r>
            <w:r>
              <w:rPr>
                <w:b w:val="false"/>
                <w:i w:val="false"/>
                <w:caps w:val="false"/>
                <w:smallCaps w:val="false"/>
                <w:color w:val="000000"/>
                <w:sz w:val="24"/>
              </w:rPr>
              <w:t>to or under the MSD Patents and MSD Know-How to any Third Party in a manner that</w:t>
            </w:r>
            <w:r>
              <w:rPr>
                <w:b/>
                <w:i w:val="false"/>
                <w:caps w:val="false"/>
                <w:smallCaps w:val="false"/>
                <w:color w:val="000000"/>
                <w:spacing w:val="1"/>
              </w:rPr>
              <w:t xml:space="preserve"> </w:t>
            </w:r>
            <w:r>
              <w:rPr>
                <w:b w:val="false"/>
                <w:i w:val="false"/>
                <w:caps w:val="false"/>
                <w:smallCaps w:val="false"/>
                <w:color w:val="000000"/>
                <w:sz w:val="24"/>
              </w:rPr>
              <w:t>would</w:t>
            </w:r>
            <w:r>
              <w:rPr>
                <w:b/>
                <w:i w:val="false"/>
                <w:caps w:val="false"/>
                <w:smallCaps w:val="false"/>
                <w:color w:val="000000"/>
                <w:spacing w:val="1"/>
              </w:rPr>
              <w:t xml:space="preserve"> </w:t>
            </w:r>
            <w:r>
              <w:rPr>
                <w:b w:val="false"/>
                <w:i w:val="false"/>
                <w:caps w:val="false"/>
                <w:smallCaps w:val="false"/>
                <w:color w:val="000000"/>
                <w:sz w:val="24"/>
              </w:rPr>
              <w:t>conflict</w:t>
            </w:r>
            <w:r>
              <w:rPr>
                <w:b/>
                <w:i w:val="false"/>
                <w:caps w:val="false"/>
                <w:smallCaps w:val="false"/>
                <w:color w:val="000000"/>
                <w:spacing w:val="1"/>
              </w:rPr>
              <w:t xml:space="preserve"> </w:t>
            </w:r>
            <w:r>
              <w:rPr>
                <w:b w:val="false"/>
                <w:i w:val="false"/>
                <w:caps w:val="false"/>
                <w:smallCaps w:val="false"/>
                <w:color w:val="000000"/>
                <w:sz w:val="24"/>
              </w:rPr>
              <w:t>with</w:t>
            </w:r>
            <w:r>
              <w:rPr>
                <w:b/>
                <w:i w:val="false"/>
                <w:caps w:val="false"/>
                <w:smallCaps w:val="false"/>
                <w:color w:val="000000"/>
                <w:spacing w:val="1"/>
              </w:rPr>
              <w:t xml:space="preserve"> </w:t>
            </w:r>
            <w:r>
              <w:rPr>
                <w:b w:val="false"/>
                <w:i w:val="false"/>
                <w:caps w:val="false"/>
                <w:smallCaps w:val="false"/>
                <w:color w:val="000000"/>
                <w:sz w:val="24"/>
              </w:rPr>
              <w:t>or</w:t>
            </w:r>
            <w:r>
              <w:rPr>
                <w:b/>
                <w:i w:val="false"/>
                <w:caps w:val="false"/>
                <w:smallCaps w:val="false"/>
                <w:color w:val="000000"/>
                <w:spacing w:val="1"/>
              </w:rPr>
              <w:t xml:space="preserve"> </w:t>
            </w:r>
            <w:r>
              <w:rPr>
                <w:b w:val="false"/>
                <w:i w:val="false"/>
                <w:caps w:val="false"/>
                <w:smallCaps w:val="false"/>
                <w:color w:val="000000"/>
                <w:sz w:val="24"/>
              </w:rPr>
              <w:t>limit</w:t>
            </w:r>
            <w:r>
              <w:rPr>
                <w:b/>
                <w:i w:val="false"/>
                <w:caps w:val="false"/>
                <w:smallCaps w:val="false"/>
                <w:color w:val="000000"/>
                <w:spacing w:val="1"/>
              </w:rPr>
              <w:t xml:space="preserve"> </w:t>
            </w:r>
            <w:r>
              <w:rPr>
                <w:b w:val="false"/>
                <w:i w:val="false"/>
                <w:caps w:val="false"/>
                <w:smallCaps w:val="false"/>
                <w:color w:val="000000"/>
                <w:sz w:val="24"/>
              </w:rPr>
              <w:t>the</w:t>
            </w:r>
            <w:r>
              <w:rPr>
                <w:b/>
                <w:i w:val="false"/>
                <w:caps w:val="false"/>
                <w:smallCaps w:val="false"/>
                <w:color w:val="000000"/>
                <w:spacing w:val="1"/>
              </w:rPr>
              <w:t xml:space="preserve"> </w:t>
            </w:r>
            <w:r>
              <w:rPr>
                <w:b w:val="false"/>
                <w:i w:val="false"/>
                <w:caps w:val="false"/>
                <w:smallCaps w:val="false"/>
                <w:color w:val="000000"/>
                <w:sz w:val="24"/>
              </w:rPr>
              <w:t>licenses</w:t>
            </w:r>
            <w:r>
              <w:rPr>
                <w:b/>
                <w:i w:val="false"/>
                <w:caps w:val="false"/>
                <w:smallCaps w:val="false"/>
                <w:color w:val="000000"/>
                <w:spacing w:val="1"/>
              </w:rPr>
              <w:t xml:space="preserve"> </w:t>
            </w:r>
            <w:r>
              <w:rPr>
                <w:b w:val="false"/>
                <w:i w:val="false"/>
                <w:caps w:val="false"/>
                <w:smallCaps w:val="false"/>
                <w:color w:val="000000"/>
                <w:sz w:val="24"/>
              </w:rPr>
              <w:t>and</w:t>
            </w:r>
            <w:r>
              <w:rPr>
                <w:b/>
                <w:i w:val="false"/>
                <w:caps w:val="false"/>
                <w:smallCaps w:val="false"/>
                <w:color w:val="000000"/>
                <w:spacing w:val="1"/>
              </w:rPr>
              <w:t xml:space="preserve"> </w:t>
            </w:r>
            <w:r>
              <w:rPr>
                <w:b w:val="false"/>
                <w:i w:val="false"/>
                <w:caps w:val="false"/>
                <w:smallCaps w:val="false"/>
                <w:color w:val="000000"/>
                <w:sz w:val="24"/>
              </w:rPr>
              <w:t>rights</w:t>
            </w:r>
            <w:r>
              <w:rPr>
                <w:b/>
                <w:i w:val="false"/>
                <w:caps w:val="false"/>
                <w:smallCaps w:val="false"/>
                <w:color w:val="000000"/>
                <w:spacing w:val="1"/>
              </w:rPr>
              <w:t xml:space="preserve"> </w:t>
            </w:r>
            <w:r>
              <w:rPr>
                <w:b w:val="false"/>
                <w:i w:val="false"/>
                <w:caps w:val="false"/>
                <w:smallCaps w:val="false"/>
                <w:color w:val="000000"/>
                <w:sz w:val="24"/>
              </w:rPr>
              <w:t>granted</w:t>
            </w:r>
            <w:r>
              <w:rPr>
                <w:b/>
                <w:i w:val="false"/>
                <w:caps w:val="false"/>
                <w:smallCaps w:val="false"/>
                <w:color w:val="000000"/>
                <w:spacing w:val="1"/>
              </w:rPr>
              <w:t xml:space="preserve"> </w:t>
            </w:r>
            <w:r>
              <w:rPr>
                <w:b w:val="false"/>
                <w:i w:val="false"/>
                <w:caps w:val="false"/>
                <w:smallCaps w:val="false"/>
                <w:color w:val="000000"/>
                <w:sz w:val="24"/>
              </w:rPr>
              <w:t>to</w:t>
            </w:r>
            <w:r>
              <w:rPr>
                <w:b/>
                <w:i w:val="false"/>
                <w:caps w:val="false"/>
                <w:smallCaps w:val="false"/>
                <w:color w:val="000000"/>
                <w:spacing w:val="1"/>
              </w:rPr>
              <w:t xml:space="preserve"> </w:t>
            </w:r>
            <w:r>
              <w:rPr>
                <w:b w:val="false"/>
                <w:i w:val="false"/>
                <w:caps w:val="false"/>
                <w:smallCaps w:val="false"/>
                <w:color w:val="000000"/>
                <w:sz w:val="24"/>
              </w:rPr>
              <w:t>Licensee</w:t>
            </w:r>
            <w:r>
              <w:rPr>
                <w:b/>
                <w:i w:val="false"/>
                <w:caps w:val="false"/>
                <w:smallCaps w:val="false"/>
                <w:color w:val="000000"/>
                <w:spacing w:val="1"/>
              </w:rPr>
              <w:t xml:space="preserve"> </w:t>
            </w:r>
            <w:r>
              <w:rPr>
                <w:b w:val="false"/>
                <w:i w:val="false"/>
                <w:caps w:val="false"/>
                <w:smallCaps w:val="false"/>
                <w:color w:val="000000"/>
                <w:sz w:val="24"/>
              </w:rPr>
              <w:t>under</w:t>
            </w:r>
            <w:r>
              <w:rPr>
                <w:b/>
                <w:i w:val="false"/>
                <w:caps w:val="false"/>
                <w:smallCaps w:val="false"/>
                <w:color w:val="000000"/>
                <w:spacing w:val="1"/>
              </w:rPr>
              <w:t xml:space="preserve"> </w:t>
            </w:r>
            <w:r>
              <w:rPr>
                <w:b w:val="false"/>
                <w:i w:val="false"/>
                <w:caps w:val="false"/>
                <w:smallCaps w:val="false"/>
                <w:color w:val="000000"/>
                <w:sz w:val="24"/>
              </w:rPr>
              <w:t>this</w:t>
            </w:r>
            <w:r>
              <w:rPr>
                <w:b/>
                <w:i w:val="false"/>
                <w:caps w:val="false"/>
                <w:smallCaps w:val="false"/>
                <w:color w:val="000000"/>
                <w:spacing w:val="1"/>
              </w:rPr>
              <w:t xml:space="preserve"> </w:t>
            </w:r>
            <w:r>
              <w:rPr>
                <w:b w:val="false"/>
                <w:i w:val="false"/>
                <w:caps w:val="false"/>
                <w:smallCaps w:val="false"/>
                <w:color w:val="000000"/>
                <w:sz w:val="24"/>
              </w:rPr>
              <w:t>Agreement.</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1000" w:type="dxa"/>
        <w:jc w:val="left"/>
        <w:tblInd w:w="0" w:type="dxa"/>
        <w:tblCellMar>
          <w:top w:w="0" w:type="dxa"/>
          <w:left w:w="0" w:type="dxa"/>
          <w:bottom w:w="0" w:type="dxa"/>
          <w:right w:w="0" w:type="dxa"/>
        </w:tblCellMar>
      </w:tblPr>
      <w:tblGrid>
        <w:gridCol w:w="60"/>
        <w:gridCol w:w="290"/>
        <w:gridCol w:w="590"/>
        <w:gridCol w:w="60"/>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90" w:type="dxa"/>
            <w:tcBorders/>
            <w:shd w:fill="auto" w:val="clear"/>
          </w:tcPr>
          <w:p>
            <w:pPr>
              <w:pStyle w:val="TableContents"/>
              <w:spacing w:before="0" w:after="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(b)</w:t>
            </w:r>
          </w:p>
        </w:tc>
        <w:tc>
          <w:tcPr>
            <w:tcW w:w="590" w:type="dxa"/>
            <w:tcBorders/>
            <w:shd w:fill="auto" w:val="clear"/>
          </w:tcPr>
          <w:p>
            <w:pPr>
              <w:pStyle w:val="TableContents"/>
              <w:spacing w:before="0" w:after="0"/>
              <w:jc w:val="both"/>
              <w:rPr>
                <w:b w:val="false"/>
                <w:i w:val="false"/>
                <w:caps w:val="false"/>
                <w:smallCaps w:val="false"/>
                <w:color w:val="000000"/>
                <w:sz w:val="24"/>
              </w:rPr>
            </w:pPr>
            <w:r>
              <w:rPr>
                <w:b w:val="false"/>
                <w:i w:val="false"/>
                <w:caps w:val="false"/>
                <w:smallCaps w:val="false"/>
                <w:color w:val="000000"/>
                <w:sz w:val="24"/>
              </w:rPr>
              <w:t>[***].</w:t>
            </w:r>
          </w:p>
        </w:tc>
        <w:tc>
          <w:tcPr>
            <w:tcW w:w="60"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15"/>
        <w:gridCol w:w="9869"/>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15"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(c)</w:t>
            </w:r>
          </w:p>
        </w:tc>
        <w:tc>
          <w:tcPr>
            <w:tcW w:w="9869" w:type="dxa"/>
            <w:tcBorders/>
            <w:shd w:fill="auto" w:val="clear"/>
          </w:tcPr>
          <w:p>
            <w:pPr>
              <w:pStyle w:val="TableContents"/>
              <w:spacing w:before="0" w:after="0"/>
              <w:jc w:val="both"/>
              <w:rPr>
                <w:b/>
                <w:i w:val="false"/>
                <w:caps w:val="false"/>
                <w:smallCaps w:val="false"/>
              </w:rPr>
            </w:pPr>
            <w:r>
              <w:rPr>
                <w:b w:val="false"/>
                <w:i w:val="false"/>
                <w:caps w:val="false"/>
                <w:smallCaps w:val="false"/>
                <w:color w:val="000000"/>
                <w:sz w:val="24"/>
              </w:rPr>
              <w:t>Except</w:t>
            </w:r>
            <w:r>
              <w:rPr>
                <w:b/>
                <w:i w:val="false"/>
                <w:caps w:val="false"/>
                <w:smallCaps w:val="false"/>
                <w:color w:val="000000"/>
                <w:spacing w:val="-14"/>
              </w:rPr>
              <w:t xml:space="preserve"> </w:t>
            </w:r>
            <w:r>
              <w:rPr>
                <w:b w:val="false"/>
                <w:i w:val="false"/>
                <w:caps w:val="false"/>
                <w:smallCaps w:val="false"/>
                <w:color w:val="000000"/>
                <w:sz w:val="24"/>
              </w:rPr>
              <w:t>as</w:t>
            </w:r>
            <w:r>
              <w:rPr>
                <w:b/>
                <w:i w:val="false"/>
                <w:caps w:val="false"/>
                <w:smallCaps w:val="false"/>
                <w:color w:val="000000"/>
                <w:spacing w:val="-15"/>
              </w:rPr>
              <w:t xml:space="preserve"> </w:t>
            </w:r>
            <w:r>
              <w:rPr>
                <w:b w:val="false"/>
                <w:i w:val="false"/>
                <w:caps w:val="false"/>
                <w:smallCaps w:val="false"/>
                <w:color w:val="000000"/>
                <w:sz w:val="24"/>
              </w:rPr>
              <w:t>otherwise</w:t>
            </w:r>
            <w:r>
              <w:rPr>
                <w:b/>
                <w:i w:val="false"/>
                <w:caps w:val="false"/>
                <w:smallCaps w:val="false"/>
                <w:color w:val="000000"/>
                <w:spacing w:val="-16"/>
              </w:rPr>
              <w:t xml:space="preserve"> </w:t>
            </w:r>
            <w:r>
              <w:rPr>
                <w:b w:val="false"/>
                <w:i w:val="false"/>
                <w:caps w:val="false"/>
                <w:smallCaps w:val="false"/>
                <w:color w:val="000000"/>
                <w:sz w:val="24"/>
              </w:rPr>
              <w:t>set</w:t>
            </w:r>
            <w:r>
              <w:rPr>
                <w:b/>
                <w:i w:val="false"/>
                <w:caps w:val="false"/>
                <w:smallCaps w:val="false"/>
                <w:color w:val="000000"/>
                <w:spacing w:val="-12"/>
              </w:rPr>
              <w:t xml:space="preserve"> </w:t>
            </w:r>
            <w:r>
              <w:rPr>
                <w:b w:val="false"/>
                <w:i w:val="false"/>
                <w:caps w:val="false"/>
                <w:smallCaps w:val="false"/>
                <w:color w:val="000000"/>
                <w:sz w:val="24"/>
              </w:rPr>
              <w:t>forth</w:t>
            </w:r>
            <w:r>
              <w:rPr>
                <w:b/>
                <w:i w:val="false"/>
                <w:caps w:val="false"/>
                <w:smallCaps w:val="false"/>
                <w:color w:val="000000"/>
                <w:spacing w:val="-15"/>
              </w:rPr>
              <w:t xml:space="preserve"> </w:t>
            </w:r>
            <w:r>
              <w:rPr>
                <w:b w:val="false"/>
                <w:i w:val="false"/>
                <w:caps w:val="false"/>
                <w:smallCaps w:val="false"/>
                <w:color w:val="000000"/>
                <w:sz w:val="24"/>
              </w:rPr>
              <w:t>on</w:t>
            </w:r>
            <w:r>
              <w:rPr>
                <w:b/>
                <w:i w:val="false"/>
                <w:caps w:val="false"/>
                <w:smallCaps w:val="false"/>
                <w:color w:val="000000"/>
                <w:spacing w:val="-15"/>
              </w:rPr>
              <w:t xml:space="preserve"> </w:t>
            </w:r>
            <w:r>
              <w:rPr>
                <w:b w:val="false"/>
                <w:i w:val="false"/>
                <w:caps w:val="false"/>
                <w:smallCaps w:val="false"/>
                <w:color w:val="000000"/>
                <w:sz w:val="24"/>
                <w:u w:val="single"/>
              </w:rPr>
              <w:t>Schedule</w:t>
            </w:r>
            <w:r>
              <w:rPr>
                <w:b/>
                <w:i w:val="false"/>
                <w:caps w:val="false"/>
                <w:smallCaps w:val="false"/>
                <w:color w:val="000000"/>
                <w:spacing w:val="-16"/>
                <w:u w:val="single"/>
              </w:rPr>
              <w:t xml:space="preserve"> </w:t>
            </w:r>
            <w:r>
              <w:rPr>
                <w:b w:val="false"/>
                <w:i w:val="false"/>
                <w:caps w:val="false"/>
                <w:smallCaps w:val="false"/>
                <w:color w:val="000000"/>
                <w:sz w:val="24"/>
                <w:u w:val="single"/>
              </w:rPr>
              <w:t>1.63</w:t>
            </w:r>
            <w:r>
              <w:rPr>
                <w:b w:val="false"/>
                <w:i w:val="false"/>
                <w:caps w:val="false"/>
                <w:smallCaps w:val="false"/>
                <w:color w:val="000000"/>
                <w:sz w:val="24"/>
              </w:rPr>
              <w:t>,</w:t>
            </w:r>
            <w:r>
              <w:rPr>
                <w:b/>
                <w:i w:val="false"/>
                <w:caps w:val="false"/>
                <w:smallCaps w:val="false"/>
                <w:color w:val="000000"/>
                <w:spacing w:val="-15"/>
              </w:rPr>
              <w:t xml:space="preserve"> </w:t>
            </w:r>
            <w:r>
              <w:rPr>
                <w:b w:val="false"/>
                <w:i w:val="false"/>
                <w:caps w:val="false"/>
                <w:smallCaps w:val="false"/>
                <w:color w:val="000000"/>
                <w:sz w:val="24"/>
              </w:rPr>
              <w:t>to</w:t>
            </w:r>
            <w:r>
              <w:rPr>
                <w:b/>
                <w:i w:val="false"/>
                <w:caps w:val="false"/>
                <w:smallCaps w:val="false"/>
                <w:color w:val="000000"/>
                <w:spacing w:val="-15"/>
              </w:rPr>
              <w:t xml:space="preserve"> </w:t>
            </w:r>
            <w:r>
              <w:rPr>
                <w:b w:val="false"/>
                <w:i w:val="false"/>
                <w:caps w:val="false"/>
                <w:smallCaps w:val="false"/>
                <w:color w:val="000000"/>
                <w:sz w:val="24"/>
              </w:rPr>
              <w:t>the</w:t>
            </w:r>
            <w:r>
              <w:rPr>
                <w:b/>
                <w:i w:val="false"/>
                <w:caps w:val="false"/>
                <w:smallCaps w:val="false"/>
                <w:color w:val="000000"/>
                <w:spacing w:val="-16"/>
              </w:rPr>
              <w:t xml:space="preserve"> </w:t>
            </w:r>
            <w:r>
              <w:rPr>
                <w:b w:val="false"/>
                <w:i w:val="false"/>
                <w:caps w:val="false"/>
                <w:smallCaps w:val="false"/>
                <w:color w:val="000000"/>
                <w:sz w:val="24"/>
              </w:rPr>
              <w:t>knowledge</w:t>
            </w:r>
            <w:r>
              <w:rPr>
                <w:b/>
                <w:i w:val="false"/>
                <w:caps w:val="false"/>
                <w:smallCaps w:val="false"/>
                <w:color w:val="000000"/>
                <w:spacing w:val="-16"/>
              </w:rPr>
              <w:t xml:space="preserve"> </w:t>
            </w:r>
            <w:r>
              <w:rPr>
                <w:b w:val="false"/>
                <w:i w:val="false"/>
                <w:caps w:val="false"/>
                <w:smallCaps w:val="false"/>
                <w:color w:val="000000"/>
                <w:sz w:val="24"/>
              </w:rPr>
              <w:t>of</w:t>
            </w:r>
            <w:r>
              <w:rPr>
                <w:b/>
                <w:i w:val="false"/>
                <w:caps w:val="false"/>
                <w:smallCaps w:val="false"/>
                <w:color w:val="000000"/>
                <w:spacing w:val="-16"/>
              </w:rPr>
              <w:t xml:space="preserve"> </w:t>
            </w:r>
            <w:r>
              <w:rPr>
                <w:b w:val="false"/>
                <w:i w:val="false"/>
                <w:caps w:val="false"/>
                <w:smallCaps w:val="false"/>
                <w:color w:val="000000"/>
                <w:sz w:val="24"/>
              </w:rPr>
              <w:t>MSD,</w:t>
            </w:r>
            <w:r>
              <w:rPr>
                <w:b/>
                <w:i w:val="false"/>
                <w:caps w:val="false"/>
                <w:smallCaps w:val="false"/>
                <w:color w:val="000000"/>
                <w:spacing w:val="-15"/>
              </w:rPr>
              <w:t xml:space="preserve"> </w:t>
            </w:r>
            <w:r>
              <w:rPr>
                <w:b w:val="false"/>
                <w:i w:val="false"/>
                <w:caps w:val="false"/>
                <w:smallCaps w:val="false"/>
                <w:color w:val="000000"/>
                <w:sz w:val="24"/>
              </w:rPr>
              <w:t>the</w:t>
            </w:r>
            <w:r>
              <w:rPr>
                <w:b/>
                <w:i w:val="false"/>
                <w:caps w:val="false"/>
                <w:smallCaps w:val="false"/>
                <w:color w:val="000000"/>
                <w:spacing w:val="-16"/>
              </w:rPr>
              <w:t xml:space="preserve"> </w:t>
            </w:r>
            <w:r>
              <w:rPr>
                <w:b w:val="false"/>
                <w:i w:val="false"/>
                <w:caps w:val="false"/>
                <w:smallCaps w:val="false"/>
                <w:color w:val="000000"/>
                <w:sz w:val="24"/>
              </w:rPr>
              <w:t>MSD</w:t>
            </w:r>
            <w:r>
              <w:rPr>
                <w:b/>
                <w:i w:val="false"/>
                <w:caps w:val="false"/>
                <w:smallCaps w:val="false"/>
                <w:color w:val="000000"/>
                <w:spacing w:val="-15"/>
              </w:rPr>
              <w:t xml:space="preserve"> </w:t>
            </w:r>
            <w:r>
              <w:rPr>
                <w:b w:val="false"/>
                <w:i w:val="false"/>
                <w:caps w:val="false"/>
                <w:smallCaps w:val="false"/>
                <w:color w:val="000000"/>
                <w:sz w:val="24"/>
              </w:rPr>
              <w:t>Patents</w:t>
            </w:r>
            <w:r>
              <w:rPr>
                <w:b/>
                <w:i w:val="false"/>
                <w:caps w:val="false"/>
                <w:smallCaps w:val="false"/>
                <w:color w:val="000000"/>
                <w:spacing w:val="-57"/>
              </w:rPr>
              <w:t xml:space="preserve"> </w:t>
            </w:r>
            <w:r>
              <w:rPr>
                <w:b w:val="false"/>
                <w:i w:val="false"/>
                <w:caps w:val="false"/>
                <w:smallCaps w:val="false"/>
                <w:color w:val="000000"/>
                <w:sz w:val="24"/>
              </w:rPr>
              <w:t>have not been abandoned, withdrawn, canceled or held invalid or unenforceable by any</w:t>
            </w:r>
            <w:r>
              <w:rPr>
                <w:b/>
                <w:i w:val="false"/>
                <w:caps w:val="false"/>
                <w:smallCaps w:val="false"/>
                <w:color w:val="000000"/>
                <w:spacing w:val="1"/>
              </w:rPr>
              <w:t xml:space="preserve"> </w:t>
            </w:r>
            <w:r>
              <w:rPr>
                <w:b w:val="false"/>
                <w:i w:val="false"/>
                <w:caps w:val="false"/>
                <w:smallCaps w:val="false"/>
                <w:color w:val="000000"/>
                <w:sz w:val="24"/>
              </w:rPr>
              <w:t>court of competent jurisdiction in the Territory in a final non-appealable judgment, and to</w:t>
            </w:r>
            <w:r>
              <w:rPr>
                <w:b/>
                <w:i w:val="false"/>
                <w:caps w:val="false"/>
                <w:smallCaps w:val="false"/>
                <w:color w:val="000000"/>
                <w:spacing w:val="-57"/>
              </w:rPr>
              <w:t xml:space="preserve"> </w:t>
            </w:r>
            <w:r>
              <w:rPr>
                <w:b w:val="false"/>
                <w:i w:val="false"/>
                <w:caps w:val="false"/>
                <w:smallCaps w:val="false"/>
                <w:color w:val="000000"/>
                <w:sz w:val="24"/>
              </w:rPr>
              <w:t>the knowledge of MSD, the issued patents within the MSD Patents are not invalid or</w:t>
            </w:r>
            <w:r>
              <w:rPr>
                <w:b/>
                <w:i w:val="false"/>
                <w:caps w:val="false"/>
                <w:smallCaps w:val="false"/>
                <w:color w:val="000000"/>
                <w:spacing w:val="1"/>
              </w:rPr>
              <w:t xml:space="preserve"> </w:t>
            </w:r>
            <w:r>
              <w:rPr>
                <w:b w:val="false"/>
                <w:i w:val="false"/>
                <w:caps w:val="false"/>
                <w:smallCaps w:val="false"/>
                <w:color w:val="000000"/>
                <w:sz w:val="24"/>
              </w:rPr>
              <w:t>unenforceable,</w:t>
            </w:r>
            <w:r>
              <w:rPr>
                <w:b/>
                <w:i w:val="false"/>
                <w:caps w:val="false"/>
                <w:smallCaps w:val="false"/>
                <w:color w:val="000000"/>
                <w:spacing w:val="10"/>
              </w:rPr>
              <w:t xml:space="preserve"> </w:t>
            </w:r>
            <w:r>
              <w:rPr>
                <w:b w:val="false"/>
                <w:i w:val="false"/>
                <w:caps w:val="false"/>
                <w:smallCaps w:val="false"/>
                <w:color w:val="000000"/>
                <w:sz w:val="24"/>
              </w:rPr>
              <w:t>in</w:t>
            </w:r>
            <w:r>
              <w:rPr>
                <w:b/>
                <w:i w:val="false"/>
                <w:caps w:val="false"/>
                <w:smallCaps w:val="false"/>
                <w:color w:val="000000"/>
                <w:spacing w:val="11"/>
              </w:rPr>
              <w:t xml:space="preserve"> </w:t>
            </w:r>
            <w:r>
              <w:rPr>
                <w:b w:val="false"/>
                <w:i w:val="false"/>
                <w:caps w:val="false"/>
                <w:smallCaps w:val="false"/>
                <w:color w:val="000000"/>
                <w:sz w:val="24"/>
              </w:rPr>
              <w:t>whole</w:t>
            </w:r>
            <w:r>
              <w:rPr>
                <w:b/>
                <w:i w:val="false"/>
                <w:caps w:val="false"/>
                <w:smallCaps w:val="false"/>
                <w:color w:val="000000"/>
                <w:spacing w:val="12"/>
              </w:rPr>
              <w:t xml:space="preserve"> </w:t>
            </w:r>
            <w:r>
              <w:rPr>
                <w:b w:val="false"/>
                <w:i w:val="false"/>
                <w:caps w:val="false"/>
                <w:smallCaps w:val="false"/>
                <w:color w:val="000000"/>
                <w:sz w:val="24"/>
              </w:rPr>
              <w:t>or</w:t>
            </w:r>
            <w:r>
              <w:rPr>
                <w:b/>
                <w:i w:val="false"/>
                <w:caps w:val="false"/>
                <w:smallCaps w:val="false"/>
                <w:color w:val="000000"/>
                <w:spacing w:val="10"/>
              </w:rPr>
              <w:t xml:space="preserve"> </w:t>
            </w:r>
            <w:r>
              <w:rPr>
                <w:b w:val="false"/>
                <w:i w:val="false"/>
                <w:caps w:val="false"/>
                <w:smallCaps w:val="false"/>
                <w:color w:val="000000"/>
                <w:sz w:val="24"/>
              </w:rPr>
              <w:t>in</w:t>
            </w:r>
            <w:r>
              <w:rPr>
                <w:b/>
                <w:i w:val="false"/>
                <w:caps w:val="false"/>
                <w:smallCaps w:val="false"/>
                <w:color w:val="000000"/>
                <w:spacing w:val="10"/>
              </w:rPr>
              <w:t xml:space="preserve"> </w:t>
            </w:r>
            <w:r>
              <w:rPr>
                <w:b w:val="false"/>
                <w:i w:val="false"/>
                <w:caps w:val="false"/>
                <w:smallCaps w:val="false"/>
                <w:color w:val="000000"/>
                <w:sz w:val="24"/>
              </w:rPr>
              <w:t>part.</w:t>
            </w:r>
            <w:r>
              <w:rPr>
                <w:b/>
                <w:i w:val="false"/>
                <w:caps w:val="false"/>
                <w:smallCaps w:val="false"/>
                <w:color w:val="000000"/>
                <w:spacing w:val="23"/>
              </w:rPr>
              <w:t xml:space="preserve"> </w:t>
            </w:r>
            <w:r>
              <w:rPr>
                <w:b w:val="false"/>
                <w:i w:val="false"/>
                <w:caps w:val="false"/>
                <w:smallCaps w:val="false"/>
                <w:color w:val="000000"/>
                <w:sz w:val="24"/>
                <w:u w:val="single"/>
              </w:rPr>
              <w:t>Schedule</w:t>
            </w:r>
            <w:r>
              <w:rPr>
                <w:b/>
                <w:i w:val="false"/>
                <w:caps w:val="false"/>
                <w:smallCaps w:val="false"/>
                <w:color w:val="000000"/>
                <w:spacing w:val="10"/>
                <w:u w:val="single"/>
              </w:rPr>
              <w:t xml:space="preserve"> </w:t>
            </w:r>
            <w:r>
              <w:rPr>
                <w:b w:val="false"/>
                <w:i w:val="false"/>
                <w:caps w:val="false"/>
                <w:smallCaps w:val="false"/>
                <w:color w:val="000000"/>
                <w:sz w:val="24"/>
                <w:u w:val="single"/>
              </w:rPr>
              <w:t>1.63</w:t>
            </w:r>
            <w:r>
              <w:rPr>
                <w:b/>
                <w:i w:val="false"/>
                <w:caps w:val="false"/>
                <w:smallCaps w:val="false"/>
                <w:color w:val="000000"/>
                <w:spacing w:val="11"/>
              </w:rPr>
              <w:t xml:space="preserve"> </w:t>
            </w:r>
            <w:r>
              <w:rPr>
                <w:b w:val="false"/>
                <w:i w:val="false"/>
                <w:caps w:val="false"/>
                <w:smallCaps w:val="false"/>
                <w:color w:val="000000"/>
                <w:sz w:val="24"/>
              </w:rPr>
              <w:t>sets</w:t>
            </w:r>
            <w:r>
              <w:rPr>
                <w:b/>
                <w:i w:val="false"/>
                <w:caps w:val="false"/>
                <w:smallCaps w:val="false"/>
                <w:color w:val="000000"/>
                <w:spacing w:val="11"/>
              </w:rPr>
              <w:t xml:space="preserve"> </w:t>
            </w:r>
            <w:r>
              <w:rPr>
                <w:b w:val="false"/>
                <w:i w:val="false"/>
                <w:caps w:val="false"/>
                <w:smallCaps w:val="false"/>
                <w:color w:val="000000"/>
                <w:sz w:val="24"/>
              </w:rPr>
              <w:t>forth</w:t>
            </w:r>
            <w:r>
              <w:rPr>
                <w:b/>
                <w:i w:val="false"/>
                <w:caps w:val="false"/>
                <w:smallCaps w:val="false"/>
                <w:color w:val="000000"/>
                <w:spacing w:val="10"/>
              </w:rPr>
              <w:t xml:space="preserve"> </w:t>
            </w:r>
            <w:r>
              <w:rPr>
                <w:b w:val="false"/>
                <w:i w:val="false"/>
                <w:caps w:val="false"/>
                <w:smallCaps w:val="false"/>
                <w:color w:val="000000"/>
                <w:sz w:val="24"/>
              </w:rPr>
              <w:t>a</w:t>
            </w:r>
            <w:r>
              <w:rPr>
                <w:b/>
                <w:i w:val="false"/>
                <w:caps w:val="false"/>
                <w:smallCaps w:val="false"/>
                <w:color w:val="000000"/>
                <w:spacing w:val="10"/>
              </w:rPr>
              <w:t xml:space="preserve"> </w:t>
            </w:r>
            <w:r>
              <w:rPr>
                <w:b w:val="false"/>
                <w:i w:val="false"/>
                <w:caps w:val="false"/>
                <w:smallCaps w:val="false"/>
                <w:color w:val="000000"/>
                <w:sz w:val="24"/>
              </w:rPr>
              <w:t>true,</w:t>
            </w:r>
            <w:r>
              <w:rPr>
                <w:b/>
                <w:i w:val="false"/>
                <w:caps w:val="false"/>
                <w:smallCaps w:val="false"/>
                <w:color w:val="000000"/>
                <w:spacing w:val="11"/>
              </w:rPr>
              <w:t xml:space="preserve"> </w:t>
            </w:r>
            <w:r>
              <w:rPr>
                <w:b w:val="false"/>
                <w:i w:val="false"/>
                <w:caps w:val="false"/>
                <w:smallCaps w:val="false"/>
                <w:color w:val="000000"/>
                <w:sz w:val="24"/>
              </w:rPr>
              <w:t>correct</w:t>
            </w:r>
            <w:r>
              <w:rPr>
                <w:b/>
                <w:i w:val="false"/>
                <w:caps w:val="false"/>
                <w:smallCaps w:val="false"/>
                <w:color w:val="000000"/>
                <w:spacing w:val="11"/>
              </w:rPr>
              <w:t xml:space="preserve"> </w:t>
            </w:r>
            <w:r>
              <w:rPr>
                <w:b w:val="false"/>
                <w:i w:val="false"/>
                <w:caps w:val="false"/>
                <w:smallCaps w:val="false"/>
                <w:color w:val="000000"/>
                <w:sz w:val="24"/>
              </w:rPr>
              <w:t>and</w:t>
            </w:r>
            <w:r>
              <w:rPr>
                <w:b/>
                <w:i w:val="false"/>
                <w:caps w:val="false"/>
                <w:smallCaps w:val="false"/>
                <w:color w:val="000000"/>
                <w:spacing w:val="10"/>
              </w:rPr>
              <w:t xml:space="preserve"> </w:t>
            </w:r>
            <w:r>
              <w:rPr>
                <w:b w:val="false"/>
                <w:i w:val="false"/>
                <w:caps w:val="false"/>
                <w:smallCaps w:val="false"/>
                <w:color w:val="000000"/>
                <w:sz w:val="24"/>
              </w:rPr>
              <w:t>complete</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jc w:val="both"/>
        <w:rPr/>
      </w:pPr>
      <w:r>
        <w:rPr/>
        <w:t> </w:t>
      </w:r>
    </w:p>
    <w:p>
      <w:pPr>
        <w:pStyle w:val="TextBody"/>
        <w:spacing w:before="240" w:after="0"/>
        <w:rPr>
          <w:caps w:val="false"/>
          <w:smallCaps w:val="false"/>
        </w:rPr>
      </w:pPr>
      <w:r>
        <w:rPr>
          <w:caps w:val="false"/>
          <w:smallCaps w:val="false"/>
        </w:rPr>
        <w:drawing>
          <wp:inline distT="0" distB="0" distL="0" distR="0">
            <wp:extent cx="800100" cy="323850"/>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81"/>
                    <a:stretch>
                      <a:fillRect/>
                    </a:stretch>
                  </pic:blipFill>
                  <pic:spPr bwMode="auto">
                    <a:xfrm>
                      <a:off x="0" y="0"/>
                      <a:ext cx="800100" cy="323850"/>
                    </a:xfrm>
                    <a:prstGeom prst="rect">
                      <a:avLst/>
                    </a:prstGeom>
                  </pic:spPr>
                </pic:pic>
              </a:graphicData>
            </a:graphic>
          </wp:inline>
        </w:drawing>
      </w:r>
      <w:r>
        <w:rPr>
          <w:caps w:val="false"/>
          <w:smallCaps w:val="false"/>
        </w:rPr>
        <w:t xml:space="preserve"> </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32</w:t>
      </w:r>
    </w:p>
    <w:p>
      <w:pPr>
        <w:pStyle w:val="TextBody"/>
        <w:spacing w:before="0" w:after="0"/>
        <w:rPr>
          <w:caps w:val="false"/>
          <w:smallCaps w:val="false"/>
        </w:rPr>
      </w:pPr>
      <w:r>
        <w:rPr>
          <w:caps w:val="false"/>
          <w:smallCaps w:val="false"/>
        </w:rPr>
        <w:t> </w:t>
      </w:r>
    </w:p>
    <w:p>
      <w:pPr>
        <w:pStyle w:val="HorizontalLine"/>
        <w:rPr/>
      </w:pPr>
      <w:r>
        <w:rPr/>
      </w:r>
    </w:p>
    <w:p>
      <w:pPr>
        <w:pStyle w:val="TextBody"/>
        <w:spacing w:lineRule="atLeast" w:line="260" w:before="0" w:after="0"/>
        <w:rPr>
          <w:rFonts w:ascii="Calibri" w:hAnsi="Calibri"/>
          <w:b w:val="false"/>
          <w:i w:val="false"/>
          <w:caps w:val="false"/>
          <w:smallCaps w:val="false"/>
          <w:color w:val="8E6A00"/>
          <w:sz w:val="24"/>
        </w:rPr>
      </w:pPr>
      <w:r>
        <w:rPr>
          <w:rFonts w:ascii="Calibri" w:hAnsi="Calibri"/>
          <w:b w:val="false"/>
          <w:i w:val="false"/>
          <w:caps w:val="false"/>
          <w:smallCaps w:val="false"/>
          <w:color w:val="8E6A00"/>
          <w:sz w:val="24"/>
        </w:rPr>
        <w:t>Confidential</w:t>
      </w:r>
    </w:p>
    <w:p>
      <w:pPr>
        <w:pStyle w:val="TextBody"/>
        <w:spacing w:lineRule="atLeast" w:line="260" w:before="0" w:after="0"/>
        <w:rPr>
          <w:caps w:val="false"/>
          <w:smallCaps w:val="false"/>
          <w:color w:val="8E6A00"/>
        </w:rPr>
      </w:pPr>
      <w:r>
        <w:rPr>
          <w:caps w:val="false"/>
          <w:smallCaps w:val="false"/>
          <w:color w:val="8E6A00"/>
        </w:rPr>
        <w:t> </w:t>
      </w:r>
    </w:p>
    <w:p>
      <w:pPr>
        <w:pStyle w:val="TextBody"/>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80" w:after="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list</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of</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rPr>
        <w:t>MSD</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rPr>
        <w:t>Patents</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existing</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as</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of</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rPr>
        <w:t>the</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rPr>
        <w:t>Effective</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rPr>
        <w:t>Date.</w:t>
      </w:r>
    </w:p>
    <w:p>
      <w:pPr>
        <w:pStyle w:val="TextBody"/>
        <w:spacing w:before="0" w:after="0"/>
        <w:rPr/>
      </w:pPr>
      <w:r>
        <w:rPr/>
        <w:t> </w:t>
      </w:r>
    </w:p>
    <w:tbl>
      <w:tblPr>
        <w:tblW w:w="7705" w:type="dxa"/>
        <w:jc w:val="left"/>
        <w:tblInd w:w="0" w:type="dxa"/>
        <w:tblCellMar>
          <w:top w:w="0" w:type="dxa"/>
          <w:left w:w="0" w:type="dxa"/>
          <w:bottom w:w="0" w:type="dxa"/>
          <w:right w:w="0" w:type="dxa"/>
        </w:tblCellMar>
      </w:tblPr>
      <w:tblGrid>
        <w:gridCol w:w="60"/>
        <w:gridCol w:w="275"/>
        <w:gridCol w:w="7310"/>
        <w:gridCol w:w="60"/>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75"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(e)</w:t>
            </w:r>
          </w:p>
        </w:tc>
        <w:tc>
          <w:tcPr>
            <w:tcW w:w="7310" w:type="dxa"/>
            <w:tcBorders/>
            <w:shd w:fill="auto" w:val="clear"/>
          </w:tcPr>
          <w:p>
            <w:pPr>
              <w:pStyle w:val="TableContents"/>
              <w:spacing w:before="0" w:after="0"/>
              <w:jc w:val="both"/>
              <w:rPr>
                <w:b/>
                <w:i w:val="false"/>
                <w:caps w:val="false"/>
                <w:smallCaps w:val="false"/>
              </w:rPr>
            </w:pPr>
            <w:r>
              <w:rPr>
                <w:b w:val="false"/>
                <w:i w:val="false"/>
                <w:caps w:val="false"/>
                <w:smallCaps w:val="false"/>
                <w:color w:val="000000"/>
                <w:sz w:val="24"/>
              </w:rPr>
              <w:t>It</w:t>
            </w:r>
            <w:r>
              <w:rPr>
                <w:b/>
                <w:i w:val="false"/>
                <w:caps w:val="false"/>
                <w:smallCaps w:val="false"/>
                <w:color w:val="000000"/>
                <w:spacing w:val="-6"/>
              </w:rPr>
              <w:t xml:space="preserve"> </w:t>
            </w:r>
            <w:r>
              <w:rPr>
                <w:b w:val="false"/>
                <w:i w:val="false"/>
                <w:caps w:val="false"/>
                <w:smallCaps w:val="false"/>
                <w:color w:val="000000"/>
                <w:sz w:val="24"/>
              </w:rPr>
              <w:t>owns</w:t>
            </w:r>
            <w:r>
              <w:rPr>
                <w:b/>
                <w:i w:val="false"/>
                <w:caps w:val="false"/>
                <w:smallCaps w:val="false"/>
                <w:color w:val="000000"/>
                <w:spacing w:val="-8"/>
              </w:rPr>
              <w:t xml:space="preserve"> </w:t>
            </w:r>
            <w:r>
              <w:rPr>
                <w:b w:val="false"/>
                <w:i w:val="false"/>
                <w:caps w:val="false"/>
                <w:smallCaps w:val="false"/>
                <w:color w:val="000000"/>
                <w:sz w:val="24"/>
              </w:rPr>
              <w:t>or</w:t>
            </w:r>
            <w:r>
              <w:rPr>
                <w:b/>
                <w:i w:val="false"/>
                <w:caps w:val="false"/>
                <w:smallCaps w:val="false"/>
                <w:color w:val="000000"/>
                <w:spacing w:val="-7"/>
              </w:rPr>
              <w:t xml:space="preserve"> </w:t>
            </w:r>
            <w:r>
              <w:rPr>
                <w:b w:val="false"/>
                <w:i w:val="false"/>
                <w:caps w:val="false"/>
                <w:smallCaps w:val="false"/>
                <w:color w:val="000000"/>
                <w:sz w:val="24"/>
              </w:rPr>
              <w:t>Controls [***]</w:t>
            </w:r>
            <w:r>
              <w:rPr>
                <w:b/>
                <w:i w:val="false"/>
                <w:caps w:val="false"/>
                <w:smallCaps w:val="false"/>
                <w:color w:val="000000"/>
                <w:spacing w:val="-9"/>
              </w:rPr>
              <w:t xml:space="preserve"> </w:t>
            </w:r>
            <w:r>
              <w:rPr>
                <w:b w:val="false"/>
                <w:i w:val="false"/>
                <w:caps w:val="false"/>
                <w:smallCaps w:val="false"/>
                <w:color w:val="000000"/>
                <w:sz w:val="24"/>
              </w:rPr>
              <w:t>that</w:t>
            </w:r>
            <w:r>
              <w:rPr>
                <w:b/>
                <w:i w:val="false"/>
                <w:caps w:val="false"/>
                <w:smallCaps w:val="false"/>
                <w:color w:val="000000"/>
                <w:spacing w:val="-8"/>
              </w:rPr>
              <w:t xml:space="preserve"> </w:t>
            </w:r>
            <w:r>
              <w:rPr>
                <w:b w:val="false"/>
                <w:i w:val="false"/>
                <w:caps w:val="false"/>
                <w:smallCaps w:val="false"/>
                <w:color w:val="000000"/>
                <w:sz w:val="24"/>
              </w:rPr>
              <w:t>would</w:t>
            </w:r>
            <w:r>
              <w:rPr>
                <w:b/>
                <w:i w:val="false"/>
                <w:caps w:val="false"/>
                <w:smallCaps w:val="false"/>
                <w:color w:val="000000"/>
                <w:spacing w:val="-6"/>
              </w:rPr>
              <w:t xml:space="preserve"> </w:t>
            </w:r>
            <w:r>
              <w:rPr>
                <w:b w:val="false"/>
                <w:i w:val="false"/>
                <w:caps w:val="false"/>
                <w:smallCaps w:val="false"/>
                <w:color w:val="000000"/>
                <w:spacing w:val="-9"/>
                <w:sz w:val="24"/>
              </w:rPr>
              <w:t xml:space="preserve">[***] </w:t>
            </w:r>
            <w:r>
              <w:rPr>
                <w:b w:val="false"/>
                <w:i w:val="false"/>
                <w:caps w:val="false"/>
                <w:smallCaps w:val="false"/>
                <w:color w:val="000000"/>
                <w:sz w:val="24"/>
              </w:rPr>
              <w:t>to</w:t>
            </w:r>
            <w:r>
              <w:rPr>
                <w:b/>
                <w:i w:val="false"/>
                <w:caps w:val="false"/>
                <w:smallCaps w:val="false"/>
                <w:color w:val="000000"/>
                <w:spacing w:val="-9"/>
              </w:rPr>
              <w:t xml:space="preserve"> </w:t>
            </w:r>
            <w:r>
              <w:rPr>
                <w:b w:val="false"/>
                <w:i w:val="false"/>
                <w:caps w:val="false"/>
                <w:smallCaps w:val="false"/>
                <w:color w:val="000000"/>
                <w:sz w:val="24"/>
              </w:rPr>
              <w:t>Licensee</w:t>
            </w:r>
            <w:r>
              <w:rPr>
                <w:b/>
                <w:i w:val="false"/>
                <w:caps w:val="false"/>
                <w:smallCaps w:val="false"/>
                <w:color w:val="000000"/>
                <w:spacing w:val="-9"/>
              </w:rPr>
              <w:t xml:space="preserve"> </w:t>
            </w:r>
            <w:r>
              <w:rPr>
                <w:b w:val="false"/>
                <w:i w:val="false"/>
                <w:caps w:val="false"/>
                <w:smallCaps w:val="false"/>
                <w:color w:val="000000"/>
                <w:sz w:val="24"/>
              </w:rPr>
              <w:t>under</w:t>
            </w:r>
            <w:r>
              <w:rPr>
                <w:b/>
                <w:i w:val="false"/>
                <w:caps w:val="false"/>
                <w:smallCaps w:val="false"/>
                <w:color w:val="000000"/>
                <w:spacing w:val="-9"/>
              </w:rPr>
              <w:t xml:space="preserve"> </w:t>
            </w:r>
            <w:r>
              <w:rPr>
                <w:b w:val="false"/>
                <w:i w:val="false"/>
                <w:caps w:val="false"/>
                <w:smallCaps w:val="false"/>
                <w:color w:val="000000"/>
                <w:sz w:val="24"/>
              </w:rPr>
              <w:t>this</w:t>
            </w:r>
            <w:r>
              <w:rPr>
                <w:b/>
                <w:i w:val="false"/>
                <w:caps w:val="false"/>
                <w:smallCaps w:val="false"/>
                <w:color w:val="000000"/>
                <w:spacing w:val="-58"/>
              </w:rPr>
              <w:t xml:space="preserve"> </w:t>
            </w:r>
            <w:r>
              <w:rPr>
                <w:b w:val="false"/>
                <w:i w:val="false"/>
                <w:caps w:val="false"/>
                <w:smallCaps w:val="false"/>
                <w:color w:val="000000"/>
                <w:sz w:val="24"/>
              </w:rPr>
              <w:t>Agreement.</w:t>
            </w:r>
          </w:p>
        </w:tc>
        <w:tc>
          <w:tcPr>
            <w:tcW w:w="60"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96"/>
        <w:gridCol w:w="9888"/>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196"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(f)</w:t>
            </w:r>
          </w:p>
        </w:tc>
        <w:tc>
          <w:tcPr>
            <w:tcW w:w="9888" w:type="dxa"/>
            <w:tcBorders/>
            <w:shd w:fill="auto" w:val="clear"/>
          </w:tcPr>
          <w:p>
            <w:pPr>
              <w:pStyle w:val="TableContents"/>
              <w:spacing w:before="0" w:after="0"/>
              <w:jc w:val="both"/>
              <w:rPr>
                <w:b/>
                <w:i w:val="false"/>
                <w:caps w:val="false"/>
                <w:smallCaps w:val="false"/>
              </w:rPr>
            </w:pPr>
            <w:r>
              <w:rPr>
                <w:b w:val="false"/>
                <w:i w:val="false"/>
                <w:caps w:val="false"/>
                <w:smallCaps w:val="false"/>
                <w:color w:val="000000"/>
                <w:sz w:val="24"/>
              </w:rPr>
              <w:t>There is no pending litigation, or to the knowledge of MSD, threatened litigation, that</w:t>
            </w:r>
            <w:r>
              <w:rPr>
                <w:b/>
                <w:i w:val="false"/>
                <w:caps w:val="false"/>
                <w:smallCaps w:val="false"/>
                <w:color w:val="000000"/>
                <w:spacing w:val="1"/>
              </w:rPr>
              <w:t xml:space="preserve"> </w:t>
            </w:r>
            <w:r>
              <w:rPr>
                <w:b w:val="false"/>
                <w:i w:val="false"/>
                <w:caps w:val="false"/>
                <w:smallCaps w:val="false"/>
                <w:color w:val="000000"/>
                <w:sz w:val="24"/>
              </w:rPr>
              <w:t>alleges that MSD has infringed or misappropriated any intellectual property rights of any</w:t>
            </w:r>
            <w:r>
              <w:rPr>
                <w:b/>
                <w:i w:val="false"/>
                <w:caps w:val="false"/>
                <w:smallCaps w:val="false"/>
                <w:color w:val="000000"/>
                <w:spacing w:val="1"/>
              </w:rPr>
              <w:t xml:space="preserve"> </w:t>
            </w:r>
            <w:r>
              <w:rPr>
                <w:b w:val="false"/>
                <w:i w:val="false"/>
                <w:caps w:val="false"/>
                <w:smallCaps w:val="false"/>
                <w:color w:val="000000"/>
                <w:sz w:val="24"/>
              </w:rPr>
              <w:t>Third</w:t>
            </w:r>
            <w:r>
              <w:rPr>
                <w:b/>
                <w:i w:val="false"/>
                <w:caps w:val="false"/>
                <w:smallCaps w:val="false"/>
                <w:color w:val="000000"/>
              </w:rPr>
              <w:t xml:space="preserve"> </w:t>
            </w:r>
            <w:r>
              <w:rPr>
                <w:b w:val="false"/>
                <w:i w:val="false"/>
                <w:caps w:val="false"/>
                <w:smallCaps w:val="false"/>
                <w:color w:val="000000"/>
                <w:sz w:val="24"/>
              </w:rPr>
              <w:t>Party</w:t>
            </w:r>
            <w:r>
              <w:rPr>
                <w:b/>
                <w:i w:val="false"/>
                <w:caps w:val="false"/>
                <w:smallCaps w:val="false"/>
                <w:color w:val="000000"/>
              </w:rPr>
              <w:t xml:space="preserve"> </w:t>
            </w:r>
            <w:r>
              <w:rPr>
                <w:b w:val="false"/>
                <w:i w:val="false"/>
                <w:caps w:val="false"/>
                <w:smallCaps w:val="false"/>
                <w:color w:val="000000"/>
                <w:sz w:val="24"/>
              </w:rPr>
              <w:t>in connection</w:t>
            </w:r>
            <w:r>
              <w:rPr>
                <w:b/>
                <w:i w:val="false"/>
                <w:caps w:val="false"/>
                <w:smallCaps w:val="false"/>
                <w:color w:val="000000"/>
              </w:rPr>
              <w:t xml:space="preserve"> </w:t>
            </w:r>
            <w:r>
              <w:rPr>
                <w:b w:val="false"/>
                <w:i w:val="false"/>
                <w:caps w:val="false"/>
                <w:smallCaps w:val="false"/>
                <w:color w:val="000000"/>
                <w:sz w:val="24"/>
              </w:rPr>
              <w:t>with the</w:t>
            </w:r>
            <w:r>
              <w:rPr>
                <w:b/>
                <w:i w:val="false"/>
                <w:caps w:val="false"/>
                <w:smallCaps w:val="false"/>
                <w:color w:val="000000"/>
                <w:spacing w:val="-2"/>
              </w:rPr>
              <w:t xml:space="preserve"> </w:t>
            </w:r>
            <w:r>
              <w:rPr>
                <w:b w:val="false"/>
                <w:i w:val="false"/>
                <w:caps w:val="false"/>
                <w:smallCaps w:val="false"/>
                <w:color w:val="000000"/>
                <w:sz w:val="24"/>
              </w:rPr>
              <w:t>Development,</w:t>
            </w:r>
            <w:r>
              <w:rPr>
                <w:b/>
                <w:i w:val="false"/>
                <w:caps w:val="false"/>
                <w:smallCaps w:val="false"/>
                <w:color w:val="000000"/>
                <w:spacing w:val="1"/>
              </w:rPr>
              <w:t xml:space="preserve"> </w:t>
            </w:r>
            <w:r>
              <w:rPr>
                <w:b w:val="false"/>
                <w:i w:val="false"/>
                <w:caps w:val="false"/>
                <w:smallCaps w:val="false"/>
                <w:color w:val="000000"/>
                <w:sz w:val="24"/>
              </w:rPr>
              <w:t>Manufacture</w:t>
            </w:r>
            <w:r>
              <w:rPr>
                <w:b/>
                <w:i w:val="false"/>
                <w:caps w:val="false"/>
                <w:smallCaps w:val="false"/>
                <w:color w:val="000000"/>
              </w:rPr>
              <w:t xml:space="preserve"> </w:t>
            </w:r>
            <w:r>
              <w:rPr>
                <w:b w:val="false"/>
                <w:i w:val="false"/>
                <w:caps w:val="false"/>
                <w:smallCaps w:val="false"/>
                <w:color w:val="000000"/>
                <w:sz w:val="24"/>
              </w:rPr>
              <w:t>or</w:t>
            </w:r>
            <w:r>
              <w:rPr>
                <w:b/>
                <w:i w:val="false"/>
                <w:caps w:val="false"/>
                <w:smallCaps w:val="false"/>
                <w:color w:val="000000"/>
                <w:spacing w:val="-2"/>
              </w:rPr>
              <w:t xml:space="preserve"> </w:t>
            </w:r>
            <w:r>
              <w:rPr>
                <w:b w:val="false"/>
                <w:i w:val="false"/>
                <w:caps w:val="false"/>
                <w:smallCaps w:val="false"/>
                <w:color w:val="000000"/>
                <w:sz w:val="24"/>
              </w:rPr>
              <w:t>use</w:t>
            </w:r>
            <w:r>
              <w:rPr>
                <w:b/>
                <w:i w:val="false"/>
                <w:caps w:val="false"/>
                <w:smallCaps w:val="false"/>
                <w:color w:val="000000"/>
              </w:rPr>
              <w:t xml:space="preserve"> </w:t>
            </w:r>
            <w:r>
              <w:rPr>
                <w:b w:val="false"/>
                <w:i w:val="false"/>
                <w:caps w:val="false"/>
                <w:smallCaps w:val="false"/>
                <w:color w:val="000000"/>
                <w:sz w:val="24"/>
              </w:rPr>
              <w:t>of</w:t>
            </w:r>
            <w:r>
              <w:rPr>
                <w:b/>
                <w:i w:val="false"/>
                <w:caps w:val="false"/>
                <w:smallCaps w:val="false"/>
                <w:color w:val="000000"/>
                <w:spacing w:val="-2"/>
              </w:rPr>
              <w:t xml:space="preserve"> </w:t>
            </w:r>
            <w:r>
              <w:rPr>
                <w:b w:val="false"/>
                <w:i w:val="false"/>
                <w:caps w:val="false"/>
                <w:smallCaps w:val="false"/>
                <w:color w:val="000000"/>
                <w:sz w:val="24"/>
              </w:rPr>
              <w:t>the</w:t>
            </w:r>
            <w:r>
              <w:rPr>
                <w:b/>
                <w:i w:val="false"/>
                <w:caps w:val="false"/>
                <w:smallCaps w:val="false"/>
                <w:color w:val="000000"/>
              </w:rPr>
              <w:t xml:space="preserve"> </w:t>
            </w:r>
            <w:r>
              <w:rPr>
                <w:b w:val="false"/>
                <w:i w:val="false"/>
                <w:caps w:val="false"/>
                <w:smallCaps w:val="false"/>
                <w:color w:val="000000"/>
                <w:sz w:val="24"/>
              </w:rPr>
              <w:t>Compound.</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41"/>
        <w:gridCol w:w="9843"/>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41"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(g)</w:t>
            </w:r>
          </w:p>
        </w:tc>
        <w:tc>
          <w:tcPr>
            <w:tcW w:w="9843" w:type="dxa"/>
            <w:tcBorders/>
            <w:shd w:fill="auto" w:val="clear"/>
          </w:tcPr>
          <w:p>
            <w:pPr>
              <w:pStyle w:val="TableContents"/>
              <w:spacing w:before="0" w:after="0"/>
              <w:jc w:val="both"/>
              <w:rPr>
                <w:b/>
                <w:i w:val="false"/>
                <w:caps w:val="false"/>
                <w:smallCaps w:val="false"/>
              </w:rPr>
            </w:pPr>
            <w:r>
              <w:rPr>
                <w:b w:val="false"/>
                <w:i w:val="false"/>
                <w:caps w:val="false"/>
                <w:smallCaps w:val="false"/>
                <w:color w:val="000000"/>
                <w:sz w:val="24"/>
              </w:rPr>
              <w:t>To</w:t>
            </w:r>
            <w:r>
              <w:rPr>
                <w:b/>
                <w:i w:val="false"/>
                <w:caps w:val="false"/>
                <w:smallCaps w:val="false"/>
                <w:color w:val="000000"/>
                <w:spacing w:val="-2"/>
              </w:rPr>
              <w:t xml:space="preserve"> </w:t>
            </w:r>
            <w:r>
              <w:rPr>
                <w:b w:val="false"/>
                <w:i w:val="false"/>
                <w:caps w:val="false"/>
                <w:smallCaps w:val="false"/>
                <w:color w:val="000000"/>
                <w:sz w:val="24"/>
              </w:rPr>
              <w:t>MSD’s</w:t>
            </w:r>
            <w:r>
              <w:rPr>
                <w:b/>
                <w:i w:val="false"/>
                <w:caps w:val="false"/>
                <w:smallCaps w:val="false"/>
                <w:color w:val="000000"/>
              </w:rPr>
              <w:t xml:space="preserve"> </w:t>
            </w:r>
            <w:r>
              <w:rPr>
                <w:b w:val="false"/>
                <w:i w:val="false"/>
                <w:caps w:val="false"/>
                <w:smallCaps w:val="false"/>
                <w:color w:val="000000"/>
                <w:sz w:val="24"/>
              </w:rPr>
              <w:t>knowledge,</w:t>
            </w:r>
            <w:r>
              <w:rPr>
                <w:b/>
                <w:i w:val="false"/>
                <w:caps w:val="false"/>
                <w:smallCaps w:val="false"/>
                <w:color w:val="000000"/>
              </w:rPr>
              <w:t xml:space="preserve"> </w:t>
            </w:r>
            <w:r>
              <w:rPr>
                <w:b w:val="false"/>
                <w:i w:val="false"/>
                <w:caps w:val="false"/>
                <w:smallCaps w:val="false"/>
                <w:color w:val="000000"/>
                <w:sz w:val="24"/>
              </w:rPr>
              <w:t>neither</w:t>
            </w:r>
            <w:r>
              <w:rPr>
                <w:b/>
                <w:i w:val="false"/>
                <w:caps w:val="false"/>
                <w:smallCaps w:val="false"/>
                <w:color w:val="000000"/>
                <w:spacing w:val="-3"/>
              </w:rPr>
              <w:t xml:space="preserve"> </w:t>
            </w:r>
            <w:r>
              <w:rPr>
                <w:b w:val="false"/>
                <w:i w:val="false"/>
                <w:caps w:val="false"/>
                <w:smallCaps w:val="false"/>
                <w:color w:val="000000"/>
                <w:sz w:val="24"/>
              </w:rPr>
              <w:t>it</w:t>
            </w:r>
            <w:r>
              <w:rPr>
                <w:b/>
                <w:i w:val="false"/>
                <w:caps w:val="false"/>
                <w:smallCaps w:val="false"/>
                <w:color w:val="000000"/>
              </w:rPr>
              <w:t xml:space="preserve"> </w:t>
            </w:r>
            <w:r>
              <w:rPr>
                <w:b w:val="false"/>
                <w:i w:val="false"/>
                <w:caps w:val="false"/>
                <w:smallCaps w:val="false"/>
                <w:color w:val="000000"/>
                <w:sz w:val="24"/>
              </w:rPr>
              <w:t>nor</w:t>
            </w:r>
            <w:r>
              <w:rPr>
                <w:b/>
                <w:i w:val="false"/>
                <w:caps w:val="false"/>
                <w:smallCaps w:val="false"/>
                <w:color w:val="000000"/>
                <w:spacing w:val="-2"/>
              </w:rPr>
              <w:t xml:space="preserve"> </w:t>
            </w:r>
            <w:r>
              <w:rPr>
                <w:b w:val="false"/>
                <w:i w:val="false"/>
                <w:caps w:val="false"/>
                <w:smallCaps w:val="false"/>
                <w:color w:val="000000"/>
                <w:sz w:val="24"/>
              </w:rPr>
              <w:t>its</w:t>
            </w:r>
            <w:r>
              <w:rPr>
                <w:b/>
                <w:i w:val="false"/>
                <w:caps w:val="false"/>
                <w:smallCaps w:val="false"/>
                <w:color w:val="000000"/>
                <w:spacing w:val="-2"/>
              </w:rPr>
              <w:t xml:space="preserve"> </w:t>
            </w:r>
            <w:r>
              <w:rPr>
                <w:b w:val="false"/>
                <w:i w:val="false"/>
                <w:caps w:val="false"/>
                <w:smallCaps w:val="false"/>
                <w:color w:val="000000"/>
                <w:sz w:val="24"/>
              </w:rPr>
              <w:t>Affiliates</w:t>
            </w:r>
            <w:r>
              <w:rPr>
                <w:b/>
                <w:i w:val="false"/>
                <w:caps w:val="false"/>
                <w:smallCaps w:val="false"/>
                <w:color w:val="000000"/>
                <w:spacing w:val="-4"/>
              </w:rPr>
              <w:t xml:space="preserve"> </w:t>
            </w:r>
            <w:r>
              <w:rPr>
                <w:b w:val="false"/>
                <w:i w:val="false"/>
                <w:caps w:val="false"/>
                <w:smallCaps w:val="false"/>
                <w:color w:val="000000"/>
                <w:sz w:val="24"/>
              </w:rPr>
              <w:t>has</w:t>
            </w:r>
            <w:r>
              <w:rPr>
                <w:b/>
                <w:i w:val="false"/>
                <w:caps w:val="false"/>
                <w:smallCaps w:val="false"/>
                <w:color w:val="000000"/>
              </w:rPr>
              <w:t xml:space="preserve"> </w:t>
            </w:r>
            <w:r>
              <w:rPr>
                <w:b w:val="false"/>
                <w:i w:val="false"/>
                <w:caps w:val="false"/>
                <w:smallCaps w:val="false"/>
                <w:color w:val="000000"/>
                <w:sz w:val="24"/>
              </w:rPr>
              <w:t>employed</w:t>
            </w:r>
            <w:r>
              <w:rPr>
                <w:b/>
                <w:i w:val="false"/>
                <w:caps w:val="false"/>
                <w:smallCaps w:val="false"/>
                <w:color w:val="000000"/>
                <w:spacing w:val="-2"/>
              </w:rPr>
              <w:t xml:space="preserve"> </w:t>
            </w:r>
            <w:r>
              <w:rPr>
                <w:b w:val="false"/>
                <w:i w:val="false"/>
                <w:caps w:val="false"/>
                <w:smallCaps w:val="false"/>
                <w:color w:val="000000"/>
                <w:sz w:val="24"/>
              </w:rPr>
              <w:t>or</w:t>
            </w:r>
            <w:r>
              <w:rPr>
                <w:b/>
                <w:i w:val="false"/>
                <w:caps w:val="false"/>
                <w:smallCaps w:val="false"/>
                <w:color w:val="000000"/>
                <w:spacing w:val="-2"/>
              </w:rPr>
              <w:t xml:space="preserve"> </w:t>
            </w:r>
            <w:r>
              <w:rPr>
                <w:b w:val="false"/>
                <w:i w:val="false"/>
                <w:caps w:val="false"/>
                <w:smallCaps w:val="false"/>
                <w:color w:val="000000"/>
                <w:sz w:val="24"/>
              </w:rPr>
              <w:t>used</w:t>
            </w:r>
            <w:r>
              <w:rPr>
                <w:b/>
                <w:i w:val="false"/>
                <w:caps w:val="false"/>
                <w:smallCaps w:val="false"/>
                <w:color w:val="000000"/>
              </w:rPr>
              <w:t xml:space="preserve"> </w:t>
            </w:r>
            <w:r>
              <w:rPr>
                <w:b w:val="false"/>
                <w:i w:val="false"/>
                <w:caps w:val="false"/>
                <w:smallCaps w:val="false"/>
                <w:color w:val="000000"/>
                <w:sz w:val="24"/>
              </w:rPr>
              <w:t>in</w:t>
            </w:r>
            <w:r>
              <w:rPr>
                <w:b/>
                <w:i w:val="false"/>
                <w:caps w:val="false"/>
                <w:smallCaps w:val="false"/>
                <w:color w:val="000000"/>
              </w:rPr>
              <w:t xml:space="preserve"> </w:t>
            </w:r>
            <w:r>
              <w:rPr>
                <w:b w:val="false"/>
                <w:i w:val="false"/>
                <w:caps w:val="false"/>
                <w:smallCaps w:val="false"/>
                <w:color w:val="000000"/>
                <w:sz w:val="24"/>
              </w:rPr>
              <w:t>any</w:t>
            </w:r>
            <w:r>
              <w:rPr>
                <w:b/>
                <w:i w:val="false"/>
                <w:caps w:val="false"/>
                <w:smallCaps w:val="false"/>
                <w:color w:val="000000"/>
                <w:spacing w:val="-2"/>
              </w:rPr>
              <w:t xml:space="preserve"> </w:t>
            </w:r>
            <w:r>
              <w:rPr>
                <w:b w:val="false"/>
                <w:i w:val="false"/>
                <w:caps w:val="false"/>
                <w:smallCaps w:val="false"/>
                <w:color w:val="000000"/>
                <w:sz w:val="24"/>
              </w:rPr>
              <w:t>capacity</w:t>
            </w:r>
            <w:r>
              <w:rPr>
                <w:b/>
                <w:i w:val="false"/>
                <w:caps w:val="false"/>
                <w:smallCaps w:val="false"/>
                <w:color w:val="000000"/>
              </w:rPr>
              <w:t xml:space="preserve"> </w:t>
            </w:r>
            <w:r>
              <w:rPr>
                <w:b w:val="false"/>
                <w:i w:val="false"/>
                <w:caps w:val="false"/>
                <w:smallCaps w:val="false"/>
                <w:color w:val="000000"/>
                <w:sz w:val="24"/>
              </w:rPr>
              <w:t>in</w:t>
            </w:r>
            <w:r>
              <w:rPr>
                <w:b/>
                <w:i w:val="false"/>
                <w:caps w:val="false"/>
                <w:smallCaps w:val="false"/>
                <w:color w:val="000000"/>
                <w:spacing w:val="-58"/>
              </w:rPr>
              <w:t xml:space="preserve"> </w:t>
            </w:r>
            <w:r>
              <w:rPr>
                <w:b w:val="false"/>
                <w:i w:val="false"/>
                <w:caps w:val="false"/>
                <w:smallCaps w:val="false"/>
                <w:color w:val="000000"/>
                <w:sz w:val="24"/>
              </w:rPr>
              <w:t>the Development, Manufacture or Commercialization of the Compound or Products any</w:t>
            </w:r>
            <w:r>
              <w:rPr>
                <w:b/>
                <w:i w:val="false"/>
                <w:caps w:val="false"/>
                <w:smallCaps w:val="false"/>
                <w:color w:val="000000"/>
                <w:spacing w:val="1"/>
              </w:rPr>
              <w:t xml:space="preserve"> </w:t>
            </w:r>
            <w:r>
              <w:rPr>
                <w:b w:val="false"/>
                <w:i w:val="false"/>
                <w:caps w:val="false"/>
                <w:smallCaps w:val="false"/>
                <w:color w:val="000000"/>
                <w:sz w:val="24"/>
              </w:rPr>
              <w:t>Person</w:t>
            </w:r>
            <w:r>
              <w:rPr>
                <w:b/>
                <w:i w:val="false"/>
                <w:caps w:val="false"/>
                <w:smallCaps w:val="false"/>
                <w:color w:val="000000"/>
              </w:rPr>
              <w:t xml:space="preserve"> </w:t>
            </w:r>
            <w:r>
              <w:rPr>
                <w:b w:val="false"/>
                <w:i w:val="false"/>
                <w:caps w:val="false"/>
                <w:smallCaps w:val="false"/>
                <w:color w:val="000000"/>
                <w:sz w:val="24"/>
              </w:rPr>
              <w:t>that</w:t>
            </w:r>
            <w:r>
              <w:rPr>
                <w:b/>
                <w:i w:val="false"/>
                <w:caps w:val="false"/>
                <w:smallCaps w:val="false"/>
                <w:color w:val="000000"/>
              </w:rPr>
              <w:t xml:space="preserve"> </w:t>
            </w:r>
            <w:r>
              <w:rPr>
                <w:b w:val="false"/>
                <w:i w:val="false"/>
                <w:caps w:val="false"/>
                <w:smallCaps w:val="false"/>
                <w:color w:val="000000"/>
                <w:sz w:val="24"/>
              </w:rPr>
              <w:t>is debarred</w:t>
            </w:r>
            <w:r>
              <w:rPr>
                <w:b/>
                <w:i w:val="false"/>
                <w:caps w:val="false"/>
                <w:smallCaps w:val="false"/>
                <w:color w:val="000000"/>
              </w:rPr>
              <w:t xml:space="preserve"> </w:t>
            </w:r>
            <w:r>
              <w:rPr>
                <w:b w:val="false"/>
                <w:i w:val="false"/>
                <w:caps w:val="false"/>
                <w:smallCaps w:val="false"/>
                <w:color w:val="000000"/>
                <w:sz w:val="24"/>
              </w:rPr>
              <w:t>under</w:t>
            </w:r>
            <w:r>
              <w:rPr>
                <w:b/>
                <w:i w:val="false"/>
                <w:caps w:val="false"/>
                <w:smallCaps w:val="false"/>
                <w:color w:val="000000"/>
              </w:rPr>
              <w:t xml:space="preserve"> </w:t>
            </w:r>
            <w:r>
              <w:rPr>
                <w:b w:val="false"/>
                <w:i w:val="false"/>
                <w:caps w:val="false"/>
                <w:smallCaps w:val="false"/>
                <w:color w:val="000000"/>
                <w:sz w:val="24"/>
              </w:rPr>
              <w:t>21</w:t>
            </w:r>
            <w:r>
              <w:rPr>
                <w:b/>
                <w:i w:val="false"/>
                <w:caps w:val="false"/>
                <w:smallCaps w:val="false"/>
                <w:color w:val="000000"/>
              </w:rPr>
              <w:t xml:space="preserve"> </w:t>
            </w:r>
            <w:r>
              <w:rPr>
                <w:b w:val="false"/>
                <w:i w:val="false"/>
                <w:caps w:val="false"/>
                <w:smallCaps w:val="false"/>
                <w:color w:val="000000"/>
                <w:sz w:val="24"/>
              </w:rPr>
              <w:t>U.S.C. §</w:t>
            </w:r>
            <w:r>
              <w:rPr>
                <w:b/>
                <w:i w:val="false"/>
                <w:caps w:val="false"/>
                <w:smallCaps w:val="false"/>
                <w:color w:val="000000"/>
              </w:rPr>
              <w:t xml:space="preserve"> </w:t>
            </w:r>
            <w:r>
              <w:rPr>
                <w:b w:val="false"/>
                <w:i w:val="false"/>
                <w:caps w:val="false"/>
                <w:smallCaps w:val="false"/>
                <w:color w:val="000000"/>
                <w:sz w:val="24"/>
              </w:rPr>
              <w:t>335a</w:t>
            </w:r>
            <w:r>
              <w:rPr>
                <w:b/>
                <w:i w:val="false"/>
                <w:caps w:val="false"/>
                <w:smallCaps w:val="false"/>
                <w:color w:val="000000"/>
              </w:rPr>
              <w:t xml:space="preserve"> </w:t>
            </w:r>
            <w:r>
              <w:rPr>
                <w:b w:val="false"/>
                <w:i w:val="false"/>
                <w:caps w:val="false"/>
                <w:smallCaps w:val="false"/>
                <w:color w:val="000000"/>
                <w:sz w:val="24"/>
              </w:rPr>
              <w:t>or any foreign</w:t>
            </w:r>
            <w:r>
              <w:rPr>
                <w:b/>
                <w:i w:val="false"/>
                <w:caps w:val="false"/>
                <w:smallCaps w:val="false"/>
                <w:color w:val="000000"/>
                <w:spacing w:val="1"/>
              </w:rPr>
              <w:t xml:space="preserve"> </w:t>
            </w:r>
            <w:r>
              <w:rPr>
                <w:b w:val="false"/>
                <w:i w:val="false"/>
                <w:caps w:val="false"/>
                <w:smallCaps w:val="false"/>
                <w:color w:val="000000"/>
                <w:sz w:val="24"/>
              </w:rPr>
              <w:t>equivalent</w:t>
            </w:r>
            <w:r>
              <w:rPr>
                <w:b/>
                <w:i w:val="false"/>
                <w:caps w:val="false"/>
                <w:smallCaps w:val="false"/>
                <w:color w:val="000000"/>
              </w:rPr>
              <w:t xml:space="preserve"> </w:t>
            </w:r>
            <w:r>
              <w:rPr>
                <w:b w:val="false"/>
                <w:i w:val="false"/>
                <w:caps w:val="false"/>
                <w:smallCaps w:val="false"/>
                <w:color w:val="000000"/>
                <w:sz w:val="24"/>
              </w:rPr>
              <w:t>thereof.</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62"/>
        <w:gridCol w:w="9822"/>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62"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(h)</w:t>
            </w:r>
          </w:p>
        </w:tc>
        <w:tc>
          <w:tcPr>
            <w:tcW w:w="9822" w:type="dxa"/>
            <w:tcBorders/>
            <w:shd w:fill="auto" w:val="clear"/>
          </w:tcPr>
          <w:p>
            <w:pPr>
              <w:pStyle w:val="TableContents"/>
              <w:spacing w:before="0" w:after="0"/>
              <w:jc w:val="both"/>
              <w:rPr>
                <w:b/>
                <w:i w:val="false"/>
                <w:caps w:val="false"/>
                <w:smallCaps w:val="false"/>
              </w:rPr>
            </w:pPr>
            <w:r>
              <w:rPr>
                <w:b w:val="false"/>
                <w:i w:val="false"/>
                <w:caps w:val="false"/>
                <w:smallCaps w:val="false"/>
                <w:color w:val="000000"/>
                <w:sz w:val="24"/>
              </w:rPr>
              <w:t>To MSD’s knowledge, all [***] (or its</w:t>
            </w:r>
            <w:r>
              <w:rPr>
                <w:b/>
                <w:i w:val="false"/>
                <w:caps w:val="false"/>
                <w:smallCaps w:val="false"/>
                <w:color w:val="000000"/>
                <w:spacing w:val="1"/>
              </w:rPr>
              <w:t xml:space="preserve"> </w:t>
            </w:r>
            <w:r>
              <w:rPr>
                <w:b w:val="false"/>
                <w:i w:val="false"/>
                <w:caps w:val="false"/>
                <w:smallCaps w:val="false"/>
                <w:color w:val="000000"/>
                <w:sz w:val="24"/>
              </w:rPr>
              <w:t>Affiliates)</w:t>
            </w:r>
            <w:r>
              <w:rPr>
                <w:b/>
                <w:i w:val="false"/>
                <w:caps w:val="false"/>
                <w:smallCaps w:val="false"/>
                <w:color w:val="000000"/>
                <w:spacing w:val="-6"/>
              </w:rPr>
              <w:t xml:space="preserve"> </w:t>
            </w:r>
            <w:r>
              <w:rPr>
                <w:b w:val="false"/>
                <w:i w:val="false"/>
                <w:caps w:val="false"/>
                <w:smallCaps w:val="false"/>
                <w:color w:val="000000"/>
                <w:sz w:val="24"/>
              </w:rPr>
              <w:t>to</w:t>
            </w:r>
            <w:r>
              <w:rPr>
                <w:b/>
                <w:i w:val="false"/>
                <w:caps w:val="false"/>
                <w:smallCaps w:val="false"/>
                <w:color w:val="000000"/>
              </w:rPr>
              <w:t xml:space="preserve"> </w:t>
            </w:r>
            <w:r>
              <w:rPr>
                <w:b w:val="false"/>
                <w:i w:val="false"/>
                <w:caps w:val="false"/>
                <w:smallCaps w:val="false"/>
                <w:color w:val="000000"/>
                <w:sz w:val="24"/>
              </w:rPr>
              <w:t>Licensee</w:t>
            </w:r>
            <w:r>
              <w:rPr>
                <w:b/>
                <w:i w:val="false"/>
                <w:caps w:val="false"/>
                <w:smallCaps w:val="false"/>
                <w:color w:val="000000"/>
                <w:spacing w:val="-2"/>
              </w:rPr>
              <w:t xml:space="preserve"> </w:t>
            </w:r>
            <w:r>
              <w:rPr>
                <w:b w:val="false"/>
                <w:i w:val="false"/>
                <w:caps w:val="false"/>
                <w:smallCaps w:val="false"/>
                <w:color w:val="000000"/>
                <w:sz w:val="24"/>
              </w:rPr>
              <w:t>on</w:t>
            </w:r>
            <w:r>
              <w:rPr>
                <w:b/>
                <w:i w:val="false"/>
                <w:caps w:val="false"/>
                <w:smallCaps w:val="false"/>
                <w:color w:val="000000"/>
              </w:rPr>
              <w:t xml:space="preserve"> </w:t>
            </w:r>
            <w:r>
              <w:rPr>
                <w:b w:val="false"/>
                <w:i w:val="false"/>
                <w:caps w:val="false"/>
                <w:smallCaps w:val="false"/>
                <w:color w:val="000000"/>
                <w:sz w:val="24"/>
              </w:rPr>
              <w:t>or</w:t>
            </w:r>
            <w:r>
              <w:rPr>
                <w:b/>
                <w:i w:val="false"/>
                <w:caps w:val="false"/>
                <w:smallCaps w:val="false"/>
                <w:color w:val="000000"/>
                <w:spacing w:val="-5"/>
              </w:rPr>
              <w:t xml:space="preserve"> </w:t>
            </w:r>
            <w:r>
              <w:rPr>
                <w:b w:val="false"/>
                <w:i w:val="false"/>
                <w:caps w:val="false"/>
                <w:smallCaps w:val="false"/>
                <w:color w:val="000000"/>
                <w:sz w:val="24"/>
              </w:rPr>
              <w:t>before</w:t>
            </w:r>
            <w:r>
              <w:rPr>
                <w:b/>
                <w:i w:val="false"/>
                <w:caps w:val="false"/>
                <w:smallCaps w:val="false"/>
                <w:color w:val="000000"/>
                <w:spacing w:val="-5"/>
              </w:rPr>
              <w:t xml:space="preserve"> </w:t>
            </w:r>
            <w:r>
              <w:rPr>
                <w:b w:val="false"/>
                <w:i w:val="false"/>
                <w:caps w:val="false"/>
                <w:smallCaps w:val="false"/>
                <w:color w:val="000000"/>
                <w:sz w:val="24"/>
              </w:rPr>
              <w:t>the</w:t>
            </w:r>
            <w:r>
              <w:rPr>
                <w:b/>
                <w:i w:val="false"/>
                <w:caps w:val="false"/>
                <w:smallCaps w:val="false"/>
                <w:color w:val="000000"/>
                <w:spacing w:val="-2"/>
              </w:rPr>
              <w:t xml:space="preserve"> </w:t>
            </w:r>
            <w:r>
              <w:rPr>
                <w:b w:val="false"/>
                <w:i w:val="false"/>
                <w:caps w:val="false"/>
                <w:smallCaps w:val="false"/>
                <w:color w:val="000000"/>
                <w:sz w:val="24"/>
              </w:rPr>
              <w:t>Effective</w:t>
            </w:r>
            <w:r>
              <w:rPr>
                <w:b/>
                <w:i w:val="false"/>
                <w:caps w:val="false"/>
                <w:smallCaps w:val="false"/>
                <w:color w:val="000000"/>
                <w:spacing w:val="-2"/>
              </w:rPr>
              <w:t xml:space="preserve"> </w:t>
            </w:r>
            <w:r>
              <w:rPr>
                <w:b w:val="false"/>
                <w:i w:val="false"/>
                <w:caps w:val="false"/>
                <w:smallCaps w:val="false"/>
                <w:color w:val="000000"/>
                <w:sz w:val="24"/>
              </w:rPr>
              <w:t>Date</w:t>
            </w:r>
            <w:r>
              <w:rPr>
                <w:b/>
                <w:i w:val="false"/>
                <w:caps w:val="false"/>
                <w:smallCaps w:val="false"/>
                <w:color w:val="000000"/>
                <w:spacing w:val="-5"/>
              </w:rPr>
              <w:t xml:space="preserve"> </w:t>
            </w:r>
            <w:r>
              <w:rPr>
                <w:b w:val="false"/>
                <w:i w:val="false"/>
                <w:caps w:val="false"/>
                <w:smallCaps w:val="false"/>
                <w:color w:val="000000"/>
                <w:sz w:val="24"/>
              </w:rPr>
              <w:t>in</w:t>
            </w:r>
            <w:r>
              <w:rPr>
                <w:b/>
                <w:i w:val="false"/>
                <w:caps w:val="false"/>
                <w:smallCaps w:val="false"/>
                <w:color w:val="000000"/>
                <w:spacing w:val="-2"/>
              </w:rPr>
              <w:t xml:space="preserve"> </w:t>
            </w:r>
            <w:r>
              <w:rPr>
                <w:b w:val="false"/>
                <w:i w:val="false"/>
                <w:caps w:val="false"/>
                <w:smallCaps w:val="false"/>
                <w:color w:val="000000"/>
                <w:sz w:val="24"/>
              </w:rPr>
              <w:t>contemplation</w:t>
            </w:r>
            <w:r>
              <w:rPr>
                <w:b/>
                <w:i w:val="false"/>
                <w:caps w:val="false"/>
                <w:smallCaps w:val="false"/>
                <w:color w:val="000000"/>
                <w:spacing w:val="-4"/>
              </w:rPr>
              <w:t xml:space="preserve"> </w:t>
            </w:r>
            <w:r>
              <w:rPr>
                <w:b w:val="false"/>
                <w:i w:val="false"/>
                <w:caps w:val="false"/>
                <w:smallCaps w:val="false"/>
                <w:color w:val="000000"/>
                <w:sz w:val="24"/>
              </w:rPr>
              <w:t>of</w:t>
            </w:r>
            <w:r>
              <w:rPr>
                <w:b/>
                <w:i w:val="false"/>
                <w:caps w:val="false"/>
                <w:smallCaps w:val="false"/>
                <w:color w:val="000000"/>
                <w:spacing w:val="-2"/>
              </w:rPr>
              <w:t xml:space="preserve"> </w:t>
            </w:r>
            <w:r>
              <w:rPr>
                <w:b w:val="false"/>
                <w:i w:val="false"/>
                <w:caps w:val="false"/>
                <w:smallCaps w:val="false"/>
                <w:color w:val="000000"/>
                <w:sz w:val="24"/>
              </w:rPr>
              <w:t>this</w:t>
            </w:r>
            <w:r>
              <w:rPr>
                <w:b/>
                <w:i w:val="false"/>
                <w:caps w:val="false"/>
                <w:smallCaps w:val="false"/>
                <w:color w:val="000000"/>
                <w:spacing w:val="-4"/>
              </w:rPr>
              <w:t xml:space="preserve"> </w:t>
            </w:r>
            <w:r>
              <w:rPr>
                <w:b w:val="false"/>
                <w:i w:val="false"/>
                <w:caps w:val="false"/>
                <w:smallCaps w:val="false"/>
                <w:color w:val="000000"/>
                <w:sz w:val="24"/>
              </w:rPr>
              <w:t>Agreement</w:t>
            </w:r>
            <w:r>
              <w:rPr>
                <w:b/>
                <w:i w:val="false"/>
                <w:caps w:val="false"/>
                <w:smallCaps w:val="false"/>
                <w:color w:val="000000"/>
                <w:spacing w:val="-58"/>
              </w:rPr>
              <w:t xml:space="preserve"> </w:t>
            </w:r>
            <w:r>
              <w:rPr>
                <w:b w:val="false"/>
                <w:i w:val="false"/>
                <w:caps w:val="false"/>
                <w:smallCaps w:val="false"/>
                <w:color w:val="000000"/>
                <w:sz w:val="24"/>
              </w:rPr>
              <w:t>was</w:t>
            </w:r>
            <w:r>
              <w:rPr>
                <w:b/>
                <w:i w:val="false"/>
                <w:caps w:val="false"/>
                <w:smallCaps w:val="false"/>
                <w:color w:val="000000"/>
                <w:spacing w:val="1"/>
              </w:rPr>
              <w:t xml:space="preserve"> </w:t>
            </w:r>
            <w:r>
              <w:rPr>
                <w:b w:val="false"/>
                <w:i w:val="false"/>
                <w:caps w:val="false"/>
                <w:smallCaps w:val="false"/>
                <w:color w:val="000000"/>
                <w:sz w:val="24"/>
              </w:rPr>
              <w:t>and</w:t>
            </w:r>
            <w:r>
              <w:rPr>
                <w:b/>
                <w:i w:val="false"/>
                <w:caps w:val="false"/>
                <w:smallCaps w:val="false"/>
                <w:color w:val="000000"/>
                <w:spacing w:val="1"/>
              </w:rPr>
              <w:t xml:space="preserve"> </w:t>
            </w:r>
            <w:r>
              <w:rPr>
                <w:b w:val="false"/>
                <w:i w:val="false"/>
                <w:caps w:val="false"/>
                <w:smallCaps w:val="false"/>
                <w:color w:val="000000"/>
                <w:sz w:val="24"/>
              </w:rPr>
              <w:t>is [***],</w:t>
            </w:r>
            <w:r>
              <w:rPr>
                <w:b/>
                <w:i w:val="false"/>
                <w:caps w:val="false"/>
                <w:smallCaps w:val="false"/>
                <w:color w:val="000000"/>
                <w:spacing w:val="1"/>
              </w:rPr>
              <w:t xml:space="preserve"> </w:t>
            </w:r>
            <w:r>
              <w:rPr>
                <w:b w:val="false"/>
                <w:i w:val="false"/>
                <w:caps w:val="false"/>
                <w:smallCaps w:val="false"/>
                <w:color w:val="000000"/>
                <w:sz w:val="24"/>
              </w:rPr>
              <w:t>and,</w:t>
            </w:r>
            <w:r>
              <w:rPr>
                <w:b/>
                <w:i w:val="false"/>
                <w:caps w:val="false"/>
                <w:smallCaps w:val="false"/>
                <w:color w:val="000000"/>
                <w:spacing w:val="1"/>
              </w:rPr>
              <w:t xml:space="preserve"> </w:t>
            </w:r>
            <w:r>
              <w:rPr>
                <w:b w:val="false"/>
                <w:i w:val="false"/>
                <w:caps w:val="false"/>
                <w:smallCaps w:val="false"/>
                <w:color w:val="000000"/>
                <w:sz w:val="24"/>
              </w:rPr>
              <w:t>to</w:t>
            </w:r>
            <w:r>
              <w:rPr>
                <w:b/>
                <w:i w:val="false"/>
                <w:caps w:val="false"/>
                <w:smallCaps w:val="false"/>
                <w:color w:val="000000"/>
                <w:spacing w:val="1"/>
              </w:rPr>
              <w:t xml:space="preserve"> </w:t>
            </w:r>
            <w:r>
              <w:rPr>
                <w:b w:val="false"/>
                <w:i w:val="false"/>
                <w:caps w:val="false"/>
                <w:smallCaps w:val="false"/>
                <w:color w:val="000000"/>
                <w:sz w:val="24"/>
              </w:rPr>
              <w:t>MSD’s</w:t>
            </w:r>
            <w:r>
              <w:rPr>
                <w:b/>
                <w:i w:val="false"/>
                <w:caps w:val="false"/>
                <w:smallCaps w:val="false"/>
                <w:color w:val="000000"/>
                <w:spacing w:val="-57"/>
              </w:rPr>
              <w:t xml:space="preserve"> </w:t>
            </w:r>
            <w:r>
              <w:rPr>
                <w:b w:val="false"/>
                <w:i w:val="false"/>
                <w:caps w:val="false"/>
                <w:smallCaps w:val="false"/>
                <w:color w:val="000000"/>
                <w:sz w:val="24"/>
              </w:rPr>
              <w:t>knowledge, [***] would reasonably be expected to [***].</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11"/>
        <w:gridCol w:w="9873"/>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11"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(i)</w:t>
            </w:r>
          </w:p>
        </w:tc>
        <w:tc>
          <w:tcPr>
            <w:tcW w:w="9873" w:type="dxa"/>
            <w:tcBorders/>
            <w:shd w:fill="auto" w:val="clear"/>
          </w:tcPr>
          <w:p>
            <w:pPr>
              <w:pStyle w:val="TableContents"/>
              <w:spacing w:before="0" w:after="0"/>
              <w:jc w:val="both"/>
              <w:rPr>
                <w:b/>
                <w:i w:val="false"/>
                <w:caps w:val="false"/>
                <w:smallCaps w:val="false"/>
              </w:rPr>
            </w:pPr>
            <w:r>
              <w:rPr>
                <w:b w:val="false"/>
                <w:i w:val="false"/>
                <w:caps w:val="false"/>
                <w:smallCaps w:val="false"/>
                <w:color w:val="000000"/>
                <w:sz w:val="24"/>
              </w:rPr>
              <w:t>To MSD’s knowledge, there are no agreements in effect as of the Effective Date between</w:t>
            </w:r>
            <w:r>
              <w:rPr>
                <w:b/>
                <w:i w:val="false"/>
                <w:caps w:val="false"/>
                <w:smallCaps w:val="false"/>
                <w:color w:val="000000"/>
                <w:spacing w:val="1"/>
              </w:rPr>
              <w:t xml:space="preserve"> </w:t>
            </w:r>
            <w:r>
              <w:rPr>
                <w:b w:val="false"/>
                <w:i w:val="false"/>
                <w:caps w:val="false"/>
                <w:smallCaps w:val="false"/>
                <w:color w:val="000000"/>
                <w:sz w:val="24"/>
              </w:rPr>
              <w:t>MSD</w:t>
            </w:r>
            <w:r>
              <w:rPr>
                <w:b/>
                <w:i w:val="false"/>
                <w:caps w:val="false"/>
                <w:smallCaps w:val="false"/>
                <w:color w:val="000000"/>
                <w:spacing w:val="-7"/>
              </w:rPr>
              <w:t xml:space="preserve"> </w:t>
            </w:r>
            <w:r>
              <w:rPr>
                <w:b w:val="false"/>
                <w:i w:val="false"/>
                <w:caps w:val="false"/>
                <w:smallCaps w:val="false"/>
                <w:color w:val="000000"/>
                <w:sz w:val="24"/>
              </w:rPr>
              <w:t>and</w:t>
            </w:r>
            <w:r>
              <w:rPr>
                <w:b/>
                <w:i w:val="false"/>
                <w:caps w:val="false"/>
                <w:smallCaps w:val="false"/>
                <w:color w:val="000000"/>
                <w:spacing w:val="-6"/>
              </w:rPr>
              <w:t xml:space="preserve"> </w:t>
            </w:r>
            <w:r>
              <w:rPr>
                <w:b w:val="false"/>
                <w:i w:val="false"/>
                <w:caps w:val="false"/>
                <w:smallCaps w:val="false"/>
                <w:color w:val="000000"/>
                <w:sz w:val="24"/>
              </w:rPr>
              <w:t>a</w:t>
            </w:r>
            <w:r>
              <w:rPr>
                <w:b/>
                <w:i w:val="false"/>
                <w:caps w:val="false"/>
                <w:smallCaps w:val="false"/>
                <w:color w:val="000000"/>
                <w:spacing w:val="-7"/>
              </w:rPr>
              <w:t xml:space="preserve"> </w:t>
            </w:r>
            <w:r>
              <w:rPr>
                <w:b w:val="false"/>
                <w:i w:val="false"/>
                <w:caps w:val="false"/>
                <w:smallCaps w:val="false"/>
                <w:color w:val="000000"/>
                <w:sz w:val="24"/>
              </w:rPr>
              <w:t>Third</w:t>
            </w:r>
            <w:r>
              <w:rPr>
                <w:b/>
                <w:i w:val="false"/>
                <w:caps w:val="false"/>
                <w:smallCaps w:val="false"/>
                <w:color w:val="000000"/>
                <w:spacing w:val="-6"/>
              </w:rPr>
              <w:t xml:space="preserve"> </w:t>
            </w:r>
            <w:r>
              <w:rPr>
                <w:b w:val="false"/>
                <w:i w:val="false"/>
                <w:caps w:val="false"/>
                <w:smallCaps w:val="false"/>
                <w:color w:val="000000"/>
                <w:sz w:val="24"/>
              </w:rPr>
              <w:t>Party</w:t>
            </w:r>
            <w:r>
              <w:rPr>
                <w:b/>
                <w:i w:val="false"/>
                <w:caps w:val="false"/>
                <w:smallCaps w:val="false"/>
                <w:color w:val="000000"/>
                <w:spacing w:val="-6"/>
              </w:rPr>
              <w:t xml:space="preserve"> </w:t>
            </w:r>
            <w:r>
              <w:rPr>
                <w:b w:val="false"/>
                <w:i w:val="false"/>
                <w:caps w:val="false"/>
                <w:smallCaps w:val="false"/>
                <w:color w:val="000000"/>
                <w:sz w:val="24"/>
              </w:rPr>
              <w:t>under</w:t>
            </w:r>
            <w:r>
              <w:rPr>
                <w:b/>
                <w:i w:val="false"/>
                <w:caps w:val="false"/>
                <w:smallCaps w:val="false"/>
                <w:color w:val="000000"/>
                <w:spacing w:val="-7"/>
              </w:rPr>
              <w:t xml:space="preserve"> </w:t>
            </w:r>
            <w:r>
              <w:rPr>
                <w:b w:val="false"/>
                <w:i w:val="false"/>
                <w:caps w:val="false"/>
                <w:smallCaps w:val="false"/>
                <w:color w:val="000000"/>
                <w:sz w:val="24"/>
              </w:rPr>
              <w:t>which [***].</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7375" w:type="dxa"/>
        <w:jc w:val="left"/>
        <w:tblInd w:w="0" w:type="dxa"/>
        <w:tblCellMar>
          <w:top w:w="0" w:type="dxa"/>
          <w:left w:w="0" w:type="dxa"/>
          <w:bottom w:w="0" w:type="dxa"/>
          <w:right w:w="0" w:type="dxa"/>
        </w:tblCellMar>
      </w:tblPr>
      <w:tblGrid>
        <w:gridCol w:w="60"/>
        <w:gridCol w:w="440"/>
        <w:gridCol w:w="6875"/>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440"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8.03</w:t>
            </w:r>
          </w:p>
        </w:tc>
        <w:tc>
          <w:tcPr>
            <w:tcW w:w="6875" w:type="dxa"/>
            <w:tcBorders/>
            <w:shd w:fill="auto" w:val="clear"/>
          </w:tcPr>
          <w:p>
            <w:pPr>
              <w:pStyle w:val="TableContents"/>
              <w:spacing w:before="0" w:after="0"/>
              <w:jc w:val="both"/>
              <w:rPr>
                <w:b/>
                <w:i w:val="false"/>
                <w:caps w:val="false"/>
                <w:smallCaps w:val="false"/>
              </w:rPr>
            </w:pPr>
            <w:bookmarkStart w:id="260" w:name="8.03_Licensee_Covenants"/>
            <w:bookmarkEnd w:id="260"/>
            <w:r>
              <w:rPr>
                <w:b/>
                <w:i w:val="false"/>
                <w:caps w:val="false"/>
                <w:smallCaps w:val="false"/>
                <w:color w:val="000000"/>
                <w:sz w:val="24"/>
              </w:rPr>
              <w:t>Licensee</w:t>
            </w:r>
            <w:r>
              <w:rPr>
                <w:b/>
                <w:i w:val="false"/>
                <w:caps w:val="false"/>
                <w:smallCaps w:val="false"/>
                <w:color w:val="000000"/>
                <w:spacing w:val="-3"/>
              </w:rPr>
              <w:t xml:space="preserve"> </w:t>
            </w:r>
            <w:r>
              <w:rPr>
                <w:b/>
                <w:i w:val="false"/>
                <w:caps w:val="false"/>
                <w:smallCaps w:val="false"/>
                <w:color w:val="000000"/>
                <w:sz w:val="24"/>
              </w:rPr>
              <w:t>Covenants.</w:t>
            </w:r>
            <w:r>
              <w:rPr>
                <w:b/>
                <w:i w:val="false"/>
                <w:caps w:val="false"/>
                <w:smallCaps w:val="false"/>
                <w:color w:val="000000"/>
                <w:spacing w:val="58"/>
              </w:rPr>
              <w:t xml:space="preserve"> </w:t>
            </w:r>
            <w:r>
              <w:rPr>
                <w:b w:val="false"/>
                <w:i w:val="false"/>
                <w:caps w:val="false"/>
                <w:smallCaps w:val="false"/>
                <w:color w:val="000000"/>
                <w:sz w:val="24"/>
              </w:rPr>
              <w:t>Licensee covenants</w:t>
            </w:r>
            <w:r>
              <w:rPr>
                <w:b/>
                <w:i w:val="false"/>
                <w:caps w:val="false"/>
                <w:smallCaps w:val="false"/>
                <w:color w:val="000000"/>
                <w:spacing w:val="-2"/>
              </w:rPr>
              <w:t xml:space="preserve"> </w:t>
            </w:r>
            <w:r>
              <w:rPr>
                <w:b w:val="false"/>
                <w:i w:val="false"/>
                <w:caps w:val="false"/>
                <w:smallCaps w:val="false"/>
                <w:color w:val="000000"/>
                <w:sz w:val="24"/>
              </w:rPr>
              <w:t>to</w:t>
            </w:r>
            <w:r>
              <w:rPr>
                <w:b/>
                <w:i w:val="false"/>
                <w:caps w:val="false"/>
                <w:smallCaps w:val="false"/>
                <w:color w:val="000000"/>
                <w:spacing w:val="-1"/>
              </w:rPr>
              <w:t xml:space="preserve"> </w:t>
            </w:r>
            <w:r>
              <w:rPr>
                <w:b w:val="false"/>
                <w:i w:val="false"/>
                <w:caps w:val="false"/>
                <w:smallCaps w:val="false"/>
                <w:color w:val="000000"/>
                <w:sz w:val="24"/>
              </w:rPr>
              <w:t>MSD</w:t>
            </w:r>
            <w:r>
              <w:rPr>
                <w:b/>
                <w:i w:val="false"/>
                <w:caps w:val="false"/>
                <w:smallCaps w:val="false"/>
                <w:color w:val="000000"/>
                <w:spacing w:val="-2"/>
              </w:rPr>
              <w:t xml:space="preserve"> </w:t>
            </w:r>
            <w:r>
              <w:rPr>
                <w:b w:val="false"/>
                <w:i w:val="false"/>
                <w:caps w:val="false"/>
                <w:smallCaps w:val="false"/>
                <w:color w:val="000000"/>
                <w:sz w:val="24"/>
              </w:rPr>
              <w:t>during</w:t>
            </w:r>
            <w:r>
              <w:rPr>
                <w:b/>
                <w:i w:val="false"/>
                <w:caps w:val="false"/>
                <w:smallCaps w:val="false"/>
                <w:color w:val="000000"/>
                <w:spacing w:val="-1"/>
              </w:rPr>
              <w:t xml:space="preserve"> </w:t>
            </w:r>
            <w:r>
              <w:rPr>
                <w:b w:val="false"/>
                <w:i w:val="false"/>
                <w:caps w:val="false"/>
                <w:smallCaps w:val="false"/>
                <w:color w:val="000000"/>
                <w:sz w:val="24"/>
              </w:rPr>
              <w:t>the</w:t>
            </w:r>
            <w:r>
              <w:rPr>
                <w:b/>
                <w:i w:val="false"/>
                <w:caps w:val="false"/>
                <w:smallCaps w:val="false"/>
                <w:color w:val="000000"/>
                <w:spacing w:val="-2"/>
              </w:rPr>
              <w:t xml:space="preserve"> </w:t>
            </w:r>
            <w:r>
              <w:rPr>
                <w:b w:val="false"/>
                <w:i w:val="false"/>
                <w:caps w:val="false"/>
                <w:smallCaps w:val="false"/>
                <w:color w:val="000000"/>
                <w:sz w:val="24"/>
              </w:rPr>
              <w:t>Term</w:t>
            </w:r>
            <w:r>
              <w:rPr>
                <w:b/>
                <w:i w:val="false"/>
                <w:caps w:val="false"/>
                <w:smallCaps w:val="false"/>
                <w:color w:val="000000"/>
                <w:spacing w:val="-1"/>
              </w:rPr>
              <w:t xml:space="preserve"> </w:t>
            </w:r>
            <w:r>
              <w:rPr>
                <w:b w:val="false"/>
                <w:i w:val="false"/>
                <w:caps w:val="false"/>
                <w:smallCaps w:val="false"/>
                <w:color w:val="000000"/>
                <w:sz w:val="24"/>
              </w:rPr>
              <w:t>that:</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43"/>
        <w:gridCol w:w="9841"/>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43"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(a)</w:t>
            </w:r>
          </w:p>
        </w:tc>
        <w:tc>
          <w:tcPr>
            <w:tcW w:w="9841" w:type="dxa"/>
            <w:tcBorders/>
            <w:shd w:fill="auto" w:val="clear"/>
          </w:tcPr>
          <w:p>
            <w:pPr>
              <w:pStyle w:val="TableContents"/>
              <w:spacing w:before="0" w:after="0"/>
              <w:jc w:val="both"/>
              <w:rPr>
                <w:b/>
                <w:i w:val="false"/>
                <w:caps w:val="false"/>
                <w:smallCaps w:val="false"/>
              </w:rPr>
            </w:pPr>
            <w:r>
              <w:rPr>
                <w:b w:val="false"/>
                <w:i w:val="false"/>
                <w:caps w:val="false"/>
                <w:smallCaps w:val="false"/>
                <w:color w:val="000000"/>
                <w:sz w:val="24"/>
              </w:rPr>
              <w:t>It will comply in all material respects with all Applicable Law in the Development,</w:t>
            </w:r>
            <w:r>
              <w:rPr>
                <w:b/>
                <w:i w:val="false"/>
                <w:caps w:val="false"/>
                <w:smallCaps w:val="false"/>
                <w:color w:val="000000"/>
                <w:spacing w:val="1"/>
              </w:rPr>
              <w:t xml:space="preserve"> </w:t>
            </w:r>
            <w:r>
              <w:rPr>
                <w:b w:val="false"/>
                <w:i w:val="false"/>
                <w:caps w:val="false"/>
                <w:smallCaps w:val="false"/>
                <w:color w:val="000000"/>
                <w:sz w:val="24"/>
              </w:rPr>
              <w:t>Manufacture and Commercialization of the Compound and Products in the Field in the</w:t>
            </w:r>
            <w:r>
              <w:rPr>
                <w:b/>
                <w:i w:val="false"/>
                <w:caps w:val="false"/>
                <w:smallCaps w:val="false"/>
                <w:color w:val="000000"/>
                <w:spacing w:val="1"/>
              </w:rPr>
              <w:t xml:space="preserve"> </w:t>
            </w:r>
            <w:r>
              <w:rPr>
                <w:b w:val="false"/>
                <w:i w:val="false"/>
                <w:caps w:val="false"/>
                <w:smallCaps w:val="false"/>
                <w:color w:val="000000"/>
                <w:sz w:val="24"/>
              </w:rPr>
              <w:t>Territory</w:t>
            </w:r>
            <w:r>
              <w:rPr>
                <w:b/>
                <w:i w:val="false"/>
                <w:caps w:val="false"/>
                <w:smallCaps w:val="false"/>
                <w:color w:val="000000"/>
              </w:rPr>
              <w:t xml:space="preserve"> </w:t>
            </w:r>
            <w:r>
              <w:rPr>
                <w:b w:val="false"/>
                <w:i w:val="false"/>
                <w:caps w:val="false"/>
                <w:smallCaps w:val="false"/>
                <w:color w:val="000000"/>
                <w:sz w:val="24"/>
              </w:rPr>
              <w:t>and in the</w:t>
            </w:r>
            <w:r>
              <w:rPr>
                <w:b/>
                <w:i w:val="false"/>
                <w:caps w:val="false"/>
                <w:smallCaps w:val="false"/>
                <w:color w:val="000000"/>
                <w:spacing w:val="-2"/>
              </w:rPr>
              <w:t xml:space="preserve"> </w:t>
            </w:r>
            <w:r>
              <w:rPr>
                <w:b w:val="false"/>
                <w:i w:val="false"/>
                <w:caps w:val="false"/>
                <w:smallCaps w:val="false"/>
                <w:color w:val="000000"/>
                <w:sz w:val="24"/>
              </w:rPr>
              <w:t>performance</w:t>
            </w:r>
            <w:r>
              <w:rPr>
                <w:b/>
                <w:i w:val="false"/>
                <w:caps w:val="false"/>
                <w:smallCaps w:val="false"/>
                <w:color w:val="000000"/>
              </w:rPr>
              <w:t xml:space="preserve"> </w:t>
            </w:r>
            <w:r>
              <w:rPr>
                <w:b w:val="false"/>
                <w:i w:val="false"/>
                <w:caps w:val="false"/>
                <w:smallCaps w:val="false"/>
                <w:color w:val="000000"/>
                <w:sz w:val="24"/>
              </w:rPr>
              <w:t>of</w:t>
            </w:r>
            <w:r>
              <w:rPr>
                <w:b/>
                <w:i w:val="false"/>
                <w:caps w:val="false"/>
                <w:smallCaps w:val="false"/>
                <w:color w:val="000000"/>
              </w:rPr>
              <w:t xml:space="preserve"> </w:t>
            </w:r>
            <w:r>
              <w:rPr>
                <w:b w:val="false"/>
                <w:i w:val="false"/>
                <w:caps w:val="false"/>
                <w:smallCaps w:val="false"/>
                <w:color w:val="000000"/>
                <w:sz w:val="24"/>
              </w:rPr>
              <w:t>its</w:t>
            </w:r>
            <w:r>
              <w:rPr>
                <w:b/>
                <w:i w:val="false"/>
                <w:caps w:val="false"/>
                <w:smallCaps w:val="false"/>
                <w:color w:val="000000"/>
              </w:rPr>
              <w:t xml:space="preserve"> </w:t>
            </w:r>
            <w:r>
              <w:rPr>
                <w:b w:val="false"/>
                <w:i w:val="false"/>
                <w:caps w:val="false"/>
                <w:smallCaps w:val="false"/>
                <w:color w:val="000000"/>
                <w:sz w:val="24"/>
              </w:rPr>
              <w:t>obligations under</w:t>
            </w:r>
            <w:r>
              <w:rPr>
                <w:b/>
                <w:i w:val="false"/>
                <w:caps w:val="false"/>
                <w:smallCaps w:val="false"/>
                <w:color w:val="000000"/>
              </w:rPr>
              <w:t xml:space="preserve"> </w:t>
            </w:r>
            <w:r>
              <w:rPr>
                <w:b w:val="false"/>
                <w:i w:val="false"/>
                <w:caps w:val="false"/>
                <w:smallCaps w:val="false"/>
                <w:color w:val="000000"/>
                <w:sz w:val="24"/>
              </w:rPr>
              <w:t>this Agreement.</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64"/>
        <w:gridCol w:w="9820"/>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64"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(b)</w:t>
            </w:r>
          </w:p>
        </w:tc>
        <w:tc>
          <w:tcPr>
            <w:tcW w:w="9820" w:type="dxa"/>
            <w:tcBorders/>
            <w:shd w:fill="auto" w:val="clear"/>
          </w:tcPr>
          <w:p>
            <w:pPr>
              <w:pStyle w:val="TableContents"/>
              <w:spacing w:before="0" w:after="0"/>
              <w:jc w:val="both"/>
              <w:rPr>
                <w:b/>
                <w:i w:val="false"/>
                <w:caps w:val="false"/>
                <w:smallCaps w:val="false"/>
              </w:rPr>
            </w:pPr>
            <w:r>
              <w:rPr>
                <w:b w:val="false"/>
                <w:i w:val="false"/>
                <w:caps w:val="false"/>
                <w:smallCaps w:val="false"/>
                <w:color w:val="000000"/>
                <w:sz w:val="24"/>
              </w:rPr>
              <w:t>Neither it nor its Affiliates will employ or use in any capacity in connection with any</w:t>
            </w:r>
            <w:r>
              <w:rPr>
                <w:b/>
                <w:i w:val="false"/>
                <w:caps w:val="false"/>
                <w:smallCaps w:val="false"/>
                <w:color w:val="000000"/>
                <w:spacing w:val="1"/>
              </w:rPr>
              <w:t xml:space="preserve"> </w:t>
            </w:r>
            <w:r>
              <w:rPr>
                <w:b w:val="false"/>
                <w:i w:val="false"/>
                <w:caps w:val="false"/>
                <w:smallCaps w:val="false"/>
                <w:color w:val="000000"/>
                <w:sz w:val="24"/>
              </w:rPr>
              <w:t>activities performed under this Agreement any Person that is debarred under 21 U.S.C. §</w:t>
            </w:r>
            <w:r>
              <w:rPr>
                <w:b/>
                <w:i w:val="false"/>
                <w:caps w:val="false"/>
                <w:smallCaps w:val="false"/>
                <w:color w:val="000000"/>
                <w:spacing w:val="1"/>
              </w:rPr>
              <w:t xml:space="preserve"> </w:t>
            </w:r>
            <w:r>
              <w:rPr>
                <w:b w:val="false"/>
                <w:i w:val="false"/>
                <w:caps w:val="false"/>
                <w:smallCaps w:val="false"/>
                <w:color w:val="000000"/>
                <w:sz w:val="24"/>
              </w:rPr>
              <w:t>335a</w:t>
            </w:r>
            <w:r>
              <w:rPr>
                <w:b/>
                <w:i w:val="false"/>
                <w:caps w:val="false"/>
                <w:smallCaps w:val="false"/>
                <w:color w:val="000000"/>
                <w:spacing w:val="-2"/>
              </w:rPr>
              <w:t xml:space="preserve"> </w:t>
            </w:r>
            <w:r>
              <w:rPr>
                <w:b w:val="false"/>
                <w:i w:val="false"/>
                <w:caps w:val="false"/>
                <w:smallCaps w:val="false"/>
                <w:color w:val="000000"/>
                <w:sz w:val="24"/>
              </w:rPr>
              <w:t>or</w:t>
            </w:r>
            <w:r>
              <w:rPr>
                <w:b/>
                <w:i w:val="false"/>
                <w:caps w:val="false"/>
                <w:smallCaps w:val="false"/>
                <w:color w:val="000000"/>
              </w:rPr>
              <w:t xml:space="preserve"> </w:t>
            </w:r>
            <w:r>
              <w:rPr>
                <w:b w:val="false"/>
                <w:i w:val="false"/>
                <w:caps w:val="false"/>
                <w:smallCaps w:val="false"/>
                <w:color w:val="000000"/>
                <w:sz w:val="24"/>
              </w:rPr>
              <w:t>any foreign equivalent thereof.</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63"/>
        <w:gridCol w:w="9821"/>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63"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(c)</w:t>
            </w:r>
          </w:p>
        </w:tc>
        <w:tc>
          <w:tcPr>
            <w:tcW w:w="9821" w:type="dxa"/>
            <w:tcBorders/>
            <w:shd w:fill="auto" w:val="clear"/>
          </w:tcPr>
          <w:p>
            <w:pPr>
              <w:pStyle w:val="TableContents"/>
              <w:spacing w:before="0" w:after="0"/>
              <w:jc w:val="both"/>
              <w:rPr>
                <w:b/>
                <w:i w:val="false"/>
                <w:caps w:val="false"/>
                <w:smallCaps w:val="false"/>
              </w:rPr>
            </w:pPr>
            <w:r>
              <w:rPr>
                <w:b w:val="false"/>
                <w:i w:val="false"/>
                <w:caps w:val="false"/>
                <w:smallCaps w:val="false"/>
                <w:color w:val="000000"/>
                <w:sz w:val="24"/>
              </w:rPr>
              <w:t>Licensee</w:t>
            </w:r>
            <w:r>
              <w:rPr>
                <w:b/>
                <w:i w:val="false"/>
                <w:caps w:val="false"/>
                <w:smallCaps w:val="false"/>
                <w:color w:val="000000"/>
                <w:spacing w:val="-13"/>
              </w:rPr>
              <w:t xml:space="preserve"> </w:t>
            </w:r>
            <w:r>
              <w:rPr>
                <w:b w:val="false"/>
                <w:i w:val="false"/>
                <w:caps w:val="false"/>
                <w:smallCaps w:val="false"/>
                <w:color w:val="000000"/>
                <w:sz w:val="24"/>
              </w:rPr>
              <w:t>has</w:t>
            </w:r>
            <w:r>
              <w:rPr>
                <w:b/>
                <w:i w:val="false"/>
                <w:caps w:val="false"/>
                <w:smallCaps w:val="false"/>
                <w:color w:val="000000"/>
                <w:spacing w:val="-11"/>
              </w:rPr>
              <w:t xml:space="preserve"> </w:t>
            </w:r>
            <w:r>
              <w:rPr>
                <w:b w:val="false"/>
                <w:i w:val="false"/>
                <w:caps w:val="false"/>
                <w:smallCaps w:val="false"/>
                <w:color w:val="000000"/>
                <w:sz w:val="24"/>
              </w:rPr>
              <w:t>the</w:t>
            </w:r>
            <w:r>
              <w:rPr>
                <w:b/>
                <w:i w:val="false"/>
                <w:caps w:val="false"/>
                <w:smallCaps w:val="false"/>
                <w:color w:val="000000"/>
                <w:spacing w:val="-13"/>
              </w:rPr>
              <w:t xml:space="preserve"> </w:t>
            </w:r>
            <w:r>
              <w:rPr>
                <w:b w:val="false"/>
                <w:i w:val="false"/>
                <w:caps w:val="false"/>
                <w:smallCaps w:val="false"/>
                <w:color w:val="000000"/>
                <w:sz w:val="24"/>
              </w:rPr>
              <w:t>capacity</w:t>
            </w:r>
            <w:r>
              <w:rPr>
                <w:b/>
                <w:i w:val="false"/>
                <w:caps w:val="false"/>
                <w:smallCaps w:val="false"/>
                <w:color w:val="000000"/>
                <w:spacing w:val="-9"/>
              </w:rPr>
              <w:t xml:space="preserve"> </w:t>
            </w:r>
            <w:r>
              <w:rPr>
                <w:b w:val="false"/>
                <w:i w:val="false"/>
                <w:caps w:val="false"/>
                <w:smallCaps w:val="false"/>
                <w:color w:val="000000"/>
                <w:sz w:val="24"/>
              </w:rPr>
              <w:t>and</w:t>
            </w:r>
            <w:r>
              <w:rPr>
                <w:b/>
                <w:i w:val="false"/>
                <w:caps w:val="false"/>
                <w:smallCaps w:val="false"/>
                <w:color w:val="000000"/>
                <w:spacing w:val="-12"/>
              </w:rPr>
              <w:t xml:space="preserve"> </w:t>
            </w:r>
            <w:r>
              <w:rPr>
                <w:b w:val="false"/>
                <w:i w:val="false"/>
                <w:caps w:val="false"/>
                <w:smallCaps w:val="false"/>
                <w:color w:val="000000"/>
                <w:sz w:val="24"/>
              </w:rPr>
              <w:t>resources</w:t>
            </w:r>
            <w:r>
              <w:rPr>
                <w:b/>
                <w:i w:val="false"/>
                <w:caps w:val="false"/>
                <w:smallCaps w:val="false"/>
                <w:color w:val="000000"/>
                <w:spacing w:val="-11"/>
              </w:rPr>
              <w:t xml:space="preserve"> </w:t>
            </w:r>
            <w:r>
              <w:rPr>
                <w:b w:val="false"/>
                <w:i w:val="false"/>
                <w:caps w:val="false"/>
                <w:smallCaps w:val="false"/>
                <w:color w:val="000000"/>
                <w:sz w:val="24"/>
              </w:rPr>
              <w:t>to</w:t>
            </w:r>
            <w:r>
              <w:rPr>
                <w:b/>
                <w:i w:val="false"/>
                <w:caps w:val="false"/>
                <w:smallCaps w:val="false"/>
                <w:color w:val="000000"/>
                <w:spacing w:val="-12"/>
              </w:rPr>
              <w:t xml:space="preserve"> </w:t>
            </w:r>
            <w:r>
              <w:rPr>
                <w:b w:val="false"/>
                <w:i w:val="false"/>
                <w:caps w:val="false"/>
                <w:smallCaps w:val="false"/>
                <w:color w:val="000000"/>
                <w:sz w:val="24"/>
              </w:rPr>
              <w:t>Develop</w:t>
            </w:r>
            <w:r>
              <w:rPr>
                <w:b/>
                <w:i w:val="false"/>
                <w:caps w:val="false"/>
                <w:smallCaps w:val="false"/>
                <w:color w:val="000000"/>
                <w:spacing w:val="-11"/>
              </w:rPr>
              <w:t xml:space="preserve"> </w:t>
            </w:r>
            <w:r>
              <w:rPr>
                <w:b w:val="false"/>
                <w:i w:val="false"/>
                <w:caps w:val="false"/>
                <w:smallCaps w:val="false"/>
                <w:color w:val="000000"/>
                <w:sz w:val="24"/>
              </w:rPr>
              <w:t>Compound</w:t>
            </w:r>
            <w:r>
              <w:rPr>
                <w:b/>
                <w:i w:val="false"/>
                <w:caps w:val="false"/>
                <w:smallCaps w:val="false"/>
                <w:color w:val="000000"/>
                <w:spacing w:val="-12"/>
              </w:rPr>
              <w:t xml:space="preserve"> </w:t>
            </w:r>
            <w:r>
              <w:rPr>
                <w:b w:val="false"/>
                <w:i w:val="false"/>
                <w:caps w:val="false"/>
                <w:smallCaps w:val="false"/>
                <w:color w:val="000000"/>
                <w:sz w:val="24"/>
              </w:rPr>
              <w:t>and</w:t>
            </w:r>
            <w:r>
              <w:rPr>
                <w:b/>
                <w:i w:val="false"/>
                <w:caps w:val="false"/>
                <w:smallCaps w:val="false"/>
                <w:color w:val="000000"/>
                <w:spacing w:val="-11"/>
              </w:rPr>
              <w:t xml:space="preserve"> </w:t>
            </w:r>
            <w:r>
              <w:rPr>
                <w:b w:val="false"/>
                <w:i w:val="false"/>
                <w:caps w:val="false"/>
                <w:smallCaps w:val="false"/>
                <w:color w:val="000000"/>
                <w:sz w:val="24"/>
              </w:rPr>
              <w:t>Products</w:t>
            </w:r>
            <w:r>
              <w:rPr>
                <w:b/>
                <w:i w:val="false"/>
                <w:caps w:val="false"/>
                <w:smallCaps w:val="false"/>
                <w:color w:val="000000"/>
                <w:spacing w:val="-11"/>
              </w:rPr>
              <w:t xml:space="preserve"> </w:t>
            </w:r>
            <w:r>
              <w:rPr>
                <w:b w:val="false"/>
                <w:i w:val="false"/>
                <w:caps w:val="false"/>
                <w:smallCaps w:val="false"/>
                <w:color w:val="000000"/>
                <w:sz w:val="24"/>
              </w:rPr>
              <w:t>in</w:t>
            </w:r>
            <w:r>
              <w:rPr>
                <w:b/>
                <w:i w:val="false"/>
                <w:caps w:val="false"/>
                <w:smallCaps w:val="false"/>
                <w:color w:val="000000"/>
                <w:spacing w:val="-12"/>
              </w:rPr>
              <w:t xml:space="preserve"> </w:t>
            </w:r>
            <w:r>
              <w:rPr>
                <w:b w:val="false"/>
                <w:i w:val="false"/>
                <w:caps w:val="false"/>
                <w:smallCaps w:val="false"/>
                <w:color w:val="000000"/>
                <w:sz w:val="24"/>
              </w:rPr>
              <w:t>accordance</w:t>
            </w:r>
            <w:r>
              <w:rPr>
                <w:b/>
                <w:i w:val="false"/>
                <w:caps w:val="false"/>
                <w:smallCaps w:val="false"/>
                <w:color w:val="000000"/>
                <w:spacing w:val="-57"/>
              </w:rPr>
              <w:t xml:space="preserve"> </w:t>
            </w:r>
            <w:r>
              <w:rPr>
                <w:b w:val="false"/>
                <w:i w:val="false"/>
                <w:caps w:val="false"/>
                <w:smallCaps w:val="false"/>
                <w:color w:val="000000"/>
                <w:sz w:val="24"/>
              </w:rPr>
              <w:t>with</w:t>
            </w:r>
            <w:r>
              <w:rPr>
                <w:b/>
                <w:i w:val="false"/>
                <w:caps w:val="false"/>
                <w:smallCaps w:val="false"/>
                <w:color w:val="000000"/>
              </w:rPr>
              <w:t xml:space="preserve"> </w:t>
            </w:r>
            <w:r>
              <w:rPr>
                <w:b w:val="false"/>
                <w:i w:val="false"/>
                <w:caps w:val="false"/>
                <w:smallCaps w:val="false"/>
                <w:color w:val="000000"/>
                <w:sz w:val="24"/>
              </w:rPr>
              <w:t>the</w:t>
            </w:r>
            <w:r>
              <w:rPr>
                <w:b/>
                <w:i w:val="false"/>
                <w:caps w:val="false"/>
                <w:smallCaps w:val="false"/>
                <w:color w:val="000000"/>
              </w:rPr>
              <w:t xml:space="preserve"> </w:t>
            </w:r>
            <w:r>
              <w:rPr>
                <w:b w:val="false"/>
                <w:i w:val="false"/>
                <w:caps w:val="false"/>
                <w:smallCaps w:val="false"/>
                <w:color w:val="000000"/>
                <w:sz w:val="24"/>
              </w:rPr>
              <w:t>Development Plan.</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p>
      <w:pPr>
        <w:pStyle w:val="TextBody"/>
        <w:spacing w:before="0" w:after="0"/>
        <w:ind w:left="840" w:right="0" w:hanging="0"/>
        <w:jc w:val="both"/>
        <w:rPr/>
      </w:pPr>
      <w:bookmarkStart w:id="261" w:name="8.04_Disclaimer"/>
      <w:bookmarkEnd w:id="261"/>
      <w:r>
        <w:rPr>
          <w:b/>
          <w:i w:val="false"/>
          <w:caps w:val="false"/>
          <w:smallCaps w:val="false"/>
        </w:rPr>
        <w:t>8.04</w:t>
      </w:r>
      <w:r>
        <w:rPr>
          <w:b/>
          <w:i w:val="false"/>
          <w:caps w:val="false"/>
          <w:smallCaps w:val="false"/>
          <w:color w:val="000000"/>
        </w:rPr>
        <w:t>Disclaimer.</w:t>
      </w:r>
      <w:r>
        <w:rPr>
          <w:b/>
          <w:i w:val="false"/>
          <w:caps w:val="false"/>
          <w:smallCaps w:val="false"/>
          <w:color w:val="000000"/>
          <w:spacing w:val="1"/>
        </w:rPr>
        <w:t xml:space="preserve"> </w:t>
      </w:r>
      <w:r>
        <w:rPr>
          <w:b w:val="false"/>
          <w:i w:val="false"/>
          <w:caps w:val="false"/>
          <w:smallCaps w:val="false"/>
          <w:color w:val="000000"/>
        </w:rPr>
        <w:t xml:space="preserve">EXCEPT AS EXPRESSLY SET FORTH IN THIS </w:t>
      </w:r>
      <w:hyperlink w:anchor="_bookmark38">
        <w:r>
          <w:rPr>
            <w:rStyle w:val="InternetLink"/>
            <w:b w:val="false"/>
            <w:i w:val="false"/>
            <w:caps w:val="false"/>
            <w:smallCaps w:val="false"/>
            <w:color w:val="000000"/>
            <w:u w:val="single"/>
          </w:rPr>
          <w:t>ARTICLE VIII</w:t>
        </w:r>
      </w:hyperlink>
      <w:hyperlink w:anchor="_bookmark38">
        <w:r>
          <w:rPr>
            <w:rStyle w:val="InternetLink"/>
            <w:b w:val="false"/>
            <w:i w:val="false"/>
            <w:caps w:val="false"/>
            <w:smallCaps w:val="false"/>
            <w:color w:val="000000"/>
          </w:rPr>
          <w:t xml:space="preserve">, </w:t>
        </w:r>
      </w:hyperlink>
      <w:r>
        <w:rPr>
          <w:rFonts w:ascii="Times New Roman" w:hAnsi="Times New Roman"/>
          <w:b w:val="false"/>
          <w:i w:val="false"/>
          <w:caps w:val="false"/>
          <w:smallCaps w:val="false"/>
          <w:sz w:val="24"/>
        </w:rPr>
        <w:t>THE</w:t>
      </w:r>
      <w:r>
        <w:rPr>
          <w:b/>
          <w:i w:val="false"/>
          <w:caps w:val="false"/>
          <w:smallCaps w:val="false"/>
          <w:color w:val="000000"/>
          <w:spacing w:val="1"/>
        </w:rPr>
        <w:t xml:space="preserve"> </w:t>
      </w:r>
      <w:r>
        <w:rPr>
          <w:b w:val="false"/>
          <w:i w:val="false"/>
          <w:caps w:val="false"/>
          <w:smallCaps w:val="false"/>
          <w:color w:val="000000"/>
        </w:rPr>
        <w:t>COMPOUND,</w:t>
      </w:r>
      <w:r>
        <w:rPr>
          <w:b/>
          <w:i w:val="false"/>
          <w:caps w:val="false"/>
          <w:smallCaps w:val="false"/>
          <w:color w:val="000000"/>
          <w:spacing w:val="-9"/>
        </w:rPr>
        <w:t xml:space="preserve"> </w:t>
      </w:r>
      <w:r>
        <w:rPr>
          <w:b w:val="false"/>
          <w:i w:val="false"/>
          <w:caps w:val="false"/>
          <w:smallCaps w:val="false"/>
          <w:color w:val="000000"/>
        </w:rPr>
        <w:t>PRODUCTS,</w:t>
      </w:r>
      <w:r>
        <w:rPr>
          <w:b/>
          <w:i w:val="false"/>
          <w:caps w:val="false"/>
          <w:smallCaps w:val="false"/>
          <w:color w:val="000000"/>
          <w:spacing w:val="-8"/>
        </w:rPr>
        <w:t xml:space="preserve"> </w:t>
      </w:r>
      <w:r>
        <w:rPr>
          <w:b w:val="false"/>
          <w:i w:val="false"/>
          <w:caps w:val="false"/>
          <w:smallCaps w:val="false"/>
          <w:color w:val="000000"/>
        </w:rPr>
        <w:t>MSD</w:t>
      </w:r>
      <w:r>
        <w:rPr>
          <w:b/>
          <w:i w:val="false"/>
          <w:caps w:val="false"/>
          <w:smallCaps w:val="false"/>
          <w:color w:val="000000"/>
          <w:spacing w:val="-12"/>
        </w:rPr>
        <w:t xml:space="preserve"> </w:t>
      </w:r>
      <w:r>
        <w:rPr>
          <w:b w:val="false"/>
          <w:i w:val="false"/>
          <w:caps w:val="false"/>
          <w:smallCaps w:val="false"/>
          <w:color w:val="000000"/>
        </w:rPr>
        <w:t>PATENTS</w:t>
      </w:r>
      <w:r>
        <w:rPr>
          <w:b/>
          <w:i w:val="false"/>
          <w:caps w:val="false"/>
          <w:smallCaps w:val="false"/>
          <w:color w:val="000000"/>
          <w:spacing w:val="-7"/>
        </w:rPr>
        <w:t xml:space="preserve"> </w:t>
      </w:r>
      <w:r>
        <w:rPr>
          <w:b w:val="false"/>
          <w:i w:val="false"/>
          <w:caps w:val="false"/>
          <w:smallCaps w:val="false"/>
          <w:color w:val="000000"/>
        </w:rPr>
        <w:t>AND</w:t>
      </w:r>
      <w:r>
        <w:rPr>
          <w:b/>
          <w:i w:val="false"/>
          <w:caps w:val="false"/>
          <w:smallCaps w:val="false"/>
          <w:color w:val="000000"/>
          <w:spacing w:val="-9"/>
        </w:rPr>
        <w:t xml:space="preserve"> </w:t>
      </w:r>
      <w:r>
        <w:rPr>
          <w:b w:val="false"/>
          <w:i w:val="false"/>
          <w:caps w:val="false"/>
          <w:smallCaps w:val="false"/>
          <w:color w:val="000000"/>
        </w:rPr>
        <w:t>MSD</w:t>
      </w:r>
      <w:r>
        <w:rPr>
          <w:b/>
          <w:i w:val="false"/>
          <w:caps w:val="false"/>
          <w:smallCaps w:val="false"/>
          <w:color w:val="000000"/>
          <w:spacing w:val="-10"/>
        </w:rPr>
        <w:t xml:space="preserve"> </w:t>
      </w:r>
      <w:r>
        <w:rPr>
          <w:b w:val="false"/>
          <w:i w:val="false"/>
          <w:caps w:val="false"/>
          <w:smallCaps w:val="false"/>
          <w:color w:val="000000"/>
        </w:rPr>
        <w:t>KNOW-HOW</w:t>
      </w:r>
      <w:r>
        <w:rPr>
          <w:b/>
          <w:i w:val="false"/>
          <w:caps w:val="false"/>
          <w:smallCaps w:val="false"/>
          <w:color w:val="000000"/>
          <w:spacing w:val="-7"/>
        </w:rPr>
        <w:t xml:space="preserve"> </w:t>
      </w:r>
      <w:r>
        <w:rPr>
          <w:b w:val="false"/>
          <w:i w:val="false"/>
          <w:caps w:val="false"/>
          <w:smallCaps w:val="false"/>
          <w:color w:val="000000"/>
        </w:rPr>
        <w:t>ARE</w:t>
      </w:r>
      <w:r>
        <w:rPr>
          <w:b/>
          <w:i w:val="false"/>
          <w:caps w:val="false"/>
          <w:smallCaps w:val="false"/>
          <w:color w:val="000000"/>
          <w:spacing w:val="-9"/>
        </w:rPr>
        <w:t xml:space="preserve"> </w:t>
      </w:r>
      <w:r>
        <w:rPr>
          <w:b w:val="false"/>
          <w:i w:val="false"/>
          <w:caps w:val="false"/>
          <w:smallCaps w:val="false"/>
          <w:color w:val="000000"/>
        </w:rPr>
        <w:t>PROVIDED</w:t>
      </w:r>
      <w:r>
        <w:rPr>
          <w:b/>
          <w:i w:val="false"/>
          <w:caps w:val="false"/>
          <w:smallCaps w:val="false"/>
          <w:color w:val="000000"/>
          <w:spacing w:val="-6"/>
        </w:rPr>
        <w:t xml:space="preserve"> </w:t>
      </w:r>
      <w:r>
        <w:rPr>
          <w:b/>
          <w:i w:val="false"/>
          <w:caps w:val="false"/>
          <w:smallCaps w:val="false"/>
          <w:color w:val="000000"/>
        </w:rPr>
        <w:t>“</w:t>
      </w:r>
      <w:r>
        <w:rPr>
          <w:b w:val="false"/>
          <w:i w:val="false"/>
          <w:caps w:val="false"/>
          <w:smallCaps w:val="false"/>
          <w:color w:val="000000"/>
        </w:rPr>
        <w:t>AS</w:t>
      </w:r>
      <w:r>
        <w:rPr>
          <w:b/>
          <w:i w:val="false"/>
          <w:caps w:val="false"/>
          <w:smallCaps w:val="false"/>
          <w:color w:val="000000"/>
          <w:spacing w:val="-58"/>
        </w:rPr>
        <w:t xml:space="preserve"> </w:t>
      </w:r>
      <w:r>
        <w:rPr>
          <w:b w:val="false"/>
          <w:i w:val="false"/>
          <w:caps w:val="false"/>
          <w:smallCaps w:val="false"/>
          <w:color w:val="000000"/>
        </w:rPr>
        <w:t>IS” AND WITHOUT ANY REPRESENTATION OR WARRANTY, EXPRESS OR IMPLIED,</w:t>
      </w:r>
      <w:r>
        <w:rPr>
          <w:b/>
          <w:i w:val="false"/>
          <w:caps w:val="false"/>
          <w:smallCaps w:val="false"/>
          <w:color w:val="000000"/>
          <w:spacing w:val="1"/>
        </w:rPr>
        <w:t xml:space="preserve"> </w:t>
      </w:r>
      <w:r>
        <w:rPr>
          <w:b w:val="false"/>
          <w:i w:val="false"/>
          <w:caps w:val="false"/>
          <w:smallCaps w:val="false"/>
          <w:color w:val="000000"/>
        </w:rPr>
        <w:t>INCLUDING ANY IMPLIED WARRANTY OF MERCHANTABILITY OR FITNESS FOR</w:t>
      </w:r>
      <w:r>
        <w:rPr>
          <w:b/>
          <w:i w:val="false"/>
          <w:caps w:val="false"/>
          <w:smallCaps w:val="false"/>
          <w:color w:val="000000"/>
          <w:spacing w:val="1"/>
        </w:rPr>
        <w:t xml:space="preserve"> </w:t>
      </w:r>
      <w:r>
        <w:rPr>
          <w:b w:val="false"/>
          <w:i w:val="false"/>
          <w:caps w:val="false"/>
          <w:smallCaps w:val="false"/>
          <w:color w:val="000000"/>
        </w:rPr>
        <w:t>ANY PARTICULAR PURPOSE OR ANY WARRANTY THAT THE USE THEREOF WILL</w:t>
      </w:r>
      <w:r>
        <w:rPr>
          <w:b/>
          <w:i w:val="false"/>
          <w:caps w:val="false"/>
          <w:smallCaps w:val="false"/>
          <w:color w:val="000000"/>
          <w:spacing w:val="1"/>
        </w:rPr>
        <w:t xml:space="preserve"> </w:t>
      </w:r>
      <w:r>
        <w:rPr>
          <w:b w:val="false"/>
          <w:i w:val="false"/>
          <w:caps w:val="false"/>
          <w:smallCaps w:val="false"/>
          <w:color w:val="000000"/>
        </w:rPr>
        <w:t>NOT INFRINGE OR VIOLATE ANY PATENT OR OTHER PROPRIETARY RIGHTS OF</w:t>
      </w:r>
      <w:r>
        <w:rPr>
          <w:b/>
          <w:i w:val="false"/>
          <w:caps w:val="false"/>
          <w:smallCaps w:val="false"/>
          <w:color w:val="000000"/>
          <w:spacing w:val="1"/>
        </w:rPr>
        <w:t xml:space="preserve"> </w:t>
      </w:r>
      <w:r>
        <w:rPr>
          <w:b w:val="false"/>
          <w:i w:val="false"/>
          <w:caps w:val="false"/>
          <w:smallCaps w:val="false"/>
          <w:color w:val="000000"/>
        </w:rPr>
        <w:t>ANY</w:t>
      </w:r>
      <w:r>
        <w:rPr>
          <w:b/>
          <w:i w:val="false"/>
          <w:caps w:val="false"/>
          <w:smallCaps w:val="false"/>
          <w:color w:val="000000"/>
          <w:spacing w:val="-2"/>
        </w:rPr>
        <w:t xml:space="preserve"> </w:t>
      </w:r>
      <w:r>
        <w:rPr>
          <w:b w:val="false"/>
          <w:i w:val="false"/>
          <w:caps w:val="false"/>
          <w:smallCaps w:val="false"/>
          <w:color w:val="000000"/>
        </w:rPr>
        <w:t>THIRD</w:t>
      </w:r>
      <w:r>
        <w:rPr>
          <w:b/>
          <w:i w:val="false"/>
          <w:caps w:val="false"/>
          <w:smallCaps w:val="false"/>
          <w:color w:val="000000"/>
          <w:spacing w:val="-1"/>
        </w:rPr>
        <w:t xml:space="preserve"> </w:t>
      </w:r>
      <w:r>
        <w:rPr>
          <w:b w:val="false"/>
          <w:i w:val="false"/>
          <w:caps w:val="false"/>
          <w:smallCaps w:val="false"/>
          <w:color w:val="000000"/>
        </w:rPr>
        <w:t>PARTY.</w:t>
      </w:r>
    </w:p>
    <w:p>
      <w:pPr>
        <w:pStyle w:val="TextBody"/>
        <w:spacing w:before="0" w:after="0"/>
        <w:jc w:val="both"/>
        <w:rPr/>
      </w:pPr>
      <w:r>
        <w:rPr/>
        <w:t> </w:t>
      </w:r>
    </w:p>
    <w:p>
      <w:pPr>
        <w:pStyle w:val="TextBody"/>
        <w:spacing w:before="240" w:after="0"/>
        <w:rPr>
          <w:caps w:val="false"/>
          <w:smallCaps w:val="false"/>
        </w:rPr>
      </w:pPr>
      <w:r>
        <w:rPr>
          <w:caps w:val="false"/>
          <w:smallCaps w:val="false"/>
        </w:rPr>
        <w:drawing>
          <wp:inline distT="0" distB="0" distL="0" distR="0">
            <wp:extent cx="800100" cy="323850"/>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82"/>
                    <a:stretch>
                      <a:fillRect/>
                    </a:stretch>
                  </pic:blipFill>
                  <pic:spPr bwMode="auto">
                    <a:xfrm>
                      <a:off x="0" y="0"/>
                      <a:ext cx="800100" cy="323850"/>
                    </a:xfrm>
                    <a:prstGeom prst="rect">
                      <a:avLst/>
                    </a:prstGeom>
                  </pic:spPr>
                </pic:pic>
              </a:graphicData>
            </a:graphic>
          </wp:inline>
        </w:drawing>
      </w:r>
      <w:r>
        <w:rPr>
          <w:caps w:val="false"/>
          <w:smallCaps w:val="false"/>
        </w:rPr>
        <w:t xml:space="preserve"> </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33</w:t>
      </w:r>
    </w:p>
    <w:p>
      <w:pPr>
        <w:pStyle w:val="TextBody"/>
        <w:spacing w:before="0" w:after="0"/>
        <w:rPr>
          <w:caps w:val="false"/>
          <w:smallCaps w:val="false"/>
        </w:rPr>
      </w:pPr>
      <w:r>
        <w:rPr>
          <w:caps w:val="false"/>
          <w:smallCaps w:val="false"/>
        </w:rPr>
        <w:t> </w:t>
      </w:r>
    </w:p>
    <w:p>
      <w:pPr>
        <w:pStyle w:val="HorizontalLine"/>
        <w:rPr/>
      </w:pPr>
      <w:r>
        <w:rPr/>
      </w:r>
    </w:p>
    <w:p>
      <w:pPr>
        <w:pStyle w:val="TextBody"/>
        <w:spacing w:lineRule="atLeast" w:line="260" w:before="0" w:after="0"/>
        <w:rPr>
          <w:rFonts w:ascii="Calibri" w:hAnsi="Calibri"/>
          <w:b w:val="false"/>
          <w:i w:val="false"/>
          <w:caps w:val="false"/>
          <w:smallCaps w:val="false"/>
          <w:color w:val="8E6A00"/>
          <w:sz w:val="24"/>
        </w:rPr>
      </w:pPr>
      <w:r>
        <w:rPr>
          <w:rFonts w:ascii="Calibri" w:hAnsi="Calibri"/>
          <w:b w:val="false"/>
          <w:i w:val="false"/>
          <w:caps w:val="false"/>
          <w:smallCaps w:val="false"/>
          <w:color w:val="8E6A00"/>
          <w:sz w:val="24"/>
        </w:rPr>
        <w:t>Confidential</w:t>
      </w:r>
    </w:p>
    <w:p>
      <w:pPr>
        <w:pStyle w:val="TextBody"/>
        <w:spacing w:lineRule="atLeast" w:line="260" w:before="0" w:after="0"/>
        <w:rPr>
          <w:caps w:val="false"/>
          <w:smallCaps w:val="false"/>
          <w:color w:val="8E6A00"/>
        </w:rPr>
      </w:pPr>
      <w:r>
        <w:rPr>
          <w:caps w:val="false"/>
          <w:smallCaps w:val="false"/>
          <w:color w:val="8E6A00"/>
        </w:rPr>
        <w:t> </w:t>
      </w:r>
    </w:p>
    <w:p>
      <w:pPr>
        <w:pStyle w:val="TextBody"/>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80" w:after="0"/>
        <w:ind w:left="840" w:right="0" w:hanging="0"/>
        <w:jc w:val="both"/>
        <w:rPr>
          <w:b/>
          <w:i w:val="false"/>
          <w:caps w:val="false"/>
          <w:smallCaps w:val="false"/>
        </w:rPr>
      </w:pPr>
      <w:bookmarkStart w:id="262" w:name="8.05_No_Warranty"/>
      <w:bookmarkEnd w:id="262"/>
      <w:r>
        <w:rPr>
          <w:b/>
          <w:i w:val="false"/>
          <w:caps w:val="false"/>
          <w:smallCaps w:val="false"/>
        </w:rPr>
        <w:t>8.05</w:t>
      </w:r>
      <w:r>
        <w:rPr>
          <w:b/>
          <w:i w:val="false"/>
          <w:caps w:val="false"/>
          <w:smallCaps w:val="false"/>
          <w:color w:val="000000"/>
        </w:rPr>
        <w:t>No</w:t>
      </w:r>
      <w:r>
        <w:rPr>
          <w:b/>
          <w:i w:val="false"/>
          <w:caps w:val="false"/>
          <w:smallCaps w:val="false"/>
          <w:color w:val="000000"/>
          <w:spacing w:val="1"/>
        </w:rPr>
        <w:t xml:space="preserve"> </w:t>
      </w:r>
      <w:r>
        <w:rPr>
          <w:b/>
          <w:i w:val="false"/>
          <w:caps w:val="false"/>
          <w:smallCaps w:val="false"/>
          <w:color w:val="000000"/>
        </w:rPr>
        <w:t>Warranty.</w:t>
      </w:r>
      <w:r>
        <w:rPr>
          <w:b/>
          <w:i w:val="false"/>
          <w:caps w:val="false"/>
          <w:smallCaps w:val="false"/>
          <w:color w:val="000000"/>
          <w:spacing w:val="1"/>
        </w:rPr>
        <w:t xml:space="preserve"> </w:t>
      </w:r>
      <w:r>
        <w:rPr>
          <w:b w:val="false"/>
          <w:i w:val="false"/>
          <w:caps w:val="false"/>
          <w:smallCaps w:val="false"/>
          <w:color w:val="000000"/>
        </w:rPr>
        <w:t>EXCEPT</w:t>
      </w:r>
      <w:r>
        <w:rPr>
          <w:b/>
          <w:i w:val="false"/>
          <w:caps w:val="false"/>
          <w:smallCaps w:val="false"/>
          <w:color w:val="000000"/>
          <w:spacing w:val="1"/>
        </w:rPr>
        <w:t xml:space="preserve"> </w:t>
      </w:r>
      <w:r>
        <w:rPr>
          <w:b w:val="false"/>
          <w:i w:val="false"/>
          <w:caps w:val="false"/>
          <w:smallCaps w:val="false"/>
          <w:color w:val="000000"/>
        </w:rPr>
        <w:t>AS</w:t>
      </w:r>
      <w:r>
        <w:rPr>
          <w:b/>
          <w:i w:val="false"/>
          <w:caps w:val="false"/>
          <w:smallCaps w:val="false"/>
          <w:color w:val="000000"/>
          <w:spacing w:val="1"/>
        </w:rPr>
        <w:t xml:space="preserve"> </w:t>
      </w:r>
      <w:r>
        <w:rPr>
          <w:b w:val="false"/>
          <w:i w:val="false"/>
          <w:caps w:val="false"/>
          <w:smallCaps w:val="false"/>
          <w:color w:val="000000"/>
        </w:rPr>
        <w:t>OTHERWISE</w:t>
      </w:r>
      <w:r>
        <w:rPr>
          <w:b/>
          <w:i w:val="false"/>
          <w:caps w:val="false"/>
          <w:smallCaps w:val="false"/>
          <w:color w:val="000000"/>
          <w:spacing w:val="1"/>
        </w:rPr>
        <w:t xml:space="preserve"> </w:t>
      </w:r>
      <w:r>
        <w:rPr>
          <w:b w:val="false"/>
          <w:i w:val="false"/>
          <w:caps w:val="false"/>
          <w:smallCaps w:val="false"/>
          <w:color w:val="000000"/>
        </w:rPr>
        <w:t>EXPRESSLY</w:t>
      </w:r>
      <w:r>
        <w:rPr>
          <w:b/>
          <w:i w:val="false"/>
          <w:caps w:val="false"/>
          <w:smallCaps w:val="false"/>
          <w:color w:val="000000"/>
          <w:spacing w:val="1"/>
        </w:rPr>
        <w:t xml:space="preserve"> </w:t>
      </w:r>
      <w:r>
        <w:rPr>
          <w:b w:val="false"/>
          <w:i w:val="false"/>
          <w:caps w:val="false"/>
          <w:smallCaps w:val="false"/>
          <w:color w:val="000000"/>
        </w:rPr>
        <w:t>SET</w:t>
      </w:r>
      <w:r>
        <w:rPr>
          <w:b/>
          <w:i w:val="false"/>
          <w:caps w:val="false"/>
          <w:smallCaps w:val="false"/>
          <w:color w:val="000000"/>
          <w:spacing w:val="1"/>
        </w:rPr>
        <w:t xml:space="preserve"> </w:t>
      </w:r>
      <w:r>
        <w:rPr>
          <w:b w:val="false"/>
          <w:i w:val="false"/>
          <w:caps w:val="false"/>
          <w:smallCaps w:val="false"/>
          <w:color w:val="000000"/>
        </w:rPr>
        <w:t>FORTH</w:t>
      </w:r>
      <w:r>
        <w:rPr>
          <w:b/>
          <w:i w:val="false"/>
          <w:caps w:val="false"/>
          <w:smallCaps w:val="false"/>
          <w:color w:val="000000"/>
          <w:spacing w:val="1"/>
        </w:rPr>
        <w:t xml:space="preserve"> </w:t>
      </w:r>
      <w:r>
        <w:rPr>
          <w:b w:val="false"/>
          <w:i w:val="false"/>
          <w:caps w:val="false"/>
          <w:smallCaps w:val="false"/>
          <w:color w:val="000000"/>
        </w:rPr>
        <w:t>IN</w:t>
      </w:r>
      <w:r>
        <w:rPr>
          <w:b/>
          <w:i w:val="false"/>
          <w:caps w:val="false"/>
          <w:smallCaps w:val="false"/>
          <w:color w:val="000000"/>
          <w:spacing w:val="1"/>
        </w:rPr>
        <w:t xml:space="preserve"> </w:t>
      </w:r>
      <w:r>
        <w:rPr>
          <w:b w:val="false"/>
          <w:i w:val="false"/>
          <w:caps w:val="false"/>
          <w:smallCaps w:val="false"/>
          <w:color w:val="000000"/>
        </w:rPr>
        <w:t>THIS</w:t>
      </w:r>
      <w:r>
        <w:rPr>
          <w:b/>
          <w:i w:val="false"/>
          <w:caps w:val="false"/>
          <w:smallCaps w:val="false"/>
          <w:color w:val="000000"/>
          <w:spacing w:val="1"/>
        </w:rPr>
        <w:t xml:space="preserve"> </w:t>
      </w:r>
      <w:r>
        <w:rPr>
          <w:b w:val="false"/>
          <w:i w:val="false"/>
          <w:caps w:val="false"/>
          <w:smallCaps w:val="false"/>
          <w:color w:val="000000"/>
        </w:rPr>
        <w:t>AGREEMENT,</w:t>
      </w:r>
      <w:r>
        <w:rPr>
          <w:b/>
          <w:i w:val="false"/>
          <w:caps w:val="false"/>
          <w:smallCaps w:val="false"/>
          <w:color w:val="000000"/>
          <w:spacing w:val="1"/>
        </w:rPr>
        <w:t xml:space="preserve"> </w:t>
      </w:r>
      <w:r>
        <w:rPr>
          <w:b w:val="false"/>
          <w:i w:val="false"/>
          <w:caps w:val="false"/>
          <w:smallCaps w:val="false"/>
          <w:color w:val="000000"/>
        </w:rPr>
        <w:t>NEITHER</w:t>
      </w:r>
      <w:r>
        <w:rPr>
          <w:b/>
          <w:i w:val="false"/>
          <w:caps w:val="false"/>
          <w:smallCaps w:val="false"/>
          <w:color w:val="000000"/>
          <w:spacing w:val="1"/>
        </w:rPr>
        <w:t xml:space="preserve"> </w:t>
      </w:r>
      <w:r>
        <w:rPr>
          <w:b w:val="false"/>
          <w:i w:val="false"/>
          <w:caps w:val="false"/>
          <w:smallCaps w:val="false"/>
          <w:color w:val="000000"/>
        </w:rPr>
        <w:t>PARTY</w:t>
      </w:r>
      <w:r>
        <w:rPr>
          <w:b/>
          <w:i w:val="false"/>
          <w:caps w:val="false"/>
          <w:smallCaps w:val="false"/>
          <w:color w:val="000000"/>
          <w:spacing w:val="1"/>
        </w:rPr>
        <w:t xml:space="preserve"> </w:t>
      </w:r>
      <w:r>
        <w:rPr>
          <w:b w:val="false"/>
          <w:i w:val="false"/>
          <w:caps w:val="false"/>
          <w:smallCaps w:val="false"/>
          <w:color w:val="000000"/>
        </w:rPr>
        <w:t>HERETO</w:t>
      </w:r>
      <w:r>
        <w:rPr>
          <w:b/>
          <w:i w:val="false"/>
          <w:caps w:val="false"/>
          <w:smallCaps w:val="false"/>
          <w:color w:val="000000"/>
          <w:spacing w:val="1"/>
        </w:rPr>
        <w:t xml:space="preserve"> </w:t>
      </w:r>
      <w:r>
        <w:rPr>
          <w:b w:val="false"/>
          <w:i w:val="false"/>
          <w:caps w:val="false"/>
          <w:smallCaps w:val="false"/>
          <w:color w:val="000000"/>
        </w:rPr>
        <w:t>MAKES</w:t>
      </w:r>
      <w:r>
        <w:rPr>
          <w:b/>
          <w:i w:val="false"/>
          <w:caps w:val="false"/>
          <w:smallCaps w:val="false"/>
          <w:color w:val="000000"/>
          <w:spacing w:val="1"/>
        </w:rPr>
        <w:t xml:space="preserve"> </w:t>
      </w:r>
      <w:r>
        <w:rPr>
          <w:b w:val="false"/>
          <w:i w:val="false"/>
          <w:caps w:val="false"/>
          <w:smallCaps w:val="false"/>
          <w:color w:val="000000"/>
        </w:rPr>
        <w:t>ANY</w:t>
      </w:r>
      <w:r>
        <w:rPr>
          <w:b/>
          <w:i w:val="false"/>
          <w:caps w:val="false"/>
          <w:smallCaps w:val="false"/>
          <w:color w:val="000000"/>
          <w:spacing w:val="1"/>
        </w:rPr>
        <w:t xml:space="preserve"> </w:t>
      </w:r>
      <w:r>
        <w:rPr>
          <w:b w:val="false"/>
          <w:i w:val="false"/>
          <w:caps w:val="false"/>
          <w:smallCaps w:val="false"/>
          <w:color w:val="000000"/>
        </w:rPr>
        <w:t>REPRESENTATION</w:t>
      </w:r>
      <w:r>
        <w:rPr>
          <w:b/>
          <w:i w:val="false"/>
          <w:caps w:val="false"/>
          <w:smallCaps w:val="false"/>
          <w:color w:val="000000"/>
          <w:spacing w:val="1"/>
        </w:rPr>
        <w:t xml:space="preserve"> </w:t>
      </w:r>
      <w:r>
        <w:rPr>
          <w:b w:val="false"/>
          <w:i w:val="false"/>
          <w:caps w:val="false"/>
          <w:smallCaps w:val="false"/>
          <w:color w:val="000000"/>
        </w:rPr>
        <w:t>AND</w:t>
      </w:r>
      <w:r>
        <w:rPr>
          <w:b/>
          <w:i w:val="false"/>
          <w:caps w:val="false"/>
          <w:smallCaps w:val="false"/>
          <w:color w:val="000000"/>
          <w:spacing w:val="1"/>
        </w:rPr>
        <w:t xml:space="preserve"> </w:t>
      </w:r>
      <w:r>
        <w:rPr>
          <w:b w:val="false"/>
          <w:i w:val="false"/>
          <w:caps w:val="false"/>
          <w:smallCaps w:val="false"/>
          <w:color w:val="000000"/>
        </w:rPr>
        <w:t>EXTENDS</w:t>
      </w:r>
      <w:r>
        <w:rPr>
          <w:b/>
          <w:i w:val="false"/>
          <w:caps w:val="false"/>
          <w:smallCaps w:val="false"/>
          <w:color w:val="000000"/>
          <w:spacing w:val="1"/>
        </w:rPr>
        <w:t xml:space="preserve"> </w:t>
      </w:r>
      <w:r>
        <w:rPr>
          <w:b w:val="false"/>
          <w:i w:val="false"/>
          <w:caps w:val="false"/>
          <w:smallCaps w:val="false"/>
          <w:color w:val="000000"/>
        </w:rPr>
        <w:t>NO</w:t>
      </w:r>
      <w:r>
        <w:rPr>
          <w:b/>
          <w:i w:val="false"/>
          <w:caps w:val="false"/>
          <w:smallCaps w:val="false"/>
          <w:color w:val="000000"/>
          <w:spacing w:val="1"/>
        </w:rPr>
        <w:t xml:space="preserve"> </w:t>
      </w:r>
      <w:r>
        <w:rPr>
          <w:b w:val="false"/>
          <w:i w:val="false"/>
          <w:caps w:val="false"/>
          <w:smallCaps w:val="false"/>
          <w:color w:val="000000"/>
        </w:rPr>
        <w:t>WARRANTY</w:t>
      </w:r>
      <w:r>
        <w:rPr>
          <w:b/>
          <w:i w:val="false"/>
          <w:caps w:val="false"/>
          <w:smallCaps w:val="false"/>
          <w:color w:val="000000"/>
          <w:spacing w:val="1"/>
        </w:rPr>
        <w:t xml:space="preserve"> </w:t>
      </w:r>
      <w:r>
        <w:rPr>
          <w:b w:val="false"/>
          <w:i w:val="false"/>
          <w:caps w:val="false"/>
          <w:smallCaps w:val="false"/>
          <w:color w:val="000000"/>
        </w:rPr>
        <w:t>OF</w:t>
      </w:r>
      <w:r>
        <w:rPr>
          <w:b/>
          <w:i w:val="false"/>
          <w:caps w:val="false"/>
          <w:smallCaps w:val="false"/>
          <w:color w:val="000000"/>
          <w:spacing w:val="1"/>
        </w:rPr>
        <w:t xml:space="preserve"> </w:t>
      </w:r>
      <w:r>
        <w:rPr>
          <w:b w:val="false"/>
          <w:i w:val="false"/>
          <w:caps w:val="false"/>
          <w:smallCaps w:val="false"/>
          <w:color w:val="000000"/>
        </w:rPr>
        <w:t>ANY</w:t>
      </w:r>
      <w:r>
        <w:rPr>
          <w:b/>
          <w:i w:val="false"/>
          <w:caps w:val="false"/>
          <w:smallCaps w:val="false"/>
          <w:color w:val="000000"/>
          <w:spacing w:val="1"/>
        </w:rPr>
        <w:t xml:space="preserve"> </w:t>
      </w:r>
      <w:r>
        <w:rPr>
          <w:b w:val="false"/>
          <w:i w:val="false"/>
          <w:caps w:val="false"/>
          <w:smallCaps w:val="false"/>
          <w:color w:val="000000"/>
        </w:rPr>
        <w:t>KIND,</w:t>
      </w:r>
      <w:r>
        <w:rPr>
          <w:b/>
          <w:i w:val="false"/>
          <w:caps w:val="false"/>
          <w:smallCaps w:val="false"/>
          <w:color w:val="000000"/>
          <w:spacing w:val="1"/>
        </w:rPr>
        <w:t xml:space="preserve"> </w:t>
      </w:r>
      <w:r>
        <w:rPr>
          <w:b w:val="false"/>
          <w:i w:val="false"/>
          <w:caps w:val="false"/>
          <w:smallCaps w:val="false"/>
          <w:color w:val="000000"/>
        </w:rPr>
        <w:t>EITHER</w:t>
      </w:r>
      <w:r>
        <w:rPr>
          <w:b/>
          <w:i w:val="false"/>
          <w:caps w:val="false"/>
          <w:smallCaps w:val="false"/>
          <w:color w:val="000000"/>
          <w:spacing w:val="1"/>
        </w:rPr>
        <w:t xml:space="preserve"> </w:t>
      </w:r>
      <w:r>
        <w:rPr>
          <w:b w:val="false"/>
          <w:i w:val="false"/>
          <w:caps w:val="false"/>
          <w:smallCaps w:val="false"/>
          <w:color w:val="000000"/>
        </w:rPr>
        <w:t>EXPRESS</w:t>
      </w:r>
      <w:r>
        <w:rPr>
          <w:b/>
          <w:i w:val="false"/>
          <w:caps w:val="false"/>
          <w:smallCaps w:val="false"/>
          <w:color w:val="000000"/>
          <w:spacing w:val="1"/>
        </w:rPr>
        <w:t xml:space="preserve"> </w:t>
      </w:r>
      <w:r>
        <w:rPr>
          <w:b w:val="false"/>
          <w:i w:val="false"/>
          <w:caps w:val="false"/>
          <w:smallCaps w:val="false"/>
          <w:color w:val="000000"/>
        </w:rPr>
        <w:t>OR</w:t>
      </w:r>
      <w:r>
        <w:rPr>
          <w:b/>
          <w:i w:val="false"/>
          <w:caps w:val="false"/>
          <w:smallCaps w:val="false"/>
          <w:color w:val="000000"/>
          <w:spacing w:val="1"/>
        </w:rPr>
        <w:t xml:space="preserve"> </w:t>
      </w:r>
      <w:r>
        <w:rPr>
          <w:b w:val="false"/>
          <w:i w:val="false"/>
          <w:caps w:val="false"/>
          <w:smallCaps w:val="false"/>
          <w:color w:val="000000"/>
        </w:rPr>
        <w:t>IMPLIED.</w:t>
      </w:r>
      <w:r>
        <w:rPr>
          <w:b/>
          <w:i w:val="false"/>
          <w:caps w:val="false"/>
          <w:smallCaps w:val="false"/>
          <w:color w:val="000000"/>
          <w:spacing w:val="1"/>
        </w:rPr>
        <w:t xml:space="preserve"> </w:t>
      </w:r>
      <w:r>
        <w:rPr>
          <w:b w:val="false"/>
          <w:i w:val="false"/>
          <w:caps w:val="false"/>
          <w:smallCaps w:val="false"/>
          <w:color w:val="000000"/>
        </w:rPr>
        <w:t>IN</w:t>
      </w:r>
      <w:r>
        <w:rPr>
          <w:b/>
          <w:i w:val="false"/>
          <w:caps w:val="false"/>
          <w:smallCaps w:val="false"/>
          <w:color w:val="000000"/>
          <w:spacing w:val="1"/>
        </w:rPr>
        <w:t xml:space="preserve"> </w:t>
      </w:r>
      <w:r>
        <w:rPr>
          <w:b w:val="false"/>
          <w:i w:val="false"/>
          <w:caps w:val="false"/>
          <w:smallCaps w:val="false"/>
          <w:color w:val="000000"/>
          <w:spacing w:val="-1"/>
        </w:rPr>
        <w:t>PARTICULAR,</w:t>
      </w:r>
      <w:r>
        <w:rPr>
          <w:b/>
          <w:i w:val="false"/>
          <w:caps w:val="false"/>
          <w:smallCaps w:val="false"/>
          <w:color w:val="000000"/>
          <w:spacing w:val="-13"/>
        </w:rPr>
        <w:t xml:space="preserve"> </w:t>
      </w:r>
      <w:r>
        <w:rPr>
          <w:b w:val="false"/>
          <w:i w:val="false"/>
          <w:caps w:val="false"/>
          <w:smallCaps w:val="false"/>
          <w:color w:val="000000"/>
        </w:rPr>
        <w:t>BUT</w:t>
      </w:r>
      <w:r>
        <w:rPr>
          <w:b/>
          <w:i w:val="false"/>
          <w:caps w:val="false"/>
          <w:smallCaps w:val="false"/>
          <w:color w:val="000000"/>
          <w:spacing w:val="-13"/>
        </w:rPr>
        <w:t xml:space="preserve"> </w:t>
      </w:r>
      <w:r>
        <w:rPr>
          <w:b w:val="false"/>
          <w:i w:val="false"/>
          <w:caps w:val="false"/>
          <w:smallCaps w:val="false"/>
          <w:color w:val="000000"/>
        </w:rPr>
        <w:t>WITHOUT</w:t>
      </w:r>
      <w:r>
        <w:rPr>
          <w:b/>
          <w:i w:val="false"/>
          <w:caps w:val="false"/>
          <w:smallCaps w:val="false"/>
          <w:color w:val="000000"/>
          <w:spacing w:val="-13"/>
        </w:rPr>
        <w:t xml:space="preserve"> </w:t>
      </w:r>
      <w:r>
        <w:rPr>
          <w:b w:val="false"/>
          <w:i w:val="false"/>
          <w:caps w:val="false"/>
          <w:smallCaps w:val="false"/>
          <w:color w:val="000000"/>
        </w:rPr>
        <w:t>LIMITATION,</w:t>
      </w:r>
      <w:r>
        <w:rPr>
          <w:b/>
          <w:i w:val="false"/>
          <w:caps w:val="false"/>
          <w:smallCaps w:val="false"/>
          <w:color w:val="000000"/>
          <w:spacing w:val="-11"/>
        </w:rPr>
        <w:t xml:space="preserve"> </w:t>
      </w:r>
      <w:r>
        <w:rPr>
          <w:b w:val="false"/>
          <w:i w:val="false"/>
          <w:caps w:val="false"/>
          <w:smallCaps w:val="false"/>
          <w:color w:val="000000"/>
        </w:rPr>
        <w:t>MSD</w:t>
      </w:r>
      <w:r>
        <w:rPr>
          <w:b/>
          <w:i w:val="false"/>
          <w:caps w:val="false"/>
          <w:smallCaps w:val="false"/>
          <w:color w:val="000000"/>
          <w:spacing w:val="-14"/>
        </w:rPr>
        <w:t xml:space="preserve"> </w:t>
      </w:r>
      <w:r>
        <w:rPr>
          <w:b w:val="false"/>
          <w:i w:val="false"/>
          <w:caps w:val="false"/>
          <w:smallCaps w:val="false"/>
          <w:color w:val="000000"/>
        </w:rPr>
        <w:t>MAKES</w:t>
      </w:r>
      <w:r>
        <w:rPr>
          <w:b/>
          <w:i w:val="false"/>
          <w:caps w:val="false"/>
          <w:smallCaps w:val="false"/>
          <w:color w:val="000000"/>
          <w:spacing w:val="-12"/>
        </w:rPr>
        <w:t xml:space="preserve"> </w:t>
      </w:r>
      <w:r>
        <w:rPr>
          <w:b w:val="false"/>
          <w:i w:val="false"/>
          <w:caps w:val="false"/>
          <w:smallCaps w:val="false"/>
          <w:color w:val="000000"/>
        </w:rPr>
        <w:t>NO</w:t>
      </w:r>
      <w:r>
        <w:rPr>
          <w:b/>
          <w:i w:val="false"/>
          <w:caps w:val="false"/>
          <w:smallCaps w:val="false"/>
          <w:color w:val="000000"/>
          <w:spacing w:val="-13"/>
        </w:rPr>
        <w:t xml:space="preserve"> </w:t>
      </w:r>
      <w:r>
        <w:rPr>
          <w:b w:val="false"/>
          <w:i w:val="false"/>
          <w:caps w:val="false"/>
          <w:smallCaps w:val="false"/>
          <w:color w:val="000000"/>
        </w:rPr>
        <w:t>REPRESENTATION</w:t>
      </w:r>
      <w:r>
        <w:rPr>
          <w:b/>
          <w:i w:val="false"/>
          <w:caps w:val="false"/>
          <w:smallCaps w:val="false"/>
          <w:color w:val="000000"/>
          <w:spacing w:val="-14"/>
        </w:rPr>
        <w:t xml:space="preserve"> </w:t>
      </w:r>
      <w:r>
        <w:rPr>
          <w:b w:val="false"/>
          <w:i w:val="false"/>
          <w:caps w:val="false"/>
          <w:smallCaps w:val="false"/>
          <w:color w:val="000000"/>
        </w:rPr>
        <w:t>AND</w:t>
      </w:r>
      <w:r>
        <w:rPr>
          <w:b/>
          <w:i w:val="false"/>
          <w:caps w:val="false"/>
          <w:smallCaps w:val="false"/>
          <w:color w:val="000000"/>
          <w:spacing w:val="-58"/>
        </w:rPr>
        <w:t xml:space="preserve"> </w:t>
      </w:r>
      <w:r>
        <w:rPr>
          <w:b w:val="false"/>
          <w:i w:val="false"/>
          <w:caps w:val="false"/>
          <w:smallCaps w:val="false"/>
          <w:color w:val="000000"/>
          <w:spacing w:val="-1"/>
        </w:rPr>
        <w:t>EXTENDS</w:t>
      </w:r>
      <w:r>
        <w:rPr>
          <w:b/>
          <w:i w:val="false"/>
          <w:caps w:val="false"/>
          <w:smallCaps w:val="false"/>
          <w:color w:val="000000"/>
          <w:spacing w:val="-14"/>
        </w:rPr>
        <w:t xml:space="preserve"> </w:t>
      </w:r>
      <w:r>
        <w:rPr>
          <w:b w:val="false"/>
          <w:i w:val="false"/>
          <w:caps w:val="false"/>
          <w:smallCaps w:val="false"/>
          <w:color w:val="000000"/>
          <w:spacing w:val="-1"/>
        </w:rPr>
        <w:t>NO</w:t>
      </w:r>
      <w:r>
        <w:rPr>
          <w:b/>
          <w:i w:val="false"/>
          <w:caps w:val="false"/>
          <w:smallCaps w:val="false"/>
          <w:color w:val="000000"/>
          <w:spacing w:val="-15"/>
        </w:rPr>
        <w:t xml:space="preserve"> </w:t>
      </w:r>
      <w:r>
        <w:rPr>
          <w:b w:val="false"/>
          <w:i w:val="false"/>
          <w:caps w:val="false"/>
          <w:smallCaps w:val="false"/>
          <w:color w:val="000000"/>
          <w:spacing w:val="-1"/>
        </w:rPr>
        <w:t>WARRANTY</w:t>
      </w:r>
      <w:r>
        <w:rPr>
          <w:b/>
          <w:i w:val="false"/>
          <w:caps w:val="false"/>
          <w:smallCaps w:val="false"/>
          <w:color w:val="000000"/>
          <w:spacing w:val="-14"/>
        </w:rPr>
        <w:t xml:space="preserve"> </w:t>
      </w:r>
      <w:r>
        <w:rPr>
          <w:b w:val="false"/>
          <w:i w:val="false"/>
          <w:caps w:val="false"/>
          <w:smallCaps w:val="false"/>
          <w:color w:val="000000"/>
          <w:spacing w:val="-1"/>
        </w:rPr>
        <w:t>CONCERNING</w:t>
      </w:r>
      <w:r>
        <w:rPr>
          <w:b/>
          <w:i w:val="false"/>
          <w:caps w:val="false"/>
          <w:smallCaps w:val="false"/>
          <w:color w:val="000000"/>
          <w:spacing w:val="-15"/>
        </w:rPr>
        <w:t xml:space="preserve"> </w:t>
      </w:r>
      <w:r>
        <w:rPr>
          <w:b w:val="false"/>
          <w:i w:val="false"/>
          <w:caps w:val="false"/>
          <w:smallCaps w:val="false"/>
          <w:color w:val="000000"/>
          <w:spacing w:val="-1"/>
        </w:rPr>
        <w:t>WHETHER</w:t>
      </w:r>
      <w:r>
        <w:rPr>
          <w:b/>
          <w:i w:val="false"/>
          <w:caps w:val="false"/>
          <w:smallCaps w:val="false"/>
          <w:color w:val="000000"/>
          <w:spacing w:val="-14"/>
        </w:rPr>
        <w:t xml:space="preserve"> </w:t>
      </w:r>
      <w:r>
        <w:rPr>
          <w:b w:val="false"/>
          <w:i w:val="false"/>
          <w:caps w:val="false"/>
          <w:smallCaps w:val="false"/>
          <w:color w:val="000000"/>
        </w:rPr>
        <w:t>THE</w:t>
      </w:r>
      <w:r>
        <w:rPr>
          <w:b/>
          <w:i w:val="false"/>
          <w:caps w:val="false"/>
          <w:smallCaps w:val="false"/>
          <w:color w:val="000000"/>
          <w:spacing w:val="-14"/>
        </w:rPr>
        <w:t xml:space="preserve"> </w:t>
      </w:r>
      <w:r>
        <w:rPr>
          <w:b w:val="false"/>
          <w:i w:val="false"/>
          <w:caps w:val="false"/>
          <w:smallCaps w:val="false"/>
          <w:color w:val="000000"/>
        </w:rPr>
        <w:t>COMPOUND</w:t>
      </w:r>
      <w:r>
        <w:rPr>
          <w:b/>
          <w:i w:val="false"/>
          <w:caps w:val="false"/>
          <w:smallCaps w:val="false"/>
          <w:color w:val="000000"/>
          <w:spacing w:val="-15"/>
        </w:rPr>
        <w:t xml:space="preserve"> </w:t>
      </w:r>
      <w:r>
        <w:rPr>
          <w:b w:val="false"/>
          <w:i w:val="false"/>
          <w:caps w:val="false"/>
          <w:smallCaps w:val="false"/>
          <w:color w:val="000000"/>
        </w:rPr>
        <w:t>OR</w:t>
      </w:r>
      <w:r>
        <w:rPr>
          <w:b/>
          <w:i w:val="false"/>
          <w:caps w:val="false"/>
          <w:smallCaps w:val="false"/>
          <w:color w:val="000000"/>
          <w:spacing w:val="-14"/>
        </w:rPr>
        <w:t xml:space="preserve"> </w:t>
      </w:r>
      <w:r>
        <w:rPr>
          <w:b w:val="false"/>
          <w:i w:val="false"/>
          <w:caps w:val="false"/>
          <w:smallCaps w:val="false"/>
          <w:color w:val="000000"/>
        </w:rPr>
        <w:t>PRODUCTS</w:t>
      </w:r>
      <w:r>
        <w:rPr>
          <w:b/>
          <w:i w:val="false"/>
          <w:caps w:val="false"/>
          <w:smallCaps w:val="false"/>
          <w:color w:val="000000"/>
          <w:spacing w:val="-57"/>
        </w:rPr>
        <w:t xml:space="preserve"> </w:t>
      </w:r>
      <w:r>
        <w:rPr>
          <w:b w:val="false"/>
          <w:i w:val="false"/>
          <w:caps w:val="false"/>
          <w:smallCaps w:val="false"/>
          <w:color w:val="000000"/>
        </w:rPr>
        <w:t>ARE</w:t>
      </w:r>
      <w:r>
        <w:rPr>
          <w:b/>
          <w:i w:val="false"/>
          <w:caps w:val="false"/>
          <w:smallCaps w:val="false"/>
          <w:color w:val="000000"/>
          <w:spacing w:val="-4"/>
        </w:rPr>
        <w:t xml:space="preserve"> </w:t>
      </w:r>
      <w:r>
        <w:rPr>
          <w:b w:val="false"/>
          <w:i w:val="false"/>
          <w:caps w:val="false"/>
          <w:smallCaps w:val="false"/>
          <w:color w:val="000000"/>
        </w:rPr>
        <w:t>FIT FOR</w:t>
      </w:r>
      <w:r>
        <w:rPr>
          <w:b/>
          <w:i w:val="false"/>
          <w:caps w:val="false"/>
          <w:smallCaps w:val="false"/>
          <w:color w:val="000000"/>
          <w:spacing w:val="-2"/>
        </w:rPr>
        <w:t xml:space="preserve"> </w:t>
      </w:r>
      <w:r>
        <w:rPr>
          <w:b w:val="false"/>
          <w:i w:val="false"/>
          <w:caps w:val="false"/>
          <w:smallCaps w:val="false"/>
          <w:color w:val="000000"/>
        </w:rPr>
        <w:t>ANY</w:t>
      </w:r>
      <w:r>
        <w:rPr>
          <w:b/>
          <w:i w:val="false"/>
          <w:caps w:val="false"/>
          <w:smallCaps w:val="false"/>
          <w:color w:val="000000"/>
          <w:spacing w:val="-3"/>
        </w:rPr>
        <w:t xml:space="preserve"> </w:t>
      </w:r>
      <w:r>
        <w:rPr>
          <w:b w:val="false"/>
          <w:i w:val="false"/>
          <w:caps w:val="false"/>
          <w:smallCaps w:val="false"/>
          <w:color w:val="000000"/>
        </w:rPr>
        <w:t>PARTICULAR</w:t>
      </w:r>
      <w:r>
        <w:rPr>
          <w:b/>
          <w:i w:val="false"/>
          <w:caps w:val="false"/>
          <w:smallCaps w:val="false"/>
          <w:color w:val="000000"/>
          <w:spacing w:val="-3"/>
        </w:rPr>
        <w:t xml:space="preserve"> </w:t>
      </w:r>
      <w:r>
        <w:rPr>
          <w:b w:val="false"/>
          <w:i w:val="false"/>
          <w:caps w:val="false"/>
          <w:smallCaps w:val="false"/>
          <w:color w:val="000000"/>
        </w:rPr>
        <w:t>PURPOSE</w:t>
      </w:r>
      <w:r>
        <w:rPr>
          <w:b/>
          <w:i w:val="false"/>
          <w:caps w:val="false"/>
          <w:smallCaps w:val="false"/>
          <w:color w:val="000000"/>
          <w:spacing w:val="-3"/>
        </w:rPr>
        <w:t xml:space="preserve"> </w:t>
      </w:r>
      <w:r>
        <w:rPr>
          <w:b w:val="false"/>
          <w:i w:val="false"/>
          <w:caps w:val="false"/>
          <w:smallCaps w:val="false"/>
          <w:color w:val="000000"/>
        </w:rPr>
        <w:t>OR</w:t>
      </w:r>
      <w:r>
        <w:rPr>
          <w:b/>
          <w:i w:val="false"/>
          <w:caps w:val="false"/>
          <w:smallCaps w:val="false"/>
          <w:color w:val="000000"/>
          <w:spacing w:val="-2"/>
        </w:rPr>
        <w:t xml:space="preserve"> </w:t>
      </w:r>
      <w:r>
        <w:rPr>
          <w:b w:val="false"/>
          <w:i w:val="false"/>
          <w:caps w:val="false"/>
          <w:smallCaps w:val="false"/>
          <w:color w:val="000000"/>
        </w:rPr>
        <w:t>SAFE</w:t>
      </w:r>
      <w:r>
        <w:rPr>
          <w:b/>
          <w:i w:val="false"/>
          <w:caps w:val="false"/>
          <w:smallCaps w:val="false"/>
          <w:color w:val="000000"/>
          <w:spacing w:val="-3"/>
        </w:rPr>
        <w:t xml:space="preserve"> </w:t>
      </w:r>
      <w:r>
        <w:rPr>
          <w:b w:val="false"/>
          <w:i w:val="false"/>
          <w:caps w:val="false"/>
          <w:smallCaps w:val="false"/>
          <w:color w:val="000000"/>
        </w:rPr>
        <w:t>FOR</w:t>
      </w:r>
      <w:r>
        <w:rPr>
          <w:b/>
          <w:i w:val="false"/>
          <w:caps w:val="false"/>
          <w:smallCaps w:val="false"/>
          <w:color w:val="000000"/>
          <w:spacing w:val="-2"/>
        </w:rPr>
        <w:t xml:space="preserve"> </w:t>
      </w:r>
      <w:r>
        <w:rPr>
          <w:b w:val="false"/>
          <w:i w:val="false"/>
          <w:caps w:val="false"/>
          <w:smallCaps w:val="false"/>
          <w:color w:val="000000"/>
        </w:rPr>
        <w:t>HUMAN</w:t>
      </w:r>
      <w:r>
        <w:rPr>
          <w:b/>
          <w:i w:val="false"/>
          <w:caps w:val="false"/>
          <w:smallCaps w:val="false"/>
          <w:color w:val="000000"/>
          <w:spacing w:val="-3"/>
        </w:rPr>
        <w:t xml:space="preserve"> </w:t>
      </w:r>
      <w:r>
        <w:rPr>
          <w:b w:val="false"/>
          <w:i w:val="false"/>
          <w:caps w:val="false"/>
          <w:smallCaps w:val="false"/>
          <w:color w:val="000000"/>
        </w:rPr>
        <w:t>CONSUMPTION.</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4"/>
        </w:rPr>
      </w:pPr>
      <w:bookmarkStart w:id="263" w:name="ARTICLE_IX_INDEMNIFICATION_AND_LIMITATIO"/>
      <w:bookmarkEnd w:id="263"/>
      <w:r>
        <w:rPr>
          <w:rFonts w:ascii="Times New Roman" w:hAnsi="Times New Roman"/>
          <w:b/>
          <w:i w:val="false"/>
          <w:caps w:val="false"/>
          <w:smallCaps w:val="false"/>
          <w:sz w:val="24"/>
        </w:rPr>
        <w:t>ARTICLE</w:t>
      </w:r>
      <w:r>
        <w:rPr>
          <w:rFonts w:ascii="Times New Roman" w:hAnsi="Times New Roman"/>
          <w:b/>
          <w:i w:val="false"/>
          <w:caps w:val="false"/>
          <w:smallCaps w:val="false"/>
          <w:spacing w:val="-3"/>
          <w:sz w:val="24"/>
        </w:rPr>
        <w:t xml:space="preserve"> </w:t>
      </w:r>
      <w:r>
        <w:rPr>
          <w:rFonts w:ascii="Times New Roman" w:hAnsi="Times New Roman"/>
          <w:b/>
          <w:i w:val="false"/>
          <w:caps w:val="false"/>
          <w:smallCaps w:val="false"/>
          <w:sz w:val="24"/>
        </w:rPr>
        <w:t>IX</w:t>
      </w:r>
    </w:p>
    <w:p>
      <w:pPr>
        <w:pStyle w:val="TextBody"/>
        <w:spacing w:before="0" w:after="0"/>
        <w:jc w:val="center"/>
        <w:rPr>
          <w:rFonts w:ascii="Times New Roman" w:hAnsi="Times New Roman"/>
          <w:b/>
          <w:i w:val="false"/>
          <w:caps w:val="false"/>
          <w:smallCaps w:val="false"/>
          <w:sz w:val="24"/>
        </w:rPr>
      </w:pPr>
      <w:bookmarkStart w:id="264" w:name="_bookmark39"/>
      <w:bookmarkEnd w:id="264"/>
      <w:r>
        <w:rPr>
          <w:rFonts w:ascii="Times New Roman" w:hAnsi="Times New Roman"/>
          <w:b/>
          <w:i w:val="false"/>
          <w:caps w:val="false"/>
          <w:smallCaps w:val="false"/>
          <w:sz w:val="24"/>
        </w:rPr>
        <w:t>INDEMNIFICATION</w:t>
      </w:r>
      <w:r>
        <w:rPr>
          <w:rFonts w:ascii="Times New Roman" w:hAnsi="Times New Roman"/>
          <w:b/>
          <w:i w:val="false"/>
          <w:caps w:val="false"/>
          <w:smallCaps w:val="false"/>
          <w:spacing w:val="-3"/>
          <w:sz w:val="24"/>
        </w:rPr>
        <w:t xml:space="preserve"> </w:t>
      </w:r>
      <w:r>
        <w:rPr>
          <w:rFonts w:ascii="Times New Roman" w:hAnsi="Times New Roman"/>
          <w:b/>
          <w:i w:val="false"/>
          <w:caps w:val="false"/>
          <w:smallCaps w:val="false"/>
          <w:sz w:val="24"/>
        </w:rPr>
        <w:t>AND</w:t>
      </w:r>
      <w:r>
        <w:rPr>
          <w:rFonts w:ascii="Times New Roman" w:hAnsi="Times New Roman"/>
          <w:b/>
          <w:i w:val="false"/>
          <w:caps w:val="false"/>
          <w:smallCaps w:val="false"/>
          <w:spacing w:val="-4"/>
          <w:sz w:val="24"/>
        </w:rPr>
        <w:t xml:space="preserve"> </w:t>
      </w:r>
      <w:r>
        <w:rPr>
          <w:rFonts w:ascii="Times New Roman" w:hAnsi="Times New Roman"/>
          <w:b/>
          <w:i w:val="false"/>
          <w:caps w:val="false"/>
          <w:smallCaps w:val="false"/>
          <w:sz w:val="24"/>
        </w:rPr>
        <w:t>LIMITATION</w:t>
      </w:r>
      <w:r>
        <w:rPr>
          <w:rFonts w:ascii="Times New Roman" w:hAnsi="Times New Roman"/>
          <w:b/>
          <w:i w:val="false"/>
          <w:caps w:val="false"/>
          <w:smallCaps w:val="false"/>
          <w:spacing w:val="-4"/>
          <w:sz w:val="24"/>
        </w:rPr>
        <w:t xml:space="preserve"> </w:t>
      </w:r>
      <w:r>
        <w:rPr>
          <w:rFonts w:ascii="Times New Roman" w:hAnsi="Times New Roman"/>
          <w:b/>
          <w:i w:val="false"/>
          <w:caps w:val="false"/>
          <w:smallCaps w:val="false"/>
          <w:sz w:val="24"/>
        </w:rPr>
        <w:t>ON</w:t>
      </w:r>
      <w:r>
        <w:rPr>
          <w:rFonts w:ascii="Times New Roman" w:hAnsi="Times New Roman"/>
          <w:b/>
          <w:i w:val="false"/>
          <w:caps w:val="false"/>
          <w:smallCaps w:val="false"/>
          <w:spacing w:val="-3"/>
          <w:sz w:val="24"/>
        </w:rPr>
        <w:t xml:space="preserve"> </w:t>
      </w:r>
      <w:r>
        <w:rPr>
          <w:rFonts w:ascii="Times New Roman" w:hAnsi="Times New Roman"/>
          <w:b/>
          <w:i w:val="false"/>
          <w:caps w:val="false"/>
          <w:smallCaps w:val="false"/>
          <w:sz w:val="24"/>
        </w:rPr>
        <w:t>LIABILITY</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265" w:name="_bookmark40"/>
      <w:bookmarkStart w:id="266" w:name="9.01_Indemnification_by_Licensee"/>
      <w:bookmarkEnd w:id="265"/>
      <w:bookmarkEnd w:id="266"/>
      <w:r>
        <w:rPr>
          <w:b/>
          <w:i w:val="false"/>
          <w:caps w:val="false"/>
          <w:smallCaps w:val="false"/>
        </w:rPr>
        <w:t>9.01</w:t>
      </w:r>
      <w:r>
        <w:rPr>
          <w:b/>
          <w:i w:val="false"/>
          <w:caps w:val="false"/>
          <w:smallCaps w:val="false"/>
          <w:color w:val="000000"/>
        </w:rPr>
        <w:t>Indemnification by Licensee.</w:t>
      </w:r>
      <w:r>
        <w:rPr>
          <w:b/>
          <w:i w:val="false"/>
          <w:caps w:val="false"/>
          <w:smallCaps w:val="false"/>
          <w:color w:val="000000"/>
          <w:spacing w:val="1"/>
        </w:rPr>
        <w:t xml:space="preserve"> </w:t>
      </w:r>
      <w:r>
        <w:rPr>
          <w:b w:val="false"/>
          <w:i w:val="false"/>
          <w:caps w:val="false"/>
          <w:smallCaps w:val="false"/>
          <w:color w:val="000000"/>
        </w:rPr>
        <w:t>Licensee will indemnify, defend and hold harmless MSD</w:t>
      </w:r>
      <w:r>
        <w:rPr>
          <w:b/>
          <w:i w:val="false"/>
          <w:caps w:val="false"/>
          <w:smallCaps w:val="false"/>
          <w:color w:val="000000"/>
          <w:spacing w:val="1"/>
        </w:rPr>
        <w:t xml:space="preserve"> </w:t>
      </w:r>
      <w:r>
        <w:rPr>
          <w:b w:val="false"/>
          <w:i w:val="false"/>
          <w:caps w:val="false"/>
          <w:smallCaps w:val="false"/>
          <w:color w:val="000000"/>
        </w:rPr>
        <w:t>and its Affiliates, and each of its and their respective employees, officers, directors, agents,</w:t>
      </w:r>
      <w:r>
        <w:rPr>
          <w:b/>
          <w:i w:val="false"/>
          <w:caps w:val="false"/>
          <w:smallCaps w:val="false"/>
          <w:color w:val="000000"/>
          <w:spacing w:val="1"/>
        </w:rPr>
        <w:t xml:space="preserve"> </w:t>
      </w:r>
      <w:r>
        <w:rPr>
          <w:b w:val="false"/>
          <w:i w:val="false"/>
          <w:caps w:val="false"/>
          <w:smallCaps w:val="false"/>
          <w:color w:val="000000"/>
        </w:rPr>
        <w:t>successors</w:t>
      </w:r>
      <w:r>
        <w:rPr>
          <w:b/>
          <w:i w:val="false"/>
          <w:caps w:val="false"/>
          <w:smallCaps w:val="false"/>
          <w:color w:val="000000"/>
          <w:spacing w:val="-9"/>
        </w:rPr>
        <w:t xml:space="preserve"> </w:t>
      </w:r>
      <w:r>
        <w:rPr>
          <w:b w:val="false"/>
          <w:i w:val="false"/>
          <w:caps w:val="false"/>
          <w:smallCaps w:val="false"/>
          <w:color w:val="000000"/>
        </w:rPr>
        <w:t>and</w:t>
      </w:r>
      <w:r>
        <w:rPr>
          <w:b/>
          <w:i w:val="false"/>
          <w:caps w:val="false"/>
          <w:smallCaps w:val="false"/>
          <w:color w:val="000000"/>
          <w:spacing w:val="-7"/>
        </w:rPr>
        <w:t xml:space="preserve"> </w:t>
      </w:r>
      <w:r>
        <w:rPr>
          <w:b w:val="false"/>
          <w:i w:val="false"/>
          <w:caps w:val="false"/>
          <w:smallCaps w:val="false"/>
          <w:color w:val="000000"/>
        </w:rPr>
        <w:t>assigns</w:t>
      </w:r>
      <w:r>
        <w:rPr>
          <w:b/>
          <w:i w:val="false"/>
          <w:caps w:val="false"/>
          <w:smallCaps w:val="false"/>
          <w:color w:val="000000"/>
          <w:spacing w:val="-8"/>
        </w:rPr>
        <w:t xml:space="preserve"> </w:t>
      </w:r>
      <w:r>
        <w:rPr>
          <w:b w:val="false"/>
          <w:i w:val="false"/>
          <w:caps w:val="false"/>
          <w:smallCaps w:val="false"/>
          <w:color w:val="000000"/>
        </w:rPr>
        <w:t>(each,</w:t>
      </w:r>
      <w:r>
        <w:rPr>
          <w:b/>
          <w:i w:val="false"/>
          <w:caps w:val="false"/>
          <w:smallCaps w:val="false"/>
          <w:color w:val="000000"/>
          <w:spacing w:val="-10"/>
        </w:rPr>
        <w:t xml:space="preserve"> </w:t>
      </w:r>
      <w:r>
        <w:rPr>
          <w:b w:val="false"/>
          <w:i w:val="false"/>
          <w:caps w:val="false"/>
          <w:smallCaps w:val="false"/>
          <w:color w:val="000000"/>
        </w:rPr>
        <w:t>a</w:t>
      </w:r>
      <w:r>
        <w:rPr>
          <w:b/>
          <w:i w:val="false"/>
          <w:caps w:val="false"/>
          <w:smallCaps w:val="false"/>
          <w:color w:val="000000"/>
          <w:spacing w:val="-10"/>
        </w:rPr>
        <w:t xml:space="preserve"> </w:t>
      </w:r>
      <w:r>
        <w:rPr>
          <w:b/>
          <w:i w:val="false"/>
          <w:caps w:val="false"/>
          <w:smallCaps w:val="false"/>
          <w:color w:val="000000"/>
        </w:rPr>
        <w:t>“MSD</w:t>
      </w:r>
      <w:r>
        <w:rPr>
          <w:b/>
          <w:i w:val="false"/>
          <w:caps w:val="false"/>
          <w:smallCaps w:val="false"/>
          <w:color w:val="000000"/>
          <w:spacing w:val="-10"/>
        </w:rPr>
        <w:t xml:space="preserve"> </w:t>
      </w:r>
      <w:r>
        <w:rPr>
          <w:b/>
          <w:i w:val="false"/>
          <w:caps w:val="false"/>
          <w:smallCaps w:val="false"/>
          <w:color w:val="000000"/>
        </w:rPr>
        <w:t>Indemnified</w:t>
      </w:r>
      <w:r>
        <w:rPr>
          <w:b/>
          <w:i w:val="false"/>
          <w:caps w:val="false"/>
          <w:smallCaps w:val="false"/>
          <w:color w:val="000000"/>
          <w:spacing w:val="-8"/>
        </w:rPr>
        <w:t xml:space="preserve"> </w:t>
      </w:r>
      <w:r>
        <w:rPr>
          <w:b/>
          <w:i w:val="false"/>
          <w:caps w:val="false"/>
          <w:smallCaps w:val="false"/>
          <w:color w:val="000000"/>
        </w:rPr>
        <w:t>Party”</w:t>
      </w:r>
      <w:r>
        <w:rPr>
          <w:b w:val="false"/>
          <w:i w:val="false"/>
          <w:caps w:val="false"/>
          <w:smallCaps w:val="false"/>
          <w:color w:val="000000"/>
        </w:rPr>
        <w:t>)</w:t>
      </w:r>
      <w:r>
        <w:rPr>
          <w:b/>
          <w:i w:val="false"/>
          <w:caps w:val="false"/>
          <w:smallCaps w:val="false"/>
          <w:color w:val="000000"/>
          <w:spacing w:val="-10"/>
        </w:rPr>
        <w:t xml:space="preserve"> </w:t>
      </w:r>
      <w:r>
        <w:rPr>
          <w:b w:val="false"/>
          <w:i w:val="false"/>
          <w:caps w:val="false"/>
          <w:smallCaps w:val="false"/>
          <w:color w:val="000000"/>
        </w:rPr>
        <w:t>from</w:t>
      </w:r>
      <w:r>
        <w:rPr>
          <w:b/>
          <w:i w:val="false"/>
          <w:caps w:val="false"/>
          <w:smallCaps w:val="false"/>
          <w:color w:val="000000"/>
          <w:spacing w:val="-8"/>
        </w:rPr>
        <w:t xml:space="preserve"> </w:t>
      </w:r>
      <w:r>
        <w:rPr>
          <w:b w:val="false"/>
          <w:i w:val="false"/>
          <w:caps w:val="false"/>
          <w:smallCaps w:val="false"/>
          <w:color w:val="000000"/>
        </w:rPr>
        <w:t>and</w:t>
      </w:r>
      <w:r>
        <w:rPr>
          <w:b/>
          <w:i w:val="false"/>
          <w:caps w:val="false"/>
          <w:smallCaps w:val="false"/>
          <w:color w:val="000000"/>
          <w:spacing w:val="-10"/>
        </w:rPr>
        <w:t xml:space="preserve"> </w:t>
      </w:r>
      <w:r>
        <w:rPr>
          <w:b w:val="false"/>
          <w:i w:val="false"/>
          <w:caps w:val="false"/>
          <w:smallCaps w:val="false"/>
          <w:color w:val="000000"/>
        </w:rPr>
        <w:t>against</w:t>
      </w:r>
      <w:r>
        <w:rPr>
          <w:b/>
          <w:i w:val="false"/>
          <w:caps w:val="false"/>
          <w:smallCaps w:val="false"/>
          <w:color w:val="000000"/>
          <w:spacing w:val="-8"/>
        </w:rPr>
        <w:t xml:space="preserve"> </w:t>
      </w:r>
      <w:r>
        <w:rPr>
          <w:b w:val="false"/>
          <w:i w:val="false"/>
          <w:caps w:val="false"/>
          <w:smallCaps w:val="false"/>
          <w:color w:val="000000"/>
        </w:rPr>
        <w:t>any</w:t>
      </w:r>
      <w:r>
        <w:rPr>
          <w:b/>
          <w:i w:val="false"/>
          <w:caps w:val="false"/>
          <w:smallCaps w:val="false"/>
          <w:color w:val="000000"/>
          <w:spacing w:val="-10"/>
        </w:rPr>
        <w:t xml:space="preserve"> </w:t>
      </w:r>
      <w:r>
        <w:rPr>
          <w:b w:val="false"/>
          <w:i w:val="false"/>
          <w:caps w:val="false"/>
          <w:smallCaps w:val="false"/>
          <w:color w:val="000000"/>
        </w:rPr>
        <w:t>and</w:t>
      </w:r>
      <w:r>
        <w:rPr>
          <w:b/>
          <w:i w:val="false"/>
          <w:caps w:val="false"/>
          <w:smallCaps w:val="false"/>
          <w:color w:val="000000"/>
          <w:spacing w:val="-9"/>
        </w:rPr>
        <w:t xml:space="preserve"> </w:t>
      </w:r>
      <w:r>
        <w:rPr>
          <w:b w:val="false"/>
          <w:i w:val="false"/>
          <w:caps w:val="false"/>
          <w:smallCaps w:val="false"/>
          <w:color w:val="000000"/>
        </w:rPr>
        <w:t>all</w:t>
      </w:r>
      <w:r>
        <w:rPr>
          <w:b/>
          <w:i w:val="false"/>
          <w:caps w:val="false"/>
          <w:smallCaps w:val="false"/>
          <w:color w:val="000000"/>
          <w:spacing w:val="-9"/>
        </w:rPr>
        <w:t xml:space="preserve"> </w:t>
      </w:r>
      <w:r>
        <w:rPr>
          <w:b w:val="false"/>
          <w:i w:val="false"/>
          <w:caps w:val="false"/>
          <w:smallCaps w:val="false"/>
          <w:color w:val="000000"/>
        </w:rPr>
        <w:t>liability,</w:t>
      </w:r>
      <w:r>
        <w:rPr>
          <w:b/>
          <w:i w:val="false"/>
          <w:caps w:val="false"/>
          <w:smallCaps w:val="false"/>
          <w:color w:val="000000"/>
          <w:spacing w:val="-57"/>
        </w:rPr>
        <w:t xml:space="preserve"> </w:t>
      </w:r>
      <w:r>
        <w:rPr>
          <w:b w:val="false"/>
          <w:i w:val="false"/>
          <w:caps w:val="false"/>
          <w:smallCaps w:val="false"/>
          <w:color w:val="000000"/>
        </w:rPr>
        <w:t>loss,</w:t>
      </w:r>
      <w:r>
        <w:rPr>
          <w:b/>
          <w:i w:val="false"/>
          <w:caps w:val="false"/>
          <w:smallCaps w:val="false"/>
          <w:color w:val="000000"/>
          <w:spacing w:val="-10"/>
        </w:rPr>
        <w:t xml:space="preserve"> </w:t>
      </w:r>
      <w:r>
        <w:rPr>
          <w:b w:val="false"/>
          <w:i w:val="false"/>
          <w:caps w:val="false"/>
          <w:smallCaps w:val="false"/>
          <w:color w:val="000000"/>
        </w:rPr>
        <w:t>damage,</w:t>
      </w:r>
      <w:r>
        <w:rPr>
          <w:b/>
          <w:i w:val="false"/>
          <w:caps w:val="false"/>
          <w:smallCaps w:val="false"/>
          <w:color w:val="000000"/>
          <w:spacing w:val="-9"/>
        </w:rPr>
        <w:t xml:space="preserve"> </w:t>
      </w:r>
      <w:r>
        <w:rPr>
          <w:b w:val="false"/>
          <w:i w:val="false"/>
          <w:caps w:val="false"/>
          <w:smallCaps w:val="false"/>
          <w:color w:val="000000"/>
        </w:rPr>
        <w:t>cost</w:t>
      </w:r>
      <w:r>
        <w:rPr>
          <w:b/>
          <w:i w:val="false"/>
          <w:caps w:val="false"/>
          <w:smallCaps w:val="false"/>
          <w:color w:val="000000"/>
          <w:spacing w:val="-9"/>
        </w:rPr>
        <w:t xml:space="preserve"> </w:t>
      </w:r>
      <w:r>
        <w:rPr>
          <w:b w:val="false"/>
          <w:i w:val="false"/>
          <w:caps w:val="false"/>
          <w:smallCaps w:val="false"/>
          <w:color w:val="000000"/>
        </w:rPr>
        <w:t>and</w:t>
      </w:r>
      <w:r>
        <w:rPr>
          <w:b/>
          <w:i w:val="false"/>
          <w:caps w:val="false"/>
          <w:smallCaps w:val="false"/>
          <w:color w:val="000000"/>
          <w:spacing w:val="-7"/>
        </w:rPr>
        <w:t xml:space="preserve"> </w:t>
      </w:r>
      <w:r>
        <w:rPr>
          <w:b w:val="false"/>
          <w:i w:val="false"/>
          <w:caps w:val="false"/>
          <w:smallCaps w:val="false"/>
          <w:color w:val="000000"/>
        </w:rPr>
        <w:t>expense</w:t>
      </w:r>
      <w:r>
        <w:rPr>
          <w:b/>
          <w:i w:val="false"/>
          <w:caps w:val="false"/>
          <w:smallCaps w:val="false"/>
          <w:color w:val="000000"/>
          <w:spacing w:val="-10"/>
        </w:rPr>
        <w:t xml:space="preserve"> </w:t>
      </w:r>
      <w:r>
        <w:rPr>
          <w:b w:val="false"/>
          <w:i w:val="false"/>
          <w:caps w:val="false"/>
          <w:smallCaps w:val="false"/>
          <w:color w:val="000000"/>
        </w:rPr>
        <w:t>(including</w:t>
      </w:r>
      <w:r>
        <w:rPr>
          <w:b/>
          <w:i w:val="false"/>
          <w:caps w:val="false"/>
          <w:smallCaps w:val="false"/>
          <w:color w:val="000000"/>
          <w:spacing w:val="-10"/>
        </w:rPr>
        <w:t xml:space="preserve"> </w:t>
      </w:r>
      <w:r>
        <w:rPr>
          <w:b w:val="false"/>
          <w:i w:val="false"/>
          <w:caps w:val="false"/>
          <w:smallCaps w:val="false"/>
          <w:color w:val="000000"/>
        </w:rPr>
        <w:t>reasonable</w:t>
      </w:r>
      <w:r>
        <w:rPr>
          <w:b/>
          <w:i w:val="false"/>
          <w:caps w:val="false"/>
          <w:smallCaps w:val="false"/>
          <w:color w:val="000000"/>
          <w:spacing w:val="-10"/>
        </w:rPr>
        <w:t xml:space="preserve"> </w:t>
      </w:r>
      <w:r>
        <w:rPr>
          <w:b w:val="false"/>
          <w:i w:val="false"/>
          <w:caps w:val="false"/>
          <w:smallCaps w:val="false"/>
          <w:color w:val="000000"/>
        </w:rPr>
        <w:t>attorneys’</w:t>
      </w:r>
      <w:r>
        <w:rPr>
          <w:b/>
          <w:i w:val="false"/>
          <w:caps w:val="false"/>
          <w:smallCaps w:val="false"/>
          <w:color w:val="000000"/>
          <w:spacing w:val="-8"/>
        </w:rPr>
        <w:t xml:space="preserve"> </w:t>
      </w:r>
      <w:r>
        <w:rPr>
          <w:b w:val="false"/>
          <w:i w:val="false"/>
          <w:caps w:val="false"/>
          <w:smallCaps w:val="false"/>
          <w:color w:val="000000"/>
        </w:rPr>
        <w:t>fees)</w:t>
      </w:r>
      <w:r>
        <w:rPr>
          <w:b/>
          <w:i w:val="false"/>
          <w:caps w:val="false"/>
          <w:smallCaps w:val="false"/>
          <w:color w:val="000000"/>
          <w:spacing w:val="41"/>
        </w:rPr>
        <w:t xml:space="preserve"> </w:t>
      </w:r>
      <w:r>
        <w:rPr>
          <w:b w:val="false"/>
          <w:i w:val="false"/>
          <w:caps w:val="false"/>
          <w:smallCaps w:val="false"/>
          <w:color w:val="000000"/>
        </w:rPr>
        <w:t>(collectively,</w:t>
      </w:r>
      <w:r>
        <w:rPr>
          <w:b/>
          <w:i w:val="false"/>
          <w:caps w:val="false"/>
          <w:smallCaps w:val="false"/>
          <w:color w:val="000000"/>
          <w:spacing w:val="-9"/>
        </w:rPr>
        <w:t xml:space="preserve"> </w:t>
      </w:r>
      <w:r>
        <w:rPr>
          <w:b w:val="false"/>
          <w:i w:val="false"/>
          <w:caps w:val="false"/>
          <w:smallCaps w:val="false"/>
          <w:color w:val="000000"/>
        </w:rPr>
        <w:t>a</w:t>
      </w:r>
      <w:r>
        <w:rPr>
          <w:b/>
          <w:i w:val="false"/>
          <w:caps w:val="false"/>
          <w:smallCaps w:val="false"/>
          <w:color w:val="000000"/>
          <w:spacing w:val="-8"/>
        </w:rPr>
        <w:t xml:space="preserve"> </w:t>
      </w:r>
      <w:r>
        <w:rPr>
          <w:b/>
          <w:i w:val="false"/>
          <w:caps w:val="false"/>
          <w:smallCaps w:val="false"/>
          <w:color w:val="000000"/>
        </w:rPr>
        <w:t>“Liability”</w:t>
      </w:r>
      <w:r>
        <w:rPr>
          <w:b w:val="false"/>
          <w:i w:val="false"/>
          <w:caps w:val="false"/>
          <w:smallCaps w:val="false"/>
          <w:color w:val="000000"/>
        </w:rPr>
        <w:t>)</w:t>
      </w:r>
      <w:r>
        <w:rPr>
          <w:b/>
          <w:i w:val="false"/>
          <w:caps w:val="false"/>
          <w:smallCaps w:val="false"/>
          <w:color w:val="000000"/>
          <w:spacing w:val="-57"/>
        </w:rPr>
        <w:t xml:space="preserve"> </w:t>
      </w:r>
      <w:r>
        <w:rPr>
          <w:b w:val="false"/>
          <w:i w:val="false"/>
          <w:caps w:val="false"/>
          <w:smallCaps w:val="false"/>
          <w:color w:val="000000"/>
        </w:rPr>
        <w:t>arising out of or related to claims, allegations, suits, actions or proceedings asserted by any Third</w:t>
      </w:r>
      <w:r>
        <w:rPr>
          <w:b/>
          <w:i w:val="false"/>
          <w:caps w:val="false"/>
          <w:smallCaps w:val="false"/>
          <w:color w:val="000000"/>
          <w:spacing w:val="-57"/>
        </w:rPr>
        <w:t xml:space="preserve"> </w:t>
      </w:r>
      <w:r>
        <w:rPr>
          <w:b w:val="false"/>
          <w:i w:val="false"/>
          <w:caps w:val="false"/>
          <w:smallCaps w:val="false"/>
          <w:color w:val="000000"/>
        </w:rPr>
        <w:t>Party</w:t>
      </w:r>
      <w:r>
        <w:rPr>
          <w:b/>
          <w:i w:val="false"/>
          <w:caps w:val="false"/>
          <w:smallCaps w:val="false"/>
          <w:color w:val="000000"/>
          <w:spacing w:val="-13"/>
        </w:rPr>
        <w:t xml:space="preserve"> </w:t>
      </w:r>
      <w:r>
        <w:rPr>
          <w:b w:val="false"/>
          <w:i w:val="false"/>
          <w:caps w:val="false"/>
          <w:smallCaps w:val="false"/>
          <w:color w:val="000000"/>
        </w:rPr>
        <w:t>(each,</w:t>
      </w:r>
      <w:r>
        <w:rPr>
          <w:b/>
          <w:i w:val="false"/>
          <w:caps w:val="false"/>
          <w:smallCaps w:val="false"/>
          <w:color w:val="000000"/>
          <w:spacing w:val="-13"/>
        </w:rPr>
        <w:t xml:space="preserve"> </w:t>
      </w:r>
      <w:r>
        <w:rPr>
          <w:b w:val="false"/>
          <w:i w:val="false"/>
          <w:caps w:val="false"/>
          <w:smallCaps w:val="false"/>
          <w:color w:val="000000"/>
        </w:rPr>
        <w:t>a</w:t>
      </w:r>
      <w:r>
        <w:rPr>
          <w:b/>
          <w:i w:val="false"/>
          <w:caps w:val="false"/>
          <w:smallCaps w:val="false"/>
          <w:color w:val="000000"/>
          <w:spacing w:val="-14"/>
        </w:rPr>
        <w:t xml:space="preserve"> </w:t>
      </w:r>
      <w:r>
        <w:rPr>
          <w:b/>
          <w:i w:val="false"/>
          <w:caps w:val="false"/>
          <w:smallCaps w:val="false"/>
          <w:color w:val="000000"/>
        </w:rPr>
        <w:t>“Third</w:t>
      </w:r>
      <w:r>
        <w:rPr>
          <w:b/>
          <w:i w:val="false"/>
          <w:caps w:val="false"/>
          <w:smallCaps w:val="false"/>
          <w:color w:val="000000"/>
          <w:spacing w:val="-13"/>
        </w:rPr>
        <w:t xml:space="preserve"> </w:t>
      </w:r>
      <w:r>
        <w:rPr>
          <w:b/>
          <w:i w:val="false"/>
          <w:caps w:val="false"/>
          <w:smallCaps w:val="false"/>
          <w:color w:val="000000"/>
        </w:rPr>
        <w:t>Party</w:t>
      </w:r>
      <w:r>
        <w:rPr>
          <w:b/>
          <w:i w:val="false"/>
          <w:caps w:val="false"/>
          <w:smallCaps w:val="false"/>
          <w:color w:val="000000"/>
          <w:spacing w:val="-13"/>
        </w:rPr>
        <w:t xml:space="preserve"> </w:t>
      </w:r>
      <w:r>
        <w:rPr>
          <w:b/>
          <w:i w:val="false"/>
          <w:caps w:val="false"/>
          <w:smallCaps w:val="false"/>
          <w:color w:val="000000"/>
        </w:rPr>
        <w:t>Claim”</w:t>
      </w:r>
      <w:r>
        <w:rPr>
          <w:b w:val="false"/>
          <w:i w:val="false"/>
          <w:caps w:val="false"/>
          <w:smallCaps w:val="false"/>
          <w:color w:val="000000"/>
        </w:rPr>
        <w:t>)</w:t>
      </w:r>
      <w:r>
        <w:rPr>
          <w:b/>
          <w:i w:val="false"/>
          <w:caps w:val="false"/>
          <w:smallCaps w:val="false"/>
          <w:color w:val="000000"/>
          <w:spacing w:val="-14"/>
        </w:rPr>
        <w:t xml:space="preserve"> </w:t>
      </w:r>
      <w:r>
        <w:rPr>
          <w:b w:val="false"/>
          <w:i w:val="false"/>
          <w:caps w:val="false"/>
          <w:smallCaps w:val="false"/>
          <w:color w:val="000000"/>
        </w:rPr>
        <w:t>to</w:t>
      </w:r>
      <w:r>
        <w:rPr>
          <w:b/>
          <w:i w:val="false"/>
          <w:caps w:val="false"/>
          <w:smallCaps w:val="false"/>
          <w:color w:val="000000"/>
          <w:spacing w:val="-13"/>
        </w:rPr>
        <w:t xml:space="preserve"> </w:t>
      </w:r>
      <w:r>
        <w:rPr>
          <w:b w:val="false"/>
          <w:i w:val="false"/>
          <w:caps w:val="false"/>
          <w:smallCaps w:val="false"/>
          <w:color w:val="000000"/>
        </w:rPr>
        <w:t>the</w:t>
      </w:r>
      <w:r>
        <w:rPr>
          <w:b/>
          <w:i w:val="false"/>
          <w:caps w:val="false"/>
          <w:smallCaps w:val="false"/>
          <w:color w:val="000000"/>
          <w:spacing w:val="-14"/>
        </w:rPr>
        <w:t xml:space="preserve"> </w:t>
      </w:r>
      <w:r>
        <w:rPr>
          <w:b w:val="false"/>
          <w:i w:val="false"/>
          <w:caps w:val="false"/>
          <w:smallCaps w:val="false"/>
          <w:color w:val="000000"/>
        </w:rPr>
        <w:t>extent</w:t>
      </w:r>
      <w:r>
        <w:rPr>
          <w:b/>
          <w:i w:val="false"/>
          <w:caps w:val="false"/>
          <w:smallCaps w:val="false"/>
          <w:color w:val="000000"/>
          <w:spacing w:val="-11"/>
        </w:rPr>
        <w:t xml:space="preserve"> </w:t>
      </w:r>
      <w:r>
        <w:rPr>
          <w:b w:val="false"/>
          <w:i w:val="false"/>
          <w:caps w:val="false"/>
          <w:smallCaps w:val="false"/>
          <w:color w:val="000000"/>
        </w:rPr>
        <w:t>arising</w:t>
      </w:r>
      <w:r>
        <w:rPr>
          <w:b/>
          <w:i w:val="false"/>
          <w:caps w:val="false"/>
          <w:smallCaps w:val="false"/>
          <w:color w:val="000000"/>
          <w:spacing w:val="-13"/>
        </w:rPr>
        <w:t xml:space="preserve"> </w:t>
      </w:r>
      <w:r>
        <w:rPr>
          <w:b w:val="false"/>
          <w:i w:val="false"/>
          <w:caps w:val="false"/>
          <w:smallCaps w:val="false"/>
          <w:color w:val="000000"/>
        </w:rPr>
        <w:t>out</w:t>
      </w:r>
      <w:r>
        <w:rPr>
          <w:b/>
          <w:i w:val="false"/>
          <w:caps w:val="false"/>
          <w:smallCaps w:val="false"/>
          <w:color w:val="000000"/>
          <w:spacing w:val="-13"/>
        </w:rPr>
        <w:t xml:space="preserve"> </w:t>
      </w:r>
      <w:r>
        <w:rPr>
          <w:b w:val="false"/>
          <w:i w:val="false"/>
          <w:caps w:val="false"/>
          <w:smallCaps w:val="false"/>
          <w:color w:val="000000"/>
        </w:rPr>
        <w:t>of</w:t>
      </w:r>
      <w:r>
        <w:rPr>
          <w:b/>
          <w:i w:val="false"/>
          <w:caps w:val="false"/>
          <w:smallCaps w:val="false"/>
          <w:color w:val="000000"/>
          <w:spacing w:val="-14"/>
        </w:rPr>
        <w:t xml:space="preserve"> </w:t>
      </w:r>
      <w:r>
        <w:rPr>
          <w:b w:val="false"/>
          <w:i w:val="false"/>
          <w:caps w:val="false"/>
          <w:smallCaps w:val="false"/>
          <w:color w:val="000000"/>
        </w:rPr>
        <w:t>or</w:t>
      </w:r>
      <w:r>
        <w:rPr>
          <w:b/>
          <w:i w:val="false"/>
          <w:caps w:val="false"/>
          <w:smallCaps w:val="false"/>
          <w:color w:val="000000"/>
          <w:spacing w:val="-14"/>
        </w:rPr>
        <w:t xml:space="preserve"> </w:t>
      </w:r>
      <w:r>
        <w:rPr>
          <w:b w:val="false"/>
          <w:i w:val="false"/>
          <w:caps w:val="false"/>
          <w:smallCaps w:val="false"/>
          <w:color w:val="000000"/>
        </w:rPr>
        <w:t>relating</w:t>
      </w:r>
      <w:r>
        <w:rPr>
          <w:b/>
          <w:i w:val="false"/>
          <w:caps w:val="false"/>
          <w:smallCaps w:val="false"/>
          <w:color w:val="000000"/>
          <w:spacing w:val="-13"/>
        </w:rPr>
        <w:t xml:space="preserve"> </w:t>
      </w:r>
      <w:r>
        <w:rPr>
          <w:b w:val="false"/>
          <w:i w:val="false"/>
          <w:caps w:val="false"/>
          <w:smallCaps w:val="false"/>
          <w:color w:val="000000"/>
        </w:rPr>
        <w:t>to</w:t>
      </w:r>
      <w:r>
        <w:rPr>
          <w:b/>
          <w:i w:val="false"/>
          <w:caps w:val="false"/>
          <w:smallCaps w:val="false"/>
          <w:color w:val="000000"/>
          <w:spacing w:val="-13"/>
        </w:rPr>
        <w:t xml:space="preserve"> </w:t>
      </w:r>
      <w:r>
        <w:rPr>
          <w:b w:val="false"/>
          <w:i w:val="false"/>
          <w:caps w:val="false"/>
          <w:smallCaps w:val="false"/>
          <w:color w:val="000000"/>
        </w:rPr>
        <w:t>(a)</w:t>
      </w:r>
      <w:r>
        <w:rPr>
          <w:b/>
          <w:i w:val="false"/>
          <w:caps w:val="false"/>
          <w:smallCaps w:val="false"/>
          <w:color w:val="000000"/>
          <w:spacing w:val="-14"/>
        </w:rPr>
        <w:t xml:space="preserve"> </w:t>
      </w:r>
      <w:r>
        <w:rPr>
          <w:b w:val="false"/>
          <w:i w:val="false"/>
          <w:caps w:val="false"/>
          <w:smallCaps w:val="false"/>
          <w:color w:val="000000"/>
        </w:rPr>
        <w:t>the</w:t>
      </w:r>
      <w:r>
        <w:rPr>
          <w:b/>
          <w:i w:val="false"/>
          <w:caps w:val="false"/>
          <w:smallCaps w:val="false"/>
          <w:color w:val="000000"/>
          <w:spacing w:val="-14"/>
        </w:rPr>
        <w:t xml:space="preserve"> </w:t>
      </w:r>
      <w:r>
        <w:rPr>
          <w:b w:val="false"/>
          <w:i w:val="false"/>
          <w:caps w:val="false"/>
          <w:smallCaps w:val="false"/>
          <w:color w:val="000000"/>
        </w:rPr>
        <w:t>Development,</w:t>
      </w:r>
      <w:r>
        <w:rPr>
          <w:b/>
          <w:i w:val="false"/>
          <w:caps w:val="false"/>
          <w:smallCaps w:val="false"/>
          <w:color w:val="000000"/>
          <w:spacing w:val="-58"/>
        </w:rPr>
        <w:t xml:space="preserve"> </w:t>
      </w:r>
      <w:r>
        <w:rPr>
          <w:b w:val="false"/>
          <w:i w:val="false"/>
          <w:caps w:val="false"/>
          <w:smallCaps w:val="false"/>
          <w:color w:val="000000"/>
        </w:rPr>
        <w:t>Manufacture, Commercialization or other use or disposition of Compound or Product by or on</w:t>
      </w:r>
      <w:r>
        <w:rPr>
          <w:b/>
          <w:i w:val="false"/>
          <w:caps w:val="false"/>
          <w:smallCaps w:val="false"/>
          <w:color w:val="000000"/>
          <w:spacing w:val="1"/>
        </w:rPr>
        <w:t xml:space="preserve"> </w:t>
      </w:r>
      <w:r>
        <w:rPr>
          <w:b w:val="false"/>
          <w:i w:val="false"/>
          <w:caps w:val="false"/>
          <w:smallCaps w:val="false"/>
          <w:color w:val="000000"/>
        </w:rPr>
        <w:t>behalf of Licensee, its Affiliates or sublicensees (including any Third Party Claims arising out of</w:t>
      </w:r>
      <w:r>
        <w:rPr>
          <w:b/>
          <w:i w:val="false"/>
          <w:caps w:val="false"/>
          <w:smallCaps w:val="false"/>
          <w:color w:val="000000"/>
          <w:spacing w:val="1"/>
        </w:rPr>
        <w:t xml:space="preserve"> </w:t>
      </w:r>
      <w:r>
        <w:rPr>
          <w:b w:val="false"/>
          <w:i w:val="false"/>
          <w:caps w:val="false"/>
          <w:smallCaps w:val="false"/>
          <w:color w:val="000000"/>
        </w:rPr>
        <w:t>or relating to any Product withdrawals or recalls) during the Term, (b) any breach by Licensee of</w:t>
      </w:r>
      <w:r>
        <w:rPr>
          <w:b/>
          <w:i w:val="false"/>
          <w:caps w:val="false"/>
          <w:smallCaps w:val="false"/>
          <w:color w:val="000000"/>
          <w:spacing w:val="-57"/>
        </w:rPr>
        <w:t xml:space="preserve"> </w:t>
      </w:r>
      <w:r>
        <w:rPr>
          <w:b w:val="false"/>
          <w:i w:val="false"/>
          <w:caps w:val="false"/>
          <w:smallCaps w:val="false"/>
          <w:color w:val="000000"/>
        </w:rPr>
        <w:t>any of its representations, warranties or covenants under this Agreement, or (c) the negligence or</w:t>
      </w:r>
      <w:r>
        <w:rPr>
          <w:b/>
          <w:i w:val="false"/>
          <w:caps w:val="false"/>
          <w:smallCaps w:val="false"/>
          <w:color w:val="000000"/>
          <w:spacing w:val="1"/>
        </w:rPr>
        <w:t xml:space="preserve"> </w:t>
      </w:r>
      <w:r>
        <w:rPr>
          <w:b w:val="false"/>
          <w:i w:val="false"/>
          <w:caps w:val="false"/>
          <w:smallCaps w:val="false"/>
          <w:color w:val="000000"/>
        </w:rPr>
        <w:t>willful misconduct of Licensee, its Affiliates or sublicensees, or their respective employees,</w:t>
      </w:r>
      <w:r>
        <w:rPr>
          <w:b/>
          <w:i w:val="false"/>
          <w:caps w:val="false"/>
          <w:smallCaps w:val="false"/>
          <w:color w:val="000000"/>
          <w:spacing w:val="1"/>
        </w:rPr>
        <w:t xml:space="preserve"> </w:t>
      </w:r>
      <w:r>
        <w:rPr>
          <w:b w:val="false"/>
          <w:i w:val="false"/>
          <w:caps w:val="false"/>
          <w:smallCaps w:val="false"/>
          <w:color w:val="000000"/>
          <w:spacing w:val="-1"/>
        </w:rPr>
        <w:t>officers,</w:t>
      </w:r>
      <w:r>
        <w:rPr>
          <w:b/>
          <w:i w:val="false"/>
          <w:caps w:val="false"/>
          <w:smallCaps w:val="false"/>
          <w:color w:val="000000"/>
          <w:spacing w:val="-15"/>
        </w:rPr>
        <w:t xml:space="preserve"> </w:t>
      </w:r>
      <w:r>
        <w:rPr>
          <w:b w:val="false"/>
          <w:i w:val="false"/>
          <w:caps w:val="false"/>
          <w:smallCaps w:val="false"/>
          <w:color w:val="000000"/>
          <w:spacing w:val="-1"/>
        </w:rPr>
        <w:t>directors</w:t>
      </w:r>
      <w:r>
        <w:rPr>
          <w:b/>
          <w:i w:val="false"/>
          <w:caps w:val="false"/>
          <w:smallCaps w:val="false"/>
          <w:color w:val="000000"/>
          <w:spacing w:val="-15"/>
        </w:rPr>
        <w:t xml:space="preserve"> </w:t>
      </w:r>
      <w:r>
        <w:rPr>
          <w:b w:val="false"/>
          <w:i w:val="false"/>
          <w:caps w:val="false"/>
          <w:smallCaps w:val="false"/>
          <w:color w:val="000000"/>
        </w:rPr>
        <w:t>or</w:t>
      </w:r>
      <w:r>
        <w:rPr>
          <w:b/>
          <w:i w:val="false"/>
          <w:caps w:val="false"/>
          <w:smallCaps w:val="false"/>
          <w:color w:val="000000"/>
          <w:spacing w:val="-16"/>
        </w:rPr>
        <w:t xml:space="preserve"> </w:t>
      </w:r>
      <w:r>
        <w:rPr>
          <w:b w:val="false"/>
          <w:i w:val="false"/>
          <w:caps w:val="false"/>
          <w:smallCaps w:val="false"/>
          <w:color w:val="000000"/>
        </w:rPr>
        <w:t>agents</w:t>
      </w:r>
      <w:r>
        <w:rPr>
          <w:b/>
          <w:i w:val="false"/>
          <w:caps w:val="false"/>
          <w:smallCaps w:val="false"/>
          <w:color w:val="000000"/>
          <w:spacing w:val="-15"/>
        </w:rPr>
        <w:t xml:space="preserve"> </w:t>
      </w:r>
      <w:r>
        <w:rPr>
          <w:b w:val="false"/>
          <w:i w:val="false"/>
          <w:caps w:val="false"/>
          <w:smallCaps w:val="false"/>
          <w:color w:val="000000"/>
        </w:rPr>
        <w:t>in</w:t>
      </w:r>
      <w:r>
        <w:rPr>
          <w:b/>
          <w:i w:val="false"/>
          <w:caps w:val="false"/>
          <w:smallCaps w:val="false"/>
          <w:color w:val="000000"/>
          <w:spacing w:val="-15"/>
        </w:rPr>
        <w:t xml:space="preserve"> </w:t>
      </w:r>
      <w:r>
        <w:rPr>
          <w:b w:val="false"/>
          <w:i w:val="false"/>
          <w:caps w:val="false"/>
          <w:smallCaps w:val="false"/>
          <w:color w:val="000000"/>
        </w:rPr>
        <w:t>performing</w:t>
      </w:r>
      <w:r>
        <w:rPr>
          <w:b/>
          <w:i w:val="false"/>
          <w:caps w:val="false"/>
          <w:smallCaps w:val="false"/>
          <w:color w:val="000000"/>
          <w:spacing w:val="-15"/>
        </w:rPr>
        <w:t xml:space="preserve"> </w:t>
      </w:r>
      <w:r>
        <w:rPr>
          <w:b w:val="false"/>
          <w:i w:val="false"/>
          <w:caps w:val="false"/>
          <w:smallCaps w:val="false"/>
          <w:color w:val="000000"/>
        </w:rPr>
        <w:t>any</w:t>
      </w:r>
      <w:r>
        <w:rPr>
          <w:b/>
          <w:i w:val="false"/>
          <w:caps w:val="false"/>
          <w:smallCaps w:val="false"/>
          <w:color w:val="000000"/>
          <w:spacing w:val="-14"/>
        </w:rPr>
        <w:t xml:space="preserve"> </w:t>
      </w:r>
      <w:r>
        <w:rPr>
          <w:b w:val="false"/>
          <w:i w:val="false"/>
          <w:caps w:val="false"/>
          <w:smallCaps w:val="false"/>
          <w:color w:val="000000"/>
        </w:rPr>
        <w:t>activities</w:t>
      </w:r>
      <w:r>
        <w:rPr>
          <w:b/>
          <w:i w:val="false"/>
          <w:caps w:val="false"/>
          <w:smallCaps w:val="false"/>
          <w:color w:val="000000"/>
          <w:spacing w:val="-15"/>
        </w:rPr>
        <w:t xml:space="preserve"> </w:t>
      </w:r>
      <w:r>
        <w:rPr>
          <w:b w:val="false"/>
          <w:i w:val="false"/>
          <w:caps w:val="false"/>
          <w:smallCaps w:val="false"/>
          <w:color w:val="000000"/>
        </w:rPr>
        <w:t>or</w:t>
      </w:r>
      <w:r>
        <w:rPr>
          <w:b/>
          <w:i w:val="false"/>
          <w:caps w:val="false"/>
          <w:smallCaps w:val="false"/>
          <w:color w:val="000000"/>
          <w:spacing w:val="-16"/>
        </w:rPr>
        <w:t xml:space="preserve"> </w:t>
      </w:r>
      <w:r>
        <w:rPr>
          <w:b w:val="false"/>
          <w:i w:val="false"/>
          <w:caps w:val="false"/>
          <w:smallCaps w:val="false"/>
          <w:color w:val="000000"/>
        </w:rPr>
        <w:t>obligations</w:t>
      </w:r>
      <w:r>
        <w:rPr>
          <w:b/>
          <w:i w:val="false"/>
          <w:caps w:val="false"/>
          <w:smallCaps w:val="false"/>
          <w:color w:val="000000"/>
          <w:spacing w:val="-15"/>
        </w:rPr>
        <w:t xml:space="preserve"> </w:t>
      </w:r>
      <w:r>
        <w:rPr>
          <w:b w:val="false"/>
          <w:i w:val="false"/>
          <w:caps w:val="false"/>
          <w:smallCaps w:val="false"/>
          <w:color w:val="000000"/>
        </w:rPr>
        <w:t>hereunder.</w:t>
      </w:r>
      <w:r>
        <w:rPr>
          <w:b/>
          <w:i w:val="false"/>
          <w:caps w:val="false"/>
          <w:smallCaps w:val="false"/>
          <w:color w:val="000000"/>
          <w:spacing w:val="31"/>
        </w:rPr>
        <w:t xml:space="preserve"> </w:t>
      </w:r>
      <w:r>
        <w:rPr>
          <w:b w:val="false"/>
          <w:i w:val="false"/>
          <w:caps w:val="false"/>
          <w:smallCaps w:val="false"/>
          <w:color w:val="000000"/>
        </w:rPr>
        <w:t>Notwithstanding</w:t>
      </w:r>
      <w:r>
        <w:rPr>
          <w:b/>
          <w:i w:val="false"/>
          <w:caps w:val="false"/>
          <w:smallCaps w:val="false"/>
          <w:color w:val="000000"/>
          <w:spacing w:val="-57"/>
        </w:rPr>
        <w:t xml:space="preserve"> </w:t>
      </w:r>
      <w:r>
        <w:rPr>
          <w:b w:val="false"/>
          <w:i w:val="false"/>
          <w:caps w:val="false"/>
          <w:smallCaps w:val="false"/>
          <w:color w:val="000000"/>
        </w:rPr>
        <w:t>the</w:t>
      </w:r>
      <w:r>
        <w:rPr>
          <w:b/>
          <w:i w:val="false"/>
          <w:caps w:val="false"/>
          <w:smallCaps w:val="false"/>
          <w:color w:val="000000"/>
          <w:spacing w:val="-12"/>
        </w:rPr>
        <w:t xml:space="preserve"> </w:t>
      </w:r>
      <w:r>
        <w:rPr>
          <w:b w:val="false"/>
          <w:i w:val="false"/>
          <w:caps w:val="false"/>
          <w:smallCaps w:val="false"/>
          <w:color w:val="000000"/>
        </w:rPr>
        <w:t>foregoing,</w:t>
      </w:r>
      <w:r>
        <w:rPr>
          <w:b/>
          <w:i w:val="false"/>
          <w:caps w:val="false"/>
          <w:smallCaps w:val="false"/>
          <w:color w:val="000000"/>
          <w:spacing w:val="-12"/>
        </w:rPr>
        <w:t xml:space="preserve"> </w:t>
      </w:r>
      <w:r>
        <w:rPr>
          <w:b w:val="false"/>
          <w:i w:val="false"/>
          <w:caps w:val="false"/>
          <w:smallCaps w:val="false"/>
          <w:color w:val="000000"/>
        </w:rPr>
        <w:t>Licensee</w:t>
      </w:r>
      <w:r>
        <w:rPr>
          <w:b/>
          <w:i w:val="false"/>
          <w:caps w:val="false"/>
          <w:smallCaps w:val="false"/>
          <w:color w:val="000000"/>
          <w:spacing w:val="-10"/>
        </w:rPr>
        <w:t xml:space="preserve"> </w:t>
      </w:r>
      <w:r>
        <w:rPr>
          <w:b w:val="false"/>
          <w:i w:val="false"/>
          <w:caps w:val="false"/>
          <w:smallCaps w:val="false"/>
          <w:color w:val="000000"/>
        </w:rPr>
        <w:t>will</w:t>
      </w:r>
      <w:r>
        <w:rPr>
          <w:b/>
          <w:i w:val="false"/>
          <w:caps w:val="false"/>
          <w:smallCaps w:val="false"/>
          <w:color w:val="000000"/>
          <w:spacing w:val="-11"/>
        </w:rPr>
        <w:t xml:space="preserve"> </w:t>
      </w:r>
      <w:r>
        <w:rPr>
          <w:b w:val="false"/>
          <w:i w:val="false"/>
          <w:caps w:val="false"/>
          <w:smallCaps w:val="false"/>
          <w:color w:val="000000"/>
        </w:rPr>
        <w:t>have</w:t>
      </w:r>
      <w:r>
        <w:rPr>
          <w:b/>
          <w:i w:val="false"/>
          <w:caps w:val="false"/>
          <w:smallCaps w:val="false"/>
          <w:color w:val="000000"/>
          <w:spacing w:val="-12"/>
        </w:rPr>
        <w:t xml:space="preserve"> </w:t>
      </w:r>
      <w:r>
        <w:rPr>
          <w:b w:val="false"/>
          <w:i w:val="false"/>
          <w:caps w:val="false"/>
          <w:smallCaps w:val="false"/>
          <w:color w:val="000000"/>
        </w:rPr>
        <w:t>no</w:t>
      </w:r>
      <w:r>
        <w:rPr>
          <w:b/>
          <w:i w:val="false"/>
          <w:caps w:val="false"/>
          <w:smallCaps w:val="false"/>
          <w:color w:val="000000"/>
          <w:spacing w:val="-11"/>
        </w:rPr>
        <w:t xml:space="preserve"> </w:t>
      </w:r>
      <w:r>
        <w:rPr>
          <w:b w:val="false"/>
          <w:i w:val="false"/>
          <w:caps w:val="false"/>
          <w:smallCaps w:val="false"/>
          <w:color w:val="000000"/>
        </w:rPr>
        <w:t>obligation</w:t>
      </w:r>
      <w:r>
        <w:rPr>
          <w:b/>
          <w:i w:val="false"/>
          <w:caps w:val="false"/>
          <w:smallCaps w:val="false"/>
          <w:color w:val="000000"/>
          <w:spacing w:val="-11"/>
        </w:rPr>
        <w:t xml:space="preserve"> </w:t>
      </w:r>
      <w:r>
        <w:rPr>
          <w:b w:val="false"/>
          <w:i w:val="false"/>
          <w:caps w:val="false"/>
          <w:smallCaps w:val="false"/>
          <w:color w:val="000000"/>
        </w:rPr>
        <w:t>under</w:t>
      </w:r>
      <w:r>
        <w:rPr>
          <w:b/>
          <w:i w:val="false"/>
          <w:caps w:val="false"/>
          <w:smallCaps w:val="false"/>
          <w:color w:val="000000"/>
          <w:spacing w:val="-12"/>
        </w:rPr>
        <w:t xml:space="preserve"> </w:t>
      </w:r>
      <w:r>
        <w:rPr>
          <w:b w:val="false"/>
          <w:i w:val="false"/>
          <w:caps w:val="false"/>
          <w:smallCaps w:val="false"/>
          <w:color w:val="000000"/>
        </w:rPr>
        <w:t>this</w:t>
      </w:r>
      <w:r>
        <w:rPr>
          <w:b/>
          <w:i w:val="false"/>
          <w:caps w:val="false"/>
          <w:smallCaps w:val="false"/>
          <w:color w:val="000000"/>
          <w:spacing w:val="-11"/>
        </w:rPr>
        <w:t xml:space="preserve"> </w:t>
      </w:r>
      <w:r>
        <w:rPr>
          <w:b w:val="false"/>
          <w:i w:val="false"/>
          <w:caps w:val="false"/>
          <w:smallCaps w:val="false"/>
          <w:color w:val="000000"/>
        </w:rPr>
        <w:t>Agreement</w:t>
      </w:r>
      <w:r>
        <w:rPr>
          <w:b/>
          <w:i w:val="false"/>
          <w:caps w:val="false"/>
          <w:smallCaps w:val="false"/>
          <w:color w:val="000000"/>
          <w:spacing w:val="-11"/>
        </w:rPr>
        <w:t xml:space="preserve"> </w:t>
      </w:r>
      <w:r>
        <w:rPr>
          <w:b w:val="false"/>
          <w:i w:val="false"/>
          <w:caps w:val="false"/>
          <w:smallCaps w:val="false"/>
          <w:color w:val="000000"/>
        </w:rPr>
        <w:t>to</w:t>
      </w:r>
      <w:r>
        <w:rPr>
          <w:b/>
          <w:i w:val="false"/>
          <w:caps w:val="false"/>
          <w:smallCaps w:val="false"/>
          <w:color w:val="000000"/>
          <w:spacing w:val="-11"/>
        </w:rPr>
        <w:t xml:space="preserve"> </w:t>
      </w:r>
      <w:r>
        <w:rPr>
          <w:b w:val="false"/>
          <w:i w:val="false"/>
          <w:caps w:val="false"/>
          <w:smallCaps w:val="false"/>
          <w:color w:val="000000"/>
        </w:rPr>
        <w:t>indemnify,</w:t>
      </w:r>
      <w:r>
        <w:rPr>
          <w:b/>
          <w:i w:val="false"/>
          <w:caps w:val="false"/>
          <w:smallCaps w:val="false"/>
          <w:color w:val="000000"/>
          <w:spacing w:val="-11"/>
        </w:rPr>
        <w:t xml:space="preserve"> </w:t>
      </w:r>
      <w:r>
        <w:rPr>
          <w:b w:val="false"/>
          <w:i w:val="false"/>
          <w:caps w:val="false"/>
          <w:smallCaps w:val="false"/>
          <w:color w:val="000000"/>
        </w:rPr>
        <w:t>defend</w:t>
      </w:r>
      <w:r>
        <w:rPr>
          <w:b/>
          <w:i w:val="false"/>
          <w:caps w:val="false"/>
          <w:smallCaps w:val="false"/>
          <w:color w:val="000000"/>
          <w:spacing w:val="-9"/>
        </w:rPr>
        <w:t xml:space="preserve"> </w:t>
      </w:r>
      <w:r>
        <w:rPr>
          <w:b w:val="false"/>
          <w:i w:val="false"/>
          <w:caps w:val="false"/>
          <w:smallCaps w:val="false"/>
          <w:color w:val="000000"/>
        </w:rPr>
        <w:t>or</w:t>
      </w:r>
      <w:r>
        <w:rPr>
          <w:b/>
          <w:i w:val="false"/>
          <w:caps w:val="false"/>
          <w:smallCaps w:val="false"/>
          <w:color w:val="000000"/>
          <w:spacing w:val="-12"/>
        </w:rPr>
        <w:t xml:space="preserve"> </w:t>
      </w:r>
      <w:r>
        <w:rPr>
          <w:b w:val="false"/>
          <w:i w:val="false"/>
          <w:caps w:val="false"/>
          <w:smallCaps w:val="false"/>
          <w:color w:val="000000"/>
        </w:rPr>
        <w:t>hold</w:t>
      </w:r>
      <w:r>
        <w:rPr>
          <w:b/>
          <w:i w:val="false"/>
          <w:caps w:val="false"/>
          <w:smallCaps w:val="false"/>
          <w:color w:val="000000"/>
          <w:spacing w:val="-57"/>
        </w:rPr>
        <w:t xml:space="preserve"> </w:t>
      </w:r>
      <w:r>
        <w:rPr>
          <w:b w:val="false"/>
          <w:i w:val="false"/>
          <w:caps w:val="false"/>
          <w:smallCaps w:val="false"/>
          <w:color w:val="000000"/>
        </w:rPr>
        <w:t>harmless any MSD Indemnified Party against any such Third Party Claim to the extent resulting</w:t>
      </w:r>
      <w:r>
        <w:rPr>
          <w:b/>
          <w:i w:val="false"/>
          <w:caps w:val="false"/>
          <w:smallCaps w:val="false"/>
          <w:color w:val="000000"/>
          <w:spacing w:val="1"/>
        </w:rPr>
        <w:t xml:space="preserve"> </w:t>
      </w:r>
      <w:r>
        <w:rPr>
          <w:b w:val="false"/>
          <w:i w:val="false"/>
          <w:caps w:val="false"/>
          <w:smallCaps w:val="false"/>
          <w:color w:val="000000"/>
        </w:rPr>
        <w:t>from the gross negligence or willful misconduct of MSD or any other MSD Indemnified Party or</w:t>
      </w:r>
      <w:r>
        <w:rPr>
          <w:b/>
          <w:i w:val="false"/>
          <w:caps w:val="false"/>
          <w:smallCaps w:val="false"/>
          <w:color w:val="000000"/>
          <w:spacing w:val="-57"/>
        </w:rPr>
        <w:t xml:space="preserve"> </w:t>
      </w:r>
      <w:r>
        <w:rPr>
          <w:b w:val="false"/>
          <w:i w:val="false"/>
          <w:caps w:val="false"/>
          <w:smallCaps w:val="false"/>
          <w:color w:val="000000"/>
        </w:rPr>
        <w:t>to the extent resulting from MSD’s breach of its obligations, representations, warranties or</w:t>
      </w:r>
      <w:r>
        <w:rPr>
          <w:b/>
          <w:i w:val="false"/>
          <w:caps w:val="false"/>
          <w:smallCaps w:val="false"/>
          <w:color w:val="000000"/>
          <w:spacing w:val="1"/>
        </w:rPr>
        <w:t xml:space="preserve"> </w:t>
      </w:r>
      <w:r>
        <w:rPr>
          <w:b w:val="false"/>
          <w:i w:val="false"/>
          <w:caps w:val="false"/>
          <w:smallCaps w:val="false"/>
          <w:color w:val="000000"/>
        </w:rPr>
        <w:t>covenants</w:t>
      </w:r>
      <w:r>
        <w:rPr>
          <w:b/>
          <w:i w:val="false"/>
          <w:caps w:val="false"/>
          <w:smallCaps w:val="false"/>
          <w:color w:val="000000"/>
          <w:spacing w:val="-1"/>
        </w:rPr>
        <w:t xml:space="preserve"> </w:t>
      </w:r>
      <w:r>
        <w:rPr>
          <w:b w:val="false"/>
          <w:i w:val="false"/>
          <w:caps w:val="false"/>
          <w:smallCaps w:val="false"/>
          <w:color w:val="000000"/>
        </w:rPr>
        <w:t>under</w:t>
      </w:r>
      <w:r>
        <w:rPr>
          <w:b/>
          <w:i w:val="false"/>
          <w:caps w:val="false"/>
          <w:smallCaps w:val="false"/>
          <w:color w:val="000000"/>
          <w:spacing w:val="-1"/>
        </w:rPr>
        <w:t xml:space="preserve"> </w:t>
      </w:r>
      <w:r>
        <w:rPr>
          <w:b w:val="false"/>
          <w:i w:val="false"/>
          <w:caps w:val="false"/>
          <w:smallCaps w:val="false"/>
          <w:color w:val="000000"/>
        </w:rPr>
        <w:t>this Agreement.</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267" w:name="_bookmark41"/>
      <w:bookmarkStart w:id="268" w:name="9.02_Indemnification_by_MSD"/>
      <w:bookmarkEnd w:id="267"/>
      <w:bookmarkEnd w:id="268"/>
      <w:r>
        <w:rPr>
          <w:b/>
          <w:i w:val="false"/>
          <w:caps w:val="false"/>
          <w:smallCaps w:val="false"/>
        </w:rPr>
        <w:t>9.02</w:t>
      </w:r>
      <w:r>
        <w:rPr>
          <w:b/>
          <w:i w:val="false"/>
          <w:caps w:val="false"/>
          <w:smallCaps w:val="false"/>
          <w:color w:val="000000"/>
        </w:rPr>
        <w:t>Indemnification by MSD.</w:t>
      </w:r>
      <w:r>
        <w:rPr>
          <w:b/>
          <w:i w:val="false"/>
          <w:caps w:val="false"/>
          <w:smallCaps w:val="false"/>
          <w:color w:val="000000"/>
          <w:spacing w:val="1"/>
        </w:rPr>
        <w:t xml:space="preserve"> </w:t>
      </w:r>
      <w:r>
        <w:rPr>
          <w:b w:val="false"/>
          <w:i w:val="false"/>
          <w:caps w:val="false"/>
          <w:smallCaps w:val="false"/>
          <w:color w:val="000000"/>
        </w:rPr>
        <w:t>MSD will indemnify, defend and hold harmless Licensee and</w:t>
      </w:r>
      <w:r>
        <w:rPr>
          <w:b/>
          <w:i w:val="false"/>
          <w:caps w:val="false"/>
          <w:smallCaps w:val="false"/>
          <w:color w:val="000000"/>
          <w:spacing w:val="-57"/>
        </w:rPr>
        <w:t xml:space="preserve"> </w:t>
      </w:r>
      <w:r>
        <w:rPr>
          <w:b w:val="false"/>
          <w:i w:val="false"/>
          <w:caps w:val="false"/>
          <w:smallCaps w:val="false"/>
          <w:color w:val="000000"/>
        </w:rPr>
        <w:t>its</w:t>
      </w:r>
      <w:r>
        <w:rPr>
          <w:b/>
          <w:i w:val="false"/>
          <w:caps w:val="false"/>
          <w:smallCaps w:val="false"/>
          <w:color w:val="000000"/>
          <w:spacing w:val="-7"/>
        </w:rPr>
        <w:t xml:space="preserve"> </w:t>
      </w:r>
      <w:r>
        <w:rPr>
          <w:b w:val="false"/>
          <w:i w:val="false"/>
          <w:caps w:val="false"/>
          <w:smallCaps w:val="false"/>
          <w:color w:val="000000"/>
        </w:rPr>
        <w:t>Affiliates,</w:t>
      </w:r>
      <w:r>
        <w:rPr>
          <w:b/>
          <w:i w:val="false"/>
          <w:caps w:val="false"/>
          <w:smallCaps w:val="false"/>
          <w:color w:val="000000"/>
          <w:spacing w:val="-6"/>
        </w:rPr>
        <w:t xml:space="preserve"> </w:t>
      </w:r>
      <w:r>
        <w:rPr>
          <w:b w:val="false"/>
          <w:i w:val="false"/>
          <w:caps w:val="false"/>
          <w:smallCaps w:val="false"/>
          <w:color w:val="000000"/>
        </w:rPr>
        <w:t>and</w:t>
      </w:r>
      <w:r>
        <w:rPr>
          <w:b/>
          <w:i w:val="false"/>
          <w:caps w:val="false"/>
          <w:smallCaps w:val="false"/>
          <w:color w:val="000000"/>
          <w:spacing w:val="-4"/>
        </w:rPr>
        <w:t xml:space="preserve"> </w:t>
      </w:r>
      <w:r>
        <w:rPr>
          <w:b w:val="false"/>
          <w:i w:val="false"/>
          <w:caps w:val="false"/>
          <w:smallCaps w:val="false"/>
          <w:color w:val="000000"/>
        </w:rPr>
        <w:t>each</w:t>
      </w:r>
      <w:r>
        <w:rPr>
          <w:b/>
          <w:i w:val="false"/>
          <w:caps w:val="false"/>
          <w:smallCaps w:val="false"/>
          <w:color w:val="000000"/>
          <w:spacing w:val="-7"/>
        </w:rPr>
        <w:t xml:space="preserve"> </w:t>
      </w:r>
      <w:r>
        <w:rPr>
          <w:b w:val="false"/>
          <w:i w:val="false"/>
          <w:caps w:val="false"/>
          <w:smallCaps w:val="false"/>
          <w:color w:val="000000"/>
        </w:rPr>
        <w:t>of</w:t>
      </w:r>
      <w:r>
        <w:rPr>
          <w:b/>
          <w:i w:val="false"/>
          <w:caps w:val="false"/>
          <w:smallCaps w:val="false"/>
          <w:color w:val="000000"/>
          <w:spacing w:val="-5"/>
        </w:rPr>
        <w:t xml:space="preserve"> </w:t>
      </w:r>
      <w:r>
        <w:rPr>
          <w:b w:val="false"/>
          <w:i w:val="false"/>
          <w:caps w:val="false"/>
          <w:smallCaps w:val="false"/>
          <w:color w:val="000000"/>
        </w:rPr>
        <w:t>its</w:t>
      </w:r>
      <w:r>
        <w:rPr>
          <w:b/>
          <w:i w:val="false"/>
          <w:caps w:val="false"/>
          <w:smallCaps w:val="false"/>
          <w:color w:val="000000"/>
          <w:spacing w:val="-6"/>
        </w:rPr>
        <w:t xml:space="preserve"> </w:t>
      </w:r>
      <w:r>
        <w:rPr>
          <w:b w:val="false"/>
          <w:i w:val="false"/>
          <w:caps w:val="false"/>
          <w:smallCaps w:val="false"/>
          <w:color w:val="000000"/>
        </w:rPr>
        <w:t>and</w:t>
      </w:r>
      <w:r>
        <w:rPr>
          <w:b/>
          <w:i w:val="false"/>
          <w:caps w:val="false"/>
          <w:smallCaps w:val="false"/>
          <w:color w:val="000000"/>
          <w:spacing w:val="-6"/>
        </w:rPr>
        <w:t xml:space="preserve"> </w:t>
      </w:r>
      <w:r>
        <w:rPr>
          <w:b w:val="false"/>
          <w:i w:val="false"/>
          <w:caps w:val="false"/>
          <w:smallCaps w:val="false"/>
          <w:color w:val="000000"/>
        </w:rPr>
        <w:t>their</w:t>
      </w:r>
      <w:r>
        <w:rPr>
          <w:b/>
          <w:i w:val="false"/>
          <w:caps w:val="false"/>
          <w:smallCaps w:val="false"/>
          <w:color w:val="000000"/>
          <w:spacing w:val="-6"/>
        </w:rPr>
        <w:t xml:space="preserve"> </w:t>
      </w:r>
      <w:r>
        <w:rPr>
          <w:b w:val="false"/>
          <w:i w:val="false"/>
          <w:caps w:val="false"/>
          <w:smallCaps w:val="false"/>
          <w:color w:val="000000"/>
        </w:rPr>
        <w:t>respective</w:t>
      </w:r>
      <w:r>
        <w:rPr>
          <w:b/>
          <w:i w:val="false"/>
          <w:caps w:val="false"/>
          <w:smallCaps w:val="false"/>
          <w:color w:val="000000"/>
          <w:spacing w:val="-5"/>
        </w:rPr>
        <w:t xml:space="preserve"> </w:t>
      </w:r>
      <w:r>
        <w:rPr>
          <w:b w:val="false"/>
          <w:i w:val="false"/>
          <w:caps w:val="false"/>
          <w:smallCaps w:val="false"/>
          <w:color w:val="000000"/>
        </w:rPr>
        <w:t>employees,</w:t>
      </w:r>
      <w:r>
        <w:rPr>
          <w:b/>
          <w:i w:val="false"/>
          <w:caps w:val="false"/>
          <w:smallCaps w:val="false"/>
          <w:color w:val="000000"/>
          <w:spacing w:val="-6"/>
        </w:rPr>
        <w:t xml:space="preserve"> </w:t>
      </w:r>
      <w:r>
        <w:rPr>
          <w:b w:val="false"/>
          <w:i w:val="false"/>
          <w:caps w:val="false"/>
          <w:smallCaps w:val="false"/>
          <w:color w:val="000000"/>
        </w:rPr>
        <w:t>officers,</w:t>
      </w:r>
      <w:r>
        <w:rPr>
          <w:b/>
          <w:i w:val="false"/>
          <w:caps w:val="false"/>
          <w:smallCaps w:val="false"/>
          <w:color w:val="000000"/>
          <w:spacing w:val="-6"/>
        </w:rPr>
        <w:t xml:space="preserve"> </w:t>
      </w:r>
      <w:r>
        <w:rPr>
          <w:b w:val="false"/>
          <w:i w:val="false"/>
          <w:caps w:val="false"/>
          <w:smallCaps w:val="false"/>
          <w:color w:val="000000"/>
        </w:rPr>
        <w:t>directors,</w:t>
      </w:r>
      <w:r>
        <w:rPr>
          <w:b/>
          <w:i w:val="false"/>
          <w:caps w:val="false"/>
          <w:smallCaps w:val="false"/>
          <w:color w:val="000000"/>
          <w:spacing w:val="-7"/>
        </w:rPr>
        <w:t xml:space="preserve"> </w:t>
      </w:r>
      <w:r>
        <w:rPr>
          <w:b w:val="false"/>
          <w:i w:val="false"/>
          <w:caps w:val="false"/>
          <w:smallCaps w:val="false"/>
          <w:color w:val="000000"/>
        </w:rPr>
        <w:t>agents,</w:t>
      </w:r>
      <w:r>
        <w:rPr>
          <w:b/>
          <w:i w:val="false"/>
          <w:caps w:val="false"/>
          <w:smallCaps w:val="false"/>
          <w:color w:val="000000"/>
          <w:spacing w:val="-4"/>
        </w:rPr>
        <w:t xml:space="preserve"> </w:t>
      </w:r>
      <w:r>
        <w:rPr>
          <w:b w:val="false"/>
          <w:i w:val="false"/>
          <w:caps w:val="false"/>
          <w:smallCaps w:val="false"/>
          <w:color w:val="000000"/>
        </w:rPr>
        <w:t>successors</w:t>
      </w:r>
      <w:r>
        <w:rPr>
          <w:b/>
          <w:i w:val="false"/>
          <w:caps w:val="false"/>
          <w:smallCaps w:val="false"/>
          <w:color w:val="000000"/>
          <w:spacing w:val="-57"/>
        </w:rPr>
        <w:t xml:space="preserve"> </w:t>
      </w:r>
      <w:r>
        <w:rPr>
          <w:b w:val="false"/>
          <w:i w:val="false"/>
          <w:caps w:val="false"/>
          <w:smallCaps w:val="false"/>
          <w:color w:val="000000"/>
        </w:rPr>
        <w:t>and</w:t>
      </w:r>
      <w:r>
        <w:rPr>
          <w:b/>
          <w:i w:val="false"/>
          <w:caps w:val="false"/>
          <w:smallCaps w:val="false"/>
          <w:color w:val="000000"/>
          <w:spacing w:val="-7"/>
        </w:rPr>
        <w:t xml:space="preserve"> </w:t>
      </w:r>
      <w:r>
        <w:rPr>
          <w:b w:val="false"/>
          <w:i w:val="false"/>
          <w:caps w:val="false"/>
          <w:smallCaps w:val="false"/>
          <w:color w:val="000000"/>
        </w:rPr>
        <w:t>assigns</w:t>
      </w:r>
      <w:r>
        <w:rPr>
          <w:b/>
          <w:i w:val="false"/>
          <w:caps w:val="false"/>
          <w:smallCaps w:val="false"/>
          <w:color w:val="000000"/>
          <w:spacing w:val="-7"/>
        </w:rPr>
        <w:t xml:space="preserve"> </w:t>
      </w:r>
      <w:r>
        <w:rPr>
          <w:b w:val="false"/>
          <w:i w:val="false"/>
          <w:caps w:val="false"/>
          <w:smallCaps w:val="false"/>
          <w:color w:val="000000"/>
        </w:rPr>
        <w:t>(each,</w:t>
      </w:r>
      <w:r>
        <w:rPr>
          <w:b/>
          <w:i w:val="false"/>
          <w:caps w:val="false"/>
          <w:smallCaps w:val="false"/>
          <w:color w:val="000000"/>
          <w:spacing w:val="-4"/>
        </w:rPr>
        <w:t xml:space="preserve"> </w:t>
      </w:r>
      <w:r>
        <w:rPr>
          <w:b w:val="false"/>
          <w:i w:val="false"/>
          <w:caps w:val="false"/>
          <w:smallCaps w:val="false"/>
          <w:color w:val="000000"/>
        </w:rPr>
        <w:t>an</w:t>
      </w:r>
      <w:r>
        <w:rPr>
          <w:b/>
          <w:i w:val="false"/>
          <w:caps w:val="false"/>
          <w:smallCaps w:val="false"/>
          <w:color w:val="000000"/>
          <w:spacing w:val="-5"/>
        </w:rPr>
        <w:t xml:space="preserve"> </w:t>
      </w:r>
      <w:r>
        <w:rPr>
          <w:b/>
          <w:i w:val="false"/>
          <w:caps w:val="false"/>
          <w:smallCaps w:val="false"/>
          <w:color w:val="000000"/>
        </w:rPr>
        <w:t>“Licensee</w:t>
      </w:r>
      <w:r>
        <w:rPr>
          <w:b/>
          <w:i w:val="false"/>
          <w:caps w:val="false"/>
          <w:smallCaps w:val="false"/>
          <w:color w:val="000000"/>
          <w:spacing w:val="-7"/>
        </w:rPr>
        <w:t xml:space="preserve"> </w:t>
      </w:r>
      <w:r>
        <w:rPr>
          <w:b/>
          <w:i w:val="false"/>
          <w:caps w:val="false"/>
          <w:smallCaps w:val="false"/>
          <w:color w:val="000000"/>
        </w:rPr>
        <w:t>Indemnified</w:t>
      </w:r>
      <w:r>
        <w:rPr>
          <w:b/>
          <w:i w:val="false"/>
          <w:caps w:val="false"/>
          <w:smallCaps w:val="false"/>
          <w:color w:val="000000"/>
          <w:spacing w:val="-6"/>
        </w:rPr>
        <w:t xml:space="preserve"> </w:t>
      </w:r>
      <w:r>
        <w:rPr>
          <w:b/>
          <w:i w:val="false"/>
          <w:caps w:val="false"/>
          <w:smallCaps w:val="false"/>
          <w:color w:val="000000"/>
        </w:rPr>
        <w:t>Party”</w:t>
      </w:r>
      <w:r>
        <w:rPr>
          <w:b w:val="false"/>
          <w:i w:val="false"/>
          <w:caps w:val="false"/>
          <w:smallCaps w:val="false"/>
          <w:color w:val="000000"/>
        </w:rPr>
        <w:t>)</w:t>
      </w:r>
      <w:r>
        <w:rPr>
          <w:b/>
          <w:i w:val="false"/>
          <w:caps w:val="false"/>
          <w:smallCaps w:val="false"/>
          <w:color w:val="000000"/>
          <w:spacing w:val="-6"/>
        </w:rPr>
        <w:t xml:space="preserve"> </w:t>
      </w:r>
      <w:r>
        <w:rPr>
          <w:b w:val="false"/>
          <w:i w:val="false"/>
          <w:caps w:val="false"/>
          <w:smallCaps w:val="false"/>
          <w:color w:val="000000"/>
        </w:rPr>
        <w:t>from</w:t>
      </w:r>
      <w:r>
        <w:rPr>
          <w:b/>
          <w:i w:val="false"/>
          <w:caps w:val="false"/>
          <w:smallCaps w:val="false"/>
          <w:color w:val="000000"/>
          <w:spacing w:val="-6"/>
        </w:rPr>
        <w:t xml:space="preserve"> </w:t>
      </w:r>
      <w:r>
        <w:rPr>
          <w:b w:val="false"/>
          <w:i w:val="false"/>
          <w:caps w:val="false"/>
          <w:smallCaps w:val="false"/>
          <w:color w:val="000000"/>
        </w:rPr>
        <w:t>and</w:t>
      </w:r>
      <w:r>
        <w:rPr>
          <w:b/>
          <w:i w:val="false"/>
          <w:caps w:val="false"/>
          <w:smallCaps w:val="false"/>
          <w:color w:val="000000"/>
          <w:spacing w:val="-5"/>
        </w:rPr>
        <w:t xml:space="preserve"> </w:t>
      </w:r>
      <w:r>
        <w:rPr>
          <w:b w:val="false"/>
          <w:i w:val="false"/>
          <w:caps w:val="false"/>
          <w:smallCaps w:val="false"/>
          <w:color w:val="000000"/>
        </w:rPr>
        <w:t>against</w:t>
      </w:r>
      <w:r>
        <w:rPr>
          <w:b/>
          <w:i w:val="false"/>
          <w:caps w:val="false"/>
          <w:smallCaps w:val="false"/>
          <w:color w:val="000000"/>
          <w:spacing w:val="-3"/>
        </w:rPr>
        <w:t xml:space="preserve"> </w:t>
      </w:r>
      <w:r>
        <w:rPr>
          <w:b w:val="false"/>
          <w:i w:val="false"/>
          <w:caps w:val="false"/>
          <w:smallCaps w:val="false"/>
          <w:color w:val="000000"/>
        </w:rPr>
        <w:t>any</w:t>
      </w:r>
      <w:r>
        <w:rPr>
          <w:b/>
          <w:i w:val="false"/>
          <w:caps w:val="false"/>
          <w:smallCaps w:val="false"/>
          <w:color w:val="000000"/>
          <w:spacing w:val="-5"/>
        </w:rPr>
        <w:t xml:space="preserve"> </w:t>
      </w:r>
      <w:r>
        <w:rPr>
          <w:b w:val="false"/>
          <w:i w:val="false"/>
          <w:caps w:val="false"/>
          <w:smallCaps w:val="false"/>
          <w:color w:val="000000"/>
        </w:rPr>
        <w:t>Liability</w:t>
      </w:r>
      <w:r>
        <w:rPr>
          <w:b/>
          <w:i w:val="false"/>
          <w:caps w:val="false"/>
          <w:smallCaps w:val="false"/>
          <w:color w:val="000000"/>
          <w:spacing w:val="-7"/>
        </w:rPr>
        <w:t xml:space="preserve"> </w:t>
      </w:r>
      <w:r>
        <w:rPr>
          <w:b w:val="false"/>
          <w:i w:val="false"/>
          <w:caps w:val="false"/>
          <w:smallCaps w:val="false"/>
          <w:color w:val="000000"/>
        </w:rPr>
        <w:t>to</w:t>
      </w:r>
      <w:r>
        <w:rPr>
          <w:b/>
          <w:i w:val="false"/>
          <w:caps w:val="false"/>
          <w:smallCaps w:val="false"/>
          <w:color w:val="000000"/>
          <w:spacing w:val="-6"/>
        </w:rPr>
        <w:t xml:space="preserve"> </w:t>
      </w:r>
      <w:r>
        <w:rPr>
          <w:b w:val="false"/>
          <w:i w:val="false"/>
          <w:caps w:val="false"/>
          <w:smallCaps w:val="false"/>
          <w:color w:val="000000"/>
        </w:rPr>
        <w:t>the</w:t>
      </w:r>
      <w:r>
        <w:rPr>
          <w:b/>
          <w:i w:val="false"/>
          <w:caps w:val="false"/>
          <w:smallCaps w:val="false"/>
          <w:color w:val="000000"/>
          <w:spacing w:val="-8"/>
        </w:rPr>
        <w:t xml:space="preserve"> </w:t>
      </w:r>
      <w:r>
        <w:rPr>
          <w:b w:val="false"/>
          <w:i w:val="false"/>
          <w:caps w:val="false"/>
          <w:smallCaps w:val="false"/>
          <w:color w:val="000000"/>
        </w:rPr>
        <w:t>extent</w:t>
      </w:r>
      <w:r>
        <w:rPr>
          <w:b/>
          <w:i w:val="false"/>
          <w:caps w:val="false"/>
          <w:smallCaps w:val="false"/>
          <w:color w:val="000000"/>
          <w:spacing w:val="-57"/>
        </w:rPr>
        <w:t xml:space="preserve"> </w:t>
      </w:r>
      <w:r>
        <w:rPr>
          <w:b w:val="false"/>
          <w:i w:val="false"/>
          <w:caps w:val="false"/>
          <w:smallCaps w:val="false"/>
          <w:color w:val="000000"/>
        </w:rPr>
        <w:t>arising out of or related to a Third Party Claim arising out of or relating to (a) the Development,</w:t>
      </w:r>
      <w:r>
        <w:rPr>
          <w:b/>
          <w:i w:val="false"/>
          <w:caps w:val="false"/>
          <w:smallCaps w:val="false"/>
          <w:color w:val="000000"/>
          <w:spacing w:val="1"/>
        </w:rPr>
        <w:t xml:space="preserve"> </w:t>
      </w:r>
      <w:r>
        <w:rPr>
          <w:b w:val="false"/>
          <w:i w:val="false"/>
          <w:caps w:val="false"/>
          <w:smallCaps w:val="false"/>
          <w:color w:val="000000"/>
        </w:rPr>
        <w:t>Manufacture, Commercialization or other use or disposition of Compound or Product by or on</w:t>
      </w:r>
      <w:r>
        <w:rPr>
          <w:b/>
          <w:i w:val="false"/>
          <w:caps w:val="false"/>
          <w:smallCaps w:val="false"/>
          <w:color w:val="000000"/>
          <w:spacing w:val="1"/>
        </w:rPr>
        <w:t xml:space="preserve"> </w:t>
      </w:r>
      <w:r>
        <w:rPr>
          <w:b w:val="false"/>
          <w:i w:val="false"/>
          <w:caps w:val="false"/>
          <w:smallCaps w:val="false"/>
          <w:color w:val="000000"/>
        </w:rPr>
        <w:t>behalf of MSD or its Affiliates prior to the Effective Date or after the Term; (b) any breach by</w:t>
      </w:r>
      <w:r>
        <w:rPr>
          <w:b/>
          <w:i w:val="false"/>
          <w:caps w:val="false"/>
          <w:smallCaps w:val="false"/>
          <w:color w:val="000000"/>
          <w:spacing w:val="1"/>
        </w:rPr>
        <w:t xml:space="preserve"> </w:t>
      </w:r>
      <w:r>
        <w:rPr>
          <w:b w:val="false"/>
          <w:i w:val="false"/>
          <w:caps w:val="false"/>
          <w:smallCaps w:val="false"/>
          <w:color w:val="000000"/>
        </w:rPr>
        <w:t>MSD of any of its representations, warranties or covenants under this Agreement or (c) the</w:t>
      </w:r>
      <w:r>
        <w:rPr>
          <w:b/>
          <w:i w:val="false"/>
          <w:caps w:val="false"/>
          <w:smallCaps w:val="false"/>
          <w:color w:val="000000"/>
          <w:spacing w:val="1"/>
        </w:rPr>
        <w:t xml:space="preserve"> </w:t>
      </w:r>
      <w:r>
        <w:rPr>
          <w:b w:val="false"/>
          <w:i w:val="false"/>
          <w:caps w:val="false"/>
          <w:smallCaps w:val="false"/>
          <w:color w:val="000000"/>
        </w:rPr>
        <w:t>negligence</w:t>
      </w:r>
      <w:r>
        <w:rPr>
          <w:b/>
          <w:i w:val="false"/>
          <w:caps w:val="false"/>
          <w:smallCaps w:val="false"/>
          <w:color w:val="000000"/>
          <w:spacing w:val="-3"/>
        </w:rPr>
        <w:t xml:space="preserve"> </w:t>
      </w:r>
      <w:r>
        <w:rPr>
          <w:b w:val="false"/>
          <w:i w:val="false"/>
          <w:caps w:val="false"/>
          <w:smallCaps w:val="false"/>
          <w:color w:val="000000"/>
        </w:rPr>
        <w:t>or</w:t>
      </w:r>
      <w:r>
        <w:rPr>
          <w:b/>
          <w:i w:val="false"/>
          <w:caps w:val="false"/>
          <w:smallCaps w:val="false"/>
          <w:color w:val="000000"/>
          <w:spacing w:val="-3"/>
        </w:rPr>
        <w:t xml:space="preserve"> </w:t>
      </w:r>
      <w:r>
        <w:rPr>
          <w:b w:val="false"/>
          <w:i w:val="false"/>
          <w:caps w:val="false"/>
          <w:smallCaps w:val="false"/>
          <w:color w:val="000000"/>
        </w:rPr>
        <w:t>willful</w:t>
      </w:r>
      <w:r>
        <w:rPr>
          <w:b/>
          <w:i w:val="false"/>
          <w:caps w:val="false"/>
          <w:smallCaps w:val="false"/>
          <w:color w:val="000000"/>
          <w:spacing w:val="-2"/>
        </w:rPr>
        <w:t xml:space="preserve"> </w:t>
      </w:r>
      <w:r>
        <w:rPr>
          <w:b w:val="false"/>
          <w:i w:val="false"/>
          <w:caps w:val="false"/>
          <w:smallCaps w:val="false"/>
          <w:color w:val="000000"/>
        </w:rPr>
        <w:t>misconduct</w:t>
      </w:r>
      <w:r>
        <w:rPr>
          <w:b/>
          <w:i w:val="false"/>
          <w:caps w:val="false"/>
          <w:smallCaps w:val="false"/>
          <w:color w:val="000000"/>
          <w:spacing w:val="-2"/>
        </w:rPr>
        <w:t xml:space="preserve"> </w:t>
      </w:r>
      <w:r>
        <w:rPr>
          <w:b w:val="false"/>
          <w:i w:val="false"/>
          <w:caps w:val="false"/>
          <w:smallCaps w:val="false"/>
          <w:color w:val="000000"/>
        </w:rPr>
        <w:t>of</w:t>
      </w:r>
      <w:r>
        <w:rPr>
          <w:b/>
          <w:i w:val="false"/>
          <w:caps w:val="false"/>
          <w:smallCaps w:val="false"/>
          <w:color w:val="000000"/>
          <w:spacing w:val="-3"/>
        </w:rPr>
        <w:t xml:space="preserve"> </w:t>
      </w:r>
      <w:r>
        <w:rPr>
          <w:b w:val="false"/>
          <w:i w:val="false"/>
          <w:caps w:val="false"/>
          <w:smallCaps w:val="false"/>
          <w:color w:val="000000"/>
        </w:rPr>
        <w:t>MSD</w:t>
      </w:r>
      <w:r>
        <w:rPr>
          <w:b/>
          <w:i w:val="false"/>
          <w:caps w:val="false"/>
          <w:smallCaps w:val="false"/>
          <w:color w:val="000000"/>
          <w:spacing w:val="-3"/>
        </w:rPr>
        <w:t xml:space="preserve"> </w:t>
      </w:r>
      <w:r>
        <w:rPr>
          <w:b w:val="false"/>
          <w:i w:val="false"/>
          <w:caps w:val="false"/>
          <w:smallCaps w:val="false"/>
          <w:color w:val="000000"/>
        </w:rPr>
        <w:t>or</w:t>
      </w:r>
      <w:r>
        <w:rPr>
          <w:b/>
          <w:i w:val="false"/>
          <w:caps w:val="false"/>
          <w:smallCaps w:val="false"/>
          <w:color w:val="000000"/>
          <w:spacing w:val="-2"/>
        </w:rPr>
        <w:t xml:space="preserve"> </w:t>
      </w:r>
      <w:r>
        <w:rPr>
          <w:b w:val="false"/>
          <w:i w:val="false"/>
          <w:caps w:val="false"/>
          <w:smallCaps w:val="false"/>
          <w:color w:val="000000"/>
        </w:rPr>
        <w:t>its</w:t>
      </w:r>
      <w:r>
        <w:rPr>
          <w:b/>
          <w:i w:val="false"/>
          <w:caps w:val="false"/>
          <w:smallCaps w:val="false"/>
          <w:color w:val="000000"/>
          <w:spacing w:val="-2"/>
        </w:rPr>
        <w:t xml:space="preserve"> </w:t>
      </w:r>
      <w:r>
        <w:rPr>
          <w:b w:val="false"/>
          <w:i w:val="false"/>
          <w:caps w:val="false"/>
          <w:smallCaps w:val="false"/>
          <w:color w:val="000000"/>
        </w:rPr>
        <w:t>Affiliates,</w:t>
      </w:r>
      <w:r>
        <w:rPr>
          <w:b/>
          <w:i w:val="false"/>
          <w:caps w:val="false"/>
          <w:smallCaps w:val="false"/>
          <w:color w:val="000000"/>
          <w:spacing w:val="-3"/>
        </w:rPr>
        <w:t xml:space="preserve"> </w:t>
      </w:r>
      <w:r>
        <w:rPr>
          <w:b w:val="false"/>
          <w:i w:val="false"/>
          <w:caps w:val="false"/>
          <w:smallCaps w:val="false"/>
          <w:color w:val="000000"/>
        </w:rPr>
        <w:t>or</w:t>
      </w:r>
      <w:r>
        <w:rPr>
          <w:b/>
          <w:i w:val="false"/>
          <w:caps w:val="false"/>
          <w:smallCaps w:val="false"/>
          <w:color w:val="000000"/>
          <w:spacing w:val="-3"/>
        </w:rPr>
        <w:t xml:space="preserve"> </w:t>
      </w:r>
      <w:r>
        <w:rPr>
          <w:b w:val="false"/>
          <w:i w:val="false"/>
          <w:caps w:val="false"/>
          <w:smallCaps w:val="false"/>
          <w:color w:val="000000"/>
        </w:rPr>
        <w:t>their</w:t>
      </w:r>
      <w:r>
        <w:rPr>
          <w:b/>
          <w:i w:val="false"/>
          <w:caps w:val="false"/>
          <w:smallCaps w:val="false"/>
          <w:color w:val="000000"/>
          <w:spacing w:val="-3"/>
        </w:rPr>
        <w:t xml:space="preserve"> </w:t>
      </w:r>
      <w:r>
        <w:rPr>
          <w:b w:val="false"/>
          <w:i w:val="false"/>
          <w:caps w:val="false"/>
          <w:smallCaps w:val="false"/>
          <w:color w:val="000000"/>
        </w:rPr>
        <w:t>respective</w:t>
      </w:r>
      <w:r>
        <w:rPr>
          <w:b/>
          <w:i w:val="false"/>
          <w:caps w:val="false"/>
          <w:smallCaps w:val="false"/>
          <w:color w:val="000000"/>
          <w:spacing w:val="-3"/>
        </w:rPr>
        <w:t xml:space="preserve"> </w:t>
      </w:r>
      <w:r>
        <w:rPr>
          <w:b w:val="false"/>
          <w:i w:val="false"/>
          <w:caps w:val="false"/>
          <w:smallCaps w:val="false"/>
          <w:color w:val="000000"/>
        </w:rPr>
        <w:t>employees,</w:t>
      </w:r>
      <w:r>
        <w:rPr>
          <w:b/>
          <w:i w:val="false"/>
          <w:caps w:val="false"/>
          <w:smallCaps w:val="false"/>
          <w:color w:val="000000"/>
          <w:spacing w:val="-2"/>
        </w:rPr>
        <w:t xml:space="preserve"> </w:t>
      </w:r>
      <w:r>
        <w:rPr>
          <w:b w:val="false"/>
          <w:i w:val="false"/>
          <w:caps w:val="false"/>
          <w:smallCaps w:val="false"/>
          <w:color w:val="000000"/>
        </w:rPr>
        <w:t>officers,</w:t>
      </w:r>
      <w:r>
        <w:rPr>
          <w:b/>
          <w:i w:val="false"/>
          <w:caps w:val="false"/>
          <w:smallCaps w:val="false"/>
          <w:color w:val="000000"/>
          <w:spacing w:val="-57"/>
        </w:rPr>
        <w:t xml:space="preserve"> </w:t>
      </w:r>
      <w:r>
        <w:rPr>
          <w:b w:val="false"/>
          <w:i w:val="false"/>
          <w:caps w:val="false"/>
          <w:smallCaps w:val="false"/>
          <w:color w:val="000000"/>
        </w:rPr>
        <w:t>directors or agents in performing any activities or obligations hereunder.</w:t>
      </w:r>
      <w:r>
        <w:rPr>
          <w:b/>
          <w:i w:val="false"/>
          <w:caps w:val="false"/>
          <w:smallCaps w:val="false"/>
          <w:color w:val="000000"/>
          <w:spacing w:val="1"/>
        </w:rPr>
        <w:t xml:space="preserve"> </w:t>
      </w:r>
      <w:r>
        <w:rPr>
          <w:b w:val="false"/>
          <w:i w:val="false"/>
          <w:caps w:val="false"/>
          <w:smallCaps w:val="false"/>
          <w:color w:val="000000"/>
        </w:rPr>
        <w:t>Notwithstanding the</w:t>
      </w:r>
      <w:r>
        <w:rPr>
          <w:b/>
          <w:i w:val="false"/>
          <w:caps w:val="false"/>
          <w:smallCaps w:val="false"/>
          <w:color w:val="000000"/>
          <w:spacing w:val="1"/>
        </w:rPr>
        <w:t xml:space="preserve"> </w:t>
      </w:r>
      <w:r>
        <w:rPr>
          <w:b w:val="false"/>
          <w:i w:val="false"/>
          <w:caps w:val="false"/>
          <w:smallCaps w:val="false"/>
          <w:color w:val="000000"/>
        </w:rPr>
        <w:t>foregoing, MSD will have no obligation under this Agreement to indemnify, defend or hold</w:t>
      </w:r>
      <w:r>
        <w:rPr>
          <w:b/>
          <w:i w:val="false"/>
          <w:caps w:val="false"/>
          <w:smallCaps w:val="false"/>
          <w:color w:val="000000"/>
          <w:spacing w:val="1"/>
        </w:rPr>
        <w:t xml:space="preserve"> </w:t>
      </w:r>
      <w:r>
        <w:rPr>
          <w:b w:val="false"/>
          <w:i w:val="false"/>
          <w:caps w:val="false"/>
          <w:smallCaps w:val="false"/>
          <w:color w:val="000000"/>
        </w:rPr>
        <w:t>harmless</w:t>
      </w:r>
      <w:r>
        <w:rPr>
          <w:b/>
          <w:i w:val="false"/>
          <w:caps w:val="false"/>
          <w:smallCaps w:val="false"/>
          <w:color w:val="000000"/>
          <w:spacing w:val="-5"/>
        </w:rPr>
        <w:t xml:space="preserve"> </w:t>
      </w:r>
      <w:r>
        <w:rPr>
          <w:b w:val="false"/>
          <w:i w:val="false"/>
          <w:caps w:val="false"/>
          <w:smallCaps w:val="false"/>
          <w:color w:val="000000"/>
        </w:rPr>
        <w:t>any</w:t>
      </w:r>
      <w:r>
        <w:rPr>
          <w:b/>
          <w:i w:val="false"/>
          <w:caps w:val="false"/>
          <w:smallCaps w:val="false"/>
          <w:color w:val="000000"/>
          <w:spacing w:val="-5"/>
        </w:rPr>
        <w:t xml:space="preserve"> </w:t>
      </w:r>
      <w:r>
        <w:rPr>
          <w:b w:val="false"/>
          <w:i w:val="false"/>
          <w:caps w:val="false"/>
          <w:smallCaps w:val="false"/>
          <w:color w:val="000000"/>
        </w:rPr>
        <w:t>Licensee</w:t>
      </w:r>
      <w:r>
        <w:rPr>
          <w:b/>
          <w:i w:val="false"/>
          <w:caps w:val="false"/>
          <w:smallCaps w:val="false"/>
          <w:color w:val="000000"/>
          <w:spacing w:val="-3"/>
        </w:rPr>
        <w:t xml:space="preserve"> </w:t>
      </w:r>
      <w:r>
        <w:rPr>
          <w:b w:val="false"/>
          <w:i w:val="false"/>
          <w:caps w:val="false"/>
          <w:smallCaps w:val="false"/>
          <w:color w:val="000000"/>
        </w:rPr>
        <w:t>Indemnified</w:t>
      </w:r>
      <w:r>
        <w:rPr>
          <w:b/>
          <w:i w:val="false"/>
          <w:caps w:val="false"/>
          <w:smallCaps w:val="false"/>
          <w:color w:val="000000"/>
          <w:spacing w:val="-4"/>
        </w:rPr>
        <w:t xml:space="preserve"> </w:t>
      </w:r>
      <w:r>
        <w:rPr>
          <w:b w:val="false"/>
          <w:i w:val="false"/>
          <w:caps w:val="false"/>
          <w:smallCaps w:val="false"/>
          <w:color w:val="000000"/>
        </w:rPr>
        <w:t>Party</w:t>
      </w:r>
      <w:r>
        <w:rPr>
          <w:b/>
          <w:i w:val="false"/>
          <w:caps w:val="false"/>
          <w:smallCaps w:val="false"/>
          <w:color w:val="000000"/>
          <w:spacing w:val="-5"/>
        </w:rPr>
        <w:t xml:space="preserve"> </w:t>
      </w:r>
      <w:r>
        <w:rPr>
          <w:b w:val="false"/>
          <w:i w:val="false"/>
          <w:caps w:val="false"/>
          <w:smallCaps w:val="false"/>
          <w:color w:val="000000"/>
        </w:rPr>
        <w:t>with</w:t>
      </w:r>
      <w:r>
        <w:rPr>
          <w:b/>
          <w:i w:val="false"/>
          <w:caps w:val="false"/>
          <w:smallCaps w:val="false"/>
          <w:color w:val="000000"/>
          <w:spacing w:val="-5"/>
        </w:rPr>
        <w:t xml:space="preserve"> </w:t>
      </w:r>
      <w:r>
        <w:rPr>
          <w:b w:val="false"/>
          <w:i w:val="false"/>
          <w:caps w:val="false"/>
          <w:smallCaps w:val="false"/>
          <w:color w:val="000000"/>
        </w:rPr>
        <w:t>respect</w:t>
      </w:r>
      <w:r>
        <w:rPr>
          <w:b/>
          <w:i w:val="false"/>
          <w:caps w:val="false"/>
          <w:smallCaps w:val="false"/>
          <w:color w:val="000000"/>
          <w:spacing w:val="-4"/>
        </w:rPr>
        <w:t xml:space="preserve"> </w:t>
      </w:r>
      <w:r>
        <w:rPr>
          <w:b w:val="false"/>
          <w:i w:val="false"/>
          <w:caps w:val="false"/>
          <w:smallCaps w:val="false"/>
          <w:color w:val="000000"/>
        </w:rPr>
        <w:t>to</w:t>
      </w:r>
      <w:r>
        <w:rPr>
          <w:b/>
          <w:i w:val="false"/>
          <w:caps w:val="false"/>
          <w:smallCaps w:val="false"/>
          <w:color w:val="000000"/>
          <w:spacing w:val="-4"/>
        </w:rPr>
        <w:t xml:space="preserve"> </w:t>
      </w:r>
      <w:r>
        <w:rPr>
          <w:b w:val="false"/>
          <w:i w:val="false"/>
          <w:caps w:val="false"/>
          <w:smallCaps w:val="false"/>
          <w:color w:val="000000"/>
        </w:rPr>
        <w:t>any</w:t>
      </w:r>
      <w:r>
        <w:rPr>
          <w:b/>
          <w:i w:val="false"/>
          <w:caps w:val="false"/>
          <w:smallCaps w:val="false"/>
          <w:color w:val="000000"/>
          <w:spacing w:val="-5"/>
        </w:rPr>
        <w:t xml:space="preserve"> </w:t>
      </w:r>
      <w:r>
        <w:rPr>
          <w:b w:val="false"/>
          <w:i w:val="false"/>
          <w:caps w:val="false"/>
          <w:smallCaps w:val="false"/>
          <w:color w:val="000000"/>
        </w:rPr>
        <w:t>such</w:t>
      </w:r>
      <w:r>
        <w:rPr>
          <w:b/>
          <w:i w:val="false"/>
          <w:caps w:val="false"/>
          <w:smallCaps w:val="false"/>
          <w:color w:val="000000"/>
          <w:spacing w:val="-5"/>
        </w:rPr>
        <w:t xml:space="preserve"> </w:t>
      </w:r>
      <w:r>
        <w:rPr>
          <w:b w:val="false"/>
          <w:i w:val="false"/>
          <w:caps w:val="false"/>
          <w:smallCaps w:val="false"/>
          <w:color w:val="000000"/>
        </w:rPr>
        <w:t>Third</w:t>
      </w:r>
      <w:r>
        <w:rPr>
          <w:b/>
          <w:i w:val="false"/>
          <w:caps w:val="false"/>
          <w:smallCaps w:val="false"/>
          <w:color w:val="000000"/>
          <w:spacing w:val="-5"/>
        </w:rPr>
        <w:t xml:space="preserve"> </w:t>
      </w:r>
      <w:r>
        <w:rPr>
          <w:b w:val="false"/>
          <w:i w:val="false"/>
          <w:caps w:val="false"/>
          <w:smallCaps w:val="false"/>
          <w:color w:val="000000"/>
        </w:rPr>
        <w:t>Party</w:t>
      </w:r>
      <w:r>
        <w:rPr>
          <w:b/>
          <w:i w:val="false"/>
          <w:caps w:val="false"/>
          <w:smallCaps w:val="false"/>
          <w:color w:val="000000"/>
          <w:spacing w:val="-4"/>
        </w:rPr>
        <w:t xml:space="preserve"> </w:t>
      </w:r>
      <w:r>
        <w:rPr>
          <w:b w:val="false"/>
          <w:i w:val="false"/>
          <w:caps w:val="false"/>
          <w:smallCaps w:val="false"/>
          <w:color w:val="000000"/>
        </w:rPr>
        <w:t>Claim</w:t>
      </w:r>
      <w:r>
        <w:rPr>
          <w:b/>
          <w:i w:val="false"/>
          <w:caps w:val="false"/>
          <w:smallCaps w:val="false"/>
          <w:color w:val="000000"/>
          <w:spacing w:val="-4"/>
        </w:rPr>
        <w:t xml:space="preserve"> </w:t>
      </w:r>
      <w:r>
        <w:rPr>
          <w:b w:val="false"/>
          <w:i w:val="false"/>
          <w:caps w:val="false"/>
          <w:smallCaps w:val="false"/>
          <w:color w:val="000000"/>
        </w:rPr>
        <w:t>to</w:t>
      </w:r>
      <w:r>
        <w:rPr>
          <w:b/>
          <w:i w:val="false"/>
          <w:caps w:val="false"/>
          <w:smallCaps w:val="false"/>
          <w:color w:val="000000"/>
          <w:spacing w:val="-7"/>
        </w:rPr>
        <w:t xml:space="preserve"> </w:t>
      </w:r>
      <w:r>
        <w:rPr>
          <w:b w:val="false"/>
          <w:i w:val="false"/>
          <w:caps w:val="false"/>
          <w:smallCaps w:val="false"/>
          <w:color w:val="000000"/>
        </w:rPr>
        <w:t>the</w:t>
      </w:r>
      <w:r>
        <w:rPr>
          <w:b/>
          <w:i w:val="false"/>
          <w:caps w:val="false"/>
          <w:smallCaps w:val="false"/>
          <w:color w:val="000000"/>
          <w:spacing w:val="-6"/>
        </w:rPr>
        <w:t xml:space="preserve"> </w:t>
      </w:r>
      <w:r>
        <w:rPr>
          <w:b w:val="false"/>
          <w:i w:val="false"/>
          <w:caps w:val="false"/>
          <w:smallCaps w:val="false"/>
          <w:color w:val="000000"/>
        </w:rPr>
        <w:t>extent</w:t>
      </w:r>
      <w:r>
        <w:rPr>
          <w:b/>
          <w:i w:val="false"/>
          <w:caps w:val="false"/>
          <w:smallCaps w:val="false"/>
          <w:color w:val="000000"/>
          <w:spacing w:val="-57"/>
        </w:rPr>
        <w:t xml:space="preserve"> </w:t>
      </w:r>
      <w:r>
        <w:rPr>
          <w:b w:val="false"/>
          <w:i w:val="false"/>
          <w:caps w:val="false"/>
          <w:smallCaps w:val="false"/>
          <w:color w:val="000000"/>
        </w:rPr>
        <w:t>resulting from the gross negligence or willful misconduct of Licensee or any other Licensee</w:t>
      </w:r>
      <w:r>
        <w:rPr>
          <w:b/>
          <w:i w:val="false"/>
          <w:caps w:val="false"/>
          <w:smallCaps w:val="false"/>
          <w:color w:val="000000"/>
          <w:spacing w:val="1"/>
        </w:rPr>
        <w:t xml:space="preserve"> </w:t>
      </w:r>
      <w:r>
        <w:rPr>
          <w:b w:val="false"/>
          <w:i w:val="false"/>
          <w:caps w:val="false"/>
          <w:smallCaps w:val="false"/>
          <w:color w:val="000000"/>
        </w:rPr>
        <w:t>Indemnified</w:t>
      </w:r>
      <w:r>
        <w:rPr>
          <w:b/>
          <w:i w:val="false"/>
          <w:caps w:val="false"/>
          <w:smallCaps w:val="false"/>
          <w:color w:val="000000"/>
          <w:spacing w:val="1"/>
        </w:rPr>
        <w:t xml:space="preserve"> </w:t>
      </w:r>
      <w:r>
        <w:rPr>
          <w:b w:val="false"/>
          <w:i w:val="false"/>
          <w:caps w:val="false"/>
          <w:smallCaps w:val="false"/>
          <w:color w:val="000000"/>
        </w:rPr>
        <w:t>Party</w:t>
      </w:r>
      <w:r>
        <w:rPr>
          <w:b/>
          <w:i w:val="false"/>
          <w:caps w:val="false"/>
          <w:smallCaps w:val="false"/>
          <w:color w:val="000000"/>
          <w:spacing w:val="1"/>
        </w:rPr>
        <w:t xml:space="preserve"> </w:t>
      </w:r>
      <w:r>
        <w:rPr>
          <w:b w:val="false"/>
          <w:i w:val="false"/>
          <w:caps w:val="false"/>
          <w:smallCaps w:val="false"/>
          <w:color w:val="000000"/>
        </w:rPr>
        <w:t>or</w:t>
      </w:r>
      <w:r>
        <w:rPr>
          <w:b/>
          <w:i w:val="false"/>
          <w:caps w:val="false"/>
          <w:smallCaps w:val="false"/>
          <w:color w:val="000000"/>
          <w:spacing w:val="1"/>
        </w:rPr>
        <w:t xml:space="preserve"> </w:t>
      </w:r>
      <w:r>
        <w:rPr>
          <w:b w:val="false"/>
          <w:i w:val="false"/>
          <w:caps w:val="false"/>
          <w:smallCaps w:val="false"/>
          <w:color w:val="000000"/>
        </w:rPr>
        <w:t>to</w:t>
      </w:r>
      <w:r>
        <w:rPr>
          <w:b/>
          <w:i w:val="false"/>
          <w:caps w:val="false"/>
          <w:smallCaps w:val="false"/>
          <w:color w:val="000000"/>
          <w:spacing w:val="1"/>
        </w:rPr>
        <w:t xml:space="preserve"> </w:t>
      </w:r>
      <w:r>
        <w:rPr>
          <w:b w:val="false"/>
          <w:i w:val="false"/>
          <w:caps w:val="false"/>
          <w:smallCaps w:val="false"/>
          <w:color w:val="000000"/>
        </w:rPr>
        <w:t>the</w:t>
      </w:r>
      <w:r>
        <w:rPr>
          <w:b/>
          <w:i w:val="false"/>
          <w:caps w:val="false"/>
          <w:smallCaps w:val="false"/>
          <w:color w:val="000000"/>
          <w:spacing w:val="1"/>
        </w:rPr>
        <w:t xml:space="preserve"> </w:t>
      </w:r>
      <w:r>
        <w:rPr>
          <w:b w:val="false"/>
          <w:i w:val="false"/>
          <w:caps w:val="false"/>
          <w:smallCaps w:val="false"/>
          <w:color w:val="000000"/>
        </w:rPr>
        <w:t>extent</w:t>
      </w:r>
      <w:r>
        <w:rPr>
          <w:b/>
          <w:i w:val="false"/>
          <w:caps w:val="false"/>
          <w:smallCaps w:val="false"/>
          <w:color w:val="000000"/>
          <w:spacing w:val="1"/>
        </w:rPr>
        <w:t xml:space="preserve"> </w:t>
      </w:r>
      <w:r>
        <w:rPr>
          <w:b w:val="false"/>
          <w:i w:val="false"/>
          <w:caps w:val="false"/>
          <w:smallCaps w:val="false"/>
          <w:color w:val="000000"/>
        </w:rPr>
        <w:t>resulting</w:t>
      </w:r>
      <w:r>
        <w:rPr>
          <w:b/>
          <w:i w:val="false"/>
          <w:caps w:val="false"/>
          <w:smallCaps w:val="false"/>
          <w:color w:val="000000"/>
          <w:spacing w:val="1"/>
        </w:rPr>
        <w:t xml:space="preserve"> </w:t>
      </w:r>
      <w:r>
        <w:rPr>
          <w:b w:val="false"/>
          <w:i w:val="false"/>
          <w:caps w:val="false"/>
          <w:smallCaps w:val="false"/>
          <w:color w:val="000000"/>
        </w:rPr>
        <w:t>from</w:t>
      </w:r>
      <w:r>
        <w:rPr>
          <w:b/>
          <w:i w:val="false"/>
          <w:caps w:val="false"/>
          <w:smallCaps w:val="false"/>
          <w:color w:val="000000"/>
          <w:spacing w:val="1"/>
        </w:rPr>
        <w:t xml:space="preserve"> </w:t>
      </w:r>
      <w:r>
        <w:rPr>
          <w:b w:val="false"/>
          <w:i w:val="false"/>
          <w:caps w:val="false"/>
          <w:smallCaps w:val="false"/>
          <w:color w:val="000000"/>
        </w:rPr>
        <w:t>Licensee’s</w:t>
      </w:r>
      <w:r>
        <w:rPr>
          <w:b/>
          <w:i w:val="false"/>
          <w:caps w:val="false"/>
          <w:smallCaps w:val="false"/>
          <w:color w:val="000000"/>
          <w:spacing w:val="1"/>
        </w:rPr>
        <w:t xml:space="preserve"> </w:t>
      </w:r>
      <w:r>
        <w:rPr>
          <w:b w:val="false"/>
          <w:i w:val="false"/>
          <w:caps w:val="false"/>
          <w:smallCaps w:val="false"/>
          <w:color w:val="000000"/>
        </w:rPr>
        <w:t>breach</w:t>
      </w:r>
      <w:r>
        <w:rPr>
          <w:b/>
          <w:i w:val="false"/>
          <w:caps w:val="false"/>
          <w:smallCaps w:val="false"/>
          <w:color w:val="000000"/>
          <w:spacing w:val="1"/>
        </w:rPr>
        <w:t xml:space="preserve"> </w:t>
      </w:r>
      <w:r>
        <w:rPr>
          <w:b w:val="false"/>
          <w:i w:val="false"/>
          <w:caps w:val="false"/>
          <w:smallCaps w:val="false"/>
          <w:color w:val="000000"/>
        </w:rPr>
        <w:t>of</w:t>
      </w:r>
      <w:r>
        <w:rPr>
          <w:b/>
          <w:i w:val="false"/>
          <w:caps w:val="false"/>
          <w:smallCaps w:val="false"/>
          <w:color w:val="000000"/>
          <w:spacing w:val="1"/>
        </w:rPr>
        <w:t xml:space="preserve"> </w:t>
      </w:r>
      <w:r>
        <w:rPr>
          <w:b w:val="false"/>
          <w:i w:val="false"/>
          <w:caps w:val="false"/>
          <w:smallCaps w:val="false"/>
          <w:color w:val="000000"/>
        </w:rPr>
        <w:t>its</w:t>
      </w:r>
      <w:r>
        <w:rPr>
          <w:b/>
          <w:i w:val="false"/>
          <w:caps w:val="false"/>
          <w:smallCaps w:val="false"/>
          <w:color w:val="000000"/>
          <w:spacing w:val="1"/>
        </w:rPr>
        <w:t xml:space="preserve"> </w:t>
      </w:r>
      <w:r>
        <w:rPr>
          <w:b w:val="false"/>
          <w:i w:val="false"/>
          <w:caps w:val="false"/>
          <w:smallCaps w:val="false"/>
          <w:color w:val="000000"/>
        </w:rPr>
        <w:t>obligations,</w:t>
      </w:r>
      <w:r>
        <w:rPr>
          <w:b/>
          <w:i w:val="false"/>
          <w:caps w:val="false"/>
          <w:smallCaps w:val="false"/>
          <w:color w:val="000000"/>
          <w:spacing w:val="1"/>
        </w:rPr>
        <w:t xml:space="preserve"> </w:t>
      </w:r>
      <w:r>
        <w:rPr>
          <w:b w:val="false"/>
          <w:i w:val="false"/>
          <w:caps w:val="false"/>
          <w:smallCaps w:val="false"/>
          <w:color w:val="000000"/>
        </w:rPr>
        <w:t>representations,</w:t>
      </w:r>
      <w:r>
        <w:rPr>
          <w:b/>
          <w:i w:val="false"/>
          <w:caps w:val="false"/>
          <w:smallCaps w:val="false"/>
          <w:color w:val="000000"/>
          <w:spacing w:val="-1"/>
        </w:rPr>
        <w:t xml:space="preserve"> </w:t>
      </w:r>
      <w:r>
        <w:rPr>
          <w:b w:val="false"/>
          <w:i w:val="false"/>
          <w:caps w:val="false"/>
          <w:smallCaps w:val="false"/>
          <w:color w:val="000000"/>
        </w:rPr>
        <w:t>warranties or</w:t>
      </w:r>
      <w:r>
        <w:rPr>
          <w:b/>
          <w:i w:val="false"/>
          <w:caps w:val="false"/>
          <w:smallCaps w:val="false"/>
          <w:color w:val="000000"/>
          <w:spacing w:val="-1"/>
        </w:rPr>
        <w:t xml:space="preserve"> </w:t>
      </w:r>
      <w:r>
        <w:rPr>
          <w:b w:val="false"/>
          <w:i w:val="false"/>
          <w:caps w:val="false"/>
          <w:smallCaps w:val="false"/>
          <w:color w:val="000000"/>
        </w:rPr>
        <w:t>covenants under</w:t>
      </w:r>
      <w:r>
        <w:rPr>
          <w:b/>
          <w:i w:val="false"/>
          <w:caps w:val="false"/>
          <w:smallCaps w:val="false"/>
          <w:color w:val="000000"/>
          <w:spacing w:val="-1"/>
        </w:rPr>
        <w:t xml:space="preserve"> </w:t>
      </w:r>
      <w:r>
        <w:rPr>
          <w:b w:val="false"/>
          <w:i w:val="false"/>
          <w:caps w:val="false"/>
          <w:smallCaps w:val="false"/>
          <w:color w:val="000000"/>
        </w:rPr>
        <w:t>this</w:t>
      </w:r>
      <w:r>
        <w:rPr>
          <w:b/>
          <w:i w:val="false"/>
          <w:caps w:val="false"/>
          <w:smallCaps w:val="false"/>
          <w:color w:val="000000"/>
          <w:spacing w:val="-1"/>
        </w:rPr>
        <w:t xml:space="preserve"> </w:t>
      </w:r>
      <w:r>
        <w:rPr>
          <w:b w:val="false"/>
          <w:i w:val="false"/>
          <w:caps w:val="false"/>
          <w:smallCaps w:val="false"/>
          <w:color w:val="000000"/>
        </w:rPr>
        <w:t>Agreement.</w:t>
      </w:r>
    </w:p>
    <w:p>
      <w:pPr>
        <w:pStyle w:val="TextBody"/>
        <w:spacing w:before="0" w:after="0"/>
        <w:rPr/>
      </w:pPr>
      <w:r>
        <w:rPr/>
        <w:t> </w:t>
      </w:r>
    </w:p>
    <w:tbl>
      <w:tblPr>
        <w:tblW w:w="8695" w:type="dxa"/>
        <w:jc w:val="left"/>
        <w:tblInd w:w="0" w:type="dxa"/>
        <w:tblCellMar>
          <w:top w:w="0" w:type="dxa"/>
          <w:left w:w="0" w:type="dxa"/>
          <w:bottom w:w="0" w:type="dxa"/>
          <w:right w:w="0" w:type="dxa"/>
        </w:tblCellMar>
      </w:tblPr>
      <w:tblGrid>
        <w:gridCol w:w="60"/>
        <w:gridCol w:w="440"/>
        <w:gridCol w:w="8195"/>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440"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9.03</w:t>
            </w:r>
          </w:p>
        </w:tc>
        <w:tc>
          <w:tcPr>
            <w:tcW w:w="8195" w:type="dxa"/>
            <w:tcBorders/>
            <w:shd w:fill="auto" w:val="clear"/>
          </w:tcPr>
          <w:p>
            <w:pPr>
              <w:pStyle w:val="TableContents"/>
              <w:spacing w:before="0" w:after="0"/>
              <w:jc w:val="both"/>
              <w:rPr>
                <w:b/>
                <w:i w:val="false"/>
                <w:caps w:val="false"/>
                <w:smallCaps w:val="false"/>
              </w:rPr>
            </w:pPr>
            <w:bookmarkStart w:id="269" w:name="_bookmark42"/>
            <w:bookmarkStart w:id="270" w:name="9.03_Process_for_Indemnification"/>
            <w:bookmarkEnd w:id="269"/>
            <w:bookmarkEnd w:id="270"/>
            <w:r>
              <w:rPr>
                <w:b/>
                <w:i w:val="false"/>
                <w:caps w:val="false"/>
                <w:smallCaps w:val="false"/>
                <w:color w:val="000000"/>
                <w:sz w:val="24"/>
              </w:rPr>
              <w:t>Process</w:t>
            </w:r>
            <w:r>
              <w:rPr>
                <w:b/>
                <w:i w:val="false"/>
                <w:caps w:val="false"/>
                <w:smallCaps w:val="false"/>
                <w:color w:val="000000"/>
                <w:spacing w:val="18"/>
              </w:rPr>
              <w:t xml:space="preserve"> </w:t>
            </w:r>
            <w:r>
              <w:rPr>
                <w:b/>
                <w:i w:val="false"/>
                <w:caps w:val="false"/>
                <w:smallCaps w:val="false"/>
                <w:color w:val="000000"/>
                <w:sz w:val="24"/>
              </w:rPr>
              <w:t>for</w:t>
            </w:r>
            <w:r>
              <w:rPr>
                <w:b/>
                <w:i w:val="false"/>
                <w:caps w:val="false"/>
                <w:smallCaps w:val="false"/>
                <w:color w:val="000000"/>
                <w:spacing w:val="16"/>
              </w:rPr>
              <w:t xml:space="preserve"> </w:t>
            </w:r>
            <w:r>
              <w:rPr>
                <w:b/>
                <w:i w:val="false"/>
                <w:caps w:val="false"/>
                <w:smallCaps w:val="false"/>
                <w:color w:val="000000"/>
                <w:sz w:val="24"/>
              </w:rPr>
              <w:t>Indemnification.</w:t>
            </w:r>
            <w:r>
              <w:rPr>
                <w:b/>
                <w:i w:val="false"/>
                <w:caps w:val="false"/>
                <w:smallCaps w:val="false"/>
                <w:color w:val="000000"/>
                <w:spacing w:val="94"/>
              </w:rPr>
              <w:t xml:space="preserve"> </w:t>
            </w:r>
            <w:r>
              <w:rPr>
                <w:b w:val="false"/>
                <w:i w:val="false"/>
                <w:caps w:val="false"/>
                <w:smallCaps w:val="false"/>
                <w:color w:val="000000"/>
                <w:sz w:val="24"/>
              </w:rPr>
              <w:t>If</w:t>
            </w:r>
            <w:r>
              <w:rPr>
                <w:b/>
                <w:i w:val="false"/>
                <w:caps w:val="false"/>
                <w:smallCaps w:val="false"/>
                <w:color w:val="000000"/>
                <w:spacing w:val="16"/>
              </w:rPr>
              <w:t xml:space="preserve"> </w:t>
            </w:r>
            <w:r>
              <w:rPr>
                <w:b w:val="false"/>
                <w:i w:val="false"/>
                <w:caps w:val="false"/>
                <w:smallCaps w:val="false"/>
                <w:color w:val="000000"/>
                <w:sz w:val="24"/>
              </w:rPr>
              <w:t>either</w:t>
            </w:r>
            <w:r>
              <w:rPr>
                <w:b/>
                <w:i w:val="false"/>
                <w:caps w:val="false"/>
                <w:smallCaps w:val="false"/>
                <w:color w:val="000000"/>
                <w:spacing w:val="18"/>
              </w:rPr>
              <w:t xml:space="preserve"> </w:t>
            </w:r>
            <w:r>
              <w:rPr>
                <w:b w:val="false"/>
                <w:i w:val="false"/>
                <w:caps w:val="false"/>
                <w:smallCaps w:val="false"/>
                <w:color w:val="000000"/>
                <w:sz w:val="24"/>
              </w:rPr>
              <w:t>Party</w:t>
            </w:r>
            <w:r>
              <w:rPr>
                <w:b/>
                <w:i w:val="false"/>
                <w:caps w:val="false"/>
                <w:smallCaps w:val="false"/>
                <w:color w:val="000000"/>
                <w:spacing w:val="17"/>
              </w:rPr>
              <w:t xml:space="preserve"> </w:t>
            </w:r>
            <w:r>
              <w:rPr>
                <w:b w:val="false"/>
                <w:i w:val="false"/>
                <w:caps w:val="false"/>
                <w:smallCaps w:val="false"/>
                <w:color w:val="000000"/>
                <w:sz w:val="24"/>
              </w:rPr>
              <w:t>is</w:t>
            </w:r>
            <w:r>
              <w:rPr>
                <w:b/>
                <w:i w:val="false"/>
                <w:caps w:val="false"/>
                <w:smallCaps w:val="false"/>
                <w:color w:val="000000"/>
                <w:spacing w:val="19"/>
              </w:rPr>
              <w:t xml:space="preserve"> </w:t>
            </w:r>
            <w:r>
              <w:rPr>
                <w:b w:val="false"/>
                <w:i w:val="false"/>
                <w:caps w:val="false"/>
                <w:smallCaps w:val="false"/>
                <w:color w:val="000000"/>
                <w:sz w:val="24"/>
              </w:rPr>
              <w:t>seeking</w:t>
            </w:r>
            <w:r>
              <w:rPr>
                <w:b/>
                <w:i w:val="false"/>
                <w:caps w:val="false"/>
                <w:smallCaps w:val="false"/>
                <w:color w:val="000000"/>
                <w:spacing w:val="17"/>
              </w:rPr>
              <w:t xml:space="preserve"> </w:t>
            </w:r>
            <w:r>
              <w:rPr>
                <w:b w:val="false"/>
                <w:i w:val="false"/>
                <w:caps w:val="false"/>
                <w:smallCaps w:val="false"/>
                <w:color w:val="000000"/>
                <w:sz w:val="24"/>
              </w:rPr>
              <w:t>indemnification</w:t>
            </w:r>
            <w:r>
              <w:rPr>
                <w:b/>
                <w:i w:val="false"/>
                <w:caps w:val="false"/>
                <w:smallCaps w:val="false"/>
                <w:color w:val="000000"/>
                <w:spacing w:val="19"/>
              </w:rPr>
              <w:t xml:space="preserve"> </w:t>
            </w:r>
            <w:r>
              <w:rPr>
                <w:b w:val="false"/>
                <w:i w:val="false"/>
                <w:caps w:val="false"/>
                <w:smallCaps w:val="false"/>
                <w:color w:val="000000"/>
                <w:sz w:val="24"/>
              </w:rPr>
              <w:t>under</w:t>
            </w:r>
            <w:r>
              <w:rPr>
                <w:b/>
                <w:i w:val="false"/>
                <w:caps w:val="false"/>
                <w:smallCaps w:val="false"/>
                <w:color w:val="000000"/>
                <w:spacing w:val="16"/>
              </w:rPr>
              <w:t xml:space="preserve"> </w:t>
            </w:r>
            <w:r>
              <w:rPr>
                <w:b w:val="false"/>
                <w:i w:val="false"/>
                <w:caps w:val="false"/>
                <w:smallCaps w:val="false"/>
                <w:color w:val="000000"/>
                <w:sz w:val="24"/>
                <w:u w:val="single"/>
              </w:rPr>
              <w:t>Sections</w:t>
            </w:r>
          </w:p>
        </w:tc>
      </w:tr>
    </w:tbl>
    <w:p>
      <w:pPr>
        <w:pStyle w:val="TextBody"/>
        <w:spacing w:before="0" w:after="0"/>
        <w:jc w:val="both"/>
        <w:rPr/>
      </w:pPr>
      <w:hyperlink w:anchor="_bookmark40">
        <w:r>
          <w:rPr>
            <w:rStyle w:val="InternetLink"/>
            <w:rFonts w:ascii="Times New Roman" w:hAnsi="Times New Roman"/>
            <w:b w:val="false"/>
            <w:i w:val="false"/>
            <w:caps w:val="false"/>
            <w:smallCaps w:val="false"/>
            <w:sz w:val="24"/>
            <w:u w:val="single"/>
          </w:rPr>
          <w:t>9.01</w:t>
        </w:r>
      </w:hyperlink>
      <w:r>
        <w:rPr>
          <w:rFonts w:ascii="Times New Roman" w:hAnsi="Times New Roman"/>
          <w:b w:val="false"/>
          <w:i w:val="false"/>
          <w:caps w:val="false"/>
          <w:smallCaps w:val="false"/>
          <w:sz w:val="24"/>
        </w:rPr>
        <w:t xml:space="preserve"> and </w:t>
      </w:r>
      <w:hyperlink w:anchor="_bookmark41">
        <w:r>
          <w:rPr>
            <w:rStyle w:val="InternetLink"/>
            <w:rFonts w:ascii="Times New Roman" w:hAnsi="Times New Roman"/>
            <w:b w:val="false"/>
            <w:i w:val="false"/>
            <w:caps w:val="false"/>
            <w:smallCaps w:val="false"/>
            <w:sz w:val="24"/>
            <w:u w:val="single"/>
          </w:rPr>
          <w:t>9.02</w:t>
        </w:r>
      </w:hyperlink>
      <w:r>
        <w:rPr>
          <w:rFonts w:ascii="Times New Roman" w:hAnsi="Times New Roman"/>
          <w:b w:val="false"/>
          <w:i w:val="false"/>
          <w:caps w:val="false"/>
          <w:smallCaps w:val="false"/>
          <w:sz w:val="24"/>
        </w:rPr>
        <w:t xml:space="preserve"> (the “</w:t>
      </w:r>
      <w:r>
        <w:rPr>
          <w:rFonts w:ascii="Times New Roman" w:hAnsi="Times New Roman"/>
          <w:b/>
          <w:i w:val="false"/>
          <w:caps w:val="false"/>
          <w:smallCaps w:val="false"/>
          <w:sz w:val="24"/>
        </w:rPr>
        <w:t>Indemnified Party</w:t>
      </w:r>
      <w:r>
        <w:rPr>
          <w:rFonts w:ascii="Times New Roman" w:hAnsi="Times New Roman"/>
          <w:b w:val="false"/>
          <w:i w:val="false"/>
          <w:caps w:val="false"/>
          <w:smallCaps w:val="false"/>
          <w:sz w:val="24"/>
        </w:rPr>
        <w:t>”), it will inform the other Party (the “</w:t>
      </w:r>
      <w:r>
        <w:rPr>
          <w:rFonts w:ascii="Times New Roman" w:hAnsi="Times New Roman"/>
          <w:b/>
          <w:i w:val="false"/>
          <w:caps w:val="false"/>
          <w:smallCaps w:val="false"/>
          <w:sz w:val="24"/>
        </w:rPr>
        <w:t>Indemnifying</w:t>
      </w:r>
      <w:r>
        <w:rPr>
          <w:rFonts w:ascii="Times New Roman" w:hAnsi="Times New Roman"/>
          <w:b w:val="false"/>
          <w:i w:val="false"/>
          <w:caps w:val="false"/>
          <w:smallCaps w:val="false"/>
          <w:spacing w:val="1"/>
          <w:sz w:val="24"/>
        </w:rPr>
        <w:t xml:space="preserve"> </w:t>
      </w:r>
      <w:r>
        <w:rPr>
          <w:rFonts w:ascii="Times New Roman" w:hAnsi="Times New Roman"/>
          <w:b/>
          <w:i w:val="false"/>
          <w:caps w:val="false"/>
          <w:smallCaps w:val="false"/>
          <w:spacing w:val="-1"/>
          <w:sz w:val="24"/>
        </w:rPr>
        <w:t>Party</w:t>
      </w:r>
      <w:r>
        <w:rPr>
          <w:rFonts w:ascii="Times New Roman" w:hAnsi="Times New Roman"/>
          <w:b w:val="false"/>
          <w:i w:val="false"/>
          <w:caps w:val="false"/>
          <w:smallCaps w:val="false"/>
          <w:spacing w:val="-1"/>
          <w:sz w:val="24"/>
        </w:rPr>
        <w:t>”)</w:t>
      </w:r>
      <w:r>
        <w:rPr>
          <w:rFonts w:ascii="Times New Roman" w:hAnsi="Times New Roman"/>
          <w:b w:val="false"/>
          <w:i w:val="false"/>
          <w:caps w:val="false"/>
          <w:smallCaps w:val="false"/>
          <w:spacing w:val="-16"/>
          <w:sz w:val="24"/>
        </w:rPr>
        <w:t xml:space="preserve"> </w:t>
      </w:r>
      <w:r>
        <w:rPr>
          <w:rFonts w:ascii="Times New Roman" w:hAnsi="Times New Roman"/>
          <w:b w:val="false"/>
          <w:i w:val="false"/>
          <w:caps w:val="false"/>
          <w:smallCaps w:val="false"/>
          <w:spacing w:val="-1"/>
          <w:sz w:val="24"/>
        </w:rPr>
        <w:t>of</w:t>
      </w:r>
      <w:r>
        <w:rPr>
          <w:rFonts w:ascii="Times New Roman" w:hAnsi="Times New Roman"/>
          <w:b w:val="false"/>
          <w:i w:val="false"/>
          <w:caps w:val="false"/>
          <w:smallCaps w:val="false"/>
          <w:spacing w:val="-16"/>
          <w:sz w:val="24"/>
        </w:rPr>
        <w:t xml:space="preserve"> </w:t>
      </w:r>
      <w:r>
        <w:rPr>
          <w:rFonts w:ascii="Times New Roman" w:hAnsi="Times New Roman"/>
          <w:b w:val="false"/>
          <w:i w:val="false"/>
          <w:caps w:val="false"/>
          <w:smallCaps w:val="false"/>
          <w:spacing w:val="-1"/>
          <w:sz w:val="24"/>
        </w:rPr>
        <w:t>the</w:t>
      </w:r>
      <w:r>
        <w:rPr>
          <w:rFonts w:ascii="Times New Roman" w:hAnsi="Times New Roman"/>
          <w:b w:val="false"/>
          <w:i w:val="false"/>
          <w:caps w:val="false"/>
          <w:smallCaps w:val="false"/>
          <w:spacing w:val="-16"/>
          <w:sz w:val="24"/>
        </w:rPr>
        <w:t xml:space="preserve"> </w:t>
      </w:r>
      <w:r>
        <w:rPr>
          <w:rFonts w:ascii="Times New Roman" w:hAnsi="Times New Roman"/>
          <w:b w:val="false"/>
          <w:i w:val="false"/>
          <w:caps w:val="false"/>
          <w:smallCaps w:val="false"/>
          <w:spacing w:val="-1"/>
          <w:sz w:val="24"/>
        </w:rPr>
        <w:t>Third</w:t>
      </w:r>
      <w:r>
        <w:rPr>
          <w:rFonts w:ascii="Times New Roman" w:hAnsi="Times New Roman"/>
          <w:b w:val="false"/>
          <w:i w:val="false"/>
          <w:caps w:val="false"/>
          <w:smallCaps w:val="false"/>
          <w:spacing w:val="-15"/>
          <w:sz w:val="24"/>
        </w:rPr>
        <w:t xml:space="preserve"> </w:t>
      </w:r>
      <w:r>
        <w:rPr>
          <w:rFonts w:ascii="Times New Roman" w:hAnsi="Times New Roman"/>
          <w:b w:val="false"/>
          <w:i w:val="false"/>
          <w:caps w:val="false"/>
          <w:smallCaps w:val="false"/>
          <w:spacing w:val="-1"/>
          <w:sz w:val="24"/>
        </w:rPr>
        <w:t>Party</w:t>
      </w:r>
      <w:r>
        <w:rPr>
          <w:rFonts w:ascii="Times New Roman" w:hAnsi="Times New Roman"/>
          <w:b w:val="false"/>
          <w:i w:val="false"/>
          <w:caps w:val="false"/>
          <w:smallCaps w:val="false"/>
          <w:spacing w:val="-15"/>
          <w:sz w:val="24"/>
        </w:rPr>
        <w:t xml:space="preserve"> </w:t>
      </w:r>
      <w:r>
        <w:rPr>
          <w:rFonts w:ascii="Times New Roman" w:hAnsi="Times New Roman"/>
          <w:b w:val="false"/>
          <w:i w:val="false"/>
          <w:caps w:val="false"/>
          <w:smallCaps w:val="false"/>
          <w:sz w:val="24"/>
        </w:rPr>
        <w:t>Claim</w:t>
      </w:r>
      <w:r>
        <w:rPr>
          <w:rFonts w:ascii="Times New Roman" w:hAnsi="Times New Roman"/>
          <w:b w:val="false"/>
          <w:i w:val="false"/>
          <w:caps w:val="false"/>
          <w:smallCaps w:val="false"/>
          <w:spacing w:val="-14"/>
          <w:sz w:val="24"/>
        </w:rPr>
        <w:t xml:space="preserve"> </w:t>
      </w:r>
      <w:r>
        <w:rPr>
          <w:rFonts w:ascii="Times New Roman" w:hAnsi="Times New Roman"/>
          <w:b w:val="false"/>
          <w:i w:val="false"/>
          <w:caps w:val="false"/>
          <w:smallCaps w:val="false"/>
          <w:sz w:val="24"/>
        </w:rPr>
        <w:t>giving</w:t>
      </w:r>
      <w:r>
        <w:rPr>
          <w:rFonts w:ascii="Times New Roman" w:hAnsi="Times New Roman"/>
          <w:b w:val="false"/>
          <w:i w:val="false"/>
          <w:caps w:val="false"/>
          <w:smallCaps w:val="false"/>
          <w:spacing w:val="-17"/>
          <w:sz w:val="24"/>
        </w:rPr>
        <w:t xml:space="preserve"> </w:t>
      </w:r>
      <w:r>
        <w:rPr>
          <w:rFonts w:ascii="Times New Roman" w:hAnsi="Times New Roman"/>
          <w:b w:val="false"/>
          <w:i w:val="false"/>
          <w:caps w:val="false"/>
          <w:smallCaps w:val="false"/>
          <w:sz w:val="24"/>
        </w:rPr>
        <w:t>rise</w:t>
      </w:r>
      <w:r>
        <w:rPr>
          <w:rFonts w:ascii="Times New Roman" w:hAnsi="Times New Roman"/>
          <w:b w:val="false"/>
          <w:i w:val="false"/>
          <w:caps w:val="false"/>
          <w:smallCaps w:val="false"/>
          <w:spacing w:val="-16"/>
          <w:sz w:val="24"/>
        </w:rPr>
        <w:t xml:space="preserve"> </w:t>
      </w:r>
      <w:r>
        <w:rPr>
          <w:rFonts w:ascii="Times New Roman" w:hAnsi="Times New Roman"/>
          <w:b w:val="false"/>
          <w:i w:val="false"/>
          <w:caps w:val="false"/>
          <w:smallCaps w:val="false"/>
          <w:sz w:val="24"/>
        </w:rPr>
        <w:t>to</w:t>
      </w:r>
      <w:r>
        <w:rPr>
          <w:rFonts w:ascii="Times New Roman" w:hAnsi="Times New Roman"/>
          <w:b w:val="false"/>
          <w:i w:val="false"/>
          <w:caps w:val="false"/>
          <w:smallCaps w:val="false"/>
          <w:spacing w:val="-14"/>
          <w:sz w:val="24"/>
        </w:rPr>
        <w:t xml:space="preserve"> </w:t>
      </w:r>
      <w:r>
        <w:rPr>
          <w:rFonts w:ascii="Times New Roman" w:hAnsi="Times New Roman"/>
          <w:b w:val="false"/>
          <w:i w:val="false"/>
          <w:caps w:val="false"/>
          <w:smallCaps w:val="false"/>
          <w:sz w:val="24"/>
        </w:rPr>
        <w:t>the</w:t>
      </w:r>
      <w:r>
        <w:rPr>
          <w:rFonts w:ascii="Times New Roman" w:hAnsi="Times New Roman"/>
          <w:b w:val="false"/>
          <w:i w:val="false"/>
          <w:caps w:val="false"/>
          <w:smallCaps w:val="false"/>
          <w:spacing w:val="-18"/>
          <w:sz w:val="24"/>
        </w:rPr>
        <w:t xml:space="preserve"> </w:t>
      </w:r>
      <w:r>
        <w:rPr>
          <w:rFonts w:ascii="Times New Roman" w:hAnsi="Times New Roman"/>
          <w:b w:val="false"/>
          <w:i w:val="false"/>
          <w:caps w:val="false"/>
          <w:smallCaps w:val="false"/>
          <w:sz w:val="24"/>
        </w:rPr>
        <w:t>obligation</w:t>
      </w:r>
      <w:r>
        <w:rPr>
          <w:rFonts w:ascii="Times New Roman" w:hAnsi="Times New Roman"/>
          <w:b w:val="false"/>
          <w:i w:val="false"/>
          <w:caps w:val="false"/>
          <w:smallCaps w:val="false"/>
          <w:spacing w:val="-15"/>
          <w:sz w:val="24"/>
        </w:rPr>
        <w:t xml:space="preserve"> </w:t>
      </w:r>
      <w:r>
        <w:rPr>
          <w:rFonts w:ascii="Times New Roman" w:hAnsi="Times New Roman"/>
          <w:b w:val="false"/>
          <w:i w:val="false"/>
          <w:caps w:val="false"/>
          <w:smallCaps w:val="false"/>
          <w:sz w:val="24"/>
        </w:rPr>
        <w:t>to</w:t>
      </w:r>
      <w:r>
        <w:rPr>
          <w:rFonts w:ascii="Times New Roman" w:hAnsi="Times New Roman"/>
          <w:b w:val="false"/>
          <w:i w:val="false"/>
          <w:caps w:val="false"/>
          <w:smallCaps w:val="false"/>
          <w:spacing w:val="-15"/>
          <w:sz w:val="24"/>
        </w:rPr>
        <w:t xml:space="preserve"> </w:t>
      </w:r>
      <w:r>
        <w:rPr>
          <w:rFonts w:ascii="Times New Roman" w:hAnsi="Times New Roman"/>
          <w:b w:val="false"/>
          <w:i w:val="false"/>
          <w:caps w:val="false"/>
          <w:smallCaps w:val="false"/>
          <w:sz w:val="24"/>
        </w:rPr>
        <w:t>indemnify</w:t>
      </w:r>
      <w:r>
        <w:rPr>
          <w:rFonts w:ascii="Times New Roman" w:hAnsi="Times New Roman"/>
          <w:b w:val="false"/>
          <w:i w:val="false"/>
          <w:caps w:val="false"/>
          <w:smallCaps w:val="false"/>
          <w:spacing w:val="-15"/>
          <w:sz w:val="24"/>
        </w:rPr>
        <w:t xml:space="preserve"> </w:t>
      </w:r>
      <w:r>
        <w:rPr>
          <w:rFonts w:ascii="Times New Roman" w:hAnsi="Times New Roman"/>
          <w:b w:val="false"/>
          <w:i w:val="false"/>
          <w:caps w:val="false"/>
          <w:smallCaps w:val="false"/>
          <w:sz w:val="24"/>
        </w:rPr>
        <w:t>pursuant</w:t>
      </w:r>
      <w:r>
        <w:rPr>
          <w:rFonts w:ascii="Times New Roman" w:hAnsi="Times New Roman"/>
          <w:b w:val="false"/>
          <w:i w:val="false"/>
          <w:caps w:val="false"/>
          <w:smallCaps w:val="false"/>
          <w:spacing w:val="-14"/>
          <w:sz w:val="24"/>
        </w:rPr>
        <w:t xml:space="preserve"> </w:t>
      </w:r>
      <w:r>
        <w:rPr>
          <w:rFonts w:ascii="Times New Roman" w:hAnsi="Times New Roman"/>
          <w:b w:val="false"/>
          <w:i w:val="false"/>
          <w:caps w:val="false"/>
          <w:smallCaps w:val="false"/>
          <w:sz w:val="24"/>
        </w:rPr>
        <w:t>to</w:t>
      </w:r>
      <w:r>
        <w:rPr>
          <w:rFonts w:ascii="Times New Roman" w:hAnsi="Times New Roman"/>
          <w:b w:val="false"/>
          <w:i w:val="false"/>
          <w:caps w:val="false"/>
          <w:smallCaps w:val="false"/>
          <w:spacing w:val="-15"/>
          <w:sz w:val="24"/>
        </w:rPr>
        <w:t xml:space="preserve"> </w:t>
      </w:r>
      <w:r>
        <w:rPr>
          <w:rFonts w:ascii="Times New Roman" w:hAnsi="Times New Roman"/>
          <w:b w:val="false"/>
          <w:i w:val="false"/>
          <w:caps w:val="false"/>
          <w:smallCaps w:val="false"/>
          <w:sz w:val="24"/>
        </w:rPr>
        <w:t>such</w:t>
      </w:r>
      <w:r>
        <w:rPr>
          <w:rFonts w:ascii="Times New Roman" w:hAnsi="Times New Roman"/>
          <w:b w:val="false"/>
          <w:i w:val="false"/>
          <w:caps w:val="false"/>
          <w:smallCaps w:val="false"/>
          <w:spacing w:val="-15"/>
          <w:sz w:val="24"/>
        </w:rPr>
        <w:t xml:space="preserve"> </w:t>
      </w:r>
      <w:r>
        <w:rPr>
          <w:rFonts w:ascii="Times New Roman" w:hAnsi="Times New Roman"/>
          <w:b w:val="false"/>
          <w:i w:val="false"/>
          <w:caps w:val="false"/>
          <w:smallCaps w:val="false"/>
          <w:sz w:val="24"/>
        </w:rPr>
        <w:t>Section</w:t>
      </w:r>
      <w:r>
        <w:rPr>
          <w:rFonts w:ascii="Times New Roman" w:hAnsi="Times New Roman"/>
          <w:b w:val="false"/>
          <w:i w:val="false"/>
          <w:caps w:val="false"/>
          <w:smallCaps w:val="false"/>
          <w:spacing w:val="-57"/>
          <w:sz w:val="24"/>
        </w:rPr>
        <w:t xml:space="preserve"> </w:t>
      </w:r>
      <w:r>
        <w:rPr>
          <w:rFonts w:ascii="Times New Roman" w:hAnsi="Times New Roman"/>
          <w:b w:val="false"/>
          <w:i w:val="false"/>
          <w:caps w:val="false"/>
          <w:smallCaps w:val="false"/>
          <w:sz w:val="24"/>
        </w:rPr>
        <w:t>as</w:t>
      </w:r>
      <w:r>
        <w:rPr>
          <w:rFonts w:ascii="Times New Roman" w:hAnsi="Times New Roman"/>
          <w:b w:val="false"/>
          <w:i w:val="false"/>
          <w:caps w:val="false"/>
          <w:smallCaps w:val="false"/>
          <w:spacing w:val="43"/>
          <w:sz w:val="24"/>
        </w:rPr>
        <w:t xml:space="preserve"> </w:t>
      </w:r>
      <w:r>
        <w:rPr>
          <w:rFonts w:ascii="Times New Roman" w:hAnsi="Times New Roman"/>
          <w:b w:val="false"/>
          <w:i w:val="false"/>
          <w:caps w:val="false"/>
          <w:smallCaps w:val="false"/>
          <w:sz w:val="24"/>
        </w:rPr>
        <w:t>soon</w:t>
      </w:r>
      <w:r>
        <w:rPr>
          <w:rFonts w:ascii="Times New Roman" w:hAnsi="Times New Roman"/>
          <w:b w:val="false"/>
          <w:i w:val="false"/>
          <w:caps w:val="false"/>
          <w:smallCaps w:val="false"/>
          <w:spacing w:val="44"/>
          <w:sz w:val="24"/>
        </w:rPr>
        <w:t xml:space="preserve"> </w:t>
      </w:r>
      <w:r>
        <w:rPr>
          <w:rFonts w:ascii="Times New Roman" w:hAnsi="Times New Roman"/>
          <w:b w:val="false"/>
          <w:i w:val="false"/>
          <w:caps w:val="false"/>
          <w:smallCaps w:val="false"/>
          <w:sz w:val="24"/>
        </w:rPr>
        <w:t>as</w:t>
      </w:r>
      <w:r>
        <w:rPr>
          <w:rFonts w:ascii="Times New Roman" w:hAnsi="Times New Roman"/>
          <w:b w:val="false"/>
          <w:i w:val="false"/>
          <w:caps w:val="false"/>
          <w:smallCaps w:val="false"/>
          <w:spacing w:val="47"/>
          <w:sz w:val="24"/>
        </w:rPr>
        <w:t xml:space="preserve"> </w:t>
      </w:r>
      <w:r>
        <w:rPr>
          <w:rFonts w:ascii="Times New Roman" w:hAnsi="Times New Roman"/>
          <w:b w:val="false"/>
          <w:i w:val="false"/>
          <w:caps w:val="false"/>
          <w:smallCaps w:val="false"/>
          <w:sz w:val="24"/>
        </w:rPr>
        <w:t>reasonably</w:t>
      </w:r>
      <w:r>
        <w:rPr>
          <w:rFonts w:ascii="Times New Roman" w:hAnsi="Times New Roman"/>
          <w:b w:val="false"/>
          <w:i w:val="false"/>
          <w:caps w:val="false"/>
          <w:smallCaps w:val="false"/>
          <w:spacing w:val="43"/>
          <w:sz w:val="24"/>
        </w:rPr>
        <w:t xml:space="preserve"> </w:t>
      </w:r>
      <w:r>
        <w:rPr>
          <w:rFonts w:ascii="Times New Roman" w:hAnsi="Times New Roman"/>
          <w:b w:val="false"/>
          <w:i w:val="false"/>
          <w:caps w:val="false"/>
          <w:smallCaps w:val="false"/>
          <w:sz w:val="24"/>
        </w:rPr>
        <w:t>practicable</w:t>
      </w:r>
      <w:r>
        <w:rPr>
          <w:rFonts w:ascii="Times New Roman" w:hAnsi="Times New Roman"/>
          <w:b w:val="false"/>
          <w:i w:val="false"/>
          <w:caps w:val="false"/>
          <w:smallCaps w:val="false"/>
          <w:spacing w:val="43"/>
          <w:sz w:val="24"/>
        </w:rPr>
        <w:t xml:space="preserve"> </w:t>
      </w:r>
      <w:r>
        <w:rPr>
          <w:rFonts w:ascii="Times New Roman" w:hAnsi="Times New Roman"/>
          <w:b w:val="false"/>
          <w:i w:val="false"/>
          <w:caps w:val="false"/>
          <w:smallCaps w:val="false"/>
          <w:sz w:val="24"/>
        </w:rPr>
        <w:t>after</w:t>
      </w:r>
      <w:r>
        <w:rPr>
          <w:rFonts w:ascii="Times New Roman" w:hAnsi="Times New Roman"/>
          <w:b w:val="false"/>
          <w:i w:val="false"/>
          <w:caps w:val="false"/>
          <w:smallCaps w:val="false"/>
          <w:spacing w:val="46"/>
          <w:sz w:val="24"/>
        </w:rPr>
        <w:t xml:space="preserve"> </w:t>
      </w:r>
      <w:r>
        <w:rPr>
          <w:rFonts w:ascii="Times New Roman" w:hAnsi="Times New Roman"/>
          <w:b w:val="false"/>
          <w:i w:val="false"/>
          <w:caps w:val="false"/>
          <w:smallCaps w:val="false"/>
          <w:sz w:val="24"/>
        </w:rPr>
        <w:t>receiving</w:t>
      </w:r>
      <w:r>
        <w:rPr>
          <w:rFonts w:ascii="Times New Roman" w:hAnsi="Times New Roman"/>
          <w:b w:val="false"/>
          <w:i w:val="false"/>
          <w:caps w:val="false"/>
          <w:smallCaps w:val="false"/>
          <w:spacing w:val="44"/>
          <w:sz w:val="24"/>
        </w:rPr>
        <w:t xml:space="preserve"> </w:t>
      </w:r>
      <w:r>
        <w:rPr>
          <w:rFonts w:ascii="Times New Roman" w:hAnsi="Times New Roman"/>
          <w:b w:val="false"/>
          <w:i w:val="false"/>
          <w:caps w:val="false"/>
          <w:smallCaps w:val="false"/>
          <w:sz w:val="24"/>
        </w:rPr>
        <w:t>notice</w:t>
      </w:r>
      <w:r>
        <w:rPr>
          <w:rFonts w:ascii="Times New Roman" w:hAnsi="Times New Roman"/>
          <w:b w:val="false"/>
          <w:i w:val="false"/>
          <w:caps w:val="false"/>
          <w:smallCaps w:val="false"/>
          <w:spacing w:val="42"/>
          <w:sz w:val="24"/>
        </w:rPr>
        <w:t xml:space="preserve"> </w:t>
      </w:r>
      <w:r>
        <w:rPr>
          <w:rFonts w:ascii="Times New Roman" w:hAnsi="Times New Roman"/>
          <w:b w:val="false"/>
          <w:i w:val="false"/>
          <w:caps w:val="false"/>
          <w:smallCaps w:val="false"/>
          <w:sz w:val="24"/>
        </w:rPr>
        <w:t>of</w:t>
      </w:r>
      <w:r>
        <w:rPr>
          <w:rFonts w:ascii="Times New Roman" w:hAnsi="Times New Roman"/>
          <w:b w:val="false"/>
          <w:i w:val="false"/>
          <w:caps w:val="false"/>
          <w:smallCaps w:val="false"/>
          <w:spacing w:val="46"/>
          <w:sz w:val="24"/>
        </w:rPr>
        <w:t xml:space="preserve"> </w:t>
      </w:r>
      <w:r>
        <w:rPr>
          <w:rFonts w:ascii="Times New Roman" w:hAnsi="Times New Roman"/>
          <w:b w:val="false"/>
          <w:i w:val="false"/>
          <w:caps w:val="false"/>
          <w:smallCaps w:val="false"/>
          <w:sz w:val="24"/>
        </w:rPr>
        <w:t>the</w:t>
      </w:r>
      <w:r>
        <w:rPr>
          <w:rFonts w:ascii="Times New Roman" w:hAnsi="Times New Roman"/>
          <w:b w:val="false"/>
          <w:i w:val="false"/>
          <w:caps w:val="false"/>
          <w:smallCaps w:val="false"/>
          <w:spacing w:val="43"/>
          <w:sz w:val="24"/>
        </w:rPr>
        <w:t xml:space="preserve"> </w:t>
      </w:r>
      <w:r>
        <w:rPr>
          <w:rFonts w:ascii="Times New Roman" w:hAnsi="Times New Roman"/>
          <w:b w:val="false"/>
          <w:i w:val="false"/>
          <w:caps w:val="false"/>
          <w:smallCaps w:val="false"/>
          <w:sz w:val="24"/>
        </w:rPr>
        <w:t>Third</w:t>
      </w:r>
      <w:r>
        <w:rPr>
          <w:rFonts w:ascii="Times New Roman" w:hAnsi="Times New Roman"/>
          <w:b w:val="false"/>
          <w:i w:val="false"/>
          <w:caps w:val="false"/>
          <w:smallCaps w:val="false"/>
          <w:spacing w:val="46"/>
          <w:sz w:val="24"/>
        </w:rPr>
        <w:t xml:space="preserve"> </w:t>
      </w:r>
      <w:r>
        <w:rPr>
          <w:rFonts w:ascii="Times New Roman" w:hAnsi="Times New Roman"/>
          <w:b w:val="false"/>
          <w:i w:val="false"/>
          <w:caps w:val="false"/>
          <w:smallCaps w:val="false"/>
          <w:sz w:val="24"/>
        </w:rPr>
        <w:t>Party</w:t>
      </w:r>
      <w:r>
        <w:rPr>
          <w:rFonts w:ascii="Times New Roman" w:hAnsi="Times New Roman"/>
          <w:b w:val="false"/>
          <w:i w:val="false"/>
          <w:caps w:val="false"/>
          <w:smallCaps w:val="false"/>
          <w:spacing w:val="44"/>
          <w:sz w:val="24"/>
        </w:rPr>
        <w:t xml:space="preserve"> </w:t>
      </w:r>
      <w:r>
        <w:rPr>
          <w:rFonts w:ascii="Times New Roman" w:hAnsi="Times New Roman"/>
          <w:b w:val="false"/>
          <w:i w:val="false"/>
          <w:caps w:val="false"/>
          <w:smallCaps w:val="false"/>
          <w:sz w:val="24"/>
        </w:rPr>
        <w:t>Claim</w:t>
      </w:r>
      <w:r>
        <w:rPr>
          <w:rFonts w:ascii="Times New Roman" w:hAnsi="Times New Roman"/>
          <w:b w:val="false"/>
          <w:i w:val="false"/>
          <w:caps w:val="false"/>
          <w:smallCaps w:val="false"/>
          <w:spacing w:val="45"/>
          <w:sz w:val="24"/>
        </w:rPr>
        <w:t xml:space="preserve"> </w:t>
      </w:r>
      <w:r>
        <w:rPr>
          <w:rFonts w:ascii="Times New Roman" w:hAnsi="Times New Roman"/>
          <w:b w:val="false"/>
          <w:i w:val="false"/>
          <w:caps w:val="false"/>
          <w:smallCaps w:val="false"/>
          <w:sz w:val="24"/>
        </w:rPr>
        <w:t>(,</w:t>
      </w:r>
      <w:r>
        <w:rPr>
          <w:rFonts w:ascii="Times New Roman" w:hAnsi="Times New Roman"/>
          <w:b w:val="false"/>
          <w:i w:val="false"/>
          <w:caps w:val="false"/>
          <w:smallCaps w:val="false"/>
          <w:spacing w:val="-58"/>
          <w:sz w:val="24"/>
        </w:rPr>
        <w:t xml:space="preserve"> </w:t>
      </w:r>
    </w:p>
    <w:p>
      <w:pPr>
        <w:pStyle w:val="TextBody"/>
        <w:spacing w:before="240" w:after="0"/>
        <w:rPr>
          <w:caps w:val="false"/>
          <w:smallCaps w:val="false"/>
        </w:rPr>
      </w:pPr>
      <w:r>
        <w:rPr>
          <w:caps w:val="false"/>
          <w:smallCaps w:val="false"/>
        </w:rPr>
        <w:drawing>
          <wp:inline distT="0" distB="0" distL="0" distR="0">
            <wp:extent cx="800100" cy="323850"/>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83"/>
                    <a:stretch>
                      <a:fillRect/>
                    </a:stretch>
                  </pic:blipFill>
                  <pic:spPr bwMode="auto">
                    <a:xfrm>
                      <a:off x="0" y="0"/>
                      <a:ext cx="800100" cy="323850"/>
                    </a:xfrm>
                    <a:prstGeom prst="rect">
                      <a:avLst/>
                    </a:prstGeom>
                  </pic:spPr>
                </pic:pic>
              </a:graphicData>
            </a:graphic>
          </wp:inline>
        </w:drawing>
      </w:r>
      <w:r>
        <w:rPr>
          <w:caps w:val="false"/>
          <w:smallCaps w:val="false"/>
        </w:rPr>
        <w:t xml:space="preserve"> </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34</w:t>
      </w:r>
    </w:p>
    <w:p>
      <w:pPr>
        <w:pStyle w:val="TextBody"/>
        <w:spacing w:before="0" w:after="0"/>
        <w:rPr>
          <w:caps w:val="false"/>
          <w:smallCaps w:val="false"/>
        </w:rPr>
      </w:pPr>
      <w:r>
        <w:rPr>
          <w:caps w:val="false"/>
          <w:smallCaps w:val="false"/>
        </w:rPr>
        <w:t> </w:t>
      </w:r>
    </w:p>
    <w:p>
      <w:pPr>
        <w:pStyle w:val="HorizontalLine"/>
        <w:rPr/>
      </w:pPr>
      <w:r>
        <w:rPr/>
      </w:r>
    </w:p>
    <w:p>
      <w:pPr>
        <w:pStyle w:val="TextBody"/>
        <w:spacing w:lineRule="atLeast" w:line="260" w:before="0" w:after="0"/>
        <w:rPr>
          <w:rFonts w:ascii="Calibri" w:hAnsi="Calibri"/>
          <w:b w:val="false"/>
          <w:i w:val="false"/>
          <w:caps w:val="false"/>
          <w:smallCaps w:val="false"/>
          <w:color w:val="8E6A00"/>
          <w:sz w:val="24"/>
        </w:rPr>
      </w:pPr>
      <w:r>
        <w:rPr>
          <w:rFonts w:ascii="Calibri" w:hAnsi="Calibri"/>
          <w:b w:val="false"/>
          <w:i w:val="false"/>
          <w:caps w:val="false"/>
          <w:smallCaps w:val="false"/>
          <w:color w:val="8E6A00"/>
          <w:sz w:val="24"/>
        </w:rPr>
        <w:t>Confidential</w:t>
      </w:r>
    </w:p>
    <w:p>
      <w:pPr>
        <w:pStyle w:val="TextBody"/>
        <w:spacing w:lineRule="atLeast" w:line="260" w:before="0" w:after="0"/>
        <w:rPr>
          <w:caps w:val="false"/>
          <w:smallCaps w:val="false"/>
          <w:color w:val="8E6A00"/>
        </w:rPr>
      </w:pPr>
      <w:r>
        <w:rPr>
          <w:caps w:val="false"/>
          <w:smallCaps w:val="false"/>
          <w:color w:val="8E6A00"/>
        </w:rPr>
        <w:t> </w:t>
      </w:r>
    </w:p>
    <w:p>
      <w:pPr>
        <w:pStyle w:val="TextBody"/>
        <w:rPr/>
      </w:pPr>
      <w:r>
        <w:rPr/>
        <w:t> </w:t>
      </w:r>
    </w:p>
    <w:p>
      <w:pPr>
        <w:pStyle w:val="TextBody"/>
        <w:spacing w:before="0" w:after="0"/>
        <w:jc w:val="both"/>
        <w:rPr/>
      </w:pPr>
      <w:r>
        <w:rPr>
          <w:rFonts w:ascii="Times New Roman" w:hAnsi="Times New Roman"/>
          <w:b w:val="false"/>
          <w:i w:val="false"/>
          <w:caps w:val="false"/>
          <w:smallCaps w:val="false"/>
          <w:sz w:val="24"/>
        </w:rPr>
        <w:t>[***]). The Indemnifying</w:t>
      </w:r>
      <w:r>
        <w:rPr>
          <w:rFonts w:ascii="Times New Roman" w:hAnsi="Times New Roman"/>
          <w:b w:val="false"/>
          <w:i w:val="false"/>
          <w:caps w:val="false"/>
          <w:smallCaps w:val="false"/>
          <w:spacing w:val="-57"/>
          <w:sz w:val="24"/>
        </w:rPr>
        <w:t xml:space="preserve"> </w:t>
      </w:r>
      <w:r>
        <w:rPr>
          <w:rFonts w:ascii="Times New Roman" w:hAnsi="Times New Roman"/>
          <w:b w:val="false"/>
          <w:i w:val="false"/>
          <w:caps w:val="false"/>
          <w:smallCaps w:val="false"/>
          <w:sz w:val="24"/>
        </w:rPr>
        <w:t>Party will have the right to assume the defense of any Third-Party Claim if it has assumed</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responsibility for the Third Party Claim in writing. The Indemnified Party will cooperate with the</w:t>
      </w:r>
      <w:r>
        <w:rPr>
          <w:rFonts w:ascii="Times New Roman" w:hAnsi="Times New Roman"/>
          <w:b w:val="false"/>
          <w:i w:val="false"/>
          <w:caps w:val="false"/>
          <w:smallCaps w:val="false"/>
          <w:spacing w:val="-58"/>
          <w:sz w:val="24"/>
        </w:rPr>
        <w:t xml:space="preserve"> </w:t>
      </w:r>
      <w:r>
        <w:rPr>
          <w:rFonts w:ascii="Times New Roman" w:hAnsi="Times New Roman"/>
          <w:b w:val="false"/>
          <w:i w:val="false"/>
          <w:caps w:val="false"/>
          <w:smallCaps w:val="false"/>
          <w:sz w:val="24"/>
        </w:rPr>
        <w:t>Indemnifying</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Party</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and</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the</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Indemnifying</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Party’s</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insurer</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as</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the</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Indemnifying</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Party</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may</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reasonably request, and at the Indemnifying Party’s cost and expense. The Indemnified Party will</w:t>
      </w:r>
      <w:r>
        <w:rPr>
          <w:rFonts w:ascii="Times New Roman" w:hAnsi="Times New Roman"/>
          <w:b w:val="false"/>
          <w:i w:val="false"/>
          <w:caps w:val="false"/>
          <w:smallCaps w:val="false"/>
          <w:spacing w:val="-58"/>
          <w:sz w:val="24"/>
        </w:rPr>
        <w:t xml:space="preserve"> </w:t>
      </w:r>
      <w:r>
        <w:rPr>
          <w:rFonts w:ascii="Times New Roman" w:hAnsi="Times New Roman"/>
          <w:b w:val="false"/>
          <w:i w:val="false"/>
          <w:caps w:val="false"/>
          <w:smallCaps w:val="false"/>
          <w:sz w:val="24"/>
        </w:rPr>
        <w:t>have the right to participate, at its own expense and with counsel of its choice, in the defense of</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any</w:t>
      </w:r>
      <w:r>
        <w:rPr>
          <w:rFonts w:ascii="Times New Roman" w:hAnsi="Times New Roman"/>
          <w:b w:val="false"/>
          <w:i w:val="false"/>
          <w:caps w:val="false"/>
          <w:smallCaps w:val="false"/>
          <w:spacing w:val="-10"/>
          <w:sz w:val="24"/>
        </w:rPr>
        <w:t xml:space="preserve"> </w:t>
      </w:r>
      <w:r>
        <w:rPr>
          <w:rFonts w:ascii="Times New Roman" w:hAnsi="Times New Roman"/>
          <w:b w:val="false"/>
          <w:i w:val="false"/>
          <w:caps w:val="false"/>
          <w:smallCaps w:val="false"/>
          <w:sz w:val="24"/>
        </w:rPr>
        <w:t>Third-Party</w:t>
      </w:r>
      <w:r>
        <w:rPr>
          <w:rFonts w:ascii="Times New Roman" w:hAnsi="Times New Roman"/>
          <w:b w:val="false"/>
          <w:i w:val="false"/>
          <w:caps w:val="false"/>
          <w:smallCaps w:val="false"/>
          <w:spacing w:val="-9"/>
          <w:sz w:val="24"/>
        </w:rPr>
        <w:t xml:space="preserve"> </w:t>
      </w:r>
      <w:r>
        <w:rPr>
          <w:rFonts w:ascii="Times New Roman" w:hAnsi="Times New Roman"/>
          <w:b w:val="false"/>
          <w:i w:val="false"/>
          <w:caps w:val="false"/>
          <w:smallCaps w:val="false"/>
          <w:sz w:val="24"/>
        </w:rPr>
        <w:t>Claim</w:t>
      </w:r>
      <w:r>
        <w:rPr>
          <w:rFonts w:ascii="Times New Roman" w:hAnsi="Times New Roman"/>
          <w:b w:val="false"/>
          <w:i w:val="false"/>
          <w:caps w:val="false"/>
          <w:smallCaps w:val="false"/>
          <w:spacing w:val="-8"/>
          <w:sz w:val="24"/>
        </w:rPr>
        <w:t xml:space="preserve"> </w:t>
      </w:r>
      <w:r>
        <w:rPr>
          <w:rFonts w:ascii="Times New Roman" w:hAnsi="Times New Roman"/>
          <w:b w:val="false"/>
          <w:i w:val="false"/>
          <w:caps w:val="false"/>
          <w:smallCaps w:val="false"/>
          <w:sz w:val="24"/>
        </w:rPr>
        <w:t>that</w:t>
      </w:r>
      <w:r>
        <w:rPr>
          <w:rFonts w:ascii="Times New Roman" w:hAnsi="Times New Roman"/>
          <w:b w:val="false"/>
          <w:i w:val="false"/>
          <w:caps w:val="false"/>
          <w:smallCaps w:val="false"/>
          <w:spacing w:val="-8"/>
          <w:sz w:val="24"/>
        </w:rPr>
        <w:t xml:space="preserve"> </w:t>
      </w:r>
      <w:r>
        <w:rPr>
          <w:rFonts w:ascii="Times New Roman" w:hAnsi="Times New Roman"/>
          <w:b w:val="false"/>
          <w:i w:val="false"/>
          <w:caps w:val="false"/>
          <w:smallCaps w:val="false"/>
          <w:sz w:val="24"/>
        </w:rPr>
        <w:t>has</w:t>
      </w:r>
      <w:r>
        <w:rPr>
          <w:rFonts w:ascii="Times New Roman" w:hAnsi="Times New Roman"/>
          <w:b w:val="false"/>
          <w:i w:val="false"/>
          <w:caps w:val="false"/>
          <w:smallCaps w:val="false"/>
          <w:spacing w:val="-9"/>
          <w:sz w:val="24"/>
        </w:rPr>
        <w:t xml:space="preserve"> </w:t>
      </w:r>
      <w:r>
        <w:rPr>
          <w:rFonts w:ascii="Times New Roman" w:hAnsi="Times New Roman"/>
          <w:b w:val="false"/>
          <w:i w:val="false"/>
          <w:caps w:val="false"/>
          <w:smallCaps w:val="false"/>
          <w:sz w:val="24"/>
        </w:rPr>
        <w:t>been</w:t>
      </w:r>
      <w:r>
        <w:rPr>
          <w:rFonts w:ascii="Times New Roman" w:hAnsi="Times New Roman"/>
          <w:b w:val="false"/>
          <w:i w:val="false"/>
          <w:caps w:val="false"/>
          <w:smallCaps w:val="false"/>
          <w:spacing w:val="-6"/>
          <w:sz w:val="24"/>
        </w:rPr>
        <w:t xml:space="preserve"> </w:t>
      </w:r>
      <w:r>
        <w:rPr>
          <w:rFonts w:ascii="Times New Roman" w:hAnsi="Times New Roman"/>
          <w:b w:val="false"/>
          <w:i w:val="false"/>
          <w:caps w:val="false"/>
          <w:smallCaps w:val="false"/>
          <w:sz w:val="24"/>
        </w:rPr>
        <w:t>assumed</w:t>
      </w:r>
      <w:r>
        <w:rPr>
          <w:rFonts w:ascii="Times New Roman" w:hAnsi="Times New Roman"/>
          <w:b w:val="false"/>
          <w:i w:val="false"/>
          <w:caps w:val="false"/>
          <w:smallCaps w:val="false"/>
          <w:spacing w:val="-6"/>
          <w:sz w:val="24"/>
        </w:rPr>
        <w:t xml:space="preserve"> </w:t>
      </w:r>
      <w:r>
        <w:rPr>
          <w:rFonts w:ascii="Times New Roman" w:hAnsi="Times New Roman"/>
          <w:b w:val="false"/>
          <w:i w:val="false"/>
          <w:caps w:val="false"/>
          <w:smallCaps w:val="false"/>
          <w:sz w:val="24"/>
        </w:rPr>
        <w:t>by</w:t>
      </w:r>
      <w:r>
        <w:rPr>
          <w:rFonts w:ascii="Times New Roman" w:hAnsi="Times New Roman"/>
          <w:b w:val="false"/>
          <w:i w:val="false"/>
          <w:caps w:val="false"/>
          <w:smallCaps w:val="false"/>
          <w:spacing w:val="-9"/>
          <w:sz w:val="24"/>
        </w:rPr>
        <w:t xml:space="preserve"> </w:t>
      </w:r>
      <w:r>
        <w:rPr>
          <w:rFonts w:ascii="Times New Roman" w:hAnsi="Times New Roman"/>
          <w:b w:val="false"/>
          <w:i w:val="false"/>
          <w:caps w:val="false"/>
          <w:smallCaps w:val="false"/>
          <w:sz w:val="24"/>
        </w:rPr>
        <w:t>the</w:t>
      </w:r>
      <w:r>
        <w:rPr>
          <w:rFonts w:ascii="Times New Roman" w:hAnsi="Times New Roman"/>
          <w:b w:val="false"/>
          <w:i w:val="false"/>
          <w:caps w:val="false"/>
          <w:smallCaps w:val="false"/>
          <w:spacing w:val="-8"/>
          <w:sz w:val="24"/>
        </w:rPr>
        <w:t xml:space="preserve"> </w:t>
      </w:r>
      <w:r>
        <w:rPr>
          <w:rFonts w:ascii="Times New Roman" w:hAnsi="Times New Roman"/>
          <w:b w:val="false"/>
          <w:i w:val="false"/>
          <w:caps w:val="false"/>
          <w:smallCaps w:val="false"/>
          <w:sz w:val="24"/>
        </w:rPr>
        <w:t>Indemnifying</w:t>
      </w:r>
      <w:r>
        <w:rPr>
          <w:rFonts w:ascii="Times New Roman" w:hAnsi="Times New Roman"/>
          <w:b w:val="false"/>
          <w:i w:val="false"/>
          <w:caps w:val="false"/>
          <w:smallCaps w:val="false"/>
          <w:spacing w:val="-9"/>
          <w:sz w:val="24"/>
        </w:rPr>
        <w:t xml:space="preserve"> </w:t>
      </w:r>
      <w:r>
        <w:rPr>
          <w:rFonts w:ascii="Times New Roman" w:hAnsi="Times New Roman"/>
          <w:b w:val="false"/>
          <w:i w:val="false"/>
          <w:caps w:val="false"/>
          <w:smallCaps w:val="false"/>
          <w:sz w:val="24"/>
        </w:rPr>
        <w:t>Party.</w:t>
      </w:r>
      <w:r>
        <w:rPr>
          <w:rFonts w:ascii="Times New Roman" w:hAnsi="Times New Roman"/>
          <w:b w:val="false"/>
          <w:i w:val="false"/>
          <w:caps w:val="false"/>
          <w:smallCaps w:val="false"/>
          <w:spacing w:val="48"/>
          <w:sz w:val="24"/>
        </w:rPr>
        <w:t xml:space="preserve"> </w:t>
      </w:r>
      <w:r>
        <w:rPr>
          <w:rFonts w:ascii="Times New Roman" w:hAnsi="Times New Roman"/>
          <w:b w:val="false"/>
          <w:i w:val="false"/>
          <w:caps w:val="false"/>
          <w:smallCaps w:val="false"/>
          <w:sz w:val="24"/>
        </w:rPr>
        <w:t>The</w:t>
      </w:r>
      <w:r>
        <w:rPr>
          <w:rFonts w:ascii="Times New Roman" w:hAnsi="Times New Roman"/>
          <w:b w:val="false"/>
          <w:i w:val="false"/>
          <w:caps w:val="false"/>
          <w:smallCaps w:val="false"/>
          <w:spacing w:val="-8"/>
          <w:sz w:val="24"/>
        </w:rPr>
        <w:t xml:space="preserve"> </w:t>
      </w:r>
      <w:r>
        <w:rPr>
          <w:rFonts w:ascii="Times New Roman" w:hAnsi="Times New Roman"/>
          <w:b w:val="false"/>
          <w:i w:val="false"/>
          <w:caps w:val="false"/>
          <w:smallCaps w:val="false"/>
          <w:sz w:val="24"/>
        </w:rPr>
        <w:t>Indemnifying</w:t>
      </w:r>
      <w:r>
        <w:rPr>
          <w:rFonts w:ascii="Times New Roman" w:hAnsi="Times New Roman"/>
          <w:b w:val="false"/>
          <w:i w:val="false"/>
          <w:caps w:val="false"/>
          <w:smallCaps w:val="false"/>
          <w:spacing w:val="-9"/>
          <w:sz w:val="24"/>
        </w:rPr>
        <w:t xml:space="preserve"> </w:t>
      </w:r>
      <w:r>
        <w:rPr>
          <w:rFonts w:ascii="Times New Roman" w:hAnsi="Times New Roman"/>
          <w:b w:val="false"/>
          <w:i w:val="false"/>
          <w:caps w:val="false"/>
          <w:smallCaps w:val="false"/>
          <w:sz w:val="24"/>
        </w:rPr>
        <w:t>Party</w:t>
      </w:r>
      <w:r>
        <w:rPr>
          <w:rFonts w:ascii="Times New Roman" w:hAnsi="Times New Roman"/>
          <w:b w:val="false"/>
          <w:i w:val="false"/>
          <w:caps w:val="false"/>
          <w:smallCaps w:val="false"/>
          <w:spacing w:val="-57"/>
          <w:sz w:val="24"/>
        </w:rPr>
        <w:t xml:space="preserve"> </w:t>
      </w:r>
      <w:r>
        <w:rPr>
          <w:rFonts w:ascii="Times New Roman" w:hAnsi="Times New Roman"/>
          <w:b w:val="false"/>
          <w:i w:val="false"/>
          <w:caps w:val="false"/>
          <w:smallCaps w:val="false"/>
          <w:sz w:val="24"/>
        </w:rPr>
        <w:t>will not settle any Third-Party Claim without the prior written consent of the Indemnified Party,</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not to be unreasonably withheld.</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The Indemnified Party will not settle or compromise any</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indemnifiable Third-Party Claim without the prior written consent of the Indemnifying Party, not</w:t>
      </w:r>
      <w:r>
        <w:rPr>
          <w:rFonts w:ascii="Times New Roman" w:hAnsi="Times New Roman"/>
          <w:b w:val="false"/>
          <w:i w:val="false"/>
          <w:caps w:val="false"/>
          <w:smallCaps w:val="false"/>
          <w:spacing w:val="-57"/>
          <w:sz w:val="24"/>
        </w:rPr>
        <w:t xml:space="preserve"> </w:t>
      </w:r>
      <w:r>
        <w:rPr>
          <w:rFonts w:ascii="Times New Roman" w:hAnsi="Times New Roman"/>
          <w:b w:val="false"/>
          <w:i w:val="false"/>
          <w:caps w:val="false"/>
          <w:smallCaps w:val="false"/>
          <w:sz w:val="24"/>
        </w:rPr>
        <w:t>to</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be</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rPr>
        <w:t>unreasonably</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withheld.</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If the</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rPr>
        <w:t>Parties</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cannot</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agree as</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to</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the application</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of</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u w:val="single"/>
        </w:rPr>
        <w:t>Sections</w:t>
      </w:r>
      <w:r>
        <w:rPr>
          <w:rFonts w:ascii="Times New Roman" w:hAnsi="Times New Roman"/>
          <w:b w:val="false"/>
          <w:i w:val="false"/>
          <w:caps w:val="false"/>
          <w:smallCaps w:val="false"/>
          <w:spacing w:val="-1"/>
          <w:sz w:val="24"/>
          <w:u w:val="single"/>
        </w:rPr>
        <w:t xml:space="preserve"> </w:t>
      </w:r>
      <w:hyperlink w:anchor="_bookmark40">
        <w:r>
          <w:rPr>
            <w:rStyle w:val="InternetLink"/>
            <w:rFonts w:ascii="Times New Roman" w:hAnsi="Times New Roman"/>
            <w:b w:val="false"/>
            <w:i w:val="false"/>
            <w:caps w:val="false"/>
            <w:smallCaps w:val="false"/>
            <w:sz w:val="24"/>
            <w:u w:val="single"/>
          </w:rPr>
          <w:t>9.01</w:t>
        </w:r>
      </w:hyperlink>
      <w:r>
        <w:rPr>
          <w:rFonts w:ascii="Times New Roman" w:hAnsi="Times New Roman"/>
          <w:b w:val="false"/>
          <w:i w:val="false"/>
          <w:caps w:val="false"/>
          <w:smallCaps w:val="false"/>
          <w:sz w:val="24"/>
        </w:rPr>
        <w:t xml:space="preserve"> and</w:t>
      </w:r>
    </w:p>
    <w:p>
      <w:pPr>
        <w:pStyle w:val="TextBody"/>
        <w:spacing w:before="0" w:after="0"/>
        <w:ind w:left="580" w:right="0" w:hanging="0"/>
        <w:jc w:val="both"/>
        <w:rPr>
          <w:b w:val="false"/>
          <w:i w:val="false"/>
          <w:caps w:val="false"/>
          <w:smallCaps w:val="false"/>
        </w:rPr>
      </w:pPr>
      <w:r>
        <w:rPr>
          <w:b w:val="false"/>
          <w:i w:val="false"/>
          <w:caps w:val="false"/>
          <w:smallCaps w:val="false"/>
        </w:rPr>
        <w:t>9.01</w:t>
      </w:r>
      <w:r>
        <w:rPr>
          <w:b w:val="false"/>
          <w:i w:val="false"/>
          <w:caps w:val="false"/>
          <w:smallCaps w:val="false"/>
          <w:color w:val="000000"/>
        </w:rPr>
        <w:t>to</w:t>
      </w:r>
      <w:r>
        <w:rPr>
          <w:b w:val="false"/>
          <w:i w:val="false"/>
          <w:caps w:val="false"/>
          <w:smallCaps w:val="false"/>
          <w:color w:val="000000"/>
          <w:spacing w:val="-6"/>
        </w:rPr>
        <w:t xml:space="preserve"> </w:t>
      </w:r>
      <w:r>
        <w:rPr>
          <w:b w:val="false"/>
          <w:i w:val="false"/>
          <w:caps w:val="false"/>
          <w:smallCaps w:val="false"/>
          <w:color w:val="000000"/>
        </w:rPr>
        <w:t>any</w:t>
      </w:r>
      <w:r>
        <w:rPr>
          <w:b w:val="false"/>
          <w:i w:val="false"/>
          <w:caps w:val="false"/>
          <w:smallCaps w:val="false"/>
          <w:color w:val="000000"/>
          <w:spacing w:val="-6"/>
        </w:rPr>
        <w:t xml:space="preserve"> </w:t>
      </w:r>
      <w:r>
        <w:rPr>
          <w:b w:val="false"/>
          <w:i w:val="false"/>
          <w:caps w:val="false"/>
          <w:smallCaps w:val="false"/>
          <w:color w:val="000000"/>
        </w:rPr>
        <w:t>Third</w:t>
      </w:r>
      <w:r>
        <w:rPr>
          <w:b w:val="false"/>
          <w:i w:val="false"/>
          <w:caps w:val="false"/>
          <w:smallCaps w:val="false"/>
          <w:color w:val="000000"/>
          <w:spacing w:val="-6"/>
        </w:rPr>
        <w:t xml:space="preserve"> </w:t>
      </w:r>
      <w:r>
        <w:rPr>
          <w:b w:val="false"/>
          <w:i w:val="false"/>
          <w:caps w:val="false"/>
          <w:smallCaps w:val="false"/>
          <w:color w:val="000000"/>
        </w:rPr>
        <w:t>Party</w:t>
      </w:r>
      <w:r>
        <w:rPr>
          <w:b w:val="false"/>
          <w:i w:val="false"/>
          <w:caps w:val="false"/>
          <w:smallCaps w:val="false"/>
          <w:color w:val="000000"/>
          <w:spacing w:val="-6"/>
        </w:rPr>
        <w:t xml:space="preserve"> </w:t>
      </w:r>
      <w:r>
        <w:rPr>
          <w:b w:val="false"/>
          <w:i w:val="false"/>
          <w:caps w:val="false"/>
          <w:smallCaps w:val="false"/>
          <w:color w:val="000000"/>
        </w:rPr>
        <w:t>Claim,</w:t>
      </w:r>
      <w:r>
        <w:rPr>
          <w:b w:val="false"/>
          <w:i w:val="false"/>
          <w:caps w:val="false"/>
          <w:smallCaps w:val="false"/>
          <w:color w:val="000000"/>
          <w:spacing w:val="-6"/>
        </w:rPr>
        <w:t xml:space="preserve"> </w:t>
      </w:r>
      <w:r>
        <w:rPr>
          <w:b w:val="false"/>
          <w:i w:val="false"/>
          <w:caps w:val="false"/>
          <w:smallCaps w:val="false"/>
          <w:color w:val="000000"/>
        </w:rPr>
        <w:t>pending</w:t>
      </w:r>
      <w:r>
        <w:rPr>
          <w:b w:val="false"/>
          <w:i w:val="false"/>
          <w:caps w:val="false"/>
          <w:smallCaps w:val="false"/>
          <w:color w:val="000000"/>
          <w:spacing w:val="-5"/>
        </w:rPr>
        <w:t xml:space="preserve"> </w:t>
      </w:r>
      <w:r>
        <w:rPr>
          <w:b w:val="false"/>
          <w:i w:val="false"/>
          <w:caps w:val="false"/>
          <w:smallCaps w:val="false"/>
          <w:color w:val="000000"/>
        </w:rPr>
        <w:t>resolution</w:t>
      </w:r>
      <w:r>
        <w:rPr>
          <w:b w:val="false"/>
          <w:i w:val="false"/>
          <w:caps w:val="false"/>
          <w:smallCaps w:val="false"/>
          <w:color w:val="000000"/>
          <w:spacing w:val="-4"/>
        </w:rPr>
        <w:t xml:space="preserve"> </w:t>
      </w:r>
      <w:r>
        <w:rPr>
          <w:b w:val="false"/>
          <w:i w:val="false"/>
          <w:caps w:val="false"/>
          <w:smallCaps w:val="false"/>
          <w:color w:val="000000"/>
        </w:rPr>
        <w:t>of</w:t>
      </w:r>
      <w:r>
        <w:rPr>
          <w:b w:val="false"/>
          <w:i w:val="false"/>
          <w:caps w:val="false"/>
          <w:smallCaps w:val="false"/>
          <w:color w:val="000000"/>
          <w:spacing w:val="-7"/>
        </w:rPr>
        <w:t xml:space="preserve"> </w:t>
      </w:r>
      <w:r>
        <w:rPr>
          <w:b w:val="false"/>
          <w:i w:val="false"/>
          <w:caps w:val="false"/>
          <w:smallCaps w:val="false"/>
          <w:color w:val="000000"/>
        </w:rPr>
        <w:t>the</w:t>
      </w:r>
      <w:r>
        <w:rPr>
          <w:b w:val="false"/>
          <w:i w:val="false"/>
          <w:caps w:val="false"/>
          <w:smallCaps w:val="false"/>
          <w:color w:val="000000"/>
          <w:spacing w:val="-7"/>
        </w:rPr>
        <w:t xml:space="preserve"> </w:t>
      </w:r>
      <w:r>
        <w:rPr>
          <w:b w:val="false"/>
          <w:i w:val="false"/>
          <w:caps w:val="false"/>
          <w:smallCaps w:val="false"/>
          <w:color w:val="000000"/>
        </w:rPr>
        <w:t>dispute, [***].</w:t>
      </w:r>
    </w:p>
    <w:p>
      <w:pPr>
        <w:pStyle w:val="TextBody"/>
        <w:spacing w:before="0" w:after="0"/>
        <w:rPr/>
      </w:pPr>
      <w:r>
        <w:rPr/>
        <w:t> </w:t>
      </w:r>
    </w:p>
    <w:p>
      <w:pPr>
        <w:pStyle w:val="TextBody"/>
        <w:spacing w:before="0" w:after="0"/>
        <w:jc w:val="both"/>
        <w:rPr/>
      </w:pPr>
      <w:bookmarkStart w:id="271" w:name="_bookmark431"/>
      <w:bookmarkStart w:id="272" w:name="9.04_Limitation_of_Liability"/>
      <w:bookmarkEnd w:id="271"/>
      <w:bookmarkEnd w:id="272"/>
      <w:r>
        <w:rPr>
          <w:rFonts w:ascii="Times New Roman" w:hAnsi="Times New Roman"/>
          <w:b/>
          <w:i w:val="false"/>
          <w:caps w:val="false"/>
          <w:smallCaps w:val="false"/>
          <w:sz w:val="24"/>
        </w:rPr>
        <w:t>9.04</w:t>
      </w:r>
      <w:bookmarkStart w:id="273" w:name="_bookmark43"/>
      <w:bookmarkEnd w:id="273"/>
      <w:r>
        <w:rPr>
          <w:rFonts w:ascii="Times New Roman" w:hAnsi="Times New Roman"/>
          <w:b/>
          <w:i w:val="false"/>
          <w:caps w:val="false"/>
          <w:smallCaps w:val="false"/>
          <w:spacing w:val="1"/>
          <w:sz w:val="24"/>
        </w:rPr>
        <w:t xml:space="preserve"> </w:t>
      </w:r>
      <w:r>
        <w:rPr>
          <w:rFonts w:ascii="Times New Roman" w:hAnsi="Times New Roman"/>
          <w:b/>
          <w:i w:val="false"/>
          <w:caps w:val="false"/>
          <w:smallCaps w:val="false"/>
          <w:sz w:val="24"/>
        </w:rPr>
        <w:t>Limitation of Liability.</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NEITHER PARTY WILL BE LIABLE TO THE OTHER FOR</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ANY SPECIAL, CONSEQUENTIAL, INCIDENTAL, PUNITIVE, OR INDIRECT DAMAGES</w:t>
      </w:r>
      <w:r>
        <w:rPr>
          <w:rFonts w:ascii="Times New Roman" w:hAnsi="Times New Roman"/>
          <w:b/>
          <w:i w:val="false"/>
          <w:caps w:val="false"/>
          <w:smallCaps w:val="false"/>
          <w:spacing w:val="-57"/>
          <w:sz w:val="24"/>
        </w:rPr>
        <w:t xml:space="preserve"> </w:t>
      </w:r>
      <w:r>
        <w:rPr>
          <w:rFonts w:ascii="Times New Roman" w:hAnsi="Times New Roman"/>
          <w:b w:val="false"/>
          <w:i w:val="false"/>
          <w:caps w:val="false"/>
          <w:smallCaps w:val="false"/>
          <w:sz w:val="24"/>
        </w:rPr>
        <w:t>(INCLUDING LOST PROFITS OR LOST REVENUES) ARISING FROM OR RELATING TO</w:t>
      </w:r>
      <w:r>
        <w:rPr>
          <w:rFonts w:ascii="Times New Roman" w:hAnsi="Times New Roman"/>
          <w:b/>
          <w:i w:val="false"/>
          <w:caps w:val="false"/>
          <w:smallCaps w:val="false"/>
          <w:spacing w:val="-57"/>
          <w:sz w:val="24"/>
        </w:rPr>
        <w:t xml:space="preserve"> </w:t>
      </w:r>
      <w:r>
        <w:rPr>
          <w:rFonts w:ascii="Times New Roman" w:hAnsi="Times New Roman"/>
          <w:b w:val="false"/>
          <w:i w:val="false"/>
          <w:caps w:val="false"/>
          <w:smallCaps w:val="false"/>
          <w:sz w:val="24"/>
        </w:rPr>
        <w:t>THIS AGREEMENT (INCLUDING BREACH OF THIS AGREEMENT) OR THE EXERCISE</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pacing w:val="-1"/>
          <w:sz w:val="24"/>
        </w:rPr>
        <w:t>OF</w:t>
      </w:r>
      <w:r>
        <w:rPr>
          <w:rFonts w:ascii="Times New Roman" w:hAnsi="Times New Roman"/>
          <w:b/>
          <w:i w:val="false"/>
          <w:caps w:val="false"/>
          <w:smallCaps w:val="false"/>
          <w:spacing w:val="-14"/>
          <w:sz w:val="24"/>
        </w:rPr>
        <w:t xml:space="preserve"> </w:t>
      </w:r>
      <w:r>
        <w:rPr>
          <w:rFonts w:ascii="Times New Roman" w:hAnsi="Times New Roman"/>
          <w:b w:val="false"/>
          <w:i w:val="false"/>
          <w:caps w:val="false"/>
          <w:smallCaps w:val="false"/>
          <w:spacing w:val="-1"/>
          <w:sz w:val="24"/>
        </w:rPr>
        <w:t>ITS</w:t>
      </w:r>
      <w:r>
        <w:rPr>
          <w:rFonts w:ascii="Times New Roman" w:hAnsi="Times New Roman"/>
          <w:b/>
          <w:i w:val="false"/>
          <w:caps w:val="false"/>
          <w:smallCaps w:val="false"/>
          <w:spacing w:val="-14"/>
          <w:sz w:val="24"/>
        </w:rPr>
        <w:t xml:space="preserve"> </w:t>
      </w:r>
      <w:r>
        <w:rPr>
          <w:rFonts w:ascii="Times New Roman" w:hAnsi="Times New Roman"/>
          <w:b w:val="false"/>
          <w:i w:val="false"/>
          <w:caps w:val="false"/>
          <w:smallCaps w:val="false"/>
          <w:spacing w:val="-1"/>
          <w:sz w:val="24"/>
        </w:rPr>
        <w:t>RIGHTS</w:t>
      </w:r>
      <w:r>
        <w:rPr>
          <w:rFonts w:ascii="Times New Roman" w:hAnsi="Times New Roman"/>
          <w:b/>
          <w:i w:val="false"/>
          <w:caps w:val="false"/>
          <w:smallCaps w:val="false"/>
          <w:spacing w:val="-12"/>
          <w:sz w:val="24"/>
        </w:rPr>
        <w:t xml:space="preserve"> </w:t>
      </w:r>
      <w:r>
        <w:rPr>
          <w:rFonts w:ascii="Times New Roman" w:hAnsi="Times New Roman"/>
          <w:b w:val="false"/>
          <w:i w:val="false"/>
          <w:caps w:val="false"/>
          <w:smallCaps w:val="false"/>
          <w:sz w:val="24"/>
        </w:rPr>
        <w:t>HEREUNDER,</w:t>
      </w:r>
      <w:r>
        <w:rPr>
          <w:rFonts w:ascii="Times New Roman" w:hAnsi="Times New Roman"/>
          <w:b/>
          <w:i w:val="false"/>
          <w:caps w:val="false"/>
          <w:smallCaps w:val="false"/>
          <w:spacing w:val="-14"/>
          <w:sz w:val="24"/>
        </w:rPr>
        <w:t xml:space="preserve"> </w:t>
      </w:r>
      <w:r>
        <w:rPr>
          <w:rFonts w:ascii="Times New Roman" w:hAnsi="Times New Roman"/>
          <w:b w:val="false"/>
          <w:i w:val="false"/>
          <w:caps w:val="false"/>
          <w:smallCaps w:val="false"/>
          <w:sz w:val="24"/>
        </w:rPr>
        <w:t>REGARDLESS</w:t>
      </w:r>
      <w:r>
        <w:rPr>
          <w:rFonts w:ascii="Times New Roman" w:hAnsi="Times New Roman"/>
          <w:b/>
          <w:i w:val="false"/>
          <w:caps w:val="false"/>
          <w:smallCaps w:val="false"/>
          <w:spacing w:val="-14"/>
          <w:sz w:val="24"/>
        </w:rPr>
        <w:t xml:space="preserve"> </w:t>
      </w:r>
      <w:r>
        <w:rPr>
          <w:rFonts w:ascii="Times New Roman" w:hAnsi="Times New Roman"/>
          <w:b w:val="false"/>
          <w:i w:val="false"/>
          <w:caps w:val="false"/>
          <w:smallCaps w:val="false"/>
          <w:sz w:val="24"/>
        </w:rPr>
        <w:t>OF</w:t>
      </w:r>
      <w:r>
        <w:rPr>
          <w:rFonts w:ascii="Times New Roman" w:hAnsi="Times New Roman"/>
          <w:b/>
          <w:i w:val="false"/>
          <w:caps w:val="false"/>
          <w:smallCaps w:val="false"/>
          <w:spacing w:val="-14"/>
          <w:sz w:val="24"/>
        </w:rPr>
        <w:t xml:space="preserve"> </w:t>
      </w:r>
      <w:r>
        <w:rPr>
          <w:rFonts w:ascii="Times New Roman" w:hAnsi="Times New Roman"/>
          <w:b w:val="false"/>
          <w:i w:val="false"/>
          <w:caps w:val="false"/>
          <w:smallCaps w:val="false"/>
          <w:sz w:val="24"/>
        </w:rPr>
        <w:t>ANY</w:t>
      </w:r>
      <w:r>
        <w:rPr>
          <w:rFonts w:ascii="Times New Roman" w:hAnsi="Times New Roman"/>
          <w:b/>
          <w:i w:val="false"/>
          <w:caps w:val="false"/>
          <w:smallCaps w:val="false"/>
          <w:spacing w:val="-13"/>
          <w:sz w:val="24"/>
        </w:rPr>
        <w:t xml:space="preserve"> </w:t>
      </w:r>
      <w:r>
        <w:rPr>
          <w:rFonts w:ascii="Times New Roman" w:hAnsi="Times New Roman"/>
          <w:b w:val="false"/>
          <w:i w:val="false"/>
          <w:caps w:val="false"/>
          <w:smallCaps w:val="false"/>
          <w:sz w:val="24"/>
        </w:rPr>
        <w:t>NOTICE</w:t>
      </w:r>
      <w:r>
        <w:rPr>
          <w:rFonts w:ascii="Times New Roman" w:hAnsi="Times New Roman"/>
          <w:b/>
          <w:i w:val="false"/>
          <w:caps w:val="false"/>
          <w:smallCaps w:val="false"/>
          <w:spacing w:val="-12"/>
          <w:sz w:val="24"/>
        </w:rPr>
        <w:t xml:space="preserve"> </w:t>
      </w:r>
      <w:r>
        <w:rPr>
          <w:rFonts w:ascii="Times New Roman" w:hAnsi="Times New Roman"/>
          <w:b w:val="false"/>
          <w:i w:val="false"/>
          <w:caps w:val="false"/>
          <w:smallCaps w:val="false"/>
          <w:sz w:val="24"/>
        </w:rPr>
        <w:t>OF</w:t>
      </w:r>
      <w:r>
        <w:rPr>
          <w:rFonts w:ascii="Times New Roman" w:hAnsi="Times New Roman"/>
          <w:b/>
          <w:i w:val="false"/>
          <w:caps w:val="false"/>
          <w:smallCaps w:val="false"/>
          <w:spacing w:val="-11"/>
          <w:sz w:val="24"/>
        </w:rPr>
        <w:t xml:space="preserve"> </w:t>
      </w:r>
      <w:r>
        <w:rPr>
          <w:rFonts w:ascii="Times New Roman" w:hAnsi="Times New Roman"/>
          <w:b w:val="false"/>
          <w:i w:val="false"/>
          <w:caps w:val="false"/>
          <w:smallCaps w:val="false"/>
          <w:sz w:val="24"/>
        </w:rPr>
        <w:t>THE</w:t>
      </w:r>
      <w:r>
        <w:rPr>
          <w:rFonts w:ascii="Times New Roman" w:hAnsi="Times New Roman"/>
          <w:b/>
          <w:i w:val="false"/>
          <w:caps w:val="false"/>
          <w:smallCaps w:val="false"/>
          <w:spacing w:val="-15"/>
          <w:sz w:val="24"/>
        </w:rPr>
        <w:t xml:space="preserve"> </w:t>
      </w:r>
      <w:r>
        <w:rPr>
          <w:rFonts w:ascii="Times New Roman" w:hAnsi="Times New Roman"/>
          <w:b w:val="false"/>
          <w:i w:val="false"/>
          <w:caps w:val="false"/>
          <w:smallCaps w:val="false"/>
          <w:sz w:val="24"/>
        </w:rPr>
        <w:t>POSSIBILITY</w:t>
      </w:r>
      <w:r>
        <w:rPr>
          <w:rFonts w:ascii="Times New Roman" w:hAnsi="Times New Roman"/>
          <w:b/>
          <w:i w:val="false"/>
          <w:caps w:val="false"/>
          <w:smallCaps w:val="false"/>
          <w:spacing w:val="-13"/>
          <w:sz w:val="24"/>
        </w:rPr>
        <w:t xml:space="preserve"> </w:t>
      </w:r>
      <w:r>
        <w:rPr>
          <w:rFonts w:ascii="Times New Roman" w:hAnsi="Times New Roman"/>
          <w:b w:val="false"/>
          <w:i w:val="false"/>
          <w:caps w:val="false"/>
          <w:smallCaps w:val="false"/>
          <w:sz w:val="24"/>
        </w:rPr>
        <w:t>OF</w:t>
      </w:r>
      <w:r>
        <w:rPr>
          <w:rFonts w:ascii="Times New Roman" w:hAnsi="Times New Roman"/>
          <w:b/>
          <w:i w:val="false"/>
          <w:caps w:val="false"/>
          <w:smallCaps w:val="false"/>
          <w:spacing w:val="-57"/>
          <w:sz w:val="24"/>
        </w:rPr>
        <w:t xml:space="preserve"> </w:t>
      </w:r>
      <w:r>
        <w:rPr>
          <w:rFonts w:ascii="Times New Roman" w:hAnsi="Times New Roman"/>
          <w:b w:val="false"/>
          <w:i w:val="false"/>
          <w:caps w:val="false"/>
          <w:smallCaps w:val="false"/>
          <w:sz w:val="24"/>
        </w:rPr>
        <w:t>SUCH</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DAMAGES.</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NOTWITHSTANDING</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THE</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FOREGOING,</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NOTHING</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IN</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THIS</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u w:val="single"/>
        </w:rPr>
        <w:t>SECTION</w:t>
      </w:r>
      <w:r>
        <w:rPr>
          <w:rFonts w:ascii="Times New Roman" w:hAnsi="Times New Roman"/>
          <w:b/>
          <w:i w:val="false"/>
          <w:caps w:val="false"/>
          <w:smallCaps w:val="false"/>
          <w:spacing w:val="1"/>
          <w:sz w:val="24"/>
          <w:u w:val="single"/>
        </w:rPr>
        <w:t xml:space="preserve"> </w:t>
      </w:r>
      <w:hyperlink w:anchor="_bookmark43">
        <w:r>
          <w:rPr>
            <w:rStyle w:val="InternetLink"/>
            <w:rFonts w:ascii="Times New Roman" w:hAnsi="Times New Roman"/>
            <w:b w:val="false"/>
            <w:i w:val="false"/>
            <w:caps w:val="false"/>
            <w:smallCaps w:val="false"/>
            <w:sz w:val="24"/>
            <w:u w:val="single"/>
          </w:rPr>
          <w:t>9.04</w:t>
        </w:r>
      </w:hyperlink>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IS</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INTENDED</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TO</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OR</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WILL</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LIMIT</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OR</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RESTRICT</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(1)</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THE</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INDEMNIFICATION RIGHTS OR OBLIGATIONS OF ANY PARTY WITH RESPECT TO</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LIABILITIES</w:t>
      </w:r>
      <w:r>
        <w:rPr>
          <w:rFonts w:ascii="Times New Roman" w:hAnsi="Times New Roman"/>
          <w:b/>
          <w:i w:val="false"/>
          <w:caps w:val="false"/>
          <w:smallCaps w:val="false"/>
          <w:spacing w:val="32"/>
          <w:sz w:val="24"/>
        </w:rPr>
        <w:t xml:space="preserve"> </w:t>
      </w:r>
      <w:r>
        <w:rPr>
          <w:rFonts w:ascii="Times New Roman" w:hAnsi="Times New Roman"/>
          <w:b w:val="false"/>
          <w:i w:val="false"/>
          <w:caps w:val="false"/>
          <w:smallCaps w:val="false"/>
          <w:sz w:val="24"/>
        </w:rPr>
        <w:t>TO</w:t>
      </w:r>
      <w:r>
        <w:rPr>
          <w:rFonts w:ascii="Times New Roman" w:hAnsi="Times New Roman"/>
          <w:b/>
          <w:i w:val="false"/>
          <w:caps w:val="false"/>
          <w:smallCaps w:val="false"/>
          <w:spacing w:val="32"/>
          <w:sz w:val="24"/>
        </w:rPr>
        <w:t xml:space="preserve"> </w:t>
      </w:r>
      <w:r>
        <w:rPr>
          <w:rFonts w:ascii="Times New Roman" w:hAnsi="Times New Roman"/>
          <w:b w:val="false"/>
          <w:i w:val="false"/>
          <w:caps w:val="false"/>
          <w:smallCaps w:val="false"/>
          <w:sz w:val="24"/>
        </w:rPr>
        <w:t>THIRD</w:t>
      </w:r>
      <w:r>
        <w:rPr>
          <w:rFonts w:ascii="Times New Roman" w:hAnsi="Times New Roman"/>
          <w:b/>
          <w:i w:val="false"/>
          <w:caps w:val="false"/>
          <w:smallCaps w:val="false"/>
          <w:spacing w:val="32"/>
          <w:sz w:val="24"/>
        </w:rPr>
        <w:t xml:space="preserve"> </w:t>
      </w:r>
      <w:r>
        <w:rPr>
          <w:rFonts w:ascii="Times New Roman" w:hAnsi="Times New Roman"/>
          <w:b w:val="false"/>
          <w:i w:val="false"/>
          <w:caps w:val="false"/>
          <w:smallCaps w:val="false"/>
          <w:sz w:val="24"/>
        </w:rPr>
        <w:t>PARTIES</w:t>
      </w:r>
      <w:r>
        <w:rPr>
          <w:rFonts w:ascii="Times New Roman" w:hAnsi="Times New Roman"/>
          <w:b/>
          <w:i w:val="false"/>
          <w:caps w:val="false"/>
          <w:smallCaps w:val="false"/>
          <w:spacing w:val="32"/>
          <w:sz w:val="24"/>
        </w:rPr>
        <w:t xml:space="preserve"> </w:t>
      </w:r>
      <w:r>
        <w:rPr>
          <w:rFonts w:ascii="Times New Roman" w:hAnsi="Times New Roman"/>
          <w:b w:val="false"/>
          <w:i w:val="false"/>
          <w:caps w:val="false"/>
          <w:smallCaps w:val="false"/>
          <w:sz w:val="24"/>
        </w:rPr>
        <w:t>UNDER</w:t>
      </w:r>
      <w:r>
        <w:rPr>
          <w:rFonts w:ascii="Times New Roman" w:hAnsi="Times New Roman"/>
          <w:b/>
          <w:i w:val="false"/>
          <w:caps w:val="false"/>
          <w:smallCaps w:val="false"/>
          <w:spacing w:val="33"/>
          <w:sz w:val="24"/>
        </w:rPr>
        <w:t xml:space="preserve"> </w:t>
      </w:r>
      <w:r>
        <w:rPr>
          <w:rFonts w:ascii="Times New Roman" w:hAnsi="Times New Roman"/>
          <w:b w:val="false"/>
          <w:i w:val="false"/>
          <w:caps w:val="false"/>
          <w:smallCaps w:val="false"/>
          <w:sz w:val="24"/>
        </w:rPr>
        <w:t>THIRD</w:t>
      </w:r>
      <w:r>
        <w:rPr>
          <w:rFonts w:ascii="Times New Roman" w:hAnsi="Times New Roman"/>
          <w:b/>
          <w:i w:val="false"/>
          <w:caps w:val="false"/>
          <w:smallCaps w:val="false"/>
          <w:spacing w:val="32"/>
          <w:sz w:val="24"/>
        </w:rPr>
        <w:t xml:space="preserve"> </w:t>
      </w:r>
      <w:r>
        <w:rPr>
          <w:rFonts w:ascii="Times New Roman" w:hAnsi="Times New Roman"/>
          <w:b w:val="false"/>
          <w:i w:val="false"/>
          <w:caps w:val="false"/>
          <w:smallCaps w:val="false"/>
          <w:sz w:val="24"/>
        </w:rPr>
        <w:t>PARTY</w:t>
      </w:r>
      <w:r>
        <w:rPr>
          <w:rFonts w:ascii="Times New Roman" w:hAnsi="Times New Roman"/>
          <w:b/>
          <w:i w:val="false"/>
          <w:caps w:val="false"/>
          <w:smallCaps w:val="false"/>
          <w:spacing w:val="32"/>
          <w:sz w:val="24"/>
        </w:rPr>
        <w:t xml:space="preserve"> </w:t>
      </w:r>
      <w:r>
        <w:rPr>
          <w:rFonts w:ascii="Times New Roman" w:hAnsi="Times New Roman"/>
          <w:b w:val="false"/>
          <w:i w:val="false"/>
          <w:caps w:val="false"/>
          <w:smallCaps w:val="false"/>
          <w:sz w:val="24"/>
        </w:rPr>
        <w:t>CLAIMS</w:t>
      </w:r>
      <w:r>
        <w:rPr>
          <w:rFonts w:ascii="Times New Roman" w:hAnsi="Times New Roman"/>
          <w:b/>
          <w:i w:val="false"/>
          <w:caps w:val="false"/>
          <w:smallCaps w:val="false"/>
          <w:spacing w:val="32"/>
          <w:sz w:val="24"/>
        </w:rPr>
        <w:t xml:space="preserve"> </w:t>
      </w:r>
      <w:r>
        <w:rPr>
          <w:rFonts w:ascii="Times New Roman" w:hAnsi="Times New Roman"/>
          <w:b w:val="false"/>
          <w:i w:val="false"/>
          <w:caps w:val="false"/>
          <w:smallCaps w:val="false"/>
          <w:sz w:val="24"/>
        </w:rPr>
        <w:t>UNDER</w:t>
      </w:r>
      <w:r>
        <w:rPr>
          <w:rFonts w:ascii="Times New Roman" w:hAnsi="Times New Roman"/>
          <w:b/>
          <w:i w:val="false"/>
          <w:caps w:val="false"/>
          <w:smallCaps w:val="false"/>
          <w:spacing w:val="33"/>
          <w:sz w:val="24"/>
        </w:rPr>
        <w:t xml:space="preserve"> </w:t>
      </w:r>
      <w:r>
        <w:rPr>
          <w:rFonts w:ascii="Times New Roman" w:hAnsi="Times New Roman"/>
          <w:b w:val="false"/>
          <w:i w:val="false"/>
          <w:caps w:val="false"/>
          <w:smallCaps w:val="false"/>
          <w:sz w:val="24"/>
          <w:u w:val="single"/>
        </w:rPr>
        <w:t>SECTION</w:t>
      </w:r>
    </w:p>
    <w:p>
      <w:pPr>
        <w:pStyle w:val="TextBody"/>
        <w:spacing w:before="0" w:after="0"/>
        <w:jc w:val="both"/>
        <w:rPr/>
      </w:pPr>
      <w:hyperlink w:anchor="_bookmark40">
        <w:r>
          <w:rPr>
            <w:rStyle w:val="InternetLink"/>
            <w:rFonts w:ascii="Times New Roman" w:hAnsi="Times New Roman"/>
            <w:b w:val="false"/>
            <w:i w:val="false"/>
            <w:caps w:val="false"/>
            <w:smallCaps w:val="false"/>
            <w:sz w:val="24"/>
            <w:u w:val="single"/>
          </w:rPr>
          <w:t>9.01</w:t>
        </w:r>
      </w:hyperlink>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OR</w:t>
      </w:r>
      <w:r>
        <w:rPr>
          <w:rFonts w:ascii="Times New Roman" w:hAnsi="Times New Roman"/>
          <w:b w:val="false"/>
          <w:i w:val="false"/>
          <w:caps w:val="false"/>
          <w:smallCaps w:val="false"/>
          <w:spacing w:val="1"/>
          <w:sz w:val="24"/>
        </w:rPr>
        <w:t xml:space="preserve"> </w:t>
      </w:r>
      <w:hyperlink w:anchor="_bookmark41">
        <w:r>
          <w:rPr>
            <w:rStyle w:val="InternetLink"/>
            <w:rFonts w:ascii="Times New Roman" w:hAnsi="Times New Roman"/>
            <w:b w:val="false"/>
            <w:i w:val="false"/>
            <w:caps w:val="false"/>
            <w:smallCaps w:val="false"/>
            <w:sz w:val="24"/>
            <w:u w:val="single"/>
          </w:rPr>
          <w:t>9.02</w:t>
        </w:r>
      </w:hyperlink>
      <w:hyperlink w:anchor="_bookmark41">
        <w:r>
          <w:rPr>
            <w:rStyle w:val="InternetLink"/>
            <w:rFonts w:ascii="Times New Roman" w:hAnsi="Times New Roman"/>
            <w:b w:val="false"/>
            <w:i w:val="false"/>
            <w:caps w:val="false"/>
            <w:smallCaps w:val="false"/>
            <w:sz w:val="24"/>
          </w:rPr>
          <w:t>,</w:t>
        </w:r>
      </w:hyperlink>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OR</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(2)</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DAMAGES</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AVAILABLE</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FOR</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A</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PARTY’S</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BREACH</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OF</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ITS</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CONFIDENTIALITY</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rPr>
        <w:t xml:space="preserve">OBLIGATIONS UNDER </w:t>
      </w:r>
      <w:hyperlink w:anchor="_bookmark32">
        <w:r>
          <w:rPr>
            <w:rStyle w:val="InternetLink"/>
            <w:rFonts w:ascii="Times New Roman" w:hAnsi="Times New Roman"/>
            <w:b w:val="false"/>
            <w:i w:val="false"/>
            <w:caps w:val="false"/>
            <w:smallCaps w:val="false"/>
            <w:sz w:val="24"/>
            <w:u w:val="single"/>
          </w:rPr>
          <w:t>ARTICLE</w:t>
        </w:r>
      </w:hyperlink>
      <w:hyperlink w:anchor="_bookmark32">
        <w:r>
          <w:rPr>
            <w:rStyle w:val="InternetLink"/>
            <w:rFonts w:ascii="Times New Roman" w:hAnsi="Times New Roman"/>
            <w:b w:val="false"/>
            <w:i w:val="false"/>
            <w:caps w:val="false"/>
            <w:smallCaps w:val="false"/>
            <w:spacing w:val="-1"/>
            <w:sz w:val="24"/>
            <w:u w:val="single"/>
          </w:rPr>
          <w:t xml:space="preserve"> </w:t>
        </w:r>
      </w:hyperlink>
      <w:hyperlink w:anchor="_bookmark32">
        <w:r>
          <w:rPr>
            <w:rStyle w:val="InternetLink"/>
            <w:rFonts w:ascii="Times New Roman" w:hAnsi="Times New Roman"/>
            <w:b w:val="false"/>
            <w:i w:val="false"/>
            <w:caps w:val="false"/>
            <w:smallCaps w:val="false"/>
            <w:sz w:val="24"/>
            <w:u w:val="single"/>
          </w:rPr>
          <w:t>VII</w:t>
        </w:r>
      </w:hyperlink>
      <w:hyperlink w:anchor="_bookmark32">
        <w:r>
          <w:rPr>
            <w:rStyle w:val="InternetLink"/>
            <w:rFonts w:ascii="Times New Roman" w:hAnsi="Times New Roman"/>
            <w:b w:val="false"/>
            <w:i w:val="false"/>
            <w:caps w:val="false"/>
            <w:smallCaps w:val="false"/>
            <w:sz w:val="24"/>
          </w:rPr>
          <w:t>.</w:t>
        </w:r>
      </w:hyperlink>
    </w:p>
    <w:p>
      <w:pPr>
        <w:pStyle w:val="TextBody"/>
        <w:spacing w:before="0" w:after="0"/>
        <w:rPr/>
      </w:pPr>
      <w:r>
        <w:rPr/>
        <w:t> </w:t>
      </w:r>
    </w:p>
    <w:p>
      <w:pPr>
        <w:pStyle w:val="TextBody"/>
        <w:spacing w:before="0" w:after="0"/>
        <w:jc w:val="both"/>
        <w:rPr>
          <w:rFonts w:ascii="Times New Roman" w:hAnsi="Times New Roman"/>
          <w:b/>
          <w:i w:val="false"/>
          <w:caps w:val="false"/>
          <w:smallCaps w:val="false"/>
          <w:sz w:val="24"/>
        </w:rPr>
      </w:pPr>
      <w:bookmarkStart w:id="274" w:name="9.05_Insurance"/>
      <w:bookmarkEnd w:id="274"/>
      <w:r>
        <w:rPr>
          <w:rFonts w:ascii="Times New Roman" w:hAnsi="Times New Roman"/>
          <w:b/>
          <w:i w:val="false"/>
          <w:caps w:val="false"/>
          <w:smallCaps w:val="false"/>
          <w:sz w:val="24"/>
        </w:rPr>
        <w:t>9.05</w:t>
      </w:r>
      <w:r>
        <w:rPr>
          <w:rFonts w:ascii="Times New Roman" w:hAnsi="Times New Roman"/>
          <w:b/>
          <w:i w:val="false"/>
          <w:caps w:val="false"/>
          <w:smallCaps w:val="false"/>
          <w:spacing w:val="1"/>
          <w:sz w:val="24"/>
        </w:rPr>
        <w:t xml:space="preserve"> </w:t>
      </w:r>
      <w:r>
        <w:rPr>
          <w:rFonts w:ascii="Times New Roman" w:hAnsi="Times New Roman"/>
          <w:b/>
          <w:i w:val="false"/>
          <w:caps w:val="false"/>
          <w:smallCaps w:val="false"/>
          <w:sz w:val="24"/>
        </w:rPr>
        <w:t>Insurance</w:t>
      </w:r>
      <w:r>
        <w:rPr>
          <w:rFonts w:ascii="Times New Roman" w:hAnsi="Times New Roman"/>
          <w:b w:val="false"/>
          <w:i w:val="false"/>
          <w:caps w:val="false"/>
          <w:smallCaps w:val="false"/>
          <w:sz w:val="24"/>
        </w:rPr>
        <w:t>. During the Term, Licensee will, at its own expense, procure and maintain (and</w:t>
      </w:r>
      <w:r>
        <w:rPr>
          <w:rFonts w:ascii="Times New Roman" w:hAnsi="Times New Roman"/>
          <w:b/>
          <w:i w:val="false"/>
          <w:caps w:val="false"/>
          <w:smallCaps w:val="false"/>
          <w:spacing w:val="-57"/>
          <w:sz w:val="24"/>
        </w:rPr>
        <w:t xml:space="preserve"> </w:t>
      </w:r>
      <w:r>
        <w:rPr>
          <w:rFonts w:ascii="Times New Roman" w:hAnsi="Times New Roman"/>
          <w:b w:val="false"/>
          <w:i w:val="false"/>
          <w:caps w:val="false"/>
          <w:smallCaps w:val="false"/>
          <w:sz w:val="24"/>
        </w:rPr>
        <w:t>cause its Affiliates and sublicensees to procure and maintain) policies of insurance (including</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product</w:t>
      </w:r>
      <w:r>
        <w:rPr>
          <w:rFonts w:ascii="Times New Roman" w:hAnsi="Times New Roman"/>
          <w:b/>
          <w:i w:val="false"/>
          <w:caps w:val="false"/>
          <w:smallCaps w:val="false"/>
          <w:spacing w:val="-14"/>
          <w:sz w:val="24"/>
        </w:rPr>
        <w:t xml:space="preserve"> </w:t>
      </w:r>
      <w:r>
        <w:rPr>
          <w:rFonts w:ascii="Times New Roman" w:hAnsi="Times New Roman"/>
          <w:b w:val="false"/>
          <w:i w:val="false"/>
          <w:caps w:val="false"/>
          <w:smallCaps w:val="false"/>
          <w:sz w:val="24"/>
        </w:rPr>
        <w:t>liability</w:t>
      </w:r>
      <w:r>
        <w:rPr>
          <w:rFonts w:ascii="Times New Roman" w:hAnsi="Times New Roman"/>
          <w:b/>
          <w:i w:val="false"/>
          <w:caps w:val="false"/>
          <w:smallCaps w:val="false"/>
          <w:spacing w:val="-13"/>
          <w:sz w:val="24"/>
        </w:rPr>
        <w:t xml:space="preserve"> </w:t>
      </w:r>
      <w:r>
        <w:rPr>
          <w:rFonts w:ascii="Times New Roman" w:hAnsi="Times New Roman"/>
          <w:b w:val="false"/>
          <w:i w:val="false"/>
          <w:caps w:val="false"/>
          <w:smallCaps w:val="false"/>
          <w:sz w:val="24"/>
        </w:rPr>
        <w:t>insurance)</w:t>
      </w:r>
      <w:r>
        <w:rPr>
          <w:rFonts w:ascii="Times New Roman" w:hAnsi="Times New Roman"/>
          <w:b/>
          <w:i w:val="false"/>
          <w:caps w:val="false"/>
          <w:smallCaps w:val="false"/>
          <w:spacing w:val="-14"/>
          <w:sz w:val="24"/>
        </w:rPr>
        <w:t xml:space="preserve"> </w:t>
      </w:r>
      <w:r>
        <w:rPr>
          <w:rFonts w:ascii="Times New Roman" w:hAnsi="Times New Roman"/>
          <w:b w:val="false"/>
          <w:i w:val="false"/>
          <w:caps w:val="false"/>
          <w:smallCaps w:val="false"/>
          <w:sz w:val="24"/>
        </w:rPr>
        <w:t>in</w:t>
      </w:r>
      <w:r>
        <w:rPr>
          <w:rFonts w:ascii="Times New Roman" w:hAnsi="Times New Roman"/>
          <w:b/>
          <w:i w:val="false"/>
          <w:caps w:val="false"/>
          <w:smallCaps w:val="false"/>
          <w:spacing w:val="-14"/>
          <w:sz w:val="24"/>
        </w:rPr>
        <w:t xml:space="preserve"> </w:t>
      </w:r>
      <w:r>
        <w:rPr>
          <w:rFonts w:ascii="Times New Roman" w:hAnsi="Times New Roman"/>
          <w:b w:val="false"/>
          <w:i w:val="false"/>
          <w:caps w:val="false"/>
          <w:smallCaps w:val="false"/>
          <w:sz w:val="24"/>
        </w:rPr>
        <w:t>an</w:t>
      </w:r>
      <w:r>
        <w:rPr>
          <w:rFonts w:ascii="Times New Roman" w:hAnsi="Times New Roman"/>
          <w:b/>
          <w:i w:val="false"/>
          <w:caps w:val="false"/>
          <w:smallCaps w:val="false"/>
          <w:spacing w:val="-11"/>
          <w:sz w:val="24"/>
        </w:rPr>
        <w:t xml:space="preserve"> </w:t>
      </w:r>
      <w:r>
        <w:rPr>
          <w:rFonts w:ascii="Times New Roman" w:hAnsi="Times New Roman"/>
          <w:b w:val="false"/>
          <w:i w:val="false"/>
          <w:caps w:val="false"/>
          <w:smallCaps w:val="false"/>
          <w:sz w:val="24"/>
        </w:rPr>
        <w:t>amount</w:t>
      </w:r>
      <w:r>
        <w:rPr>
          <w:rFonts w:ascii="Times New Roman" w:hAnsi="Times New Roman"/>
          <w:b/>
          <w:i w:val="false"/>
          <w:caps w:val="false"/>
          <w:smallCaps w:val="false"/>
          <w:spacing w:val="-13"/>
          <w:sz w:val="24"/>
        </w:rPr>
        <w:t xml:space="preserve"> </w:t>
      </w:r>
      <w:r>
        <w:rPr>
          <w:rFonts w:ascii="Times New Roman" w:hAnsi="Times New Roman"/>
          <w:b w:val="false"/>
          <w:i w:val="false"/>
          <w:caps w:val="false"/>
          <w:smallCaps w:val="false"/>
          <w:sz w:val="24"/>
        </w:rPr>
        <w:t>and</w:t>
      </w:r>
      <w:r>
        <w:rPr>
          <w:rFonts w:ascii="Times New Roman" w:hAnsi="Times New Roman"/>
          <w:b/>
          <w:i w:val="false"/>
          <w:caps w:val="false"/>
          <w:smallCaps w:val="false"/>
          <w:spacing w:val="-12"/>
          <w:sz w:val="24"/>
        </w:rPr>
        <w:t xml:space="preserve"> </w:t>
      </w:r>
      <w:r>
        <w:rPr>
          <w:rFonts w:ascii="Times New Roman" w:hAnsi="Times New Roman"/>
          <w:b w:val="false"/>
          <w:i w:val="false"/>
          <w:caps w:val="false"/>
          <w:smallCaps w:val="false"/>
          <w:sz w:val="24"/>
        </w:rPr>
        <w:t>with</w:t>
      </w:r>
      <w:r>
        <w:rPr>
          <w:rFonts w:ascii="Times New Roman" w:hAnsi="Times New Roman"/>
          <w:b/>
          <w:i w:val="false"/>
          <w:caps w:val="false"/>
          <w:smallCaps w:val="false"/>
          <w:spacing w:val="-13"/>
          <w:sz w:val="24"/>
        </w:rPr>
        <w:t xml:space="preserve"> </w:t>
      </w:r>
      <w:r>
        <w:rPr>
          <w:rFonts w:ascii="Times New Roman" w:hAnsi="Times New Roman"/>
          <w:b w:val="false"/>
          <w:i w:val="false"/>
          <w:caps w:val="false"/>
          <w:smallCaps w:val="false"/>
          <w:sz w:val="24"/>
        </w:rPr>
        <w:t>terms</w:t>
      </w:r>
      <w:r>
        <w:rPr>
          <w:rFonts w:ascii="Times New Roman" w:hAnsi="Times New Roman"/>
          <w:b/>
          <w:i w:val="false"/>
          <w:caps w:val="false"/>
          <w:smallCaps w:val="false"/>
          <w:spacing w:val="-13"/>
          <w:sz w:val="24"/>
        </w:rPr>
        <w:t xml:space="preserve"> </w:t>
      </w:r>
      <w:r>
        <w:rPr>
          <w:rFonts w:ascii="Times New Roman" w:hAnsi="Times New Roman"/>
          <w:b w:val="false"/>
          <w:i w:val="false"/>
          <w:caps w:val="false"/>
          <w:smallCaps w:val="false"/>
          <w:sz w:val="24"/>
        </w:rPr>
        <w:t>which</w:t>
      </w:r>
      <w:r>
        <w:rPr>
          <w:rFonts w:ascii="Times New Roman" w:hAnsi="Times New Roman"/>
          <w:b/>
          <w:i w:val="false"/>
          <w:caps w:val="false"/>
          <w:smallCaps w:val="false"/>
          <w:spacing w:val="-12"/>
          <w:sz w:val="24"/>
        </w:rPr>
        <w:t xml:space="preserve"> </w:t>
      </w:r>
      <w:r>
        <w:rPr>
          <w:rFonts w:ascii="Times New Roman" w:hAnsi="Times New Roman"/>
          <w:b w:val="false"/>
          <w:i w:val="false"/>
          <w:caps w:val="false"/>
          <w:smallCaps w:val="false"/>
          <w:sz w:val="24"/>
        </w:rPr>
        <w:t>are</w:t>
      </w:r>
      <w:r>
        <w:rPr>
          <w:rFonts w:ascii="Times New Roman" w:hAnsi="Times New Roman"/>
          <w:b/>
          <w:i w:val="false"/>
          <w:caps w:val="false"/>
          <w:smallCaps w:val="false"/>
          <w:spacing w:val="-12"/>
          <w:sz w:val="24"/>
        </w:rPr>
        <w:t xml:space="preserve"> </w:t>
      </w:r>
      <w:r>
        <w:rPr>
          <w:rFonts w:ascii="Times New Roman" w:hAnsi="Times New Roman"/>
          <w:b w:val="false"/>
          <w:i w:val="false"/>
          <w:caps w:val="false"/>
          <w:smallCaps w:val="false"/>
          <w:sz w:val="24"/>
        </w:rPr>
        <w:t>consistent</w:t>
      </w:r>
      <w:r>
        <w:rPr>
          <w:rFonts w:ascii="Times New Roman" w:hAnsi="Times New Roman"/>
          <w:b/>
          <w:i w:val="false"/>
          <w:caps w:val="false"/>
          <w:smallCaps w:val="false"/>
          <w:spacing w:val="-11"/>
          <w:sz w:val="24"/>
        </w:rPr>
        <w:t xml:space="preserve"> </w:t>
      </w:r>
      <w:r>
        <w:rPr>
          <w:rFonts w:ascii="Times New Roman" w:hAnsi="Times New Roman"/>
          <w:b w:val="false"/>
          <w:i w:val="false"/>
          <w:caps w:val="false"/>
          <w:smallCaps w:val="false"/>
          <w:sz w:val="24"/>
        </w:rPr>
        <w:t>with</w:t>
      </w:r>
      <w:r>
        <w:rPr>
          <w:rFonts w:ascii="Times New Roman" w:hAnsi="Times New Roman"/>
          <w:b/>
          <w:i w:val="false"/>
          <w:caps w:val="false"/>
          <w:smallCaps w:val="false"/>
          <w:spacing w:val="-13"/>
          <w:sz w:val="24"/>
        </w:rPr>
        <w:t xml:space="preserve"> </w:t>
      </w:r>
      <w:r>
        <w:rPr>
          <w:rFonts w:ascii="Times New Roman" w:hAnsi="Times New Roman"/>
          <w:b w:val="false"/>
          <w:i w:val="false"/>
          <w:caps w:val="false"/>
          <w:smallCaps w:val="false"/>
          <w:sz w:val="24"/>
        </w:rPr>
        <w:t>normal</w:t>
      </w:r>
      <w:r>
        <w:rPr>
          <w:rFonts w:ascii="Times New Roman" w:hAnsi="Times New Roman"/>
          <w:b/>
          <w:i w:val="false"/>
          <w:caps w:val="false"/>
          <w:smallCaps w:val="false"/>
          <w:spacing w:val="-14"/>
          <w:sz w:val="24"/>
        </w:rPr>
        <w:t xml:space="preserve"> </w:t>
      </w:r>
      <w:r>
        <w:rPr>
          <w:rFonts w:ascii="Times New Roman" w:hAnsi="Times New Roman"/>
          <w:b w:val="false"/>
          <w:i w:val="false"/>
          <w:caps w:val="false"/>
          <w:smallCaps w:val="false"/>
          <w:sz w:val="24"/>
        </w:rPr>
        <w:t>business</w:t>
      </w:r>
      <w:r>
        <w:rPr>
          <w:rFonts w:ascii="Times New Roman" w:hAnsi="Times New Roman"/>
          <w:b/>
          <w:i w:val="false"/>
          <w:caps w:val="false"/>
          <w:smallCaps w:val="false"/>
          <w:spacing w:val="-57"/>
          <w:sz w:val="24"/>
        </w:rPr>
        <w:t xml:space="preserve"> </w:t>
      </w:r>
      <w:r>
        <w:rPr>
          <w:rFonts w:ascii="Times New Roman" w:hAnsi="Times New Roman"/>
          <w:b w:val="false"/>
          <w:i w:val="false"/>
          <w:caps w:val="false"/>
          <w:smallCaps w:val="false"/>
          <w:sz w:val="24"/>
        </w:rPr>
        <w:t>practices of prudent companies in the pharmaceutical industry, but in all cases, not less than [***]</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per</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occurrence</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and</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in</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the</w:t>
      </w:r>
      <w:r>
        <w:rPr>
          <w:rFonts w:ascii="Times New Roman" w:hAnsi="Times New Roman"/>
          <w:b/>
          <w:i w:val="false"/>
          <w:caps w:val="false"/>
          <w:smallCaps w:val="false"/>
          <w:spacing w:val="-57"/>
          <w:sz w:val="24"/>
        </w:rPr>
        <w:t xml:space="preserve"> </w:t>
      </w:r>
      <w:r>
        <w:rPr>
          <w:rFonts w:ascii="Times New Roman" w:hAnsi="Times New Roman"/>
          <w:b w:val="false"/>
          <w:i w:val="false"/>
          <w:caps w:val="false"/>
          <w:smallCaps w:val="false"/>
          <w:sz w:val="24"/>
        </w:rPr>
        <w:t>aggregate,</w:t>
      </w:r>
      <w:r>
        <w:rPr>
          <w:rFonts w:ascii="Times New Roman" w:hAnsi="Times New Roman"/>
          <w:b/>
          <w:i w:val="false"/>
          <w:caps w:val="false"/>
          <w:smallCaps w:val="false"/>
          <w:spacing w:val="-4"/>
          <w:sz w:val="24"/>
        </w:rPr>
        <w:t xml:space="preserve"> </w:t>
      </w:r>
      <w:r>
        <w:rPr>
          <w:rFonts w:ascii="Times New Roman" w:hAnsi="Times New Roman"/>
          <w:b w:val="false"/>
          <w:i w:val="false"/>
          <w:caps w:val="false"/>
          <w:smallCaps w:val="false"/>
          <w:sz w:val="24"/>
        </w:rPr>
        <w:t>from</w:t>
      </w:r>
      <w:r>
        <w:rPr>
          <w:rFonts w:ascii="Times New Roman" w:hAnsi="Times New Roman"/>
          <w:b/>
          <w:i w:val="false"/>
          <w:caps w:val="false"/>
          <w:smallCaps w:val="false"/>
          <w:spacing w:val="-2"/>
          <w:sz w:val="24"/>
        </w:rPr>
        <w:t xml:space="preserve"> </w:t>
      </w:r>
      <w:r>
        <w:rPr>
          <w:rFonts w:ascii="Times New Roman" w:hAnsi="Times New Roman"/>
          <w:b w:val="false"/>
          <w:i w:val="false"/>
          <w:caps w:val="false"/>
          <w:smallCaps w:val="false"/>
          <w:sz w:val="24"/>
        </w:rPr>
        <w:t>an</w:t>
      </w:r>
      <w:r>
        <w:rPr>
          <w:rFonts w:ascii="Times New Roman" w:hAnsi="Times New Roman"/>
          <w:b/>
          <w:i w:val="false"/>
          <w:caps w:val="false"/>
          <w:smallCaps w:val="false"/>
          <w:spacing w:val="-4"/>
          <w:sz w:val="24"/>
        </w:rPr>
        <w:t xml:space="preserve"> </w:t>
      </w:r>
      <w:r>
        <w:rPr>
          <w:rFonts w:ascii="Times New Roman" w:hAnsi="Times New Roman"/>
          <w:b w:val="false"/>
          <w:i w:val="false"/>
          <w:caps w:val="false"/>
          <w:smallCaps w:val="false"/>
          <w:sz w:val="24"/>
        </w:rPr>
        <w:t>insurer</w:t>
      </w:r>
      <w:r>
        <w:rPr>
          <w:rFonts w:ascii="Times New Roman" w:hAnsi="Times New Roman"/>
          <w:b/>
          <w:i w:val="false"/>
          <w:caps w:val="false"/>
          <w:smallCaps w:val="false"/>
          <w:spacing w:val="-4"/>
          <w:sz w:val="24"/>
        </w:rPr>
        <w:t xml:space="preserve"> </w:t>
      </w:r>
      <w:r>
        <w:rPr>
          <w:rFonts w:ascii="Times New Roman" w:hAnsi="Times New Roman"/>
          <w:b w:val="false"/>
          <w:i w:val="false"/>
          <w:caps w:val="false"/>
          <w:smallCaps w:val="false"/>
          <w:sz w:val="24"/>
        </w:rPr>
        <w:t>with</w:t>
      </w:r>
      <w:r>
        <w:rPr>
          <w:rFonts w:ascii="Times New Roman" w:hAnsi="Times New Roman"/>
          <w:b/>
          <w:i w:val="false"/>
          <w:caps w:val="false"/>
          <w:smallCaps w:val="false"/>
          <w:spacing w:val="-3"/>
          <w:sz w:val="24"/>
        </w:rPr>
        <w:t xml:space="preserve"> </w:t>
      </w:r>
      <w:r>
        <w:rPr>
          <w:rFonts w:ascii="Times New Roman" w:hAnsi="Times New Roman"/>
          <w:b w:val="false"/>
          <w:i w:val="false"/>
          <w:caps w:val="false"/>
          <w:smallCaps w:val="false"/>
          <w:sz w:val="24"/>
        </w:rPr>
        <w:t>an</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A.M.</w:t>
      </w:r>
      <w:r>
        <w:rPr>
          <w:rFonts w:ascii="Times New Roman" w:hAnsi="Times New Roman"/>
          <w:b/>
          <w:i w:val="false"/>
          <w:caps w:val="false"/>
          <w:smallCaps w:val="false"/>
          <w:spacing w:val="-3"/>
          <w:sz w:val="24"/>
        </w:rPr>
        <w:t xml:space="preserve"> </w:t>
      </w:r>
      <w:r>
        <w:rPr>
          <w:rFonts w:ascii="Times New Roman" w:hAnsi="Times New Roman"/>
          <w:b w:val="false"/>
          <w:i w:val="false"/>
          <w:caps w:val="false"/>
          <w:smallCaps w:val="false"/>
          <w:sz w:val="24"/>
        </w:rPr>
        <w:t>Best</w:t>
      </w:r>
      <w:r>
        <w:rPr>
          <w:rFonts w:ascii="Times New Roman" w:hAnsi="Times New Roman"/>
          <w:b/>
          <w:i w:val="false"/>
          <w:caps w:val="false"/>
          <w:smallCaps w:val="false"/>
          <w:spacing w:val="-3"/>
          <w:sz w:val="24"/>
        </w:rPr>
        <w:t xml:space="preserve"> </w:t>
      </w:r>
      <w:r>
        <w:rPr>
          <w:rFonts w:ascii="Times New Roman" w:hAnsi="Times New Roman"/>
          <w:b w:val="false"/>
          <w:i w:val="false"/>
          <w:caps w:val="false"/>
          <w:smallCaps w:val="false"/>
          <w:sz w:val="24"/>
        </w:rPr>
        <w:t>rating</w:t>
      </w:r>
      <w:r>
        <w:rPr>
          <w:rFonts w:ascii="Times New Roman" w:hAnsi="Times New Roman"/>
          <w:b/>
          <w:i w:val="false"/>
          <w:caps w:val="false"/>
          <w:smallCaps w:val="false"/>
          <w:spacing w:val="-3"/>
          <w:sz w:val="24"/>
        </w:rPr>
        <w:t xml:space="preserve"> </w:t>
      </w:r>
      <w:r>
        <w:rPr>
          <w:rFonts w:ascii="Times New Roman" w:hAnsi="Times New Roman"/>
          <w:b w:val="false"/>
          <w:i w:val="false"/>
          <w:caps w:val="false"/>
          <w:smallCaps w:val="false"/>
          <w:sz w:val="24"/>
        </w:rPr>
        <w:t>of</w:t>
      </w:r>
      <w:r>
        <w:rPr>
          <w:rFonts w:ascii="Times New Roman" w:hAnsi="Times New Roman"/>
          <w:b/>
          <w:i w:val="false"/>
          <w:caps w:val="false"/>
          <w:smallCaps w:val="false"/>
          <w:spacing w:val="-4"/>
          <w:sz w:val="24"/>
        </w:rPr>
        <w:t xml:space="preserve"> </w:t>
      </w:r>
      <w:r>
        <w:rPr>
          <w:rFonts w:ascii="Times New Roman" w:hAnsi="Times New Roman"/>
          <w:b w:val="false"/>
          <w:i w:val="false"/>
          <w:caps w:val="false"/>
          <w:smallCaps w:val="false"/>
          <w:sz w:val="24"/>
        </w:rPr>
        <w:t>A-</w:t>
      </w:r>
      <w:r>
        <w:rPr>
          <w:rFonts w:ascii="Times New Roman" w:hAnsi="Times New Roman"/>
          <w:b/>
          <w:i w:val="false"/>
          <w:caps w:val="false"/>
          <w:smallCaps w:val="false"/>
          <w:spacing w:val="-2"/>
          <w:sz w:val="24"/>
        </w:rPr>
        <w:t xml:space="preserve"> </w:t>
      </w:r>
      <w:r>
        <w:rPr>
          <w:rFonts w:ascii="Times New Roman" w:hAnsi="Times New Roman"/>
          <w:b w:val="false"/>
          <w:i w:val="false"/>
          <w:caps w:val="false"/>
          <w:smallCaps w:val="false"/>
          <w:sz w:val="24"/>
        </w:rPr>
        <w:t>or</w:t>
      </w:r>
      <w:r>
        <w:rPr>
          <w:rFonts w:ascii="Times New Roman" w:hAnsi="Times New Roman"/>
          <w:b/>
          <w:i w:val="false"/>
          <w:caps w:val="false"/>
          <w:smallCaps w:val="false"/>
          <w:spacing w:val="-4"/>
          <w:sz w:val="24"/>
        </w:rPr>
        <w:t xml:space="preserve"> </w:t>
      </w:r>
      <w:r>
        <w:rPr>
          <w:rFonts w:ascii="Times New Roman" w:hAnsi="Times New Roman"/>
          <w:b w:val="false"/>
          <w:i w:val="false"/>
          <w:caps w:val="false"/>
          <w:smallCaps w:val="false"/>
          <w:sz w:val="24"/>
        </w:rPr>
        <w:t>better</w:t>
      </w:r>
      <w:r>
        <w:rPr>
          <w:rFonts w:ascii="Times New Roman" w:hAnsi="Times New Roman"/>
          <w:b/>
          <w:i w:val="false"/>
          <w:caps w:val="false"/>
          <w:smallCaps w:val="false"/>
          <w:spacing w:val="-4"/>
          <w:sz w:val="24"/>
        </w:rPr>
        <w:t xml:space="preserve"> </w:t>
      </w:r>
      <w:r>
        <w:rPr>
          <w:rFonts w:ascii="Times New Roman" w:hAnsi="Times New Roman"/>
          <w:b w:val="false"/>
          <w:i w:val="false"/>
          <w:caps w:val="false"/>
          <w:smallCaps w:val="false"/>
          <w:sz w:val="24"/>
        </w:rPr>
        <w:t>or</w:t>
      </w:r>
      <w:r>
        <w:rPr>
          <w:rFonts w:ascii="Times New Roman" w:hAnsi="Times New Roman"/>
          <w:b/>
          <w:i w:val="false"/>
          <w:caps w:val="false"/>
          <w:smallCaps w:val="false"/>
          <w:spacing w:val="-5"/>
          <w:sz w:val="24"/>
        </w:rPr>
        <w:t xml:space="preserve"> </w:t>
      </w:r>
      <w:r>
        <w:rPr>
          <w:rFonts w:ascii="Times New Roman" w:hAnsi="Times New Roman"/>
          <w:b w:val="false"/>
          <w:i w:val="false"/>
          <w:caps w:val="false"/>
          <w:smallCaps w:val="false"/>
          <w:sz w:val="24"/>
        </w:rPr>
        <w:t>Standard</w:t>
      </w:r>
      <w:r>
        <w:rPr>
          <w:rFonts w:ascii="Times New Roman" w:hAnsi="Times New Roman"/>
          <w:b/>
          <w:i w:val="false"/>
          <w:caps w:val="false"/>
          <w:smallCaps w:val="false"/>
          <w:spacing w:val="-3"/>
          <w:sz w:val="24"/>
        </w:rPr>
        <w:t xml:space="preserve"> </w:t>
      </w:r>
      <w:r>
        <w:rPr>
          <w:rFonts w:ascii="Times New Roman" w:hAnsi="Times New Roman"/>
          <w:b w:val="false"/>
          <w:i w:val="false"/>
          <w:caps w:val="false"/>
          <w:smallCaps w:val="false"/>
          <w:sz w:val="24"/>
        </w:rPr>
        <w:t>and</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Poor</w:t>
      </w:r>
      <w:r>
        <w:rPr>
          <w:rFonts w:ascii="Times New Roman" w:hAnsi="Times New Roman"/>
          <w:b/>
          <w:i w:val="false"/>
          <w:caps w:val="false"/>
          <w:smallCaps w:val="false"/>
          <w:spacing w:val="-4"/>
          <w:sz w:val="24"/>
        </w:rPr>
        <w:t xml:space="preserve"> </w:t>
      </w:r>
      <w:r>
        <w:rPr>
          <w:rFonts w:ascii="Times New Roman" w:hAnsi="Times New Roman"/>
          <w:b w:val="false"/>
          <w:i w:val="false"/>
          <w:caps w:val="false"/>
          <w:smallCaps w:val="false"/>
          <w:sz w:val="24"/>
        </w:rPr>
        <w:t>rating</w:t>
      </w:r>
      <w:r>
        <w:rPr>
          <w:rFonts w:ascii="Times New Roman" w:hAnsi="Times New Roman"/>
          <w:b/>
          <w:i w:val="false"/>
          <w:caps w:val="false"/>
          <w:smallCaps w:val="false"/>
          <w:spacing w:val="-3"/>
          <w:sz w:val="24"/>
        </w:rPr>
        <w:t xml:space="preserve"> </w:t>
      </w:r>
      <w:r>
        <w:rPr>
          <w:rFonts w:ascii="Times New Roman" w:hAnsi="Times New Roman"/>
          <w:b w:val="false"/>
          <w:i w:val="false"/>
          <w:caps w:val="false"/>
          <w:smallCaps w:val="false"/>
          <w:sz w:val="24"/>
        </w:rPr>
        <w:t>of</w:t>
      </w:r>
      <w:r>
        <w:rPr>
          <w:rFonts w:ascii="Times New Roman" w:hAnsi="Times New Roman"/>
          <w:b/>
          <w:i w:val="false"/>
          <w:caps w:val="false"/>
          <w:smallCaps w:val="false"/>
          <w:spacing w:val="-58"/>
          <w:sz w:val="24"/>
        </w:rPr>
        <w:t xml:space="preserve"> </w:t>
      </w:r>
      <w:r>
        <w:rPr>
          <w:rFonts w:ascii="Times New Roman" w:hAnsi="Times New Roman"/>
          <w:b w:val="false"/>
          <w:i w:val="false"/>
          <w:caps w:val="false"/>
          <w:smallCaps w:val="false"/>
          <w:sz w:val="24"/>
        </w:rPr>
        <w:t>A- or better, or otherwise acceptable to MSD. Such liability insurance will insure against any</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liability</w:t>
      </w:r>
      <w:r>
        <w:rPr>
          <w:rFonts w:ascii="Times New Roman" w:hAnsi="Times New Roman"/>
          <w:b/>
          <w:i w:val="false"/>
          <w:caps w:val="false"/>
          <w:smallCaps w:val="false"/>
          <w:spacing w:val="-8"/>
          <w:sz w:val="24"/>
        </w:rPr>
        <w:t xml:space="preserve"> </w:t>
      </w:r>
      <w:r>
        <w:rPr>
          <w:rFonts w:ascii="Times New Roman" w:hAnsi="Times New Roman"/>
          <w:b w:val="false"/>
          <w:i w:val="false"/>
          <w:caps w:val="false"/>
          <w:smallCaps w:val="false"/>
          <w:sz w:val="24"/>
        </w:rPr>
        <w:t>arising</w:t>
      </w:r>
      <w:r>
        <w:rPr>
          <w:rFonts w:ascii="Times New Roman" w:hAnsi="Times New Roman"/>
          <w:b/>
          <w:i w:val="false"/>
          <w:caps w:val="false"/>
          <w:smallCaps w:val="false"/>
          <w:spacing w:val="-10"/>
          <w:sz w:val="24"/>
        </w:rPr>
        <w:t xml:space="preserve"> </w:t>
      </w:r>
      <w:r>
        <w:rPr>
          <w:rFonts w:ascii="Times New Roman" w:hAnsi="Times New Roman"/>
          <w:b w:val="false"/>
          <w:i w:val="false"/>
          <w:caps w:val="false"/>
          <w:smallCaps w:val="false"/>
          <w:sz w:val="24"/>
        </w:rPr>
        <w:t>out</w:t>
      </w:r>
      <w:r>
        <w:rPr>
          <w:rFonts w:ascii="Times New Roman" w:hAnsi="Times New Roman"/>
          <w:b/>
          <w:i w:val="false"/>
          <w:caps w:val="false"/>
          <w:smallCaps w:val="false"/>
          <w:spacing w:val="-7"/>
          <w:sz w:val="24"/>
        </w:rPr>
        <w:t xml:space="preserve"> </w:t>
      </w:r>
      <w:r>
        <w:rPr>
          <w:rFonts w:ascii="Times New Roman" w:hAnsi="Times New Roman"/>
          <w:b w:val="false"/>
          <w:i w:val="false"/>
          <w:caps w:val="false"/>
          <w:smallCaps w:val="false"/>
          <w:sz w:val="24"/>
        </w:rPr>
        <w:t>of</w:t>
      </w:r>
      <w:r>
        <w:rPr>
          <w:rFonts w:ascii="Times New Roman" w:hAnsi="Times New Roman"/>
          <w:b/>
          <w:i w:val="false"/>
          <w:caps w:val="false"/>
          <w:smallCaps w:val="false"/>
          <w:spacing w:val="-8"/>
          <w:sz w:val="24"/>
        </w:rPr>
        <w:t xml:space="preserve"> </w:t>
      </w:r>
      <w:r>
        <w:rPr>
          <w:rFonts w:ascii="Times New Roman" w:hAnsi="Times New Roman"/>
          <w:b w:val="false"/>
          <w:i w:val="false"/>
          <w:caps w:val="false"/>
          <w:smallCaps w:val="false"/>
          <w:sz w:val="24"/>
        </w:rPr>
        <w:t>Licensee’s</w:t>
      </w:r>
      <w:r>
        <w:rPr>
          <w:rFonts w:ascii="Times New Roman" w:hAnsi="Times New Roman"/>
          <w:b/>
          <w:i w:val="false"/>
          <w:caps w:val="false"/>
          <w:smallCaps w:val="false"/>
          <w:spacing w:val="-8"/>
          <w:sz w:val="24"/>
        </w:rPr>
        <w:t xml:space="preserve"> </w:t>
      </w:r>
      <w:r>
        <w:rPr>
          <w:rFonts w:ascii="Times New Roman" w:hAnsi="Times New Roman"/>
          <w:b w:val="false"/>
          <w:i w:val="false"/>
          <w:caps w:val="false"/>
          <w:smallCaps w:val="false"/>
          <w:sz w:val="24"/>
        </w:rPr>
        <w:t>(and</w:t>
      </w:r>
      <w:r>
        <w:rPr>
          <w:rFonts w:ascii="Times New Roman" w:hAnsi="Times New Roman"/>
          <w:b/>
          <w:i w:val="false"/>
          <w:caps w:val="false"/>
          <w:smallCaps w:val="false"/>
          <w:spacing w:val="-7"/>
          <w:sz w:val="24"/>
        </w:rPr>
        <w:t xml:space="preserve"> </w:t>
      </w:r>
      <w:r>
        <w:rPr>
          <w:rFonts w:ascii="Times New Roman" w:hAnsi="Times New Roman"/>
          <w:b w:val="false"/>
          <w:i w:val="false"/>
          <w:caps w:val="false"/>
          <w:smallCaps w:val="false"/>
          <w:sz w:val="24"/>
        </w:rPr>
        <w:t>its</w:t>
      </w:r>
      <w:r>
        <w:rPr>
          <w:rFonts w:ascii="Times New Roman" w:hAnsi="Times New Roman"/>
          <w:b/>
          <w:i w:val="false"/>
          <w:caps w:val="false"/>
          <w:smallCaps w:val="false"/>
          <w:spacing w:val="-7"/>
          <w:sz w:val="24"/>
        </w:rPr>
        <w:t xml:space="preserve"> </w:t>
      </w:r>
      <w:r>
        <w:rPr>
          <w:rFonts w:ascii="Times New Roman" w:hAnsi="Times New Roman"/>
          <w:b w:val="false"/>
          <w:i w:val="false"/>
          <w:caps w:val="false"/>
          <w:smallCaps w:val="false"/>
          <w:sz w:val="24"/>
        </w:rPr>
        <w:t>Affiliates’,</w:t>
      </w:r>
      <w:r>
        <w:rPr>
          <w:rFonts w:ascii="Times New Roman" w:hAnsi="Times New Roman"/>
          <w:b/>
          <w:i w:val="false"/>
          <w:caps w:val="false"/>
          <w:smallCaps w:val="false"/>
          <w:spacing w:val="-7"/>
          <w:sz w:val="24"/>
        </w:rPr>
        <w:t xml:space="preserve"> </w:t>
      </w:r>
      <w:r>
        <w:rPr>
          <w:rFonts w:ascii="Times New Roman" w:hAnsi="Times New Roman"/>
          <w:b w:val="false"/>
          <w:i w:val="false"/>
          <w:caps w:val="false"/>
          <w:smallCaps w:val="false"/>
          <w:sz w:val="24"/>
        </w:rPr>
        <w:t>sublicensees’</w:t>
      </w:r>
      <w:r>
        <w:rPr>
          <w:rFonts w:ascii="Times New Roman" w:hAnsi="Times New Roman"/>
          <w:b/>
          <w:i w:val="false"/>
          <w:caps w:val="false"/>
          <w:smallCaps w:val="false"/>
          <w:spacing w:val="-9"/>
          <w:sz w:val="24"/>
        </w:rPr>
        <w:t xml:space="preserve"> </w:t>
      </w:r>
      <w:r>
        <w:rPr>
          <w:rFonts w:ascii="Times New Roman" w:hAnsi="Times New Roman"/>
          <w:b w:val="false"/>
          <w:i w:val="false"/>
          <w:caps w:val="false"/>
          <w:smallCaps w:val="false"/>
          <w:sz w:val="24"/>
        </w:rPr>
        <w:t>and</w:t>
      </w:r>
      <w:r>
        <w:rPr>
          <w:rFonts w:ascii="Times New Roman" w:hAnsi="Times New Roman"/>
          <w:b/>
          <w:i w:val="false"/>
          <w:caps w:val="false"/>
          <w:smallCaps w:val="false"/>
          <w:spacing w:val="-7"/>
          <w:sz w:val="24"/>
        </w:rPr>
        <w:t xml:space="preserve"> </w:t>
      </w:r>
      <w:r>
        <w:rPr>
          <w:rFonts w:ascii="Times New Roman" w:hAnsi="Times New Roman"/>
          <w:b w:val="false"/>
          <w:i w:val="false"/>
          <w:caps w:val="false"/>
          <w:smallCaps w:val="false"/>
          <w:sz w:val="24"/>
        </w:rPr>
        <w:t>contractors’)</w:t>
      </w:r>
      <w:r>
        <w:rPr>
          <w:rFonts w:ascii="Times New Roman" w:hAnsi="Times New Roman"/>
          <w:b/>
          <w:i w:val="false"/>
          <w:caps w:val="false"/>
          <w:smallCaps w:val="false"/>
          <w:spacing w:val="-8"/>
          <w:sz w:val="24"/>
        </w:rPr>
        <w:t xml:space="preserve"> </w:t>
      </w:r>
      <w:r>
        <w:rPr>
          <w:rFonts w:ascii="Times New Roman" w:hAnsi="Times New Roman"/>
          <w:b w:val="false"/>
          <w:i w:val="false"/>
          <w:caps w:val="false"/>
          <w:smallCaps w:val="false"/>
          <w:sz w:val="24"/>
        </w:rPr>
        <w:t>actions</w:t>
      </w:r>
      <w:r>
        <w:rPr>
          <w:rFonts w:ascii="Times New Roman" w:hAnsi="Times New Roman"/>
          <w:b/>
          <w:i w:val="false"/>
          <w:caps w:val="false"/>
          <w:smallCaps w:val="false"/>
          <w:spacing w:val="-7"/>
          <w:sz w:val="24"/>
        </w:rPr>
        <w:t xml:space="preserve"> </w:t>
      </w:r>
      <w:r>
        <w:rPr>
          <w:rFonts w:ascii="Times New Roman" w:hAnsi="Times New Roman"/>
          <w:b w:val="false"/>
          <w:i w:val="false"/>
          <w:caps w:val="false"/>
          <w:smallCaps w:val="false"/>
          <w:sz w:val="24"/>
        </w:rPr>
        <w:t>under</w:t>
      </w:r>
      <w:r>
        <w:rPr>
          <w:rFonts w:ascii="Times New Roman" w:hAnsi="Times New Roman"/>
          <w:b/>
          <w:i w:val="false"/>
          <w:caps w:val="false"/>
          <w:smallCaps w:val="false"/>
          <w:spacing w:val="-58"/>
          <w:sz w:val="24"/>
        </w:rPr>
        <w:t xml:space="preserve"> </w:t>
      </w:r>
      <w:r>
        <w:rPr>
          <w:rFonts w:ascii="Times New Roman" w:hAnsi="Times New Roman"/>
          <w:b w:val="false"/>
          <w:i w:val="false"/>
          <w:caps w:val="false"/>
          <w:smallCaps w:val="false"/>
          <w:sz w:val="24"/>
        </w:rPr>
        <w:t>this Agreement, including bodily injury arising out of Product.</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All such policies will name MSD</w:t>
      </w:r>
      <w:r>
        <w:rPr>
          <w:rFonts w:ascii="Times New Roman" w:hAnsi="Times New Roman"/>
          <w:b/>
          <w:i w:val="false"/>
          <w:caps w:val="false"/>
          <w:smallCaps w:val="false"/>
          <w:spacing w:val="-57"/>
          <w:sz w:val="24"/>
        </w:rPr>
        <w:t xml:space="preserve"> </w:t>
      </w:r>
      <w:r>
        <w:rPr>
          <w:rFonts w:ascii="Times New Roman" w:hAnsi="Times New Roman"/>
          <w:b w:val="false"/>
          <w:i w:val="false"/>
          <w:caps w:val="false"/>
          <w:smallCaps w:val="false"/>
          <w:sz w:val="24"/>
        </w:rPr>
        <w:t>as an additional insured, and insurers will waive all rights of subrogation against MSD.</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Upon</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MSD’s</w:t>
      </w:r>
      <w:r>
        <w:rPr>
          <w:rFonts w:ascii="Times New Roman" w:hAnsi="Times New Roman"/>
          <w:b/>
          <w:i w:val="false"/>
          <w:caps w:val="false"/>
          <w:smallCaps w:val="false"/>
          <w:spacing w:val="-11"/>
          <w:sz w:val="24"/>
        </w:rPr>
        <w:t xml:space="preserve"> </w:t>
      </w:r>
      <w:r>
        <w:rPr>
          <w:rFonts w:ascii="Times New Roman" w:hAnsi="Times New Roman"/>
          <w:b w:val="false"/>
          <w:i w:val="false"/>
          <w:caps w:val="false"/>
          <w:smallCaps w:val="false"/>
          <w:sz w:val="24"/>
        </w:rPr>
        <w:t>request,</w:t>
      </w:r>
      <w:r>
        <w:rPr>
          <w:rFonts w:ascii="Times New Roman" w:hAnsi="Times New Roman"/>
          <w:b/>
          <w:i w:val="false"/>
          <w:caps w:val="false"/>
          <w:smallCaps w:val="false"/>
          <w:spacing w:val="-2"/>
          <w:sz w:val="24"/>
        </w:rPr>
        <w:t xml:space="preserve"> </w:t>
      </w:r>
      <w:r>
        <w:rPr>
          <w:rFonts w:ascii="Times New Roman" w:hAnsi="Times New Roman"/>
          <w:b w:val="false"/>
          <w:i w:val="false"/>
          <w:caps w:val="false"/>
          <w:smallCaps w:val="false"/>
          <w:sz w:val="24"/>
        </w:rPr>
        <w:t>Licensee</w:t>
      </w:r>
      <w:r>
        <w:rPr>
          <w:rFonts w:ascii="Times New Roman" w:hAnsi="Times New Roman"/>
          <w:b/>
          <w:i w:val="false"/>
          <w:caps w:val="false"/>
          <w:smallCaps w:val="false"/>
          <w:spacing w:val="-10"/>
          <w:sz w:val="24"/>
        </w:rPr>
        <w:t xml:space="preserve"> </w:t>
      </w:r>
      <w:r>
        <w:rPr>
          <w:rFonts w:ascii="Times New Roman" w:hAnsi="Times New Roman"/>
          <w:b w:val="false"/>
          <w:i w:val="false"/>
          <w:caps w:val="false"/>
          <w:smallCaps w:val="false"/>
          <w:sz w:val="24"/>
        </w:rPr>
        <w:t>will</w:t>
      </w:r>
      <w:r>
        <w:rPr>
          <w:rFonts w:ascii="Times New Roman" w:hAnsi="Times New Roman"/>
          <w:b/>
          <w:i w:val="false"/>
          <w:caps w:val="false"/>
          <w:smallCaps w:val="false"/>
          <w:spacing w:val="-11"/>
          <w:sz w:val="24"/>
        </w:rPr>
        <w:t xml:space="preserve"> </w:t>
      </w:r>
      <w:r>
        <w:rPr>
          <w:rFonts w:ascii="Times New Roman" w:hAnsi="Times New Roman"/>
          <w:b w:val="false"/>
          <w:i w:val="false"/>
          <w:caps w:val="false"/>
          <w:smallCaps w:val="false"/>
          <w:sz w:val="24"/>
        </w:rPr>
        <w:t>promptly</w:t>
      </w:r>
      <w:r>
        <w:rPr>
          <w:rFonts w:ascii="Times New Roman" w:hAnsi="Times New Roman"/>
          <w:b/>
          <w:i w:val="false"/>
          <w:caps w:val="false"/>
          <w:smallCaps w:val="false"/>
          <w:spacing w:val="-11"/>
          <w:sz w:val="24"/>
        </w:rPr>
        <w:t xml:space="preserve"> </w:t>
      </w:r>
      <w:r>
        <w:rPr>
          <w:rFonts w:ascii="Times New Roman" w:hAnsi="Times New Roman"/>
          <w:b w:val="false"/>
          <w:i w:val="false"/>
          <w:caps w:val="false"/>
          <w:smallCaps w:val="false"/>
          <w:sz w:val="24"/>
        </w:rPr>
        <w:t>provide</w:t>
      </w:r>
      <w:r>
        <w:rPr>
          <w:rFonts w:ascii="Times New Roman" w:hAnsi="Times New Roman"/>
          <w:b/>
          <w:i w:val="false"/>
          <w:caps w:val="false"/>
          <w:smallCaps w:val="false"/>
          <w:spacing w:val="-10"/>
          <w:sz w:val="24"/>
        </w:rPr>
        <w:t xml:space="preserve"> </w:t>
      </w:r>
      <w:r>
        <w:rPr>
          <w:rFonts w:ascii="Times New Roman" w:hAnsi="Times New Roman"/>
          <w:b w:val="false"/>
          <w:i w:val="false"/>
          <w:caps w:val="false"/>
          <w:smallCaps w:val="false"/>
          <w:sz w:val="24"/>
        </w:rPr>
        <w:t>for</w:t>
      </w:r>
      <w:r>
        <w:rPr>
          <w:rFonts w:ascii="Times New Roman" w:hAnsi="Times New Roman"/>
          <w:b/>
          <w:i w:val="false"/>
          <w:caps w:val="false"/>
          <w:smallCaps w:val="false"/>
          <w:spacing w:val="-12"/>
          <w:sz w:val="24"/>
        </w:rPr>
        <w:t xml:space="preserve"> </w:t>
      </w:r>
      <w:r>
        <w:rPr>
          <w:rFonts w:ascii="Times New Roman" w:hAnsi="Times New Roman"/>
          <w:b w:val="false"/>
          <w:i w:val="false"/>
          <w:caps w:val="false"/>
          <w:smallCaps w:val="false"/>
          <w:sz w:val="24"/>
        </w:rPr>
        <w:t>itself</w:t>
      </w:r>
      <w:r>
        <w:rPr>
          <w:rFonts w:ascii="Times New Roman" w:hAnsi="Times New Roman"/>
          <w:b/>
          <w:i w:val="false"/>
          <w:caps w:val="false"/>
          <w:smallCaps w:val="false"/>
          <w:spacing w:val="-12"/>
          <w:sz w:val="24"/>
        </w:rPr>
        <w:t xml:space="preserve"> </w:t>
      </w:r>
      <w:r>
        <w:rPr>
          <w:rFonts w:ascii="Times New Roman" w:hAnsi="Times New Roman"/>
          <w:b w:val="false"/>
          <w:i w:val="false"/>
          <w:caps w:val="false"/>
          <w:smallCaps w:val="false"/>
          <w:sz w:val="24"/>
        </w:rPr>
        <w:t>and</w:t>
      </w:r>
      <w:r>
        <w:rPr>
          <w:rFonts w:ascii="Times New Roman" w:hAnsi="Times New Roman"/>
          <w:b/>
          <w:i w:val="false"/>
          <w:caps w:val="false"/>
          <w:smallCaps w:val="false"/>
          <w:spacing w:val="-9"/>
          <w:sz w:val="24"/>
        </w:rPr>
        <w:t xml:space="preserve"> </w:t>
      </w:r>
      <w:r>
        <w:rPr>
          <w:rFonts w:ascii="Times New Roman" w:hAnsi="Times New Roman"/>
          <w:b w:val="false"/>
          <w:i w:val="false"/>
          <w:caps w:val="false"/>
          <w:smallCaps w:val="false"/>
          <w:sz w:val="24"/>
        </w:rPr>
        <w:t>its</w:t>
      </w:r>
      <w:r>
        <w:rPr>
          <w:rFonts w:ascii="Times New Roman" w:hAnsi="Times New Roman"/>
          <w:b/>
          <w:i w:val="false"/>
          <w:caps w:val="false"/>
          <w:smallCaps w:val="false"/>
          <w:spacing w:val="-11"/>
          <w:sz w:val="24"/>
        </w:rPr>
        <w:t xml:space="preserve"> </w:t>
      </w:r>
      <w:r>
        <w:rPr>
          <w:rFonts w:ascii="Times New Roman" w:hAnsi="Times New Roman"/>
          <w:b w:val="false"/>
          <w:i w:val="false"/>
          <w:caps w:val="false"/>
          <w:smallCaps w:val="false"/>
          <w:sz w:val="24"/>
        </w:rPr>
        <w:t>sublicensees</w:t>
      </w:r>
      <w:r>
        <w:rPr>
          <w:rFonts w:ascii="Times New Roman" w:hAnsi="Times New Roman"/>
          <w:b/>
          <w:i w:val="false"/>
          <w:caps w:val="false"/>
          <w:smallCaps w:val="false"/>
          <w:spacing w:val="-11"/>
          <w:sz w:val="24"/>
        </w:rPr>
        <w:t xml:space="preserve"> </w:t>
      </w:r>
      <w:r>
        <w:rPr>
          <w:rFonts w:ascii="Times New Roman" w:hAnsi="Times New Roman"/>
          <w:b w:val="false"/>
          <w:i w:val="false"/>
          <w:caps w:val="false"/>
          <w:smallCaps w:val="false"/>
          <w:sz w:val="24"/>
        </w:rPr>
        <w:t>copies</w:t>
      </w:r>
      <w:r>
        <w:rPr>
          <w:rFonts w:ascii="Times New Roman" w:hAnsi="Times New Roman"/>
          <w:b/>
          <w:i w:val="false"/>
          <w:caps w:val="false"/>
          <w:smallCaps w:val="false"/>
          <w:spacing w:val="-11"/>
          <w:sz w:val="24"/>
        </w:rPr>
        <w:t xml:space="preserve"> </w:t>
      </w:r>
      <w:r>
        <w:rPr>
          <w:rFonts w:ascii="Times New Roman" w:hAnsi="Times New Roman"/>
          <w:b w:val="false"/>
          <w:i w:val="false"/>
          <w:caps w:val="false"/>
          <w:smallCaps w:val="false"/>
          <w:sz w:val="24"/>
        </w:rPr>
        <w:t>of</w:t>
      </w:r>
      <w:r>
        <w:rPr>
          <w:rFonts w:ascii="Times New Roman" w:hAnsi="Times New Roman"/>
          <w:b/>
          <w:i w:val="false"/>
          <w:caps w:val="false"/>
          <w:smallCaps w:val="false"/>
          <w:spacing w:val="-9"/>
          <w:sz w:val="24"/>
        </w:rPr>
        <w:t xml:space="preserve"> </w:t>
      </w:r>
      <w:r>
        <w:rPr>
          <w:rFonts w:ascii="Times New Roman" w:hAnsi="Times New Roman"/>
          <w:b w:val="false"/>
          <w:i w:val="false"/>
          <w:caps w:val="false"/>
          <w:smallCaps w:val="false"/>
          <w:sz w:val="24"/>
        </w:rPr>
        <w:t>certificates</w:t>
      </w:r>
      <w:r>
        <w:rPr>
          <w:rFonts w:ascii="Times New Roman" w:hAnsi="Times New Roman"/>
          <w:b/>
          <w:i w:val="false"/>
          <w:caps w:val="false"/>
          <w:smallCaps w:val="false"/>
          <w:spacing w:val="-57"/>
          <w:sz w:val="24"/>
        </w:rPr>
        <w:t xml:space="preserve"> </w:t>
      </w:r>
      <w:r>
        <w:rPr>
          <w:rFonts w:ascii="Times New Roman" w:hAnsi="Times New Roman"/>
          <w:b w:val="false"/>
          <w:i w:val="false"/>
          <w:caps w:val="false"/>
          <w:smallCaps w:val="false"/>
          <w:sz w:val="24"/>
        </w:rPr>
        <w:t>of insurance evidencing such coverages.</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Licensee will notify MSD not less than [***] days</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in advance of any material change or cancellation of any policy.</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Licensee will continue to</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maintain</w:t>
      </w:r>
      <w:r>
        <w:rPr>
          <w:rFonts w:ascii="Times New Roman" w:hAnsi="Times New Roman"/>
          <w:b/>
          <w:i w:val="false"/>
          <w:caps w:val="false"/>
          <w:smallCaps w:val="false"/>
          <w:spacing w:val="-2"/>
          <w:sz w:val="24"/>
        </w:rPr>
        <w:t xml:space="preserve"> </w:t>
      </w:r>
      <w:r>
        <w:rPr>
          <w:rFonts w:ascii="Times New Roman" w:hAnsi="Times New Roman"/>
          <w:b w:val="false"/>
          <w:i w:val="false"/>
          <w:caps w:val="false"/>
          <w:smallCaps w:val="false"/>
          <w:sz w:val="24"/>
        </w:rPr>
        <w:t>such</w:t>
      </w:r>
      <w:r>
        <w:rPr>
          <w:rFonts w:ascii="Times New Roman" w:hAnsi="Times New Roman"/>
          <w:b/>
          <w:i w:val="false"/>
          <w:caps w:val="false"/>
          <w:smallCaps w:val="false"/>
          <w:spacing w:val="-2"/>
          <w:sz w:val="24"/>
        </w:rPr>
        <w:t xml:space="preserve"> </w:t>
      </w:r>
      <w:r>
        <w:rPr>
          <w:rFonts w:ascii="Times New Roman" w:hAnsi="Times New Roman"/>
          <w:b w:val="false"/>
          <w:i w:val="false"/>
          <w:caps w:val="false"/>
          <w:smallCaps w:val="false"/>
          <w:sz w:val="24"/>
        </w:rPr>
        <w:t>insurance</w:t>
      </w:r>
      <w:r>
        <w:rPr>
          <w:rFonts w:ascii="Times New Roman" w:hAnsi="Times New Roman"/>
          <w:b/>
          <w:i w:val="false"/>
          <w:caps w:val="false"/>
          <w:smallCaps w:val="false"/>
          <w:spacing w:val="-2"/>
          <w:sz w:val="24"/>
        </w:rPr>
        <w:t xml:space="preserve"> </w:t>
      </w:r>
      <w:r>
        <w:rPr>
          <w:rFonts w:ascii="Times New Roman" w:hAnsi="Times New Roman"/>
          <w:b w:val="false"/>
          <w:i w:val="false"/>
          <w:caps w:val="false"/>
          <w:smallCaps w:val="false"/>
          <w:sz w:val="24"/>
        </w:rPr>
        <w:t>in</w:t>
      </w:r>
      <w:r>
        <w:rPr>
          <w:rFonts w:ascii="Times New Roman" w:hAnsi="Times New Roman"/>
          <w:b/>
          <w:i w:val="false"/>
          <w:caps w:val="false"/>
          <w:smallCaps w:val="false"/>
          <w:spacing w:val="-2"/>
          <w:sz w:val="24"/>
        </w:rPr>
        <w:t xml:space="preserve"> </w:t>
      </w:r>
      <w:r>
        <w:rPr>
          <w:rFonts w:ascii="Times New Roman" w:hAnsi="Times New Roman"/>
          <w:b w:val="false"/>
          <w:i w:val="false"/>
          <w:caps w:val="false"/>
          <w:smallCaps w:val="false"/>
          <w:sz w:val="24"/>
        </w:rPr>
        <w:t>effect</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after</w:t>
      </w:r>
      <w:r>
        <w:rPr>
          <w:rFonts w:ascii="Times New Roman" w:hAnsi="Times New Roman"/>
          <w:b/>
          <w:i w:val="false"/>
          <w:caps w:val="false"/>
          <w:smallCaps w:val="false"/>
          <w:spacing w:val="-3"/>
          <w:sz w:val="24"/>
        </w:rPr>
        <w:t xml:space="preserve"> </w:t>
      </w:r>
      <w:r>
        <w:rPr>
          <w:rFonts w:ascii="Times New Roman" w:hAnsi="Times New Roman"/>
          <w:b w:val="false"/>
          <w:i w:val="false"/>
          <w:caps w:val="false"/>
          <w:smallCaps w:val="false"/>
          <w:sz w:val="24"/>
        </w:rPr>
        <w:t>the</w:t>
      </w:r>
      <w:r>
        <w:rPr>
          <w:rFonts w:ascii="Times New Roman" w:hAnsi="Times New Roman"/>
          <w:b/>
          <w:i w:val="false"/>
          <w:caps w:val="false"/>
          <w:smallCaps w:val="false"/>
          <w:spacing w:val="-3"/>
          <w:sz w:val="24"/>
        </w:rPr>
        <w:t xml:space="preserve"> </w:t>
      </w:r>
      <w:r>
        <w:rPr>
          <w:rFonts w:ascii="Times New Roman" w:hAnsi="Times New Roman"/>
          <w:b w:val="false"/>
          <w:i w:val="false"/>
          <w:caps w:val="false"/>
          <w:smallCaps w:val="false"/>
          <w:sz w:val="24"/>
        </w:rPr>
        <w:t>expiration</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or</w:t>
      </w:r>
      <w:r>
        <w:rPr>
          <w:rFonts w:ascii="Times New Roman" w:hAnsi="Times New Roman"/>
          <w:b/>
          <w:i w:val="false"/>
          <w:caps w:val="false"/>
          <w:smallCaps w:val="false"/>
          <w:spacing w:val="-3"/>
          <w:sz w:val="24"/>
        </w:rPr>
        <w:t xml:space="preserve"> </w:t>
      </w:r>
      <w:r>
        <w:rPr>
          <w:rFonts w:ascii="Times New Roman" w:hAnsi="Times New Roman"/>
          <w:b w:val="false"/>
          <w:i w:val="false"/>
          <w:caps w:val="false"/>
          <w:smallCaps w:val="false"/>
          <w:sz w:val="24"/>
        </w:rPr>
        <w:t>termination</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of</w:t>
      </w:r>
      <w:r>
        <w:rPr>
          <w:rFonts w:ascii="Times New Roman" w:hAnsi="Times New Roman"/>
          <w:b/>
          <w:i w:val="false"/>
          <w:caps w:val="false"/>
          <w:smallCaps w:val="false"/>
          <w:spacing w:val="-3"/>
          <w:sz w:val="24"/>
        </w:rPr>
        <w:t xml:space="preserve"> </w:t>
      </w:r>
      <w:r>
        <w:rPr>
          <w:rFonts w:ascii="Times New Roman" w:hAnsi="Times New Roman"/>
          <w:b w:val="false"/>
          <w:i w:val="false"/>
          <w:caps w:val="false"/>
          <w:smallCaps w:val="false"/>
          <w:sz w:val="24"/>
        </w:rPr>
        <w:t>this</w:t>
      </w:r>
      <w:r>
        <w:rPr>
          <w:rFonts w:ascii="Times New Roman" w:hAnsi="Times New Roman"/>
          <w:b/>
          <w:i w:val="false"/>
          <w:caps w:val="false"/>
          <w:smallCaps w:val="false"/>
          <w:spacing w:val="-5"/>
          <w:sz w:val="24"/>
        </w:rPr>
        <w:t xml:space="preserve"> </w:t>
      </w:r>
      <w:r>
        <w:rPr>
          <w:rFonts w:ascii="Times New Roman" w:hAnsi="Times New Roman"/>
          <w:b w:val="false"/>
          <w:i w:val="false"/>
          <w:caps w:val="false"/>
          <w:smallCaps w:val="false"/>
          <w:sz w:val="24"/>
        </w:rPr>
        <w:t>Agreement</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during</w:t>
      </w:r>
      <w:r>
        <w:rPr>
          <w:rFonts w:ascii="Times New Roman" w:hAnsi="Times New Roman"/>
          <w:b/>
          <w:i w:val="false"/>
          <w:caps w:val="false"/>
          <w:smallCaps w:val="false"/>
          <w:spacing w:val="-2"/>
          <w:sz w:val="24"/>
        </w:rPr>
        <w:t xml:space="preserve"> </w:t>
      </w:r>
      <w:r>
        <w:rPr>
          <w:rFonts w:ascii="Times New Roman" w:hAnsi="Times New Roman"/>
          <w:b w:val="false"/>
          <w:i w:val="false"/>
          <w:caps w:val="false"/>
          <w:smallCaps w:val="false"/>
          <w:sz w:val="24"/>
        </w:rPr>
        <w:t>any</w:t>
      </w:r>
      <w:r>
        <w:rPr>
          <w:rFonts w:ascii="Times New Roman" w:hAnsi="Times New Roman"/>
          <w:b/>
          <w:i w:val="false"/>
          <w:caps w:val="false"/>
          <w:smallCaps w:val="false"/>
          <w:spacing w:val="-57"/>
          <w:sz w:val="24"/>
        </w:rPr>
        <w:t xml:space="preserve"> </w:t>
      </w:r>
      <w:r>
        <w:rPr>
          <w:rFonts w:ascii="Times New Roman" w:hAnsi="Times New Roman"/>
          <w:b w:val="false"/>
          <w:i w:val="false"/>
          <w:caps w:val="false"/>
          <w:smallCaps w:val="false"/>
          <w:sz w:val="24"/>
        </w:rPr>
        <w:t>period in which Licensee or its Affiliates or sublicensees continue to Develop, Manufacture, or</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Commercialize</w:t>
      </w:r>
      <w:r>
        <w:rPr>
          <w:rFonts w:ascii="Times New Roman" w:hAnsi="Times New Roman"/>
          <w:b/>
          <w:i w:val="false"/>
          <w:caps w:val="false"/>
          <w:smallCaps w:val="false"/>
          <w:spacing w:val="-6"/>
          <w:sz w:val="24"/>
        </w:rPr>
        <w:t xml:space="preserve"> </w:t>
      </w:r>
      <w:r>
        <w:rPr>
          <w:rFonts w:ascii="Times New Roman" w:hAnsi="Times New Roman"/>
          <w:b w:val="false"/>
          <w:i w:val="false"/>
          <w:caps w:val="false"/>
          <w:smallCaps w:val="false"/>
          <w:sz w:val="24"/>
        </w:rPr>
        <w:t>Compound</w:t>
      </w:r>
      <w:r>
        <w:rPr>
          <w:rFonts w:ascii="Times New Roman" w:hAnsi="Times New Roman"/>
          <w:b/>
          <w:i w:val="false"/>
          <w:caps w:val="false"/>
          <w:smallCaps w:val="false"/>
          <w:spacing w:val="-4"/>
          <w:sz w:val="24"/>
        </w:rPr>
        <w:t xml:space="preserve"> </w:t>
      </w:r>
      <w:r>
        <w:rPr>
          <w:rFonts w:ascii="Times New Roman" w:hAnsi="Times New Roman"/>
          <w:b w:val="false"/>
          <w:i w:val="false"/>
          <w:caps w:val="false"/>
          <w:smallCaps w:val="false"/>
          <w:sz w:val="24"/>
        </w:rPr>
        <w:t>or</w:t>
      </w:r>
      <w:r>
        <w:rPr>
          <w:rFonts w:ascii="Times New Roman" w:hAnsi="Times New Roman"/>
          <w:b/>
          <w:i w:val="false"/>
          <w:caps w:val="false"/>
          <w:smallCaps w:val="false"/>
          <w:spacing w:val="-6"/>
          <w:sz w:val="24"/>
        </w:rPr>
        <w:t xml:space="preserve"> </w:t>
      </w:r>
      <w:r>
        <w:rPr>
          <w:rFonts w:ascii="Times New Roman" w:hAnsi="Times New Roman"/>
          <w:b w:val="false"/>
          <w:i w:val="false"/>
          <w:caps w:val="false"/>
          <w:smallCaps w:val="false"/>
          <w:sz w:val="24"/>
        </w:rPr>
        <w:t>Products.</w:t>
      </w:r>
      <w:r>
        <w:rPr>
          <w:rFonts w:ascii="Times New Roman" w:hAnsi="Times New Roman"/>
          <w:b/>
          <w:i w:val="false"/>
          <w:caps w:val="false"/>
          <w:smallCaps w:val="false"/>
          <w:spacing w:val="54"/>
          <w:sz w:val="24"/>
        </w:rPr>
        <w:t xml:space="preserve"> </w:t>
      </w:r>
      <w:r>
        <w:rPr>
          <w:rFonts w:ascii="Times New Roman" w:hAnsi="Times New Roman"/>
          <w:b w:val="false"/>
          <w:i w:val="false"/>
          <w:caps w:val="false"/>
          <w:smallCaps w:val="false"/>
          <w:sz w:val="24"/>
        </w:rPr>
        <w:t>If</w:t>
      </w:r>
      <w:r>
        <w:rPr>
          <w:rFonts w:ascii="Times New Roman" w:hAnsi="Times New Roman"/>
          <w:b/>
          <w:i w:val="false"/>
          <w:caps w:val="false"/>
          <w:smallCaps w:val="false"/>
          <w:spacing w:val="-2"/>
          <w:sz w:val="24"/>
        </w:rPr>
        <w:t xml:space="preserve"> </w:t>
      </w:r>
      <w:r>
        <w:rPr>
          <w:rFonts w:ascii="Times New Roman" w:hAnsi="Times New Roman"/>
          <w:b w:val="false"/>
          <w:i w:val="false"/>
          <w:caps w:val="false"/>
          <w:smallCaps w:val="false"/>
          <w:sz w:val="24"/>
        </w:rPr>
        <w:t>any</w:t>
      </w:r>
      <w:r>
        <w:rPr>
          <w:rFonts w:ascii="Times New Roman" w:hAnsi="Times New Roman"/>
          <w:b/>
          <w:i w:val="false"/>
          <w:caps w:val="false"/>
          <w:smallCaps w:val="false"/>
          <w:spacing w:val="-5"/>
          <w:sz w:val="24"/>
        </w:rPr>
        <w:t xml:space="preserve"> </w:t>
      </w:r>
      <w:r>
        <w:rPr>
          <w:rFonts w:ascii="Times New Roman" w:hAnsi="Times New Roman"/>
          <w:b w:val="false"/>
          <w:i w:val="false"/>
          <w:caps w:val="false"/>
          <w:smallCaps w:val="false"/>
          <w:sz w:val="24"/>
        </w:rPr>
        <w:t>insurance</w:t>
      </w:r>
      <w:r>
        <w:rPr>
          <w:rFonts w:ascii="Times New Roman" w:hAnsi="Times New Roman"/>
          <w:b/>
          <w:i w:val="false"/>
          <w:caps w:val="false"/>
          <w:smallCaps w:val="false"/>
          <w:spacing w:val="-5"/>
          <w:sz w:val="24"/>
        </w:rPr>
        <w:t xml:space="preserve"> </w:t>
      </w:r>
      <w:r>
        <w:rPr>
          <w:rFonts w:ascii="Times New Roman" w:hAnsi="Times New Roman"/>
          <w:b w:val="false"/>
          <w:i w:val="false"/>
          <w:caps w:val="false"/>
          <w:smallCaps w:val="false"/>
          <w:sz w:val="24"/>
        </w:rPr>
        <w:t>is</w:t>
      </w:r>
      <w:r>
        <w:rPr>
          <w:rFonts w:ascii="Times New Roman" w:hAnsi="Times New Roman"/>
          <w:b/>
          <w:i w:val="false"/>
          <w:caps w:val="false"/>
          <w:smallCaps w:val="false"/>
          <w:spacing w:val="-5"/>
          <w:sz w:val="24"/>
        </w:rPr>
        <w:t xml:space="preserve"> </w:t>
      </w:r>
      <w:r>
        <w:rPr>
          <w:rFonts w:ascii="Times New Roman" w:hAnsi="Times New Roman"/>
          <w:b w:val="false"/>
          <w:i w:val="false"/>
          <w:caps w:val="false"/>
          <w:smallCaps w:val="false"/>
          <w:sz w:val="24"/>
        </w:rPr>
        <w:t>on</w:t>
      </w:r>
      <w:r>
        <w:rPr>
          <w:rFonts w:ascii="Times New Roman" w:hAnsi="Times New Roman"/>
          <w:b/>
          <w:i w:val="false"/>
          <w:caps w:val="false"/>
          <w:smallCaps w:val="false"/>
          <w:spacing w:val="-4"/>
          <w:sz w:val="24"/>
        </w:rPr>
        <w:t xml:space="preserve"> </w:t>
      </w:r>
      <w:r>
        <w:rPr>
          <w:rFonts w:ascii="Times New Roman" w:hAnsi="Times New Roman"/>
          <w:b w:val="false"/>
          <w:i w:val="false"/>
          <w:caps w:val="false"/>
          <w:smallCaps w:val="false"/>
          <w:sz w:val="24"/>
        </w:rPr>
        <w:t>a</w:t>
      </w:r>
      <w:r>
        <w:rPr>
          <w:rFonts w:ascii="Times New Roman" w:hAnsi="Times New Roman"/>
          <w:b/>
          <w:i w:val="false"/>
          <w:caps w:val="false"/>
          <w:smallCaps w:val="false"/>
          <w:spacing w:val="-5"/>
          <w:sz w:val="24"/>
        </w:rPr>
        <w:t xml:space="preserve"> </w:t>
      </w:r>
      <w:r>
        <w:rPr>
          <w:rFonts w:ascii="Times New Roman" w:hAnsi="Times New Roman"/>
          <w:b w:val="false"/>
          <w:i w:val="false"/>
          <w:caps w:val="false"/>
          <w:smallCaps w:val="false"/>
          <w:sz w:val="24"/>
        </w:rPr>
        <w:t>claims-made</w:t>
      </w:r>
      <w:r>
        <w:rPr>
          <w:rFonts w:ascii="Times New Roman" w:hAnsi="Times New Roman"/>
          <w:b/>
          <w:i w:val="false"/>
          <w:caps w:val="false"/>
          <w:smallCaps w:val="false"/>
          <w:spacing w:val="-6"/>
          <w:sz w:val="24"/>
        </w:rPr>
        <w:t xml:space="preserve"> </w:t>
      </w:r>
      <w:r>
        <w:rPr>
          <w:rFonts w:ascii="Times New Roman" w:hAnsi="Times New Roman"/>
          <w:b w:val="false"/>
          <w:i w:val="false"/>
          <w:caps w:val="false"/>
          <w:smallCaps w:val="false"/>
          <w:sz w:val="24"/>
        </w:rPr>
        <w:t>basis,</w:t>
      </w:r>
      <w:r>
        <w:rPr>
          <w:rFonts w:ascii="Times New Roman" w:hAnsi="Times New Roman"/>
          <w:b/>
          <w:i w:val="false"/>
          <w:caps w:val="false"/>
          <w:smallCaps w:val="false"/>
          <w:spacing w:val="-4"/>
          <w:sz w:val="24"/>
        </w:rPr>
        <w:t xml:space="preserve"> </w:t>
      </w:r>
      <w:r>
        <w:rPr>
          <w:rFonts w:ascii="Times New Roman" w:hAnsi="Times New Roman"/>
          <w:b w:val="false"/>
          <w:i w:val="false"/>
          <w:caps w:val="false"/>
          <w:smallCaps w:val="false"/>
          <w:sz w:val="24"/>
        </w:rPr>
        <w:t>Licensee</w:t>
      </w:r>
      <w:r>
        <w:rPr>
          <w:rFonts w:ascii="Times New Roman" w:hAnsi="Times New Roman"/>
          <w:b/>
          <w:i w:val="false"/>
          <w:caps w:val="false"/>
          <w:smallCaps w:val="false"/>
          <w:spacing w:val="-6"/>
          <w:sz w:val="24"/>
        </w:rPr>
        <w:t xml:space="preserve"> </w:t>
      </w:r>
      <w:r>
        <w:rPr>
          <w:rFonts w:ascii="Times New Roman" w:hAnsi="Times New Roman"/>
          <w:b w:val="false"/>
          <w:i w:val="false"/>
          <w:caps w:val="false"/>
          <w:smallCaps w:val="false"/>
          <w:sz w:val="24"/>
        </w:rPr>
        <w:t>will maintain</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such</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insurance for a period</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of</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not</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less</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than</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 years</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after it</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has</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ceased</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all</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pacing w:val="-1"/>
          <w:sz w:val="24"/>
        </w:rPr>
        <w:t>Development,</w:t>
      </w:r>
      <w:r>
        <w:rPr>
          <w:rFonts w:ascii="Times New Roman" w:hAnsi="Times New Roman"/>
          <w:b/>
          <w:i w:val="false"/>
          <w:caps w:val="false"/>
          <w:smallCaps w:val="false"/>
          <w:spacing w:val="-15"/>
          <w:sz w:val="24"/>
        </w:rPr>
        <w:t xml:space="preserve"> </w:t>
      </w:r>
      <w:r>
        <w:rPr>
          <w:rFonts w:ascii="Times New Roman" w:hAnsi="Times New Roman"/>
          <w:b w:val="false"/>
          <w:i w:val="false"/>
          <w:caps w:val="false"/>
          <w:smallCaps w:val="false"/>
          <w:spacing w:val="-1"/>
          <w:sz w:val="24"/>
        </w:rPr>
        <w:t>Manufacture,</w:t>
      </w:r>
      <w:r>
        <w:rPr>
          <w:rFonts w:ascii="Times New Roman" w:hAnsi="Times New Roman"/>
          <w:b/>
          <w:i w:val="false"/>
          <w:caps w:val="false"/>
          <w:smallCaps w:val="false"/>
          <w:spacing w:val="-15"/>
          <w:sz w:val="24"/>
        </w:rPr>
        <w:t xml:space="preserve"> </w:t>
      </w:r>
      <w:r>
        <w:rPr>
          <w:rFonts w:ascii="Times New Roman" w:hAnsi="Times New Roman"/>
          <w:b w:val="false"/>
          <w:i w:val="false"/>
          <w:caps w:val="false"/>
          <w:smallCaps w:val="false"/>
          <w:sz w:val="24"/>
        </w:rPr>
        <w:t>and</w:t>
      </w:r>
      <w:r>
        <w:rPr>
          <w:rFonts w:ascii="Times New Roman" w:hAnsi="Times New Roman"/>
          <w:b/>
          <w:i w:val="false"/>
          <w:caps w:val="false"/>
          <w:smallCaps w:val="false"/>
          <w:spacing w:val="-15"/>
          <w:sz w:val="24"/>
        </w:rPr>
        <w:t xml:space="preserve"> </w:t>
      </w:r>
      <w:r>
        <w:rPr>
          <w:rFonts w:ascii="Times New Roman" w:hAnsi="Times New Roman"/>
          <w:b w:val="false"/>
          <w:i w:val="false"/>
          <w:caps w:val="false"/>
          <w:smallCaps w:val="false"/>
          <w:sz w:val="24"/>
        </w:rPr>
        <w:t>Commercialization</w:t>
      </w:r>
      <w:r>
        <w:rPr>
          <w:rFonts w:ascii="Times New Roman" w:hAnsi="Times New Roman"/>
          <w:b/>
          <w:i w:val="false"/>
          <w:caps w:val="false"/>
          <w:smallCaps w:val="false"/>
          <w:spacing w:val="-14"/>
          <w:sz w:val="24"/>
        </w:rPr>
        <w:t xml:space="preserve"> </w:t>
      </w:r>
      <w:r>
        <w:rPr>
          <w:rFonts w:ascii="Times New Roman" w:hAnsi="Times New Roman"/>
          <w:b w:val="false"/>
          <w:i w:val="false"/>
          <w:caps w:val="false"/>
          <w:smallCaps w:val="false"/>
          <w:sz w:val="24"/>
        </w:rPr>
        <w:t>of</w:t>
      </w:r>
      <w:r>
        <w:rPr>
          <w:rFonts w:ascii="Times New Roman" w:hAnsi="Times New Roman"/>
          <w:b/>
          <w:i w:val="false"/>
          <w:caps w:val="false"/>
          <w:smallCaps w:val="false"/>
          <w:spacing w:val="-16"/>
          <w:sz w:val="24"/>
        </w:rPr>
        <w:t xml:space="preserve"> </w:t>
      </w:r>
      <w:r>
        <w:rPr>
          <w:rFonts w:ascii="Times New Roman" w:hAnsi="Times New Roman"/>
          <w:b w:val="false"/>
          <w:i w:val="false"/>
          <w:caps w:val="false"/>
          <w:smallCaps w:val="false"/>
          <w:sz w:val="24"/>
        </w:rPr>
        <w:t>any</w:t>
      </w:r>
      <w:r>
        <w:rPr>
          <w:rFonts w:ascii="Times New Roman" w:hAnsi="Times New Roman"/>
          <w:b/>
          <w:i w:val="false"/>
          <w:caps w:val="false"/>
          <w:smallCaps w:val="false"/>
          <w:spacing w:val="-15"/>
          <w:sz w:val="24"/>
        </w:rPr>
        <w:t xml:space="preserve"> </w:t>
      </w:r>
      <w:r>
        <w:rPr>
          <w:rFonts w:ascii="Times New Roman" w:hAnsi="Times New Roman"/>
          <w:b w:val="false"/>
          <w:i w:val="false"/>
          <w:caps w:val="false"/>
          <w:smallCaps w:val="false"/>
          <w:sz w:val="24"/>
        </w:rPr>
        <w:t>Compound</w:t>
      </w:r>
      <w:r>
        <w:rPr>
          <w:rFonts w:ascii="Times New Roman" w:hAnsi="Times New Roman"/>
          <w:b/>
          <w:i w:val="false"/>
          <w:caps w:val="false"/>
          <w:smallCaps w:val="false"/>
          <w:spacing w:val="-14"/>
          <w:sz w:val="24"/>
        </w:rPr>
        <w:t xml:space="preserve"> </w:t>
      </w:r>
      <w:r>
        <w:rPr>
          <w:rFonts w:ascii="Times New Roman" w:hAnsi="Times New Roman"/>
          <w:b w:val="false"/>
          <w:i w:val="false"/>
          <w:caps w:val="false"/>
          <w:smallCaps w:val="false"/>
          <w:sz w:val="24"/>
        </w:rPr>
        <w:t>or</w:t>
      </w:r>
      <w:r>
        <w:rPr>
          <w:rFonts w:ascii="Times New Roman" w:hAnsi="Times New Roman"/>
          <w:b/>
          <w:i w:val="false"/>
          <w:caps w:val="false"/>
          <w:smallCaps w:val="false"/>
          <w:spacing w:val="-16"/>
          <w:sz w:val="24"/>
        </w:rPr>
        <w:t xml:space="preserve"> </w:t>
      </w:r>
      <w:r>
        <w:rPr>
          <w:rFonts w:ascii="Times New Roman" w:hAnsi="Times New Roman"/>
          <w:b w:val="false"/>
          <w:i w:val="false"/>
          <w:caps w:val="false"/>
          <w:smallCaps w:val="false"/>
          <w:sz w:val="24"/>
        </w:rPr>
        <w:t>Product.</w:t>
      </w:r>
      <w:r>
        <w:rPr>
          <w:rFonts w:ascii="Times New Roman" w:hAnsi="Times New Roman"/>
          <w:b/>
          <w:i w:val="false"/>
          <w:caps w:val="false"/>
          <w:smallCaps w:val="false"/>
          <w:spacing w:val="32"/>
          <w:sz w:val="24"/>
        </w:rPr>
        <w:t xml:space="preserve"> </w:t>
      </w:r>
      <w:r>
        <w:rPr>
          <w:rFonts w:ascii="Times New Roman" w:hAnsi="Times New Roman"/>
          <w:b w:val="false"/>
          <w:i w:val="false"/>
          <w:caps w:val="false"/>
          <w:smallCaps w:val="false"/>
          <w:sz w:val="24"/>
        </w:rPr>
        <w:t>It</w:t>
      </w:r>
      <w:r>
        <w:rPr>
          <w:rFonts w:ascii="Times New Roman" w:hAnsi="Times New Roman"/>
          <w:b/>
          <w:i w:val="false"/>
          <w:caps w:val="false"/>
          <w:smallCaps w:val="false"/>
          <w:spacing w:val="-14"/>
          <w:sz w:val="24"/>
        </w:rPr>
        <w:t xml:space="preserve"> </w:t>
      </w:r>
      <w:r>
        <w:rPr>
          <w:rFonts w:ascii="Times New Roman" w:hAnsi="Times New Roman"/>
          <w:b w:val="false"/>
          <w:i w:val="false"/>
          <w:caps w:val="false"/>
          <w:smallCaps w:val="false"/>
          <w:sz w:val="24"/>
        </w:rPr>
        <w:t>is</w:t>
      </w:r>
      <w:r>
        <w:rPr>
          <w:rFonts w:ascii="Times New Roman" w:hAnsi="Times New Roman"/>
          <w:b/>
          <w:i w:val="false"/>
          <w:caps w:val="false"/>
          <w:smallCaps w:val="false"/>
          <w:spacing w:val="-15"/>
          <w:sz w:val="24"/>
        </w:rPr>
        <w:t xml:space="preserve"> </w:t>
      </w:r>
      <w:r>
        <w:rPr>
          <w:rFonts w:ascii="Times New Roman" w:hAnsi="Times New Roman"/>
          <w:b w:val="false"/>
          <w:i w:val="false"/>
          <w:caps w:val="false"/>
          <w:smallCaps w:val="false"/>
          <w:sz w:val="24"/>
        </w:rPr>
        <w:t>understood</w:t>
      </w:r>
      <w:r>
        <w:rPr>
          <w:rFonts w:ascii="Times New Roman" w:hAnsi="Times New Roman"/>
          <w:b/>
          <w:i w:val="false"/>
          <w:caps w:val="false"/>
          <w:smallCaps w:val="false"/>
          <w:spacing w:val="-57"/>
          <w:sz w:val="24"/>
        </w:rPr>
        <w:t xml:space="preserve"> </w:t>
      </w:r>
      <w:r>
        <w:rPr>
          <w:rFonts w:ascii="Times New Roman" w:hAnsi="Times New Roman"/>
          <w:b w:val="false"/>
          <w:i w:val="false"/>
          <w:caps w:val="false"/>
          <w:smallCaps w:val="false"/>
          <w:sz w:val="24"/>
        </w:rPr>
        <w:t>that</w:t>
      </w:r>
      <w:r>
        <w:rPr>
          <w:rFonts w:ascii="Times New Roman" w:hAnsi="Times New Roman"/>
          <w:b/>
          <w:i w:val="false"/>
          <w:caps w:val="false"/>
          <w:smallCaps w:val="false"/>
          <w:spacing w:val="-3"/>
          <w:sz w:val="24"/>
        </w:rPr>
        <w:t xml:space="preserve"> </w:t>
      </w:r>
      <w:r>
        <w:rPr>
          <w:rFonts w:ascii="Times New Roman" w:hAnsi="Times New Roman"/>
          <w:b w:val="false"/>
          <w:i w:val="false"/>
          <w:caps w:val="false"/>
          <w:smallCaps w:val="false"/>
          <w:sz w:val="24"/>
        </w:rPr>
        <w:t>such</w:t>
      </w:r>
      <w:r>
        <w:rPr>
          <w:rFonts w:ascii="Times New Roman" w:hAnsi="Times New Roman"/>
          <w:b/>
          <w:i w:val="false"/>
          <w:caps w:val="false"/>
          <w:smallCaps w:val="false"/>
          <w:spacing w:val="-4"/>
          <w:sz w:val="24"/>
        </w:rPr>
        <w:t xml:space="preserve"> </w:t>
      </w:r>
      <w:r>
        <w:rPr>
          <w:rFonts w:ascii="Times New Roman" w:hAnsi="Times New Roman"/>
          <w:b w:val="false"/>
          <w:i w:val="false"/>
          <w:caps w:val="false"/>
          <w:smallCaps w:val="false"/>
          <w:sz w:val="24"/>
        </w:rPr>
        <w:t>insurance</w:t>
      </w:r>
      <w:r>
        <w:rPr>
          <w:rFonts w:ascii="Times New Roman" w:hAnsi="Times New Roman"/>
          <w:b/>
          <w:i w:val="false"/>
          <w:caps w:val="false"/>
          <w:smallCaps w:val="false"/>
          <w:spacing w:val="-5"/>
          <w:sz w:val="24"/>
        </w:rPr>
        <w:t xml:space="preserve"> </w:t>
      </w:r>
      <w:r>
        <w:rPr>
          <w:rFonts w:ascii="Times New Roman" w:hAnsi="Times New Roman"/>
          <w:b w:val="false"/>
          <w:i w:val="false"/>
          <w:caps w:val="false"/>
          <w:smallCaps w:val="false"/>
          <w:sz w:val="24"/>
        </w:rPr>
        <w:t>will</w:t>
      </w:r>
      <w:r>
        <w:rPr>
          <w:rFonts w:ascii="Times New Roman" w:hAnsi="Times New Roman"/>
          <w:b/>
          <w:i w:val="false"/>
          <w:caps w:val="false"/>
          <w:smallCaps w:val="false"/>
          <w:spacing w:val="-3"/>
          <w:sz w:val="24"/>
        </w:rPr>
        <w:t xml:space="preserve"> </w:t>
      </w:r>
      <w:r>
        <w:rPr>
          <w:rFonts w:ascii="Times New Roman" w:hAnsi="Times New Roman"/>
          <w:b w:val="false"/>
          <w:i w:val="false"/>
          <w:caps w:val="false"/>
          <w:smallCaps w:val="false"/>
          <w:sz w:val="24"/>
        </w:rPr>
        <w:t>not</w:t>
      </w:r>
      <w:r>
        <w:rPr>
          <w:rFonts w:ascii="Times New Roman" w:hAnsi="Times New Roman"/>
          <w:b/>
          <w:i w:val="false"/>
          <w:caps w:val="false"/>
          <w:smallCaps w:val="false"/>
          <w:spacing w:val="-3"/>
          <w:sz w:val="24"/>
        </w:rPr>
        <w:t xml:space="preserve"> </w:t>
      </w:r>
      <w:r>
        <w:rPr>
          <w:rFonts w:ascii="Times New Roman" w:hAnsi="Times New Roman"/>
          <w:b w:val="false"/>
          <w:i w:val="false"/>
          <w:caps w:val="false"/>
          <w:smallCaps w:val="false"/>
          <w:sz w:val="24"/>
        </w:rPr>
        <w:t>be</w:t>
      </w:r>
      <w:r>
        <w:rPr>
          <w:rFonts w:ascii="Times New Roman" w:hAnsi="Times New Roman"/>
          <w:b/>
          <w:i w:val="false"/>
          <w:caps w:val="false"/>
          <w:smallCaps w:val="false"/>
          <w:spacing w:val="-5"/>
          <w:sz w:val="24"/>
        </w:rPr>
        <w:t xml:space="preserve"> </w:t>
      </w:r>
      <w:r>
        <w:rPr>
          <w:rFonts w:ascii="Times New Roman" w:hAnsi="Times New Roman"/>
          <w:b w:val="false"/>
          <w:i w:val="false"/>
          <w:caps w:val="false"/>
          <w:smallCaps w:val="false"/>
          <w:sz w:val="24"/>
        </w:rPr>
        <w:t>construed to</w:t>
      </w:r>
      <w:r>
        <w:rPr>
          <w:rFonts w:ascii="Times New Roman" w:hAnsi="Times New Roman"/>
          <w:b/>
          <w:i w:val="false"/>
          <w:caps w:val="false"/>
          <w:smallCaps w:val="false"/>
          <w:spacing w:val="-4"/>
          <w:sz w:val="24"/>
        </w:rPr>
        <w:t xml:space="preserve"> </w:t>
      </w:r>
      <w:r>
        <w:rPr>
          <w:rFonts w:ascii="Times New Roman" w:hAnsi="Times New Roman"/>
          <w:b w:val="false"/>
          <w:i w:val="false"/>
          <w:caps w:val="false"/>
          <w:smallCaps w:val="false"/>
          <w:sz w:val="24"/>
        </w:rPr>
        <w:t>create a</w:t>
      </w:r>
      <w:r>
        <w:rPr>
          <w:rFonts w:ascii="Times New Roman" w:hAnsi="Times New Roman"/>
          <w:b/>
          <w:i w:val="false"/>
          <w:caps w:val="false"/>
          <w:smallCaps w:val="false"/>
          <w:spacing w:val="-5"/>
          <w:sz w:val="24"/>
        </w:rPr>
        <w:t xml:space="preserve"> </w:t>
      </w:r>
      <w:r>
        <w:rPr>
          <w:rFonts w:ascii="Times New Roman" w:hAnsi="Times New Roman"/>
          <w:b w:val="false"/>
          <w:i w:val="false"/>
          <w:caps w:val="false"/>
          <w:smallCaps w:val="false"/>
          <w:sz w:val="24"/>
        </w:rPr>
        <w:t>limit</w:t>
      </w:r>
      <w:r>
        <w:rPr>
          <w:rFonts w:ascii="Times New Roman" w:hAnsi="Times New Roman"/>
          <w:b/>
          <w:i w:val="false"/>
          <w:caps w:val="false"/>
          <w:smallCaps w:val="false"/>
          <w:spacing w:val="-3"/>
          <w:sz w:val="24"/>
        </w:rPr>
        <w:t xml:space="preserve"> </w:t>
      </w:r>
      <w:r>
        <w:rPr>
          <w:rFonts w:ascii="Times New Roman" w:hAnsi="Times New Roman"/>
          <w:b w:val="false"/>
          <w:i w:val="false"/>
          <w:caps w:val="false"/>
          <w:smallCaps w:val="false"/>
          <w:sz w:val="24"/>
        </w:rPr>
        <w:t>of</w:t>
      </w:r>
      <w:r>
        <w:rPr>
          <w:rFonts w:ascii="Times New Roman" w:hAnsi="Times New Roman"/>
          <w:b/>
          <w:i w:val="false"/>
          <w:caps w:val="false"/>
          <w:smallCaps w:val="false"/>
          <w:spacing w:val="-5"/>
          <w:sz w:val="24"/>
        </w:rPr>
        <w:t xml:space="preserve"> </w:t>
      </w:r>
      <w:r>
        <w:rPr>
          <w:rFonts w:ascii="Times New Roman" w:hAnsi="Times New Roman"/>
          <w:b w:val="false"/>
          <w:i w:val="false"/>
          <w:caps w:val="false"/>
          <w:smallCaps w:val="false"/>
          <w:sz w:val="24"/>
        </w:rPr>
        <w:t>Licensee’s</w:t>
      </w:r>
      <w:r>
        <w:rPr>
          <w:rFonts w:ascii="Times New Roman" w:hAnsi="Times New Roman"/>
          <w:b/>
          <w:i w:val="false"/>
          <w:caps w:val="false"/>
          <w:smallCaps w:val="false"/>
          <w:spacing w:val="-4"/>
          <w:sz w:val="24"/>
        </w:rPr>
        <w:t xml:space="preserve"> </w:t>
      </w:r>
      <w:r>
        <w:rPr>
          <w:rFonts w:ascii="Times New Roman" w:hAnsi="Times New Roman"/>
          <w:b w:val="false"/>
          <w:i w:val="false"/>
          <w:caps w:val="false"/>
          <w:smallCaps w:val="false"/>
          <w:sz w:val="24"/>
        </w:rPr>
        <w:t>liability</w:t>
      </w:r>
      <w:r>
        <w:rPr>
          <w:rFonts w:ascii="Times New Roman" w:hAnsi="Times New Roman"/>
          <w:b/>
          <w:i w:val="false"/>
          <w:caps w:val="false"/>
          <w:smallCaps w:val="false"/>
          <w:spacing w:val="-3"/>
          <w:sz w:val="24"/>
        </w:rPr>
        <w:t xml:space="preserve"> </w:t>
      </w:r>
      <w:r>
        <w:rPr>
          <w:rFonts w:ascii="Times New Roman" w:hAnsi="Times New Roman"/>
          <w:b w:val="false"/>
          <w:i w:val="false"/>
          <w:caps w:val="false"/>
          <w:smallCaps w:val="false"/>
          <w:sz w:val="24"/>
        </w:rPr>
        <w:t>with</w:t>
      </w:r>
      <w:r>
        <w:rPr>
          <w:rFonts w:ascii="Times New Roman" w:hAnsi="Times New Roman"/>
          <w:b/>
          <w:i w:val="false"/>
          <w:caps w:val="false"/>
          <w:smallCaps w:val="false"/>
          <w:spacing w:val="-4"/>
          <w:sz w:val="24"/>
        </w:rPr>
        <w:t xml:space="preserve"> </w:t>
      </w:r>
      <w:r>
        <w:rPr>
          <w:rFonts w:ascii="Times New Roman" w:hAnsi="Times New Roman"/>
          <w:b w:val="false"/>
          <w:i w:val="false"/>
          <w:caps w:val="false"/>
          <w:smallCaps w:val="false"/>
          <w:sz w:val="24"/>
        </w:rPr>
        <w:t>respect</w:t>
      </w:r>
      <w:r>
        <w:rPr>
          <w:rFonts w:ascii="Times New Roman" w:hAnsi="Times New Roman"/>
          <w:b/>
          <w:i w:val="false"/>
          <w:caps w:val="false"/>
          <w:smallCaps w:val="false"/>
          <w:spacing w:val="-3"/>
          <w:sz w:val="24"/>
        </w:rPr>
        <w:t xml:space="preserve"> </w:t>
      </w:r>
      <w:r>
        <w:rPr>
          <w:rFonts w:ascii="Times New Roman" w:hAnsi="Times New Roman"/>
          <w:b w:val="false"/>
          <w:i w:val="false"/>
          <w:caps w:val="false"/>
          <w:smallCaps w:val="false"/>
          <w:sz w:val="24"/>
        </w:rPr>
        <w:t>to</w:t>
      </w:r>
      <w:r>
        <w:rPr>
          <w:rFonts w:ascii="Times New Roman" w:hAnsi="Times New Roman"/>
          <w:b/>
          <w:i w:val="false"/>
          <w:caps w:val="false"/>
          <w:smallCaps w:val="false"/>
          <w:spacing w:val="-4"/>
          <w:sz w:val="24"/>
        </w:rPr>
        <w:t xml:space="preserve"> </w:t>
      </w:r>
      <w:r>
        <w:rPr>
          <w:rFonts w:ascii="Times New Roman" w:hAnsi="Times New Roman"/>
          <w:b w:val="false"/>
          <w:i w:val="false"/>
          <w:caps w:val="false"/>
          <w:smallCaps w:val="false"/>
          <w:sz w:val="24"/>
        </w:rPr>
        <w:t>its</w:t>
      </w:r>
      <w:r>
        <w:rPr>
          <w:rFonts w:ascii="Times New Roman" w:hAnsi="Times New Roman"/>
          <w:b/>
          <w:i w:val="false"/>
          <w:caps w:val="false"/>
          <w:smallCaps w:val="false"/>
          <w:spacing w:val="-58"/>
          <w:sz w:val="24"/>
        </w:rPr>
        <w:t xml:space="preserve"> </w:t>
      </w:r>
      <w:r>
        <w:rPr>
          <w:rFonts w:ascii="Times New Roman" w:hAnsi="Times New Roman"/>
          <w:b w:val="false"/>
          <w:i w:val="false"/>
          <w:caps w:val="false"/>
          <w:smallCaps w:val="false"/>
          <w:sz w:val="24"/>
        </w:rPr>
        <w:t>indemnification</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obligations</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or</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otherwise.</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Notwithstanding</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the</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foregoing,</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sublicensees</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of</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 xml:space="preserve">Licensee or its Affiliates shall be entitled to self-insure against the relevant claims, </w:t>
      </w:r>
      <w:r>
        <w:rPr>
          <w:rFonts w:ascii="Times New Roman" w:hAnsi="Times New Roman"/>
          <w:b w:val="false"/>
          <w:i w:val="false"/>
          <w:caps w:val="false"/>
          <w:smallCaps w:val="false"/>
          <w:sz w:val="24"/>
          <w:u w:val="single"/>
        </w:rPr>
        <w:t>provided</w:t>
      </w:r>
      <w:r>
        <w:rPr>
          <w:rFonts w:ascii="Times New Roman" w:hAnsi="Times New Roman"/>
          <w:b/>
          <w:i w:val="false"/>
          <w:caps w:val="false"/>
          <w:smallCaps w:val="false"/>
          <w:sz w:val="24"/>
        </w:rPr>
        <w:t xml:space="preserve"> </w:t>
      </w:r>
      <w:r>
        <w:rPr>
          <w:rFonts w:ascii="Times New Roman" w:hAnsi="Times New Roman"/>
          <w:b w:val="false"/>
          <w:i w:val="false"/>
          <w:caps w:val="false"/>
          <w:smallCaps w:val="false"/>
          <w:sz w:val="24"/>
        </w:rPr>
        <w:t>that</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such sublicensee is an entity that, together with its affiliates, has worldwide revenues from</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pharmaceutical</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sales</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in</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excess</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of</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per</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year</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and</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such</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self-insurance</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program</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is</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commercially</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reasonable.</w:t>
      </w:r>
    </w:p>
    <w:p>
      <w:pPr>
        <w:pStyle w:val="TextBody"/>
        <w:spacing w:before="0" w:after="0"/>
        <w:rPr/>
      </w:pPr>
      <w:r>
        <w:rPr/>
        <w:t> </w:t>
      </w:r>
    </w:p>
    <w:p>
      <w:pPr>
        <w:pStyle w:val="TextBody"/>
        <w:spacing w:before="80" w:after="0"/>
        <w:jc w:val="center"/>
        <w:rPr>
          <w:rFonts w:ascii="Times New Roman" w:hAnsi="Times New Roman"/>
          <w:b/>
          <w:i w:val="false"/>
          <w:caps w:val="false"/>
          <w:smallCaps w:val="false"/>
          <w:sz w:val="24"/>
        </w:rPr>
      </w:pPr>
      <w:bookmarkStart w:id="275" w:name="_bookmark44"/>
      <w:bookmarkStart w:id="276" w:name="ARTICLE_X_TERM_AND_TERMINATION"/>
      <w:bookmarkEnd w:id="275"/>
      <w:bookmarkEnd w:id="276"/>
      <w:r>
        <w:rPr>
          <w:rFonts w:ascii="Times New Roman" w:hAnsi="Times New Roman"/>
          <w:b/>
          <w:i w:val="false"/>
          <w:caps w:val="false"/>
          <w:smallCaps w:val="false"/>
          <w:sz w:val="24"/>
        </w:rPr>
        <w:t>ARTICLE</w:t>
      </w:r>
      <w:r>
        <w:rPr>
          <w:rFonts w:ascii="Times New Roman" w:hAnsi="Times New Roman"/>
          <w:b/>
          <w:i w:val="false"/>
          <w:caps w:val="false"/>
          <w:smallCaps w:val="false"/>
          <w:spacing w:val="-3"/>
          <w:sz w:val="24"/>
        </w:rPr>
        <w:t xml:space="preserve"> </w:t>
      </w:r>
      <w:r>
        <w:rPr>
          <w:rFonts w:ascii="Times New Roman" w:hAnsi="Times New Roman"/>
          <w:b/>
          <w:i w:val="false"/>
          <w:caps w:val="false"/>
          <w:smallCaps w:val="false"/>
          <w:sz w:val="24"/>
        </w:rPr>
        <w:t>X</w:t>
      </w:r>
    </w:p>
    <w:p>
      <w:pPr>
        <w:pStyle w:val="TextBody"/>
        <w:spacing w:before="240" w:after="0"/>
        <w:rPr>
          <w:caps w:val="false"/>
          <w:smallCaps w:val="false"/>
        </w:rPr>
      </w:pPr>
      <w:r>
        <w:rPr>
          <w:caps w:val="false"/>
          <w:smallCaps w:val="false"/>
        </w:rPr>
        <w:drawing>
          <wp:inline distT="0" distB="0" distL="0" distR="0">
            <wp:extent cx="800100" cy="323850"/>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84"/>
                    <a:stretch>
                      <a:fillRect/>
                    </a:stretch>
                  </pic:blipFill>
                  <pic:spPr bwMode="auto">
                    <a:xfrm>
                      <a:off x="0" y="0"/>
                      <a:ext cx="800100" cy="323850"/>
                    </a:xfrm>
                    <a:prstGeom prst="rect">
                      <a:avLst/>
                    </a:prstGeom>
                  </pic:spPr>
                </pic:pic>
              </a:graphicData>
            </a:graphic>
          </wp:inline>
        </w:drawing>
      </w:r>
      <w:r>
        <w:rPr>
          <w:caps w:val="false"/>
          <w:smallCaps w:val="false"/>
        </w:rPr>
        <w:t xml:space="preserve"> </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35</w:t>
      </w:r>
    </w:p>
    <w:p>
      <w:pPr>
        <w:pStyle w:val="TextBody"/>
        <w:spacing w:before="0" w:after="0"/>
        <w:rPr>
          <w:caps w:val="false"/>
          <w:smallCaps w:val="false"/>
        </w:rPr>
      </w:pPr>
      <w:r>
        <w:rPr>
          <w:caps w:val="false"/>
          <w:smallCaps w:val="false"/>
        </w:rPr>
        <w:t> </w:t>
      </w:r>
    </w:p>
    <w:p>
      <w:pPr>
        <w:pStyle w:val="HorizontalLine"/>
        <w:rPr/>
      </w:pPr>
      <w:r>
        <w:rPr/>
      </w:r>
    </w:p>
    <w:p>
      <w:pPr>
        <w:pStyle w:val="TextBody"/>
        <w:spacing w:lineRule="atLeast" w:line="260" w:before="0" w:after="0"/>
        <w:rPr>
          <w:rFonts w:ascii="Calibri" w:hAnsi="Calibri"/>
          <w:b w:val="false"/>
          <w:i w:val="false"/>
          <w:caps w:val="false"/>
          <w:smallCaps w:val="false"/>
          <w:color w:val="8E6A00"/>
          <w:sz w:val="24"/>
        </w:rPr>
      </w:pPr>
      <w:r>
        <w:rPr>
          <w:rFonts w:ascii="Calibri" w:hAnsi="Calibri"/>
          <w:b w:val="false"/>
          <w:i w:val="false"/>
          <w:caps w:val="false"/>
          <w:smallCaps w:val="false"/>
          <w:color w:val="8E6A00"/>
          <w:sz w:val="24"/>
        </w:rPr>
        <w:t>Confidential</w:t>
      </w:r>
    </w:p>
    <w:p>
      <w:pPr>
        <w:pStyle w:val="TextBody"/>
        <w:spacing w:lineRule="atLeast" w:line="260" w:before="0" w:after="0"/>
        <w:rPr>
          <w:caps w:val="false"/>
          <w:smallCaps w:val="false"/>
          <w:color w:val="8E6A00"/>
        </w:rPr>
      </w:pPr>
      <w:r>
        <w:rPr>
          <w:caps w:val="false"/>
          <w:smallCaps w:val="false"/>
          <w:color w:val="8E6A00"/>
        </w:rPr>
        <w:t> </w:t>
      </w:r>
    </w:p>
    <w:p>
      <w:pPr>
        <w:pStyle w:val="TextBody"/>
        <w:rPr/>
      </w:pPr>
      <w:r>
        <w:rPr/>
        <w:t> </w:t>
      </w:r>
    </w:p>
    <w:p>
      <w:pPr>
        <w:pStyle w:val="TextBody"/>
        <w:spacing w:before="0" w:after="0"/>
        <w:jc w:val="center"/>
        <w:rPr>
          <w:rFonts w:ascii="Times New Roman" w:hAnsi="Times New Roman"/>
          <w:b/>
          <w:i w:val="false"/>
          <w:caps w:val="false"/>
          <w:smallCaps w:val="false"/>
          <w:sz w:val="24"/>
        </w:rPr>
      </w:pPr>
      <w:r>
        <w:rPr>
          <w:rFonts w:ascii="Times New Roman" w:hAnsi="Times New Roman"/>
          <w:b/>
          <w:i w:val="false"/>
          <w:caps w:val="false"/>
          <w:smallCaps w:val="false"/>
          <w:sz w:val="24"/>
        </w:rPr>
        <w:t>TERM</w:t>
      </w:r>
      <w:r>
        <w:rPr>
          <w:rFonts w:ascii="Times New Roman" w:hAnsi="Times New Roman"/>
          <w:b/>
          <w:i w:val="false"/>
          <w:caps w:val="false"/>
          <w:smallCaps w:val="false"/>
          <w:spacing w:val="-3"/>
          <w:sz w:val="24"/>
        </w:rPr>
        <w:t xml:space="preserve"> </w:t>
      </w:r>
      <w:r>
        <w:rPr>
          <w:rFonts w:ascii="Times New Roman" w:hAnsi="Times New Roman"/>
          <w:b/>
          <w:i w:val="false"/>
          <w:caps w:val="false"/>
          <w:smallCaps w:val="false"/>
          <w:sz w:val="24"/>
        </w:rPr>
        <w:t>AND</w:t>
      </w:r>
      <w:r>
        <w:rPr>
          <w:rFonts w:ascii="Times New Roman" w:hAnsi="Times New Roman"/>
          <w:b/>
          <w:i w:val="false"/>
          <w:caps w:val="false"/>
          <w:smallCaps w:val="false"/>
          <w:spacing w:val="-2"/>
          <w:sz w:val="24"/>
        </w:rPr>
        <w:t xml:space="preserve"> </w:t>
      </w:r>
      <w:r>
        <w:rPr>
          <w:rFonts w:ascii="Times New Roman" w:hAnsi="Times New Roman"/>
          <w:b/>
          <w:i w:val="false"/>
          <w:caps w:val="false"/>
          <w:smallCaps w:val="false"/>
          <w:sz w:val="24"/>
        </w:rPr>
        <w:t>TERMINATION</w:t>
      </w:r>
    </w:p>
    <w:p>
      <w:pPr>
        <w:pStyle w:val="TextBody"/>
        <w:spacing w:before="0" w:after="0"/>
        <w:rPr/>
      </w:pPr>
      <w:r>
        <w:rPr/>
        <w:t> </w:t>
      </w:r>
    </w:p>
    <w:p>
      <w:pPr>
        <w:pStyle w:val="TextBody"/>
        <w:spacing w:before="0" w:after="0"/>
        <w:ind w:left="840" w:right="0" w:hanging="0"/>
        <w:jc w:val="both"/>
        <w:rPr/>
      </w:pPr>
      <w:bookmarkStart w:id="277" w:name="_bookmark45"/>
      <w:bookmarkStart w:id="278" w:name="10.01_Term_and_Expiration"/>
      <w:bookmarkEnd w:id="277"/>
      <w:bookmarkEnd w:id="278"/>
      <w:r>
        <w:rPr>
          <w:b/>
          <w:i w:val="false"/>
          <w:caps w:val="false"/>
          <w:smallCaps w:val="false"/>
        </w:rPr>
        <w:t>10.01</w:t>
      </w:r>
      <w:r>
        <w:rPr>
          <w:b/>
          <w:i w:val="false"/>
          <w:caps w:val="false"/>
          <w:smallCaps w:val="false"/>
          <w:color w:val="000000"/>
        </w:rPr>
        <w:t>Term and Expiration</w:t>
      </w:r>
      <w:r>
        <w:rPr>
          <w:b w:val="false"/>
          <w:i w:val="false"/>
          <w:caps w:val="false"/>
          <w:smallCaps w:val="false"/>
          <w:color w:val="000000"/>
        </w:rPr>
        <w:t>.</w:t>
      </w:r>
      <w:r>
        <w:rPr>
          <w:b/>
          <w:i w:val="false"/>
          <w:caps w:val="false"/>
          <w:smallCaps w:val="false"/>
          <w:color w:val="000000"/>
          <w:spacing w:val="1"/>
        </w:rPr>
        <w:t xml:space="preserve"> </w:t>
      </w:r>
      <w:r>
        <w:rPr>
          <w:b w:val="false"/>
          <w:i w:val="false"/>
          <w:caps w:val="false"/>
          <w:smallCaps w:val="false"/>
          <w:color w:val="000000"/>
        </w:rPr>
        <w:t>This Agreement will be effective as of the Effective Date and,</w:t>
      </w:r>
      <w:r>
        <w:rPr>
          <w:b/>
          <w:i w:val="false"/>
          <w:caps w:val="false"/>
          <w:smallCaps w:val="false"/>
          <w:color w:val="000000"/>
          <w:spacing w:val="1"/>
        </w:rPr>
        <w:t xml:space="preserve"> </w:t>
      </w:r>
      <w:r>
        <w:rPr>
          <w:b w:val="false"/>
          <w:i w:val="false"/>
          <w:caps w:val="false"/>
          <w:smallCaps w:val="false"/>
          <w:color w:val="000000"/>
        </w:rPr>
        <w:t>unless</w:t>
      </w:r>
      <w:r>
        <w:rPr>
          <w:b/>
          <w:i w:val="false"/>
          <w:caps w:val="false"/>
          <w:smallCaps w:val="false"/>
          <w:color w:val="000000"/>
          <w:spacing w:val="-5"/>
        </w:rPr>
        <w:t xml:space="preserve"> </w:t>
      </w:r>
      <w:r>
        <w:rPr>
          <w:b w:val="false"/>
          <w:i w:val="false"/>
          <w:caps w:val="false"/>
          <w:smallCaps w:val="false"/>
          <w:color w:val="000000"/>
        </w:rPr>
        <w:t>terminated</w:t>
      </w:r>
      <w:r>
        <w:rPr>
          <w:b/>
          <w:i w:val="false"/>
          <w:caps w:val="false"/>
          <w:smallCaps w:val="false"/>
          <w:color w:val="000000"/>
          <w:spacing w:val="-1"/>
        </w:rPr>
        <w:t xml:space="preserve"> </w:t>
      </w:r>
      <w:r>
        <w:rPr>
          <w:b w:val="false"/>
          <w:i w:val="false"/>
          <w:caps w:val="false"/>
          <w:smallCaps w:val="false"/>
          <w:color w:val="000000"/>
        </w:rPr>
        <w:t>earlier</w:t>
      </w:r>
      <w:r>
        <w:rPr>
          <w:b/>
          <w:i w:val="false"/>
          <w:caps w:val="false"/>
          <w:smallCaps w:val="false"/>
          <w:color w:val="000000"/>
          <w:spacing w:val="-2"/>
        </w:rPr>
        <w:t xml:space="preserve"> </w:t>
      </w:r>
      <w:r>
        <w:rPr>
          <w:b w:val="false"/>
          <w:i w:val="false"/>
          <w:caps w:val="false"/>
          <w:smallCaps w:val="false"/>
          <w:color w:val="000000"/>
        </w:rPr>
        <w:t>by</w:t>
      </w:r>
      <w:r>
        <w:rPr>
          <w:b/>
          <w:i w:val="false"/>
          <w:caps w:val="false"/>
          <w:smallCaps w:val="false"/>
          <w:color w:val="000000"/>
          <w:spacing w:val="-4"/>
        </w:rPr>
        <w:t xml:space="preserve"> </w:t>
      </w:r>
      <w:r>
        <w:rPr>
          <w:b w:val="false"/>
          <w:i w:val="false"/>
          <w:caps w:val="false"/>
          <w:smallCaps w:val="false"/>
          <w:color w:val="000000"/>
        </w:rPr>
        <w:t>mutual</w:t>
      </w:r>
      <w:r>
        <w:rPr>
          <w:b/>
          <w:i w:val="false"/>
          <w:caps w:val="false"/>
          <w:smallCaps w:val="false"/>
          <w:color w:val="000000"/>
          <w:spacing w:val="-3"/>
        </w:rPr>
        <w:t xml:space="preserve"> </w:t>
      </w:r>
      <w:r>
        <w:rPr>
          <w:b w:val="false"/>
          <w:i w:val="false"/>
          <w:caps w:val="false"/>
          <w:smallCaps w:val="false"/>
          <w:color w:val="000000"/>
        </w:rPr>
        <w:t>written</w:t>
      </w:r>
      <w:r>
        <w:rPr>
          <w:b/>
          <w:i w:val="false"/>
          <w:caps w:val="false"/>
          <w:smallCaps w:val="false"/>
          <w:color w:val="000000"/>
          <w:spacing w:val="-1"/>
        </w:rPr>
        <w:t xml:space="preserve"> </w:t>
      </w:r>
      <w:r>
        <w:rPr>
          <w:b w:val="false"/>
          <w:i w:val="false"/>
          <w:caps w:val="false"/>
          <w:smallCaps w:val="false"/>
          <w:color w:val="000000"/>
        </w:rPr>
        <w:t>agreement</w:t>
      </w:r>
      <w:r>
        <w:rPr>
          <w:b/>
          <w:i w:val="false"/>
          <w:caps w:val="false"/>
          <w:smallCaps w:val="false"/>
          <w:color w:val="000000"/>
          <w:spacing w:val="-3"/>
        </w:rPr>
        <w:t xml:space="preserve"> </w:t>
      </w:r>
      <w:r>
        <w:rPr>
          <w:b w:val="false"/>
          <w:i w:val="false"/>
          <w:caps w:val="false"/>
          <w:smallCaps w:val="false"/>
          <w:color w:val="000000"/>
        </w:rPr>
        <w:t>of</w:t>
      </w:r>
      <w:r>
        <w:rPr>
          <w:b/>
          <w:i w:val="false"/>
          <w:caps w:val="false"/>
          <w:smallCaps w:val="false"/>
          <w:color w:val="000000"/>
          <w:spacing w:val="-5"/>
        </w:rPr>
        <w:t xml:space="preserve"> </w:t>
      </w:r>
      <w:r>
        <w:rPr>
          <w:b w:val="false"/>
          <w:i w:val="false"/>
          <w:caps w:val="false"/>
          <w:smallCaps w:val="false"/>
          <w:color w:val="000000"/>
        </w:rPr>
        <w:t>the</w:t>
      </w:r>
      <w:r>
        <w:rPr>
          <w:b/>
          <w:i w:val="false"/>
          <w:caps w:val="false"/>
          <w:smallCaps w:val="false"/>
          <w:color w:val="000000"/>
          <w:spacing w:val="-2"/>
        </w:rPr>
        <w:t xml:space="preserve"> </w:t>
      </w:r>
      <w:r>
        <w:rPr>
          <w:b w:val="false"/>
          <w:i w:val="false"/>
          <w:caps w:val="false"/>
          <w:smallCaps w:val="false"/>
          <w:color w:val="000000"/>
        </w:rPr>
        <w:t>Parties</w:t>
      </w:r>
      <w:r>
        <w:rPr>
          <w:b/>
          <w:i w:val="false"/>
          <w:caps w:val="false"/>
          <w:smallCaps w:val="false"/>
          <w:color w:val="000000"/>
          <w:spacing w:val="-1"/>
        </w:rPr>
        <w:t xml:space="preserve"> </w:t>
      </w:r>
      <w:r>
        <w:rPr>
          <w:b w:val="false"/>
          <w:i w:val="false"/>
          <w:caps w:val="false"/>
          <w:smallCaps w:val="false"/>
          <w:color w:val="000000"/>
        </w:rPr>
        <w:t>or</w:t>
      </w:r>
      <w:r>
        <w:rPr>
          <w:b/>
          <w:i w:val="false"/>
          <w:caps w:val="false"/>
          <w:smallCaps w:val="false"/>
          <w:color w:val="000000"/>
          <w:spacing w:val="-5"/>
        </w:rPr>
        <w:t xml:space="preserve"> </w:t>
      </w:r>
      <w:r>
        <w:rPr>
          <w:b w:val="false"/>
          <w:i w:val="false"/>
          <w:caps w:val="false"/>
          <w:smallCaps w:val="false"/>
          <w:color w:val="000000"/>
        </w:rPr>
        <w:t>pursuant</w:t>
      </w:r>
      <w:r>
        <w:rPr>
          <w:b/>
          <w:i w:val="false"/>
          <w:caps w:val="false"/>
          <w:smallCaps w:val="false"/>
          <w:color w:val="000000"/>
          <w:spacing w:val="-3"/>
        </w:rPr>
        <w:t xml:space="preserve"> </w:t>
      </w:r>
      <w:r>
        <w:rPr>
          <w:b w:val="false"/>
          <w:i w:val="false"/>
          <w:caps w:val="false"/>
          <w:smallCaps w:val="false"/>
          <w:color w:val="000000"/>
        </w:rPr>
        <w:t>to</w:t>
      </w:r>
      <w:r>
        <w:rPr>
          <w:b/>
          <w:i w:val="false"/>
          <w:caps w:val="false"/>
          <w:smallCaps w:val="false"/>
          <w:color w:val="000000"/>
          <w:spacing w:val="-4"/>
        </w:rPr>
        <w:t xml:space="preserve"> </w:t>
      </w:r>
      <w:r>
        <w:rPr>
          <w:b w:val="false"/>
          <w:i w:val="false"/>
          <w:caps w:val="false"/>
          <w:smallCaps w:val="false"/>
          <w:color w:val="000000"/>
          <w:u w:val="single"/>
        </w:rPr>
        <w:t>Sections</w:t>
      </w:r>
      <w:r>
        <w:rPr>
          <w:b/>
          <w:i w:val="false"/>
          <w:caps w:val="false"/>
          <w:smallCaps w:val="false"/>
          <w:color w:val="000000"/>
          <w:spacing w:val="-4"/>
          <w:u w:val="single"/>
        </w:rPr>
        <w:t xml:space="preserve"> </w:t>
      </w:r>
      <w:r>
        <w:rPr>
          <w:b w:val="false"/>
          <w:i w:val="false"/>
          <w:caps w:val="false"/>
          <w:smallCaps w:val="false"/>
          <w:color w:val="000000"/>
          <w:u w:val="single"/>
        </w:rPr>
        <w:t>10.02</w:t>
      </w:r>
      <w:r>
        <w:rPr>
          <w:b/>
          <w:i w:val="false"/>
          <w:caps w:val="false"/>
          <w:smallCaps w:val="false"/>
          <w:color w:val="000000"/>
          <w:spacing w:val="-58"/>
        </w:rPr>
        <w:t xml:space="preserve"> </w:t>
      </w:r>
      <w:r>
        <w:rPr>
          <w:b w:val="false"/>
          <w:i w:val="false"/>
          <w:caps w:val="false"/>
          <w:smallCaps w:val="false"/>
          <w:color w:val="000000"/>
        </w:rPr>
        <w:t xml:space="preserve">or </w:t>
      </w:r>
      <w:hyperlink w:anchor="_bookmark47">
        <w:r>
          <w:rPr>
            <w:rStyle w:val="InternetLink"/>
            <w:b w:val="false"/>
            <w:i w:val="false"/>
            <w:caps w:val="false"/>
            <w:smallCaps w:val="false"/>
            <w:color w:val="000000"/>
            <w:u w:val="single"/>
          </w:rPr>
          <w:t>10.03</w:t>
        </w:r>
      </w:hyperlink>
      <w:hyperlink w:anchor="_bookmark47">
        <w:r>
          <w:rPr>
            <w:rStyle w:val="InternetLink"/>
            <w:b w:val="false"/>
            <w:i w:val="false"/>
            <w:caps w:val="false"/>
            <w:smallCaps w:val="false"/>
            <w:color w:val="000000"/>
          </w:rPr>
          <w:t xml:space="preserve">, </w:t>
        </w:r>
      </w:hyperlink>
      <w:r>
        <w:rPr>
          <w:rFonts w:ascii="Times New Roman" w:hAnsi="Times New Roman"/>
          <w:b w:val="false"/>
          <w:i w:val="false"/>
          <w:caps w:val="false"/>
          <w:smallCaps w:val="false"/>
          <w:sz w:val="24"/>
        </w:rPr>
        <w:t>will continue in effect on a Product-by-Product basis until the expiration of Licensee’s</w:t>
      </w:r>
      <w:r>
        <w:rPr>
          <w:b/>
          <w:i w:val="false"/>
          <w:caps w:val="false"/>
          <w:smallCaps w:val="false"/>
          <w:color w:val="000000"/>
          <w:spacing w:val="1"/>
        </w:rPr>
        <w:t xml:space="preserve"> </w:t>
      </w:r>
      <w:r>
        <w:rPr>
          <w:b w:val="false"/>
          <w:i w:val="false"/>
          <w:caps w:val="false"/>
          <w:smallCaps w:val="false"/>
          <w:color w:val="000000"/>
        </w:rPr>
        <w:t xml:space="preserve">obligations to pay Royalties under </w:t>
      </w:r>
      <w:hyperlink w:anchor="_bookmark9">
        <w:r>
          <w:rPr>
            <w:rStyle w:val="InternetLink"/>
            <w:b w:val="false"/>
            <w:i w:val="false"/>
            <w:caps w:val="false"/>
            <w:smallCaps w:val="false"/>
            <w:color w:val="000000"/>
            <w:u w:val="single"/>
          </w:rPr>
          <w:t>ARTICLE V</w:t>
        </w:r>
      </w:hyperlink>
      <w:hyperlink w:anchor="_bookmark9">
        <w:r>
          <w:rPr>
            <w:rStyle w:val="InternetLink"/>
            <w:b/>
            <w:i w:val="false"/>
            <w:caps w:val="false"/>
            <w:smallCaps w:val="false"/>
            <w:color w:val="000000"/>
          </w:rPr>
          <w:t xml:space="preserve"> </w:t>
        </w:r>
      </w:hyperlink>
      <w:r>
        <w:rPr>
          <w:rFonts w:ascii="Times New Roman" w:hAnsi="Times New Roman"/>
          <w:b w:val="false"/>
          <w:i w:val="false"/>
          <w:caps w:val="false"/>
          <w:smallCaps w:val="false"/>
          <w:sz w:val="24"/>
        </w:rPr>
        <w:t>(the “</w:t>
      </w:r>
      <w:r>
        <w:rPr>
          <w:b/>
          <w:i w:val="false"/>
          <w:caps w:val="false"/>
          <w:smallCaps w:val="false"/>
          <w:color w:val="000000"/>
        </w:rPr>
        <w:t>Term”</w:t>
      </w:r>
      <w:r>
        <w:rPr>
          <w:b w:val="false"/>
          <w:i w:val="false"/>
          <w:caps w:val="false"/>
          <w:smallCaps w:val="false"/>
          <w:color w:val="000000"/>
        </w:rPr>
        <w:t>).</w:t>
      </w:r>
      <w:r>
        <w:rPr>
          <w:b/>
          <w:i w:val="false"/>
          <w:caps w:val="false"/>
          <w:smallCaps w:val="false"/>
          <w:color w:val="000000"/>
          <w:spacing w:val="1"/>
        </w:rPr>
        <w:t xml:space="preserve"> </w:t>
      </w:r>
      <w:r>
        <w:rPr>
          <w:b w:val="false"/>
          <w:i w:val="false"/>
          <w:caps w:val="false"/>
          <w:smallCaps w:val="false"/>
          <w:color w:val="000000"/>
        </w:rPr>
        <w:t>Upon expiration of the Royalty</w:t>
      </w:r>
      <w:r>
        <w:rPr>
          <w:b/>
          <w:i w:val="false"/>
          <w:caps w:val="false"/>
          <w:smallCaps w:val="false"/>
          <w:color w:val="000000"/>
          <w:spacing w:val="1"/>
        </w:rPr>
        <w:t xml:space="preserve"> </w:t>
      </w:r>
      <w:r>
        <w:rPr>
          <w:b w:val="false"/>
          <w:i w:val="false"/>
          <w:caps w:val="false"/>
          <w:smallCaps w:val="false"/>
          <w:color w:val="000000"/>
        </w:rPr>
        <w:t>Term with respect to a given Product, and provided that Licensee has paid all Royalties due</w:t>
      </w:r>
      <w:r>
        <w:rPr>
          <w:b/>
          <w:i w:val="false"/>
          <w:caps w:val="false"/>
          <w:smallCaps w:val="false"/>
          <w:color w:val="000000"/>
          <w:spacing w:val="1"/>
        </w:rPr>
        <w:t xml:space="preserve"> </w:t>
      </w:r>
      <w:r>
        <w:rPr>
          <w:b w:val="false"/>
          <w:i w:val="false"/>
          <w:caps w:val="false"/>
          <w:smallCaps w:val="false"/>
          <w:color w:val="000000"/>
        </w:rPr>
        <w:t xml:space="preserve">hereunder with respect to such Product, Licensee’s license pursuant to </w:t>
      </w:r>
      <w:r>
        <w:rPr>
          <w:b w:val="false"/>
          <w:i w:val="false"/>
          <w:caps w:val="false"/>
          <w:smallCaps w:val="false"/>
          <w:color w:val="000000"/>
          <w:u w:val="single"/>
        </w:rPr>
        <w:t>Section 2.01</w:t>
      </w:r>
      <w:hyperlink w:anchor="_bookmark0">
        <w:r>
          <w:rPr>
            <w:rStyle w:val="InternetLink"/>
            <w:b/>
            <w:i w:val="false"/>
            <w:caps w:val="false"/>
            <w:smallCaps w:val="false"/>
            <w:color w:val="000000"/>
          </w:rPr>
          <w:t xml:space="preserve"> </w:t>
        </w:r>
      </w:hyperlink>
      <w:r>
        <w:rPr>
          <w:rFonts w:ascii="Times New Roman" w:hAnsi="Times New Roman"/>
          <w:b w:val="false"/>
          <w:i w:val="false"/>
          <w:caps w:val="false"/>
          <w:smallCaps w:val="false"/>
          <w:sz w:val="24"/>
        </w:rPr>
        <w:t>with respect</w:t>
      </w:r>
      <w:r>
        <w:rPr>
          <w:b/>
          <w:i w:val="false"/>
          <w:caps w:val="false"/>
          <w:smallCaps w:val="false"/>
          <w:color w:val="000000"/>
          <w:spacing w:val="1"/>
        </w:rPr>
        <w:t xml:space="preserve"> </w:t>
      </w:r>
      <w:r>
        <w:rPr>
          <w:b w:val="false"/>
          <w:i w:val="false"/>
          <w:caps w:val="false"/>
          <w:smallCaps w:val="false"/>
          <w:color w:val="000000"/>
        </w:rPr>
        <w:t>to the Development, Manufacture, and Commercialization of such Product will become a fully</w:t>
      </w:r>
      <w:r>
        <w:rPr>
          <w:b/>
          <w:i w:val="false"/>
          <w:caps w:val="false"/>
          <w:smallCaps w:val="false"/>
          <w:color w:val="000000"/>
          <w:spacing w:val="1"/>
        </w:rPr>
        <w:t xml:space="preserve"> </w:t>
      </w:r>
      <w:r>
        <w:rPr>
          <w:b w:val="false"/>
          <w:i w:val="false"/>
          <w:caps w:val="false"/>
          <w:smallCaps w:val="false"/>
          <w:color w:val="000000"/>
        </w:rPr>
        <w:t>paid-up,</w:t>
      </w:r>
      <w:r>
        <w:rPr>
          <w:b/>
          <w:i w:val="false"/>
          <w:caps w:val="false"/>
          <w:smallCaps w:val="false"/>
          <w:color w:val="000000"/>
          <w:spacing w:val="-1"/>
        </w:rPr>
        <w:t xml:space="preserve"> </w:t>
      </w:r>
      <w:r>
        <w:rPr>
          <w:b w:val="false"/>
          <w:i w:val="false"/>
          <w:caps w:val="false"/>
          <w:smallCaps w:val="false"/>
          <w:color w:val="000000"/>
        </w:rPr>
        <w:t>non-exclusive, irrevocable, perpetual license.</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279" w:name="_bookmark46"/>
      <w:bookmarkStart w:id="280" w:name="10.02_Termination_by_Licensee"/>
      <w:bookmarkEnd w:id="279"/>
      <w:bookmarkEnd w:id="280"/>
      <w:r>
        <w:rPr>
          <w:b/>
          <w:i w:val="false"/>
          <w:caps w:val="false"/>
          <w:smallCaps w:val="false"/>
        </w:rPr>
        <w:t>10.02</w:t>
      </w:r>
      <w:r>
        <w:rPr>
          <w:b/>
          <w:i w:val="false"/>
          <w:caps w:val="false"/>
          <w:smallCaps w:val="false"/>
          <w:color w:val="000000"/>
        </w:rPr>
        <w:t>Termination by Licensee</w:t>
      </w:r>
      <w:r>
        <w:rPr>
          <w:b w:val="false"/>
          <w:i w:val="false"/>
          <w:caps w:val="false"/>
          <w:smallCaps w:val="false"/>
          <w:color w:val="000000"/>
        </w:rPr>
        <w:t>. Licensee may terminate this Agreement in its entirety without</w:t>
      </w:r>
      <w:r>
        <w:rPr>
          <w:b/>
          <w:i w:val="false"/>
          <w:caps w:val="false"/>
          <w:smallCaps w:val="false"/>
          <w:color w:val="000000"/>
          <w:spacing w:val="-57"/>
        </w:rPr>
        <w:t xml:space="preserve"> </w:t>
      </w:r>
      <w:r>
        <w:rPr>
          <w:b w:val="false"/>
          <w:i w:val="false"/>
          <w:caps w:val="false"/>
          <w:smallCaps w:val="false"/>
          <w:color w:val="000000"/>
        </w:rPr>
        <w:t>cause by giving [***] days’ advance written notice to MSD; provided, that any termination</w:t>
      </w:r>
      <w:r>
        <w:rPr>
          <w:b/>
          <w:i w:val="false"/>
          <w:caps w:val="false"/>
          <w:smallCaps w:val="false"/>
          <w:color w:val="000000"/>
          <w:spacing w:val="1"/>
        </w:rPr>
        <w:t xml:space="preserve"> </w:t>
      </w:r>
      <w:r>
        <w:rPr>
          <w:b w:val="false"/>
          <w:i w:val="false"/>
          <w:caps w:val="false"/>
          <w:smallCaps w:val="false"/>
          <w:color w:val="000000"/>
        </w:rPr>
        <w:t xml:space="preserve">pursuant to this </w:t>
      </w:r>
      <w:r>
        <w:rPr>
          <w:b w:val="false"/>
          <w:i w:val="false"/>
          <w:caps w:val="false"/>
          <w:smallCaps w:val="false"/>
          <w:color w:val="000000"/>
          <w:u w:val="single"/>
        </w:rPr>
        <w:t>Section 10.02</w:t>
      </w:r>
      <w:r>
        <w:rPr>
          <w:b/>
          <w:i w:val="false"/>
          <w:caps w:val="false"/>
          <w:smallCaps w:val="false"/>
          <w:color w:val="000000"/>
        </w:rPr>
        <w:t xml:space="preserve"> </w:t>
      </w:r>
      <w:r>
        <w:rPr>
          <w:b w:val="false"/>
          <w:i w:val="false"/>
          <w:caps w:val="false"/>
          <w:smallCaps w:val="false"/>
          <w:color w:val="000000"/>
        </w:rPr>
        <w:t>shall require a specific reference to this Section, and provided,</w:t>
      </w:r>
      <w:r>
        <w:rPr>
          <w:b/>
          <w:i w:val="false"/>
          <w:caps w:val="false"/>
          <w:smallCaps w:val="false"/>
          <w:color w:val="000000"/>
          <w:spacing w:val="1"/>
        </w:rPr>
        <w:t xml:space="preserve"> </w:t>
      </w:r>
      <w:r>
        <w:rPr>
          <w:b w:val="false"/>
          <w:i w:val="false"/>
          <w:caps w:val="false"/>
          <w:smallCaps w:val="false"/>
          <w:color w:val="000000"/>
        </w:rPr>
        <w:t xml:space="preserve">further, that if Licensee is terminating this Agreement pursuant to this </w:t>
      </w:r>
      <w:r>
        <w:rPr>
          <w:b w:val="false"/>
          <w:i w:val="false"/>
          <w:caps w:val="false"/>
          <w:smallCaps w:val="false"/>
          <w:color w:val="000000"/>
          <w:u w:val="single"/>
        </w:rPr>
        <w:t>Section 10.02</w:t>
      </w:r>
      <w:r>
        <w:rPr>
          <w:b/>
          <w:i w:val="false"/>
          <w:caps w:val="false"/>
          <w:smallCaps w:val="false"/>
          <w:color w:val="000000"/>
        </w:rPr>
        <w:t xml:space="preserve"> </w:t>
      </w:r>
      <w:r>
        <w:rPr>
          <w:b w:val="false"/>
          <w:i w:val="false"/>
          <w:caps w:val="false"/>
          <w:smallCaps w:val="false"/>
          <w:color w:val="000000"/>
        </w:rPr>
        <w:t>because of a</w:t>
      </w:r>
      <w:r>
        <w:rPr>
          <w:b/>
          <w:i w:val="false"/>
          <w:caps w:val="false"/>
          <w:smallCaps w:val="false"/>
          <w:color w:val="000000"/>
          <w:spacing w:val="-57"/>
        </w:rPr>
        <w:t xml:space="preserve"> </w:t>
      </w:r>
      <w:r>
        <w:rPr>
          <w:b w:val="false"/>
          <w:i w:val="false"/>
          <w:caps w:val="false"/>
          <w:smallCaps w:val="false"/>
          <w:color w:val="000000"/>
        </w:rPr>
        <w:t>Safety Issue with respect to a Product, then such notice shall so indicate.</w:t>
      </w:r>
      <w:r>
        <w:rPr>
          <w:b/>
          <w:i w:val="false"/>
          <w:caps w:val="false"/>
          <w:smallCaps w:val="false"/>
          <w:color w:val="000000"/>
          <w:spacing w:val="1"/>
        </w:rPr>
        <w:t xml:space="preserve"> </w:t>
      </w:r>
      <w:r>
        <w:rPr>
          <w:b w:val="false"/>
          <w:i w:val="false"/>
          <w:caps w:val="false"/>
          <w:smallCaps w:val="false"/>
          <w:color w:val="000000"/>
        </w:rPr>
        <w:t>In the event of such</w:t>
      </w:r>
      <w:r>
        <w:rPr>
          <w:b/>
          <w:i w:val="false"/>
          <w:caps w:val="false"/>
          <w:smallCaps w:val="false"/>
          <w:color w:val="000000"/>
          <w:spacing w:val="1"/>
        </w:rPr>
        <w:t xml:space="preserve"> </w:t>
      </w:r>
      <w:r>
        <w:rPr>
          <w:b w:val="false"/>
          <w:i w:val="false"/>
          <w:caps w:val="false"/>
          <w:smallCaps w:val="false"/>
          <w:color w:val="000000"/>
        </w:rPr>
        <w:t>termination, the rights and obligations hereunder shall terminate, provided, however, that any</w:t>
      </w:r>
      <w:r>
        <w:rPr>
          <w:b/>
          <w:i w:val="false"/>
          <w:caps w:val="false"/>
          <w:smallCaps w:val="false"/>
          <w:color w:val="000000"/>
          <w:spacing w:val="1"/>
        </w:rPr>
        <w:t xml:space="preserve"> </w:t>
      </w:r>
      <w:r>
        <w:rPr>
          <w:b w:val="false"/>
          <w:i w:val="false"/>
          <w:caps w:val="false"/>
          <w:smallCaps w:val="false"/>
          <w:color w:val="000000"/>
        </w:rPr>
        <w:t>payment</w:t>
      </w:r>
      <w:r>
        <w:rPr>
          <w:b/>
          <w:i w:val="false"/>
          <w:caps w:val="false"/>
          <w:smallCaps w:val="false"/>
          <w:color w:val="000000"/>
          <w:spacing w:val="-1"/>
        </w:rPr>
        <w:t xml:space="preserve"> </w:t>
      </w:r>
      <w:r>
        <w:rPr>
          <w:b w:val="false"/>
          <w:i w:val="false"/>
          <w:caps w:val="false"/>
          <w:smallCaps w:val="false"/>
          <w:color w:val="000000"/>
        </w:rPr>
        <w:t>obligations due</w:t>
      </w:r>
      <w:r>
        <w:rPr>
          <w:b/>
          <w:i w:val="false"/>
          <w:caps w:val="false"/>
          <w:smallCaps w:val="false"/>
          <w:color w:val="000000"/>
          <w:spacing w:val="-1"/>
        </w:rPr>
        <w:t xml:space="preserve"> </w:t>
      </w:r>
      <w:r>
        <w:rPr>
          <w:b w:val="false"/>
          <w:i w:val="false"/>
          <w:caps w:val="false"/>
          <w:smallCaps w:val="false"/>
          <w:color w:val="000000"/>
        </w:rPr>
        <w:t>and owing</w:t>
      </w:r>
      <w:r>
        <w:rPr>
          <w:b/>
          <w:i w:val="false"/>
          <w:caps w:val="false"/>
          <w:smallCaps w:val="false"/>
          <w:color w:val="000000"/>
          <w:spacing w:val="-1"/>
        </w:rPr>
        <w:t xml:space="preserve"> </w:t>
      </w:r>
      <w:r>
        <w:rPr>
          <w:b w:val="false"/>
          <w:i w:val="false"/>
          <w:caps w:val="false"/>
          <w:smallCaps w:val="false"/>
          <w:color w:val="000000"/>
        </w:rPr>
        <w:t>as of</w:t>
      </w:r>
      <w:r>
        <w:rPr>
          <w:b/>
          <w:i w:val="false"/>
          <w:caps w:val="false"/>
          <w:smallCaps w:val="false"/>
          <w:color w:val="000000"/>
          <w:spacing w:val="-1"/>
        </w:rPr>
        <w:t xml:space="preserve"> </w:t>
      </w:r>
      <w:r>
        <w:rPr>
          <w:b w:val="false"/>
          <w:i w:val="false"/>
          <w:caps w:val="false"/>
          <w:smallCaps w:val="false"/>
          <w:color w:val="000000"/>
        </w:rPr>
        <w:t>the</w:t>
      </w:r>
      <w:r>
        <w:rPr>
          <w:b/>
          <w:i w:val="false"/>
          <w:caps w:val="false"/>
          <w:smallCaps w:val="false"/>
          <w:color w:val="000000"/>
          <w:spacing w:val="-1"/>
        </w:rPr>
        <w:t xml:space="preserve"> </w:t>
      </w:r>
      <w:r>
        <w:rPr>
          <w:b w:val="false"/>
          <w:i w:val="false"/>
          <w:caps w:val="false"/>
          <w:smallCaps w:val="false"/>
          <w:color w:val="000000"/>
        </w:rPr>
        <w:t>termination</w:t>
      </w:r>
      <w:r>
        <w:rPr>
          <w:b/>
          <w:i w:val="false"/>
          <w:caps w:val="false"/>
          <w:smallCaps w:val="false"/>
          <w:color w:val="000000"/>
          <w:spacing w:val="-1"/>
        </w:rPr>
        <w:t xml:space="preserve"> </w:t>
      </w:r>
      <w:r>
        <w:rPr>
          <w:b w:val="false"/>
          <w:i w:val="false"/>
          <w:caps w:val="false"/>
          <w:smallCaps w:val="false"/>
          <w:color w:val="000000"/>
        </w:rPr>
        <w:t>date</w:t>
      </w:r>
      <w:r>
        <w:rPr>
          <w:b/>
          <w:i w:val="false"/>
          <w:caps w:val="false"/>
          <w:smallCaps w:val="false"/>
          <w:color w:val="000000"/>
          <w:spacing w:val="-1"/>
        </w:rPr>
        <w:t xml:space="preserve"> </w:t>
      </w:r>
      <w:r>
        <w:rPr>
          <w:b w:val="false"/>
          <w:i w:val="false"/>
          <w:caps w:val="false"/>
          <w:smallCaps w:val="false"/>
          <w:color w:val="000000"/>
        </w:rPr>
        <w:t>shall continue.</w:t>
      </w:r>
    </w:p>
    <w:p>
      <w:pPr>
        <w:pStyle w:val="TextBody"/>
        <w:spacing w:before="0" w:after="0"/>
        <w:rPr/>
      </w:pPr>
      <w:r>
        <w:rPr/>
        <w:t> </w:t>
      </w:r>
    </w:p>
    <w:tbl>
      <w:tblPr>
        <w:tblW w:w="3145" w:type="dxa"/>
        <w:jc w:val="left"/>
        <w:tblInd w:w="0" w:type="dxa"/>
        <w:tblCellMar>
          <w:top w:w="0" w:type="dxa"/>
          <w:left w:w="0" w:type="dxa"/>
          <w:bottom w:w="0" w:type="dxa"/>
          <w:right w:w="0" w:type="dxa"/>
        </w:tblCellMar>
      </w:tblPr>
      <w:tblGrid>
        <w:gridCol w:w="60"/>
        <w:gridCol w:w="560"/>
        <w:gridCol w:w="2525"/>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560"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10.03</w:t>
            </w:r>
          </w:p>
        </w:tc>
        <w:tc>
          <w:tcPr>
            <w:tcW w:w="2525" w:type="dxa"/>
            <w:tcBorders/>
            <w:shd w:fill="auto" w:val="clear"/>
          </w:tcPr>
          <w:p>
            <w:pPr>
              <w:pStyle w:val="TableContents"/>
              <w:spacing w:before="0" w:after="0"/>
              <w:jc w:val="both"/>
              <w:rPr>
                <w:b/>
                <w:i w:val="false"/>
                <w:caps w:val="false"/>
                <w:smallCaps w:val="false"/>
              </w:rPr>
            </w:pPr>
            <w:bookmarkStart w:id="281" w:name="_bookmark47"/>
            <w:bookmarkStart w:id="282" w:name="10.03_Termination_for_Cause."/>
            <w:bookmarkEnd w:id="281"/>
            <w:bookmarkEnd w:id="282"/>
            <w:r>
              <w:rPr>
                <w:b/>
                <w:i w:val="false"/>
                <w:caps w:val="false"/>
                <w:smallCaps w:val="false"/>
                <w:color w:val="000000"/>
              </w:rPr>
              <w:t>Termination</w:t>
            </w:r>
            <w:r>
              <w:rPr>
                <w:b/>
                <w:i w:val="false"/>
                <w:caps w:val="false"/>
                <w:smallCaps w:val="false"/>
                <w:color w:val="000000"/>
                <w:spacing w:val="-4"/>
              </w:rPr>
              <w:t xml:space="preserve"> </w:t>
            </w:r>
            <w:r>
              <w:rPr>
                <w:b/>
                <w:i w:val="false"/>
                <w:caps w:val="false"/>
                <w:smallCaps w:val="false"/>
                <w:color w:val="000000"/>
              </w:rPr>
              <w:t>for</w:t>
            </w:r>
            <w:r>
              <w:rPr>
                <w:b/>
                <w:i w:val="false"/>
                <w:caps w:val="false"/>
                <w:smallCaps w:val="false"/>
                <w:color w:val="000000"/>
                <w:spacing w:val="-3"/>
              </w:rPr>
              <w:t xml:space="preserve"> </w:t>
            </w:r>
            <w:r>
              <w:rPr>
                <w:b/>
                <w:i w:val="false"/>
                <w:caps w:val="false"/>
                <w:smallCaps w:val="false"/>
                <w:color w:val="000000"/>
              </w:rPr>
              <w:t>Cause.  </w:t>
            </w:r>
          </w:p>
        </w:tc>
      </w:tr>
    </w:tbl>
    <w:p>
      <w:pPr>
        <w:pStyle w:val="TextBody"/>
        <w:spacing w:before="0" w:after="0"/>
        <w:jc w:val="both"/>
        <w:rPr/>
      </w:pPr>
      <w:r>
        <w:rPr/>
        <w:t>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75"/>
        <w:gridCol w:w="9809"/>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75"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(a)</w:t>
            </w:r>
          </w:p>
        </w:tc>
        <w:tc>
          <w:tcPr>
            <w:tcW w:w="9809" w:type="dxa"/>
            <w:tcBorders/>
            <w:shd w:fill="auto" w:val="clear"/>
          </w:tcPr>
          <w:p>
            <w:pPr>
              <w:pStyle w:val="TableContents"/>
              <w:spacing w:before="0" w:after="0"/>
              <w:jc w:val="both"/>
              <w:rPr>
                <w:b/>
                <w:i w:val="false"/>
                <w:caps w:val="false"/>
                <w:smallCaps w:val="false"/>
              </w:rPr>
            </w:pPr>
            <w:r>
              <w:rPr>
                <w:b/>
                <w:i w:val="false"/>
                <w:caps w:val="false"/>
                <w:smallCaps w:val="false"/>
                <w:color w:val="000000"/>
                <w:sz w:val="24"/>
              </w:rPr>
              <w:t>Termination</w:t>
            </w:r>
            <w:r>
              <w:rPr>
                <w:b/>
                <w:i w:val="false"/>
                <w:caps w:val="false"/>
                <w:smallCaps w:val="false"/>
                <w:color w:val="000000"/>
                <w:spacing w:val="-11"/>
              </w:rPr>
              <w:t xml:space="preserve"> </w:t>
            </w:r>
            <w:r>
              <w:rPr>
                <w:b/>
                <w:i w:val="false"/>
                <w:caps w:val="false"/>
                <w:smallCaps w:val="false"/>
                <w:color w:val="000000"/>
                <w:sz w:val="24"/>
              </w:rPr>
              <w:t>for</w:t>
            </w:r>
            <w:r>
              <w:rPr>
                <w:b/>
                <w:i w:val="false"/>
                <w:caps w:val="false"/>
                <w:smallCaps w:val="false"/>
                <w:color w:val="000000"/>
                <w:spacing w:val="-12"/>
              </w:rPr>
              <w:t xml:space="preserve"> </w:t>
            </w:r>
            <w:r>
              <w:rPr>
                <w:b/>
                <w:i w:val="false"/>
                <w:caps w:val="false"/>
                <w:smallCaps w:val="false"/>
                <w:color w:val="000000"/>
                <w:sz w:val="24"/>
              </w:rPr>
              <w:t>Cause.</w:t>
            </w:r>
            <w:r>
              <w:rPr>
                <w:b/>
                <w:i w:val="false"/>
                <w:caps w:val="false"/>
                <w:smallCaps w:val="false"/>
                <w:color w:val="000000"/>
                <w:spacing w:val="38"/>
              </w:rPr>
              <w:t xml:space="preserve"> </w:t>
            </w:r>
            <w:r>
              <w:rPr>
                <w:b w:val="false"/>
                <w:i w:val="false"/>
                <w:caps w:val="false"/>
                <w:smallCaps w:val="false"/>
                <w:color w:val="000000"/>
                <w:sz w:val="24"/>
              </w:rPr>
              <w:t>This</w:t>
            </w:r>
            <w:r>
              <w:rPr>
                <w:b/>
                <w:i w:val="false"/>
                <w:caps w:val="false"/>
                <w:smallCaps w:val="false"/>
                <w:color w:val="000000"/>
                <w:spacing w:val="-11"/>
              </w:rPr>
              <w:t xml:space="preserve"> </w:t>
            </w:r>
            <w:r>
              <w:rPr>
                <w:b w:val="false"/>
                <w:i w:val="false"/>
                <w:caps w:val="false"/>
                <w:smallCaps w:val="false"/>
                <w:color w:val="000000"/>
                <w:sz w:val="24"/>
              </w:rPr>
              <w:t>Agreement</w:t>
            </w:r>
            <w:r>
              <w:rPr>
                <w:b/>
                <w:i w:val="false"/>
                <w:caps w:val="false"/>
                <w:smallCaps w:val="false"/>
                <w:color w:val="000000"/>
                <w:spacing w:val="-11"/>
              </w:rPr>
              <w:t xml:space="preserve"> </w:t>
            </w:r>
            <w:r>
              <w:rPr>
                <w:b w:val="false"/>
                <w:i w:val="false"/>
                <w:caps w:val="false"/>
                <w:smallCaps w:val="false"/>
                <w:color w:val="000000"/>
                <w:sz w:val="24"/>
              </w:rPr>
              <w:t>may</w:t>
            </w:r>
            <w:r>
              <w:rPr>
                <w:b/>
                <w:i w:val="false"/>
                <w:caps w:val="false"/>
                <w:smallCaps w:val="false"/>
                <w:color w:val="000000"/>
                <w:spacing w:val="-11"/>
              </w:rPr>
              <w:t xml:space="preserve"> </w:t>
            </w:r>
            <w:r>
              <w:rPr>
                <w:b w:val="false"/>
                <w:i w:val="false"/>
                <w:caps w:val="false"/>
                <w:smallCaps w:val="false"/>
                <w:color w:val="000000"/>
                <w:sz w:val="24"/>
              </w:rPr>
              <w:t>be</w:t>
            </w:r>
            <w:r>
              <w:rPr>
                <w:b/>
                <w:i w:val="false"/>
                <w:caps w:val="false"/>
                <w:smallCaps w:val="false"/>
                <w:color w:val="000000"/>
                <w:spacing w:val="-12"/>
              </w:rPr>
              <w:t xml:space="preserve"> </w:t>
            </w:r>
            <w:r>
              <w:rPr>
                <w:b w:val="false"/>
                <w:i w:val="false"/>
                <w:caps w:val="false"/>
                <w:smallCaps w:val="false"/>
                <w:color w:val="000000"/>
                <w:sz w:val="24"/>
              </w:rPr>
              <w:t>terminated</w:t>
            </w:r>
            <w:r>
              <w:rPr>
                <w:b/>
                <w:i w:val="false"/>
                <w:caps w:val="false"/>
                <w:smallCaps w:val="false"/>
                <w:color w:val="000000"/>
                <w:spacing w:val="-11"/>
              </w:rPr>
              <w:t xml:space="preserve"> </w:t>
            </w:r>
            <w:r>
              <w:rPr>
                <w:b w:val="false"/>
                <w:i w:val="false"/>
                <w:caps w:val="false"/>
                <w:smallCaps w:val="false"/>
                <w:color w:val="000000"/>
                <w:sz w:val="24"/>
              </w:rPr>
              <w:t>upon</w:t>
            </w:r>
            <w:r>
              <w:rPr>
                <w:b/>
                <w:i w:val="false"/>
                <w:caps w:val="false"/>
                <w:smallCaps w:val="false"/>
                <w:color w:val="000000"/>
                <w:spacing w:val="-9"/>
              </w:rPr>
              <w:t xml:space="preserve"> </w:t>
            </w:r>
            <w:r>
              <w:rPr>
                <w:b w:val="false"/>
                <w:i w:val="false"/>
                <w:caps w:val="false"/>
                <w:smallCaps w:val="false"/>
                <w:color w:val="000000"/>
                <w:sz w:val="24"/>
              </w:rPr>
              <w:t>written</w:t>
            </w:r>
            <w:r>
              <w:rPr>
                <w:b/>
                <w:i w:val="false"/>
                <w:caps w:val="false"/>
                <w:smallCaps w:val="false"/>
                <w:color w:val="000000"/>
                <w:spacing w:val="-11"/>
              </w:rPr>
              <w:t xml:space="preserve"> </w:t>
            </w:r>
            <w:r>
              <w:rPr>
                <w:b w:val="false"/>
                <w:i w:val="false"/>
                <w:caps w:val="false"/>
                <w:smallCaps w:val="false"/>
                <w:color w:val="000000"/>
                <w:sz w:val="24"/>
              </w:rPr>
              <w:t>notice</w:t>
            </w:r>
            <w:r>
              <w:rPr>
                <w:b/>
                <w:i w:val="false"/>
                <w:caps w:val="false"/>
                <w:smallCaps w:val="false"/>
                <w:color w:val="000000"/>
                <w:spacing w:val="-12"/>
              </w:rPr>
              <w:t xml:space="preserve"> </w:t>
            </w:r>
            <w:r>
              <w:rPr>
                <w:b w:val="false"/>
                <w:i w:val="false"/>
                <w:caps w:val="false"/>
                <w:smallCaps w:val="false"/>
                <w:color w:val="000000"/>
                <w:sz w:val="24"/>
              </w:rPr>
              <w:t>by</w:t>
            </w:r>
            <w:r>
              <w:rPr>
                <w:b/>
                <w:i w:val="false"/>
                <w:caps w:val="false"/>
                <w:smallCaps w:val="false"/>
                <w:color w:val="000000"/>
                <w:spacing w:val="-11"/>
              </w:rPr>
              <w:t xml:space="preserve"> </w:t>
            </w:r>
            <w:r>
              <w:rPr>
                <w:b w:val="false"/>
                <w:i w:val="false"/>
                <w:caps w:val="false"/>
                <w:smallCaps w:val="false"/>
                <w:color w:val="000000"/>
                <w:sz w:val="24"/>
              </w:rPr>
              <w:t>either</w:t>
            </w:r>
            <w:r>
              <w:rPr>
                <w:b/>
                <w:i w:val="false"/>
                <w:caps w:val="false"/>
                <w:smallCaps w:val="false"/>
                <w:color w:val="000000"/>
                <w:spacing w:val="-57"/>
              </w:rPr>
              <w:t xml:space="preserve"> </w:t>
            </w:r>
            <w:r>
              <w:rPr>
                <w:b w:val="false"/>
                <w:i w:val="false"/>
                <w:caps w:val="false"/>
                <w:smallCaps w:val="false"/>
                <w:color w:val="000000"/>
                <w:sz w:val="24"/>
              </w:rPr>
              <w:t>Party</w:t>
            </w:r>
            <w:r>
              <w:rPr>
                <w:b/>
                <w:i w:val="false"/>
                <w:caps w:val="false"/>
                <w:smallCaps w:val="false"/>
                <w:color w:val="000000"/>
              </w:rPr>
              <w:t xml:space="preserve"> </w:t>
            </w:r>
            <w:r>
              <w:rPr>
                <w:b w:val="false"/>
                <w:i w:val="false"/>
                <w:caps w:val="false"/>
                <w:smallCaps w:val="false"/>
                <w:color w:val="000000"/>
                <w:sz w:val="24"/>
              </w:rPr>
              <w:t>at any time</w:t>
            </w:r>
            <w:r>
              <w:rPr>
                <w:b/>
                <w:i w:val="false"/>
                <w:caps w:val="false"/>
                <w:smallCaps w:val="false"/>
                <w:color w:val="000000"/>
              </w:rPr>
              <w:t xml:space="preserve"> </w:t>
            </w:r>
            <w:r>
              <w:rPr>
                <w:b w:val="false"/>
                <w:i w:val="false"/>
                <w:caps w:val="false"/>
                <w:smallCaps w:val="false"/>
                <w:color w:val="000000"/>
                <w:sz w:val="24"/>
              </w:rPr>
              <w:t>during the</w:t>
            </w:r>
            <w:r>
              <w:rPr>
                <w:b/>
                <w:i w:val="false"/>
                <w:caps w:val="false"/>
                <w:smallCaps w:val="false"/>
                <w:color w:val="000000"/>
              </w:rPr>
              <w:t xml:space="preserve"> </w:t>
            </w:r>
            <w:r>
              <w:rPr>
                <w:b w:val="false"/>
                <w:i w:val="false"/>
                <w:caps w:val="false"/>
                <w:smallCaps w:val="false"/>
                <w:color w:val="000000"/>
                <w:sz w:val="24"/>
              </w:rPr>
              <w:t>Term:</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64"/>
        <w:gridCol w:w="9920"/>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164"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(i)</w:t>
            </w:r>
          </w:p>
        </w:tc>
        <w:tc>
          <w:tcPr>
            <w:tcW w:w="9920" w:type="dxa"/>
            <w:tcBorders/>
            <w:shd w:fill="auto" w:val="clear"/>
          </w:tcPr>
          <w:p>
            <w:pPr>
              <w:pStyle w:val="TableContents"/>
              <w:spacing w:before="0" w:after="0"/>
              <w:jc w:val="both"/>
              <w:rPr/>
            </w:pPr>
            <w:bookmarkStart w:id="283" w:name="_bookmark48"/>
            <w:bookmarkEnd w:id="283"/>
            <w:r>
              <w:rPr>
                <w:b w:val="false"/>
                <w:i w:val="false"/>
                <w:caps w:val="false"/>
                <w:smallCaps w:val="false"/>
                <w:color w:val="000000"/>
                <w:sz w:val="24"/>
              </w:rPr>
              <w:t>upon</w:t>
            </w:r>
            <w:r>
              <w:rPr>
                <w:b/>
                <w:i w:val="false"/>
                <w:caps w:val="false"/>
                <w:smallCaps w:val="false"/>
                <w:color w:val="000000"/>
                <w:spacing w:val="-13"/>
              </w:rPr>
              <w:t xml:space="preserve"> </w:t>
            </w:r>
            <w:r>
              <w:rPr>
                <w:b w:val="false"/>
                <w:i w:val="false"/>
                <w:caps w:val="false"/>
                <w:smallCaps w:val="false"/>
                <w:color w:val="000000"/>
                <w:sz w:val="24"/>
              </w:rPr>
              <w:t>or</w:t>
            </w:r>
            <w:r>
              <w:rPr>
                <w:b/>
                <w:i w:val="false"/>
                <w:caps w:val="false"/>
                <w:smallCaps w:val="false"/>
                <w:color w:val="000000"/>
                <w:spacing w:val="-12"/>
              </w:rPr>
              <w:t xml:space="preserve"> </w:t>
            </w:r>
            <w:r>
              <w:rPr>
                <w:b w:val="false"/>
                <w:i w:val="false"/>
                <w:caps w:val="false"/>
                <w:smallCaps w:val="false"/>
                <w:color w:val="000000"/>
                <w:sz w:val="24"/>
              </w:rPr>
              <w:t>after</w:t>
            </w:r>
            <w:r>
              <w:rPr>
                <w:b/>
                <w:i w:val="false"/>
                <w:caps w:val="false"/>
                <w:smallCaps w:val="false"/>
                <w:color w:val="000000"/>
                <w:spacing w:val="-12"/>
              </w:rPr>
              <w:t xml:space="preserve"> </w:t>
            </w:r>
            <w:r>
              <w:rPr>
                <w:b w:val="false"/>
                <w:i w:val="false"/>
                <w:caps w:val="false"/>
                <w:smallCaps w:val="false"/>
                <w:color w:val="000000"/>
                <w:sz w:val="24"/>
              </w:rPr>
              <w:t>a</w:t>
            </w:r>
            <w:r>
              <w:rPr>
                <w:b/>
                <w:i w:val="false"/>
                <w:caps w:val="false"/>
                <w:smallCaps w:val="false"/>
                <w:color w:val="000000"/>
                <w:spacing w:val="-11"/>
              </w:rPr>
              <w:t xml:space="preserve"> </w:t>
            </w:r>
            <w:r>
              <w:rPr>
                <w:b w:val="false"/>
                <w:i w:val="false"/>
                <w:caps w:val="false"/>
                <w:smallCaps w:val="false"/>
                <w:color w:val="000000"/>
                <w:sz w:val="24"/>
              </w:rPr>
              <w:t>material</w:t>
            </w:r>
            <w:r>
              <w:rPr>
                <w:b/>
                <w:i w:val="false"/>
                <w:caps w:val="false"/>
                <w:smallCaps w:val="false"/>
                <w:color w:val="000000"/>
                <w:spacing w:val="-13"/>
              </w:rPr>
              <w:t xml:space="preserve"> </w:t>
            </w:r>
            <w:r>
              <w:rPr>
                <w:b w:val="false"/>
                <w:i w:val="false"/>
                <w:caps w:val="false"/>
                <w:smallCaps w:val="false"/>
                <w:color w:val="000000"/>
                <w:sz w:val="24"/>
              </w:rPr>
              <w:t>breach</w:t>
            </w:r>
            <w:r>
              <w:rPr>
                <w:b/>
                <w:i w:val="false"/>
                <w:caps w:val="false"/>
                <w:smallCaps w:val="false"/>
                <w:color w:val="000000"/>
                <w:spacing w:val="-11"/>
              </w:rPr>
              <w:t xml:space="preserve"> </w:t>
            </w:r>
            <w:r>
              <w:rPr>
                <w:b w:val="false"/>
                <w:i w:val="false"/>
                <w:caps w:val="false"/>
                <w:smallCaps w:val="false"/>
                <w:color w:val="000000"/>
                <w:sz w:val="24"/>
              </w:rPr>
              <w:t>of</w:t>
            </w:r>
            <w:r>
              <w:rPr>
                <w:b/>
                <w:i w:val="false"/>
                <w:caps w:val="false"/>
                <w:smallCaps w:val="false"/>
                <w:color w:val="000000"/>
                <w:spacing w:val="-11"/>
              </w:rPr>
              <w:t xml:space="preserve"> </w:t>
            </w:r>
            <w:r>
              <w:rPr>
                <w:b w:val="false"/>
                <w:i w:val="false"/>
                <w:caps w:val="false"/>
                <w:smallCaps w:val="false"/>
                <w:color w:val="000000"/>
                <w:sz w:val="24"/>
              </w:rPr>
              <w:t>this</w:t>
            </w:r>
            <w:r>
              <w:rPr>
                <w:b/>
                <w:i w:val="false"/>
                <w:caps w:val="false"/>
                <w:smallCaps w:val="false"/>
                <w:color w:val="000000"/>
                <w:spacing w:val="-13"/>
              </w:rPr>
              <w:t xml:space="preserve"> </w:t>
            </w:r>
            <w:r>
              <w:rPr>
                <w:b w:val="false"/>
                <w:i w:val="false"/>
                <w:caps w:val="false"/>
                <w:smallCaps w:val="false"/>
                <w:color w:val="000000"/>
                <w:sz w:val="24"/>
              </w:rPr>
              <w:t>Agreement</w:t>
            </w:r>
            <w:r>
              <w:rPr>
                <w:b/>
                <w:i w:val="false"/>
                <w:caps w:val="false"/>
                <w:smallCaps w:val="false"/>
                <w:color w:val="000000"/>
                <w:spacing w:val="-13"/>
              </w:rPr>
              <w:t xml:space="preserve"> </w:t>
            </w:r>
            <w:r>
              <w:rPr>
                <w:b w:val="false"/>
                <w:i w:val="false"/>
                <w:caps w:val="false"/>
                <w:smallCaps w:val="false"/>
                <w:color w:val="000000"/>
                <w:sz w:val="24"/>
              </w:rPr>
              <w:t>by</w:t>
            </w:r>
            <w:r>
              <w:rPr>
                <w:b/>
                <w:i w:val="false"/>
                <w:caps w:val="false"/>
                <w:smallCaps w:val="false"/>
                <w:color w:val="000000"/>
                <w:spacing w:val="-13"/>
              </w:rPr>
              <w:t xml:space="preserve"> </w:t>
            </w:r>
            <w:r>
              <w:rPr>
                <w:b w:val="false"/>
                <w:i w:val="false"/>
                <w:caps w:val="false"/>
                <w:smallCaps w:val="false"/>
                <w:color w:val="000000"/>
                <w:sz w:val="24"/>
              </w:rPr>
              <w:t>the</w:t>
            </w:r>
            <w:r>
              <w:rPr>
                <w:b/>
                <w:i w:val="false"/>
                <w:caps w:val="false"/>
                <w:smallCaps w:val="false"/>
                <w:color w:val="000000"/>
                <w:spacing w:val="-13"/>
              </w:rPr>
              <w:t xml:space="preserve"> </w:t>
            </w:r>
            <w:r>
              <w:rPr>
                <w:b w:val="false"/>
                <w:i w:val="false"/>
                <w:caps w:val="false"/>
                <w:smallCaps w:val="false"/>
                <w:color w:val="000000"/>
                <w:sz w:val="24"/>
              </w:rPr>
              <w:t>other</w:t>
            </w:r>
            <w:r>
              <w:rPr>
                <w:b/>
                <w:i w:val="false"/>
                <w:caps w:val="false"/>
                <w:smallCaps w:val="false"/>
                <w:color w:val="000000"/>
                <w:spacing w:val="-14"/>
              </w:rPr>
              <w:t xml:space="preserve"> </w:t>
            </w:r>
            <w:r>
              <w:rPr>
                <w:b w:val="false"/>
                <w:i w:val="false"/>
                <w:caps w:val="false"/>
                <w:smallCaps w:val="false"/>
                <w:color w:val="000000"/>
                <w:sz w:val="24"/>
              </w:rPr>
              <w:t>Party</w:t>
            </w:r>
            <w:r>
              <w:rPr>
                <w:b/>
                <w:i w:val="false"/>
                <w:caps w:val="false"/>
                <w:smallCaps w:val="false"/>
                <w:color w:val="000000"/>
                <w:spacing w:val="-11"/>
              </w:rPr>
              <w:t xml:space="preserve"> </w:t>
            </w:r>
            <w:r>
              <w:rPr>
                <w:b w:val="false"/>
                <w:i w:val="false"/>
                <w:caps w:val="false"/>
                <w:smallCaps w:val="false"/>
                <w:color w:val="000000"/>
                <w:sz w:val="24"/>
              </w:rPr>
              <w:t>if</w:t>
            </w:r>
            <w:r>
              <w:rPr>
                <w:b/>
                <w:i w:val="false"/>
                <w:caps w:val="false"/>
                <w:smallCaps w:val="false"/>
                <w:color w:val="000000"/>
                <w:spacing w:val="-13"/>
              </w:rPr>
              <w:t xml:space="preserve"> </w:t>
            </w:r>
            <w:r>
              <w:rPr>
                <w:b w:val="false"/>
                <w:i w:val="false"/>
                <w:caps w:val="false"/>
                <w:smallCaps w:val="false"/>
                <w:color w:val="000000"/>
                <w:sz w:val="24"/>
              </w:rPr>
              <w:t>the</w:t>
            </w:r>
            <w:r>
              <w:rPr>
                <w:b/>
                <w:i w:val="false"/>
                <w:caps w:val="false"/>
                <w:smallCaps w:val="false"/>
                <w:color w:val="000000"/>
                <w:spacing w:val="-12"/>
              </w:rPr>
              <w:t xml:space="preserve"> </w:t>
            </w:r>
            <w:r>
              <w:rPr>
                <w:b w:val="false"/>
                <w:i w:val="false"/>
                <w:caps w:val="false"/>
                <w:smallCaps w:val="false"/>
                <w:color w:val="000000"/>
                <w:sz w:val="24"/>
              </w:rPr>
              <w:t>breaching</w:t>
            </w:r>
            <w:r>
              <w:rPr>
                <w:b/>
                <w:i w:val="false"/>
                <w:caps w:val="false"/>
                <w:smallCaps w:val="false"/>
                <w:color w:val="000000"/>
                <w:spacing w:val="-58"/>
              </w:rPr>
              <w:t xml:space="preserve"> </w:t>
            </w:r>
            <w:r>
              <w:rPr>
                <w:b w:val="false"/>
                <w:i w:val="false"/>
                <w:caps w:val="false"/>
                <w:smallCaps w:val="false"/>
                <w:color w:val="000000"/>
                <w:sz w:val="24"/>
              </w:rPr>
              <w:t>Party</w:t>
            </w:r>
            <w:r>
              <w:rPr>
                <w:b/>
                <w:i w:val="false"/>
                <w:caps w:val="false"/>
                <w:smallCaps w:val="false"/>
                <w:color w:val="000000"/>
                <w:spacing w:val="-7"/>
              </w:rPr>
              <w:t xml:space="preserve"> </w:t>
            </w:r>
            <w:r>
              <w:rPr>
                <w:b w:val="false"/>
                <w:i w:val="false"/>
                <w:caps w:val="false"/>
                <w:smallCaps w:val="false"/>
                <w:color w:val="000000"/>
                <w:sz w:val="24"/>
              </w:rPr>
              <w:t>has</w:t>
            </w:r>
            <w:r>
              <w:rPr>
                <w:b/>
                <w:i w:val="false"/>
                <w:caps w:val="false"/>
                <w:smallCaps w:val="false"/>
                <w:color w:val="000000"/>
                <w:spacing w:val="-6"/>
              </w:rPr>
              <w:t xml:space="preserve"> </w:t>
            </w:r>
            <w:r>
              <w:rPr>
                <w:b w:val="false"/>
                <w:i w:val="false"/>
                <w:caps w:val="false"/>
                <w:smallCaps w:val="false"/>
                <w:color w:val="000000"/>
                <w:sz w:val="24"/>
              </w:rPr>
              <w:t>not</w:t>
            </w:r>
            <w:r>
              <w:rPr>
                <w:b/>
                <w:i w:val="false"/>
                <w:caps w:val="false"/>
                <w:smallCaps w:val="false"/>
                <w:color w:val="000000"/>
                <w:spacing w:val="-7"/>
              </w:rPr>
              <w:t xml:space="preserve"> </w:t>
            </w:r>
            <w:r>
              <w:rPr>
                <w:b w:val="false"/>
                <w:i w:val="false"/>
                <w:caps w:val="false"/>
                <w:smallCaps w:val="false"/>
                <w:color w:val="000000"/>
                <w:sz w:val="24"/>
              </w:rPr>
              <w:t>cured</w:t>
            </w:r>
            <w:r>
              <w:rPr>
                <w:b/>
                <w:i w:val="false"/>
                <w:caps w:val="false"/>
                <w:smallCaps w:val="false"/>
                <w:color w:val="000000"/>
                <w:spacing w:val="-6"/>
              </w:rPr>
              <w:t xml:space="preserve"> </w:t>
            </w:r>
            <w:r>
              <w:rPr>
                <w:b w:val="false"/>
                <w:i w:val="false"/>
                <w:caps w:val="false"/>
                <w:smallCaps w:val="false"/>
                <w:color w:val="000000"/>
                <w:sz w:val="24"/>
              </w:rPr>
              <w:t>such</w:t>
            </w:r>
            <w:r>
              <w:rPr>
                <w:b/>
                <w:i w:val="false"/>
                <w:caps w:val="false"/>
                <w:smallCaps w:val="false"/>
                <w:color w:val="000000"/>
                <w:spacing w:val="-4"/>
              </w:rPr>
              <w:t xml:space="preserve"> </w:t>
            </w:r>
            <w:r>
              <w:rPr>
                <w:b w:val="false"/>
                <w:i w:val="false"/>
                <w:caps w:val="false"/>
                <w:smallCaps w:val="false"/>
                <w:color w:val="000000"/>
                <w:sz w:val="24"/>
              </w:rPr>
              <w:t>breach</w:t>
            </w:r>
            <w:r>
              <w:rPr>
                <w:b/>
                <w:i w:val="false"/>
                <w:caps w:val="false"/>
                <w:smallCaps w:val="false"/>
                <w:color w:val="000000"/>
                <w:spacing w:val="-5"/>
              </w:rPr>
              <w:t xml:space="preserve"> </w:t>
            </w:r>
            <w:r>
              <w:rPr>
                <w:b w:val="false"/>
                <w:i w:val="false"/>
                <w:caps w:val="false"/>
                <w:smallCaps w:val="false"/>
                <w:color w:val="000000"/>
                <w:sz w:val="24"/>
              </w:rPr>
              <w:t>within</w:t>
            </w:r>
            <w:r>
              <w:rPr>
                <w:b/>
                <w:i w:val="false"/>
                <w:caps w:val="false"/>
                <w:smallCaps w:val="false"/>
                <w:color w:val="000000"/>
                <w:spacing w:val="-6"/>
              </w:rPr>
              <w:t xml:space="preserve"> </w:t>
            </w:r>
            <w:r>
              <w:rPr>
                <w:b w:val="false"/>
                <w:i w:val="false"/>
                <w:caps w:val="false"/>
                <w:smallCaps w:val="false"/>
                <w:color w:val="000000"/>
                <w:spacing w:val="-5"/>
                <w:sz w:val="24"/>
              </w:rPr>
              <w:t>[***]</w:t>
            </w:r>
            <w:r>
              <w:rPr>
                <w:b w:val="false"/>
                <w:i w:val="false"/>
                <w:caps w:val="false"/>
                <w:smallCaps w:val="false"/>
                <w:color w:val="000000"/>
                <w:sz w:val="24"/>
              </w:rPr>
              <w:t>days</w:t>
            </w:r>
            <w:r>
              <w:rPr>
                <w:b/>
                <w:i w:val="false"/>
                <w:caps w:val="false"/>
                <w:smallCaps w:val="false"/>
                <w:color w:val="000000"/>
                <w:spacing w:val="-6"/>
              </w:rPr>
              <w:t xml:space="preserve"> </w:t>
            </w:r>
            <w:r>
              <w:rPr>
                <w:b w:val="false"/>
                <w:i w:val="false"/>
                <w:caps w:val="false"/>
                <w:smallCaps w:val="false"/>
                <w:color w:val="000000"/>
                <w:sz w:val="24"/>
              </w:rPr>
              <w:t>following</w:t>
            </w:r>
            <w:r>
              <w:rPr>
                <w:b/>
                <w:i w:val="false"/>
                <w:caps w:val="false"/>
                <w:smallCaps w:val="false"/>
                <w:color w:val="000000"/>
                <w:spacing w:val="-7"/>
              </w:rPr>
              <w:t xml:space="preserve"> </w:t>
            </w:r>
            <w:r>
              <w:rPr>
                <w:b w:val="false"/>
                <w:i w:val="false"/>
                <w:caps w:val="false"/>
                <w:smallCaps w:val="false"/>
                <w:color w:val="000000"/>
                <w:sz w:val="24"/>
              </w:rPr>
              <w:t>receipt</w:t>
            </w:r>
            <w:r>
              <w:rPr>
                <w:b/>
                <w:i w:val="false"/>
                <w:caps w:val="false"/>
                <w:smallCaps w:val="false"/>
                <w:color w:val="000000"/>
                <w:spacing w:val="-6"/>
              </w:rPr>
              <w:t xml:space="preserve"> </w:t>
            </w:r>
            <w:r>
              <w:rPr>
                <w:b w:val="false"/>
                <w:i w:val="false"/>
                <w:caps w:val="false"/>
                <w:smallCaps w:val="false"/>
                <w:color w:val="000000"/>
                <w:sz w:val="24"/>
              </w:rPr>
              <w:t>of</w:t>
            </w:r>
            <w:r>
              <w:rPr>
                <w:b/>
                <w:i w:val="false"/>
                <w:caps w:val="false"/>
                <w:smallCaps w:val="false"/>
                <w:color w:val="000000"/>
                <w:spacing w:val="-5"/>
              </w:rPr>
              <w:t xml:space="preserve"> </w:t>
            </w:r>
            <w:r>
              <w:rPr>
                <w:b w:val="false"/>
                <w:i w:val="false"/>
                <w:caps w:val="false"/>
                <w:smallCaps w:val="false"/>
                <w:color w:val="000000"/>
                <w:sz w:val="24"/>
              </w:rPr>
              <w:t>written</w:t>
            </w:r>
            <w:r>
              <w:rPr>
                <w:b/>
                <w:i w:val="false"/>
                <w:caps w:val="false"/>
                <w:smallCaps w:val="false"/>
                <w:color w:val="000000"/>
                <w:spacing w:val="-7"/>
              </w:rPr>
              <w:t xml:space="preserve"> </w:t>
            </w:r>
            <w:r>
              <w:rPr>
                <w:b w:val="false"/>
                <w:i w:val="false"/>
                <w:caps w:val="false"/>
                <w:smallCaps w:val="false"/>
                <w:color w:val="000000"/>
                <w:sz w:val="24"/>
              </w:rPr>
              <w:t>notice</w:t>
            </w:r>
            <w:r>
              <w:rPr>
                <w:b/>
                <w:i w:val="false"/>
                <w:caps w:val="false"/>
                <w:smallCaps w:val="false"/>
                <w:color w:val="000000"/>
                <w:spacing w:val="-57"/>
              </w:rPr>
              <w:t xml:space="preserve"> </w:t>
            </w:r>
            <w:r>
              <w:rPr>
                <w:b w:val="false"/>
                <w:i w:val="false"/>
                <w:caps w:val="false"/>
                <w:smallCaps w:val="false"/>
                <w:color w:val="000000"/>
                <w:sz w:val="24"/>
              </w:rPr>
              <w:t>from</w:t>
            </w:r>
            <w:r>
              <w:rPr>
                <w:b/>
                <w:i w:val="false"/>
                <w:caps w:val="false"/>
                <w:smallCaps w:val="false"/>
                <w:color w:val="000000"/>
                <w:spacing w:val="-8"/>
              </w:rPr>
              <w:t xml:space="preserve"> </w:t>
            </w:r>
            <w:r>
              <w:rPr>
                <w:b w:val="false"/>
                <w:i w:val="false"/>
                <w:caps w:val="false"/>
                <w:smallCaps w:val="false"/>
                <w:color w:val="000000"/>
                <w:sz w:val="24"/>
              </w:rPr>
              <w:t>the</w:t>
            </w:r>
            <w:r>
              <w:rPr>
                <w:b/>
                <w:i w:val="false"/>
                <w:caps w:val="false"/>
                <w:smallCaps w:val="false"/>
                <w:color w:val="000000"/>
                <w:spacing w:val="-10"/>
              </w:rPr>
              <w:t xml:space="preserve"> </w:t>
            </w:r>
            <w:r>
              <w:rPr>
                <w:b w:val="false"/>
                <w:i w:val="false"/>
                <w:caps w:val="false"/>
                <w:smallCaps w:val="false"/>
                <w:color w:val="000000"/>
                <w:sz w:val="24"/>
              </w:rPr>
              <w:t>non-breaching</w:t>
            </w:r>
            <w:r>
              <w:rPr>
                <w:b/>
                <w:i w:val="false"/>
                <w:caps w:val="false"/>
                <w:smallCaps w:val="false"/>
                <w:color w:val="000000"/>
                <w:spacing w:val="-9"/>
              </w:rPr>
              <w:t xml:space="preserve"> </w:t>
            </w:r>
            <w:r>
              <w:rPr>
                <w:b w:val="false"/>
                <w:i w:val="false"/>
                <w:caps w:val="false"/>
                <w:smallCaps w:val="false"/>
                <w:color w:val="000000"/>
                <w:sz w:val="24"/>
              </w:rPr>
              <w:t>Party</w:t>
            </w:r>
            <w:r>
              <w:rPr>
                <w:b/>
                <w:i w:val="false"/>
                <w:caps w:val="false"/>
                <w:smallCaps w:val="false"/>
                <w:color w:val="000000"/>
                <w:spacing w:val="-9"/>
              </w:rPr>
              <w:t xml:space="preserve"> </w:t>
            </w:r>
            <w:r>
              <w:rPr>
                <w:b w:val="false"/>
                <w:i w:val="false"/>
                <w:caps w:val="false"/>
                <w:smallCaps w:val="false"/>
                <w:color w:val="000000"/>
                <w:sz w:val="24"/>
              </w:rPr>
              <w:t>requesting</w:t>
            </w:r>
            <w:r>
              <w:rPr>
                <w:b/>
                <w:i w:val="false"/>
                <w:caps w:val="false"/>
                <w:smallCaps w:val="false"/>
                <w:color w:val="000000"/>
                <w:spacing w:val="-9"/>
              </w:rPr>
              <w:t xml:space="preserve"> </w:t>
            </w:r>
            <w:r>
              <w:rPr>
                <w:b w:val="false"/>
                <w:i w:val="false"/>
                <w:caps w:val="false"/>
                <w:smallCaps w:val="false"/>
                <w:color w:val="000000"/>
                <w:sz w:val="24"/>
              </w:rPr>
              <w:t>cure</w:t>
            </w:r>
            <w:r>
              <w:rPr>
                <w:b/>
                <w:i w:val="false"/>
                <w:caps w:val="false"/>
                <w:smallCaps w:val="false"/>
                <w:color w:val="000000"/>
                <w:spacing w:val="-10"/>
              </w:rPr>
              <w:t xml:space="preserve"> </w:t>
            </w:r>
            <w:r>
              <w:rPr>
                <w:b w:val="false"/>
                <w:i w:val="false"/>
                <w:caps w:val="false"/>
                <w:smallCaps w:val="false"/>
                <w:color w:val="000000"/>
                <w:sz w:val="24"/>
              </w:rPr>
              <w:t>of</w:t>
            </w:r>
            <w:r>
              <w:rPr>
                <w:b/>
                <w:i w:val="false"/>
                <w:caps w:val="false"/>
                <w:smallCaps w:val="false"/>
                <w:color w:val="000000"/>
                <w:spacing w:val="-9"/>
              </w:rPr>
              <w:t xml:space="preserve"> </w:t>
            </w:r>
            <w:r>
              <w:rPr>
                <w:b w:val="false"/>
                <w:i w:val="false"/>
                <w:caps w:val="false"/>
                <w:smallCaps w:val="false"/>
                <w:color w:val="000000"/>
                <w:sz w:val="24"/>
              </w:rPr>
              <w:t>the</w:t>
            </w:r>
            <w:r>
              <w:rPr>
                <w:b/>
                <w:i w:val="false"/>
                <w:caps w:val="false"/>
                <w:smallCaps w:val="false"/>
                <w:color w:val="000000"/>
                <w:spacing w:val="-10"/>
              </w:rPr>
              <w:t xml:space="preserve"> </w:t>
            </w:r>
            <w:r>
              <w:rPr>
                <w:b w:val="false"/>
                <w:i w:val="false"/>
                <w:caps w:val="false"/>
                <w:smallCaps w:val="false"/>
                <w:color w:val="000000"/>
                <w:sz w:val="24"/>
              </w:rPr>
              <w:t>breach;</w:t>
            </w:r>
            <w:r>
              <w:rPr>
                <w:b/>
                <w:i w:val="false"/>
                <w:caps w:val="false"/>
                <w:smallCaps w:val="false"/>
                <w:color w:val="000000"/>
                <w:spacing w:val="-7"/>
              </w:rPr>
              <w:t xml:space="preserve"> </w:t>
            </w:r>
            <w:r>
              <w:rPr>
                <w:b w:val="false"/>
                <w:i w:val="false"/>
                <w:caps w:val="false"/>
                <w:smallCaps w:val="false"/>
                <w:color w:val="000000"/>
                <w:sz w:val="24"/>
                <w:u w:val="single"/>
              </w:rPr>
              <w:t>provided</w:t>
            </w:r>
            <w:r>
              <w:rPr>
                <w:b w:val="false"/>
                <w:i w:val="false"/>
                <w:caps w:val="false"/>
                <w:smallCaps w:val="false"/>
                <w:color w:val="000000"/>
                <w:sz w:val="24"/>
              </w:rPr>
              <w:t>,</w:t>
            </w:r>
            <w:r>
              <w:rPr>
                <w:b/>
                <w:i w:val="false"/>
                <w:caps w:val="false"/>
                <w:smallCaps w:val="false"/>
                <w:color w:val="000000"/>
                <w:spacing w:val="-9"/>
              </w:rPr>
              <w:t xml:space="preserve"> </w:t>
            </w:r>
            <w:r>
              <w:rPr>
                <w:b w:val="false"/>
                <w:i w:val="false"/>
                <w:caps w:val="false"/>
                <w:smallCaps w:val="false"/>
                <w:color w:val="000000"/>
                <w:sz w:val="24"/>
                <w:u w:val="single"/>
              </w:rPr>
              <w:t>however</w:t>
            </w:r>
            <w:r>
              <w:rPr>
                <w:b w:val="false"/>
                <w:i w:val="false"/>
                <w:caps w:val="false"/>
                <w:smallCaps w:val="false"/>
                <w:color w:val="000000"/>
                <w:sz w:val="24"/>
              </w:rPr>
              <w:t>,</w:t>
            </w:r>
            <w:r>
              <w:rPr>
                <w:b/>
                <w:i w:val="false"/>
                <w:caps w:val="false"/>
                <w:smallCaps w:val="false"/>
                <w:color w:val="000000"/>
                <w:spacing w:val="-9"/>
              </w:rPr>
              <w:t xml:space="preserve"> </w:t>
            </w:r>
            <w:r>
              <w:rPr>
                <w:b w:val="false"/>
                <w:i w:val="false"/>
                <w:caps w:val="false"/>
                <w:smallCaps w:val="false"/>
                <w:color w:val="000000"/>
                <w:sz w:val="24"/>
              </w:rPr>
              <w:t>any</w:t>
            </w:r>
            <w:r>
              <w:rPr>
                <w:b/>
                <w:i w:val="false"/>
                <w:caps w:val="false"/>
                <w:smallCaps w:val="false"/>
                <w:color w:val="000000"/>
                <w:spacing w:val="-9"/>
              </w:rPr>
              <w:t xml:space="preserve"> </w:t>
            </w:r>
            <w:r>
              <w:rPr>
                <w:b w:val="false"/>
                <w:i w:val="false"/>
                <w:caps w:val="false"/>
                <w:smallCaps w:val="false"/>
                <w:color w:val="000000"/>
                <w:sz w:val="24"/>
              </w:rPr>
              <w:t>right</w:t>
            </w:r>
            <w:r>
              <w:rPr>
                <w:b/>
                <w:i w:val="false"/>
                <w:caps w:val="false"/>
                <w:smallCaps w:val="false"/>
                <w:color w:val="000000"/>
                <w:spacing w:val="-58"/>
              </w:rPr>
              <w:t xml:space="preserve"> </w:t>
            </w:r>
            <w:r>
              <w:rPr>
                <w:b w:val="false"/>
                <w:i w:val="false"/>
                <w:caps w:val="false"/>
                <w:smallCaps w:val="false"/>
                <w:color w:val="000000"/>
                <w:sz w:val="24"/>
              </w:rPr>
              <w:t>to</w:t>
            </w:r>
            <w:r>
              <w:rPr>
                <w:b/>
                <w:i w:val="false"/>
                <w:caps w:val="false"/>
                <w:smallCaps w:val="false"/>
                <w:color w:val="000000"/>
                <w:spacing w:val="-5"/>
              </w:rPr>
              <w:t xml:space="preserve"> </w:t>
            </w:r>
            <w:r>
              <w:rPr>
                <w:b w:val="false"/>
                <w:i w:val="false"/>
                <w:caps w:val="false"/>
                <w:smallCaps w:val="false"/>
                <w:color w:val="000000"/>
                <w:sz w:val="24"/>
              </w:rPr>
              <w:t>terminate</w:t>
            </w:r>
            <w:r>
              <w:rPr>
                <w:b/>
                <w:i w:val="false"/>
                <w:caps w:val="false"/>
                <w:smallCaps w:val="false"/>
                <w:color w:val="000000"/>
                <w:spacing w:val="-5"/>
              </w:rPr>
              <w:t xml:space="preserve"> </w:t>
            </w:r>
            <w:r>
              <w:rPr>
                <w:b w:val="false"/>
                <w:i w:val="false"/>
                <w:caps w:val="false"/>
                <w:smallCaps w:val="false"/>
                <w:color w:val="000000"/>
                <w:sz w:val="24"/>
              </w:rPr>
              <w:t>under</w:t>
            </w:r>
            <w:r>
              <w:rPr>
                <w:b/>
                <w:i w:val="false"/>
                <w:caps w:val="false"/>
                <w:smallCaps w:val="false"/>
                <w:color w:val="000000"/>
                <w:spacing w:val="-5"/>
              </w:rPr>
              <w:t xml:space="preserve"> </w:t>
            </w:r>
            <w:r>
              <w:rPr>
                <w:b w:val="false"/>
                <w:i w:val="false"/>
                <w:caps w:val="false"/>
                <w:smallCaps w:val="false"/>
                <w:color w:val="000000"/>
                <w:sz w:val="24"/>
              </w:rPr>
              <w:t>this</w:t>
            </w:r>
            <w:r>
              <w:rPr>
                <w:b/>
                <w:i w:val="false"/>
                <w:caps w:val="false"/>
                <w:smallCaps w:val="false"/>
                <w:color w:val="000000"/>
                <w:spacing w:val="-5"/>
              </w:rPr>
              <w:t xml:space="preserve"> </w:t>
            </w:r>
            <w:r>
              <w:rPr>
                <w:b w:val="false"/>
                <w:i w:val="false"/>
                <w:caps w:val="false"/>
                <w:smallCaps w:val="false"/>
                <w:color w:val="000000"/>
                <w:sz w:val="24"/>
                <w:u w:val="single"/>
              </w:rPr>
              <w:t>Section</w:t>
            </w:r>
            <w:r>
              <w:rPr>
                <w:b/>
                <w:i w:val="false"/>
                <w:caps w:val="false"/>
                <w:smallCaps w:val="false"/>
                <w:color w:val="000000"/>
                <w:spacing w:val="-4"/>
                <w:u w:val="single"/>
              </w:rPr>
              <w:t xml:space="preserve"> </w:t>
            </w:r>
            <w:hyperlink w:anchor="_bookmark48">
              <w:r>
                <w:rPr>
                  <w:rStyle w:val="InternetLink"/>
                  <w:b w:val="false"/>
                  <w:i w:val="false"/>
                  <w:caps w:val="false"/>
                  <w:smallCaps w:val="false"/>
                  <w:color w:val="000000"/>
                  <w:sz w:val="24"/>
                  <w:u w:val="single"/>
                </w:rPr>
                <w:t>10.03(a)(i)</w:t>
              </w:r>
            </w:hyperlink>
            <w:hyperlink w:anchor="_bookmark48">
              <w:r>
                <w:rPr>
                  <w:rStyle w:val="InternetLink"/>
                  <w:b/>
                  <w:i w:val="false"/>
                  <w:caps w:val="false"/>
                  <w:smallCaps w:val="false"/>
                  <w:color w:val="000000"/>
                  <w:spacing w:val="-5"/>
                </w:rPr>
                <w:t xml:space="preserve"> </w:t>
              </w:r>
            </w:hyperlink>
            <w:r>
              <w:rPr>
                <w:rFonts w:ascii="Times New Roman" w:hAnsi="Times New Roman"/>
                <w:b w:val="false"/>
                <w:i w:val="false"/>
                <w:caps w:val="false"/>
                <w:smallCaps w:val="false"/>
                <w:sz w:val="24"/>
              </w:rPr>
              <w:t>will</w:t>
            </w:r>
            <w:r>
              <w:rPr>
                <w:b/>
                <w:i w:val="false"/>
                <w:caps w:val="false"/>
                <w:smallCaps w:val="false"/>
                <w:color w:val="000000"/>
                <w:spacing w:val="-4"/>
              </w:rPr>
              <w:t xml:space="preserve"> </w:t>
            </w:r>
            <w:r>
              <w:rPr>
                <w:b w:val="false"/>
                <w:i w:val="false"/>
                <w:caps w:val="false"/>
                <w:smallCaps w:val="false"/>
                <w:color w:val="000000"/>
                <w:sz w:val="24"/>
              </w:rPr>
              <w:t>be</w:t>
            </w:r>
            <w:r>
              <w:rPr>
                <w:b/>
                <w:i w:val="false"/>
                <w:caps w:val="false"/>
                <w:smallCaps w:val="false"/>
                <w:color w:val="000000"/>
                <w:spacing w:val="-5"/>
              </w:rPr>
              <w:t xml:space="preserve"> </w:t>
            </w:r>
            <w:r>
              <w:rPr>
                <w:b w:val="false"/>
                <w:i w:val="false"/>
                <w:caps w:val="false"/>
                <w:smallCaps w:val="false"/>
                <w:color w:val="000000"/>
                <w:sz w:val="24"/>
              </w:rPr>
              <w:t>stayed</w:t>
            </w:r>
            <w:r>
              <w:rPr>
                <w:b/>
                <w:i w:val="false"/>
                <w:caps w:val="false"/>
                <w:smallCaps w:val="false"/>
                <w:color w:val="000000"/>
                <w:spacing w:val="-4"/>
              </w:rPr>
              <w:t xml:space="preserve"> </w:t>
            </w:r>
            <w:r>
              <w:rPr>
                <w:b w:val="false"/>
                <w:i w:val="false"/>
                <w:caps w:val="false"/>
                <w:smallCaps w:val="false"/>
                <w:color w:val="000000"/>
                <w:sz w:val="24"/>
              </w:rPr>
              <w:t>and</w:t>
            </w:r>
            <w:r>
              <w:rPr>
                <w:b/>
                <w:i w:val="false"/>
                <w:caps w:val="false"/>
                <w:smallCaps w:val="false"/>
                <w:color w:val="000000"/>
                <w:spacing w:val="-4"/>
              </w:rPr>
              <w:t xml:space="preserve"> </w:t>
            </w:r>
            <w:r>
              <w:rPr>
                <w:b w:val="false"/>
                <w:i w:val="false"/>
                <w:caps w:val="false"/>
                <w:smallCaps w:val="false"/>
                <w:color w:val="000000"/>
                <w:sz w:val="24"/>
              </w:rPr>
              <w:t>the</w:t>
            </w:r>
            <w:r>
              <w:rPr>
                <w:b/>
                <w:i w:val="false"/>
                <w:caps w:val="false"/>
                <w:smallCaps w:val="false"/>
                <w:color w:val="000000"/>
                <w:spacing w:val="-6"/>
              </w:rPr>
              <w:t xml:space="preserve"> </w:t>
            </w:r>
            <w:r>
              <w:rPr>
                <w:b w:val="false"/>
                <w:i w:val="false"/>
                <w:caps w:val="false"/>
                <w:smallCaps w:val="false"/>
                <w:color w:val="000000"/>
                <w:sz w:val="24"/>
              </w:rPr>
              <w:t>cure</w:t>
            </w:r>
            <w:r>
              <w:rPr>
                <w:b/>
                <w:i w:val="false"/>
                <w:caps w:val="false"/>
                <w:smallCaps w:val="false"/>
                <w:color w:val="000000"/>
                <w:spacing w:val="-5"/>
              </w:rPr>
              <w:t xml:space="preserve"> </w:t>
            </w:r>
            <w:r>
              <w:rPr>
                <w:b w:val="false"/>
                <w:i w:val="false"/>
                <w:caps w:val="false"/>
                <w:smallCaps w:val="false"/>
                <w:color w:val="000000"/>
                <w:sz w:val="24"/>
              </w:rPr>
              <w:t>period</w:t>
            </w:r>
            <w:r>
              <w:rPr>
                <w:b/>
                <w:i w:val="false"/>
                <w:caps w:val="false"/>
                <w:smallCaps w:val="false"/>
                <w:color w:val="000000"/>
                <w:spacing w:val="-4"/>
              </w:rPr>
              <w:t xml:space="preserve"> </w:t>
            </w:r>
            <w:r>
              <w:rPr>
                <w:b w:val="false"/>
                <w:i w:val="false"/>
                <w:caps w:val="false"/>
                <w:smallCaps w:val="false"/>
                <w:color w:val="000000"/>
                <w:sz w:val="24"/>
              </w:rPr>
              <w:t>tolled</w:t>
            </w:r>
            <w:r>
              <w:rPr>
                <w:b/>
                <w:i w:val="false"/>
                <w:caps w:val="false"/>
                <w:smallCaps w:val="false"/>
                <w:color w:val="000000"/>
                <w:spacing w:val="-5"/>
              </w:rPr>
              <w:t xml:space="preserve"> </w:t>
            </w:r>
            <w:r>
              <w:rPr>
                <w:b w:val="false"/>
                <w:i w:val="false"/>
                <w:caps w:val="false"/>
                <w:smallCaps w:val="false"/>
                <w:color w:val="000000"/>
                <w:sz w:val="24"/>
              </w:rPr>
              <w:t>in</w:t>
            </w:r>
            <w:r>
              <w:rPr>
                <w:b/>
                <w:i w:val="false"/>
                <w:caps w:val="false"/>
                <w:smallCaps w:val="false"/>
                <w:color w:val="000000"/>
                <w:spacing w:val="-6"/>
              </w:rPr>
              <w:t xml:space="preserve"> </w:t>
            </w:r>
            <w:r>
              <w:rPr>
                <w:b w:val="false"/>
                <w:i w:val="false"/>
                <w:caps w:val="false"/>
                <w:smallCaps w:val="false"/>
                <w:color w:val="000000"/>
                <w:sz w:val="24"/>
              </w:rPr>
              <w:t>the</w:t>
            </w:r>
            <w:r>
              <w:rPr>
                <w:b/>
                <w:i w:val="false"/>
                <w:caps w:val="false"/>
                <w:smallCaps w:val="false"/>
                <w:color w:val="000000"/>
                <w:spacing w:val="-57"/>
              </w:rPr>
              <w:t xml:space="preserve"> </w:t>
            </w:r>
            <w:r>
              <w:rPr>
                <w:b w:val="false"/>
                <w:i w:val="false"/>
                <w:caps w:val="false"/>
                <w:smallCaps w:val="false"/>
                <w:color w:val="000000"/>
                <w:sz w:val="24"/>
              </w:rPr>
              <w:t>event that, during any cure period, the Party alleged to have been in material breach will</w:t>
            </w:r>
            <w:r>
              <w:rPr>
                <w:b/>
                <w:i w:val="false"/>
                <w:caps w:val="false"/>
                <w:smallCaps w:val="false"/>
                <w:color w:val="000000"/>
                <w:spacing w:val="-57"/>
              </w:rPr>
              <w:t xml:space="preserve"> </w:t>
            </w:r>
            <w:r>
              <w:rPr>
                <w:b w:val="false"/>
                <w:i w:val="false"/>
                <w:caps w:val="false"/>
                <w:smallCaps w:val="false"/>
                <w:color w:val="000000"/>
                <w:sz w:val="24"/>
              </w:rPr>
              <w:t xml:space="preserve">have initiated dispute resolution in accordance with </w:t>
            </w:r>
            <w:r>
              <w:rPr>
                <w:b w:val="false"/>
                <w:i w:val="false"/>
                <w:caps w:val="false"/>
                <w:smallCaps w:val="false"/>
                <w:color w:val="000000"/>
                <w:sz w:val="24"/>
                <w:u w:val="single"/>
              </w:rPr>
              <w:t>Section 11.05</w:t>
            </w:r>
            <w:hyperlink w:anchor="_bookmark52">
              <w:r>
                <w:rPr>
                  <w:rStyle w:val="InternetLink"/>
                  <w:b/>
                  <w:i w:val="false"/>
                  <w:caps w:val="false"/>
                  <w:smallCaps w:val="false"/>
                  <w:color w:val="000000"/>
                </w:rPr>
                <w:t xml:space="preserve"> </w:t>
              </w:r>
            </w:hyperlink>
            <w:r>
              <w:rPr>
                <w:rFonts w:ascii="Times New Roman" w:hAnsi="Times New Roman"/>
                <w:b w:val="false"/>
                <w:i w:val="false"/>
                <w:caps w:val="false"/>
                <w:smallCaps w:val="false"/>
                <w:sz w:val="24"/>
              </w:rPr>
              <w:t>with respect to the</w:t>
            </w:r>
            <w:r>
              <w:rPr>
                <w:b/>
                <w:i w:val="false"/>
                <w:caps w:val="false"/>
                <w:smallCaps w:val="false"/>
                <w:color w:val="000000"/>
                <w:spacing w:val="1"/>
              </w:rPr>
              <w:t xml:space="preserve"> </w:t>
            </w:r>
            <w:r>
              <w:rPr>
                <w:b w:val="false"/>
                <w:i w:val="false"/>
                <w:caps w:val="false"/>
                <w:smallCaps w:val="false"/>
                <w:color w:val="000000"/>
                <w:sz w:val="24"/>
              </w:rPr>
              <w:t>alleged breach, which stay and tolling will last so long as the allegedly breaching Party</w:t>
            </w:r>
            <w:r>
              <w:rPr>
                <w:b/>
                <w:i w:val="false"/>
                <w:caps w:val="false"/>
                <w:smallCaps w:val="false"/>
                <w:color w:val="000000"/>
                <w:spacing w:val="1"/>
              </w:rPr>
              <w:t xml:space="preserve"> </w:t>
            </w:r>
            <w:r>
              <w:rPr>
                <w:b w:val="false"/>
                <w:i w:val="false"/>
                <w:caps w:val="false"/>
                <w:smallCaps w:val="false"/>
                <w:color w:val="000000"/>
                <w:sz w:val="24"/>
              </w:rPr>
              <w:t>diligently</w:t>
            </w:r>
            <w:r>
              <w:rPr>
                <w:b/>
                <w:i w:val="false"/>
                <w:caps w:val="false"/>
                <w:smallCaps w:val="false"/>
                <w:color w:val="000000"/>
                <w:spacing w:val="-10"/>
              </w:rPr>
              <w:t xml:space="preserve"> </w:t>
            </w:r>
            <w:r>
              <w:rPr>
                <w:b w:val="false"/>
                <w:i w:val="false"/>
                <w:caps w:val="false"/>
                <w:smallCaps w:val="false"/>
                <w:color w:val="000000"/>
                <w:sz w:val="24"/>
              </w:rPr>
              <w:t>and</w:t>
            </w:r>
            <w:r>
              <w:rPr>
                <w:b/>
                <w:i w:val="false"/>
                <w:caps w:val="false"/>
                <w:smallCaps w:val="false"/>
                <w:color w:val="000000"/>
                <w:spacing w:val="-10"/>
              </w:rPr>
              <w:t xml:space="preserve"> </w:t>
            </w:r>
            <w:r>
              <w:rPr>
                <w:b w:val="false"/>
                <w:i w:val="false"/>
                <w:caps w:val="false"/>
                <w:smallCaps w:val="false"/>
                <w:color w:val="000000"/>
                <w:sz w:val="24"/>
              </w:rPr>
              <w:t>in</w:t>
            </w:r>
            <w:r>
              <w:rPr>
                <w:b/>
                <w:i w:val="false"/>
                <w:caps w:val="false"/>
                <w:smallCaps w:val="false"/>
                <w:color w:val="000000"/>
                <w:spacing w:val="-11"/>
              </w:rPr>
              <w:t xml:space="preserve"> </w:t>
            </w:r>
            <w:r>
              <w:rPr>
                <w:b w:val="false"/>
                <w:i w:val="false"/>
                <w:caps w:val="false"/>
                <w:smallCaps w:val="false"/>
                <w:color w:val="000000"/>
                <w:sz w:val="24"/>
              </w:rPr>
              <w:t>good</w:t>
            </w:r>
            <w:r>
              <w:rPr>
                <w:b/>
                <w:i w:val="false"/>
                <w:caps w:val="false"/>
                <w:smallCaps w:val="false"/>
                <w:color w:val="000000"/>
                <w:spacing w:val="-10"/>
              </w:rPr>
              <w:t xml:space="preserve"> </w:t>
            </w:r>
            <w:r>
              <w:rPr>
                <w:b w:val="false"/>
                <w:i w:val="false"/>
                <w:caps w:val="false"/>
                <w:smallCaps w:val="false"/>
                <w:color w:val="000000"/>
                <w:sz w:val="24"/>
              </w:rPr>
              <w:t>faith</w:t>
            </w:r>
            <w:r>
              <w:rPr>
                <w:b/>
                <w:i w:val="false"/>
                <w:caps w:val="false"/>
                <w:smallCaps w:val="false"/>
                <w:color w:val="000000"/>
                <w:spacing w:val="-10"/>
              </w:rPr>
              <w:t xml:space="preserve"> </w:t>
            </w:r>
            <w:r>
              <w:rPr>
                <w:b w:val="false"/>
                <w:i w:val="false"/>
                <w:caps w:val="false"/>
                <w:smallCaps w:val="false"/>
                <w:color w:val="000000"/>
                <w:sz w:val="24"/>
              </w:rPr>
              <w:t>cooperates</w:t>
            </w:r>
            <w:r>
              <w:rPr>
                <w:b/>
                <w:i w:val="false"/>
                <w:caps w:val="false"/>
                <w:smallCaps w:val="false"/>
                <w:color w:val="000000"/>
                <w:spacing w:val="-8"/>
              </w:rPr>
              <w:t xml:space="preserve"> </w:t>
            </w:r>
            <w:r>
              <w:rPr>
                <w:b w:val="false"/>
                <w:i w:val="false"/>
                <w:caps w:val="false"/>
                <w:smallCaps w:val="false"/>
                <w:color w:val="000000"/>
                <w:sz w:val="24"/>
              </w:rPr>
              <w:t>in</w:t>
            </w:r>
            <w:r>
              <w:rPr>
                <w:b/>
                <w:i w:val="false"/>
                <w:caps w:val="false"/>
                <w:smallCaps w:val="false"/>
                <w:color w:val="000000"/>
                <w:spacing w:val="-10"/>
              </w:rPr>
              <w:t xml:space="preserve"> </w:t>
            </w:r>
            <w:r>
              <w:rPr>
                <w:b w:val="false"/>
                <w:i w:val="false"/>
                <w:caps w:val="false"/>
                <w:smallCaps w:val="false"/>
                <w:color w:val="000000"/>
                <w:sz w:val="24"/>
              </w:rPr>
              <w:t>the</w:t>
            </w:r>
            <w:r>
              <w:rPr>
                <w:b/>
                <w:i w:val="false"/>
                <w:caps w:val="false"/>
                <w:smallCaps w:val="false"/>
                <w:color w:val="000000"/>
                <w:spacing w:val="-11"/>
              </w:rPr>
              <w:t xml:space="preserve"> </w:t>
            </w:r>
            <w:r>
              <w:rPr>
                <w:b w:val="false"/>
                <w:i w:val="false"/>
                <w:caps w:val="false"/>
                <w:smallCaps w:val="false"/>
                <w:color w:val="000000"/>
                <w:sz w:val="24"/>
              </w:rPr>
              <w:t>prompt</w:t>
            </w:r>
            <w:r>
              <w:rPr>
                <w:b/>
                <w:i w:val="false"/>
                <w:caps w:val="false"/>
                <w:smallCaps w:val="false"/>
                <w:color w:val="000000"/>
                <w:spacing w:val="-8"/>
              </w:rPr>
              <w:t xml:space="preserve"> </w:t>
            </w:r>
            <w:r>
              <w:rPr>
                <w:b w:val="false"/>
                <w:i w:val="false"/>
                <w:caps w:val="false"/>
                <w:smallCaps w:val="false"/>
                <w:color w:val="000000"/>
                <w:sz w:val="24"/>
              </w:rPr>
              <w:t>resolution</w:t>
            </w:r>
            <w:r>
              <w:rPr>
                <w:b/>
                <w:i w:val="false"/>
                <w:caps w:val="false"/>
                <w:smallCaps w:val="false"/>
                <w:color w:val="000000"/>
                <w:spacing w:val="-10"/>
              </w:rPr>
              <w:t xml:space="preserve"> </w:t>
            </w:r>
            <w:r>
              <w:rPr>
                <w:b w:val="false"/>
                <w:i w:val="false"/>
                <w:caps w:val="false"/>
                <w:smallCaps w:val="false"/>
                <w:color w:val="000000"/>
                <w:sz w:val="24"/>
              </w:rPr>
              <w:t>of</w:t>
            </w:r>
            <w:r>
              <w:rPr>
                <w:b/>
                <w:i w:val="false"/>
                <w:caps w:val="false"/>
                <w:smallCaps w:val="false"/>
                <w:color w:val="000000"/>
                <w:spacing w:val="-9"/>
              </w:rPr>
              <w:t xml:space="preserve"> </w:t>
            </w:r>
            <w:r>
              <w:rPr>
                <w:b w:val="false"/>
                <w:i w:val="false"/>
                <w:caps w:val="false"/>
                <w:smallCaps w:val="false"/>
                <w:color w:val="000000"/>
                <w:sz w:val="24"/>
              </w:rPr>
              <w:t>such</w:t>
            </w:r>
            <w:r>
              <w:rPr>
                <w:b/>
                <w:i w:val="false"/>
                <w:caps w:val="false"/>
                <w:smallCaps w:val="false"/>
                <w:color w:val="000000"/>
                <w:spacing w:val="-12"/>
              </w:rPr>
              <w:t xml:space="preserve"> </w:t>
            </w:r>
            <w:r>
              <w:rPr>
                <w:b w:val="false"/>
                <w:i w:val="false"/>
                <w:caps w:val="false"/>
                <w:smallCaps w:val="false"/>
                <w:color w:val="000000"/>
                <w:sz w:val="24"/>
              </w:rPr>
              <w:t>dispute</w:t>
            </w:r>
            <w:r>
              <w:rPr>
                <w:b/>
                <w:i w:val="false"/>
                <w:caps w:val="false"/>
                <w:smallCaps w:val="false"/>
                <w:color w:val="000000"/>
                <w:spacing w:val="-11"/>
              </w:rPr>
              <w:t xml:space="preserve"> </w:t>
            </w:r>
            <w:r>
              <w:rPr>
                <w:b w:val="false"/>
                <w:i w:val="false"/>
                <w:caps w:val="false"/>
                <w:smallCaps w:val="false"/>
                <w:color w:val="000000"/>
                <w:sz w:val="24"/>
              </w:rPr>
              <w:t>resolution</w:t>
            </w:r>
            <w:r>
              <w:rPr>
                <w:b/>
                <w:i w:val="false"/>
                <w:caps w:val="false"/>
                <w:smallCaps w:val="false"/>
                <w:color w:val="000000"/>
                <w:spacing w:val="-57"/>
              </w:rPr>
              <w:t xml:space="preserve"> </w:t>
            </w:r>
            <w:r>
              <w:rPr>
                <w:b w:val="false"/>
                <w:i w:val="false"/>
                <w:caps w:val="false"/>
                <w:smallCaps w:val="false"/>
                <w:color w:val="000000"/>
                <w:sz w:val="24"/>
              </w:rPr>
              <w:t>proceedings;</w:t>
            </w:r>
            <w:r>
              <w:rPr>
                <w:b/>
                <w:i w:val="false"/>
                <w:caps w:val="false"/>
                <w:smallCaps w:val="false"/>
                <w:color w:val="000000"/>
              </w:rPr>
              <w:t xml:space="preserve"> </w:t>
            </w:r>
            <w:r>
              <w:rPr>
                <w:b w:val="false"/>
                <w:i w:val="false"/>
                <w:caps w:val="false"/>
                <w:smallCaps w:val="false"/>
                <w:color w:val="000000"/>
                <w:sz w:val="24"/>
              </w:rPr>
              <w:t>or</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44"/>
        <w:gridCol w:w="9840"/>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44"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(ii)</w:t>
            </w:r>
          </w:p>
        </w:tc>
        <w:tc>
          <w:tcPr>
            <w:tcW w:w="9840" w:type="dxa"/>
            <w:tcBorders/>
            <w:shd w:fill="auto" w:val="clear"/>
          </w:tcPr>
          <w:p>
            <w:pPr>
              <w:pStyle w:val="TableContents"/>
              <w:spacing w:before="0" w:after="0"/>
              <w:jc w:val="both"/>
              <w:rPr>
                <w:b/>
                <w:i w:val="false"/>
                <w:caps w:val="false"/>
                <w:smallCaps w:val="false"/>
              </w:rPr>
            </w:pPr>
            <w:r>
              <w:rPr>
                <w:b w:val="false"/>
                <w:i w:val="false"/>
                <w:caps w:val="false"/>
                <w:smallCaps w:val="false"/>
                <w:color w:val="000000"/>
                <w:sz w:val="24"/>
              </w:rPr>
              <w:t>upon</w:t>
            </w:r>
            <w:r>
              <w:rPr>
                <w:b/>
                <w:i w:val="false"/>
                <w:caps w:val="false"/>
                <w:smallCaps w:val="false"/>
                <w:color w:val="000000"/>
                <w:spacing w:val="1"/>
              </w:rPr>
              <w:t xml:space="preserve"> </w:t>
            </w:r>
            <w:r>
              <w:rPr>
                <w:b w:val="false"/>
                <w:i w:val="false"/>
                <w:caps w:val="false"/>
                <w:smallCaps w:val="false"/>
                <w:color w:val="000000"/>
                <w:sz w:val="24"/>
              </w:rPr>
              <w:t>the</w:t>
            </w:r>
            <w:r>
              <w:rPr>
                <w:b/>
                <w:i w:val="false"/>
                <w:caps w:val="false"/>
                <w:smallCaps w:val="false"/>
                <w:color w:val="000000"/>
                <w:spacing w:val="1"/>
              </w:rPr>
              <w:t xml:space="preserve"> </w:t>
            </w:r>
            <w:r>
              <w:rPr>
                <w:b w:val="false"/>
                <w:i w:val="false"/>
                <w:caps w:val="false"/>
                <w:smallCaps w:val="false"/>
                <w:color w:val="000000"/>
                <w:sz w:val="24"/>
              </w:rPr>
              <w:t>filing</w:t>
            </w:r>
            <w:r>
              <w:rPr>
                <w:b/>
                <w:i w:val="false"/>
                <w:caps w:val="false"/>
                <w:smallCaps w:val="false"/>
                <w:color w:val="000000"/>
                <w:spacing w:val="1"/>
              </w:rPr>
              <w:t xml:space="preserve"> </w:t>
            </w:r>
            <w:r>
              <w:rPr>
                <w:b w:val="false"/>
                <w:i w:val="false"/>
                <w:caps w:val="false"/>
                <w:smallCaps w:val="false"/>
                <w:color w:val="000000"/>
                <w:sz w:val="24"/>
              </w:rPr>
              <w:t>or</w:t>
            </w:r>
            <w:r>
              <w:rPr>
                <w:b/>
                <w:i w:val="false"/>
                <w:caps w:val="false"/>
                <w:smallCaps w:val="false"/>
                <w:color w:val="000000"/>
                <w:spacing w:val="1"/>
              </w:rPr>
              <w:t xml:space="preserve"> </w:t>
            </w:r>
            <w:r>
              <w:rPr>
                <w:b w:val="false"/>
                <w:i w:val="false"/>
                <w:caps w:val="false"/>
                <w:smallCaps w:val="false"/>
                <w:color w:val="000000"/>
                <w:sz w:val="24"/>
              </w:rPr>
              <w:t>institution</w:t>
            </w:r>
            <w:r>
              <w:rPr>
                <w:b/>
                <w:i w:val="false"/>
                <w:caps w:val="false"/>
                <w:smallCaps w:val="false"/>
                <w:color w:val="000000"/>
                <w:spacing w:val="1"/>
              </w:rPr>
              <w:t xml:space="preserve"> </w:t>
            </w:r>
            <w:r>
              <w:rPr>
                <w:b w:val="false"/>
                <w:i w:val="false"/>
                <w:caps w:val="false"/>
                <w:smallCaps w:val="false"/>
                <w:color w:val="000000"/>
                <w:sz w:val="24"/>
              </w:rPr>
              <w:t>of</w:t>
            </w:r>
            <w:r>
              <w:rPr>
                <w:b/>
                <w:i w:val="false"/>
                <w:caps w:val="false"/>
                <w:smallCaps w:val="false"/>
                <w:color w:val="000000"/>
                <w:spacing w:val="1"/>
              </w:rPr>
              <w:t xml:space="preserve"> </w:t>
            </w:r>
            <w:r>
              <w:rPr>
                <w:b w:val="false"/>
                <w:i w:val="false"/>
                <w:caps w:val="false"/>
                <w:smallCaps w:val="false"/>
                <w:color w:val="000000"/>
                <w:sz w:val="24"/>
              </w:rPr>
              <w:t>bankruptcy,</w:t>
            </w:r>
            <w:r>
              <w:rPr>
                <w:b/>
                <w:i w:val="false"/>
                <w:caps w:val="false"/>
                <w:smallCaps w:val="false"/>
                <w:color w:val="000000"/>
                <w:spacing w:val="1"/>
              </w:rPr>
              <w:t xml:space="preserve"> </w:t>
            </w:r>
            <w:r>
              <w:rPr>
                <w:b w:val="false"/>
                <w:i w:val="false"/>
                <w:caps w:val="false"/>
                <w:smallCaps w:val="false"/>
                <w:color w:val="000000"/>
                <w:sz w:val="24"/>
              </w:rPr>
              <w:t>reorganization,</w:t>
            </w:r>
            <w:r>
              <w:rPr>
                <w:b/>
                <w:i w:val="false"/>
                <w:caps w:val="false"/>
                <w:smallCaps w:val="false"/>
                <w:color w:val="000000"/>
                <w:spacing w:val="1"/>
              </w:rPr>
              <w:t xml:space="preserve"> </w:t>
            </w:r>
            <w:r>
              <w:rPr>
                <w:b w:val="false"/>
                <w:i w:val="false"/>
                <w:caps w:val="false"/>
                <w:smallCaps w:val="false"/>
                <w:color w:val="000000"/>
                <w:sz w:val="24"/>
              </w:rPr>
              <w:t>liquidation</w:t>
            </w:r>
            <w:r>
              <w:rPr>
                <w:b/>
                <w:i w:val="false"/>
                <w:caps w:val="false"/>
                <w:smallCaps w:val="false"/>
                <w:color w:val="000000"/>
                <w:spacing w:val="1"/>
              </w:rPr>
              <w:t xml:space="preserve"> </w:t>
            </w:r>
            <w:r>
              <w:rPr>
                <w:b w:val="false"/>
                <w:i w:val="false"/>
                <w:caps w:val="false"/>
                <w:smallCaps w:val="false"/>
                <w:color w:val="000000"/>
                <w:sz w:val="24"/>
              </w:rPr>
              <w:t>or</w:t>
            </w:r>
            <w:r>
              <w:rPr>
                <w:b/>
                <w:i w:val="false"/>
                <w:caps w:val="false"/>
                <w:smallCaps w:val="false"/>
                <w:color w:val="000000"/>
                <w:spacing w:val="1"/>
              </w:rPr>
              <w:t xml:space="preserve"> </w:t>
            </w:r>
            <w:r>
              <w:rPr>
                <w:b w:val="false"/>
                <w:i w:val="false"/>
                <w:caps w:val="false"/>
                <w:smallCaps w:val="false"/>
                <w:color w:val="000000"/>
                <w:sz w:val="24"/>
              </w:rPr>
              <w:t>receivership proceedings by or against the other Party, or upon an assignment of a</w:t>
            </w:r>
            <w:r>
              <w:rPr>
                <w:b/>
                <w:i w:val="false"/>
                <w:caps w:val="false"/>
                <w:smallCaps w:val="false"/>
                <w:color w:val="000000"/>
                <w:spacing w:val="1"/>
              </w:rPr>
              <w:t xml:space="preserve"> </w:t>
            </w:r>
            <w:r>
              <w:rPr>
                <w:b w:val="false"/>
                <w:i w:val="false"/>
                <w:caps w:val="false"/>
                <w:smallCaps w:val="false"/>
                <w:color w:val="000000"/>
                <w:sz w:val="24"/>
              </w:rPr>
              <w:t>substantial</w:t>
            </w:r>
            <w:r>
              <w:rPr>
                <w:b/>
                <w:i w:val="false"/>
                <w:caps w:val="false"/>
                <w:smallCaps w:val="false"/>
                <w:color w:val="000000"/>
                <w:spacing w:val="12"/>
              </w:rPr>
              <w:t xml:space="preserve"> </w:t>
            </w:r>
            <w:r>
              <w:rPr>
                <w:b w:val="false"/>
                <w:i w:val="false"/>
                <w:caps w:val="false"/>
                <w:smallCaps w:val="false"/>
                <w:color w:val="000000"/>
                <w:sz w:val="24"/>
              </w:rPr>
              <w:t>portion</w:t>
            </w:r>
            <w:r>
              <w:rPr>
                <w:b/>
                <w:i w:val="false"/>
                <w:caps w:val="false"/>
                <w:smallCaps w:val="false"/>
                <w:color w:val="000000"/>
                <w:spacing w:val="13"/>
              </w:rPr>
              <w:t xml:space="preserve"> </w:t>
            </w:r>
            <w:r>
              <w:rPr>
                <w:b w:val="false"/>
                <w:i w:val="false"/>
                <w:caps w:val="false"/>
                <w:smallCaps w:val="false"/>
                <w:color w:val="000000"/>
                <w:sz w:val="24"/>
              </w:rPr>
              <w:t>of</w:t>
            </w:r>
            <w:r>
              <w:rPr>
                <w:b/>
                <w:i w:val="false"/>
                <w:caps w:val="false"/>
                <w:smallCaps w:val="false"/>
                <w:color w:val="000000"/>
                <w:spacing w:val="10"/>
              </w:rPr>
              <w:t xml:space="preserve"> </w:t>
            </w:r>
            <w:r>
              <w:rPr>
                <w:b w:val="false"/>
                <w:i w:val="false"/>
                <w:caps w:val="false"/>
                <w:smallCaps w:val="false"/>
                <w:color w:val="000000"/>
                <w:sz w:val="24"/>
              </w:rPr>
              <w:t>the</w:t>
            </w:r>
            <w:r>
              <w:rPr>
                <w:b/>
                <w:i w:val="false"/>
                <w:caps w:val="false"/>
                <w:smallCaps w:val="false"/>
                <w:color w:val="000000"/>
                <w:spacing w:val="12"/>
              </w:rPr>
              <w:t xml:space="preserve"> </w:t>
            </w:r>
            <w:r>
              <w:rPr>
                <w:b w:val="false"/>
                <w:i w:val="false"/>
                <w:caps w:val="false"/>
                <w:smallCaps w:val="false"/>
                <w:color w:val="000000"/>
                <w:sz w:val="24"/>
              </w:rPr>
              <w:t>assets</w:t>
            </w:r>
            <w:r>
              <w:rPr>
                <w:b/>
                <w:i w:val="false"/>
                <w:caps w:val="false"/>
                <w:smallCaps w:val="false"/>
                <w:color w:val="000000"/>
                <w:spacing w:val="13"/>
              </w:rPr>
              <w:t xml:space="preserve"> </w:t>
            </w:r>
            <w:r>
              <w:rPr>
                <w:b w:val="false"/>
                <w:i w:val="false"/>
                <w:caps w:val="false"/>
                <w:smallCaps w:val="false"/>
                <w:color w:val="000000"/>
                <w:sz w:val="24"/>
              </w:rPr>
              <w:t>for</w:t>
            </w:r>
            <w:r>
              <w:rPr>
                <w:b/>
                <w:i w:val="false"/>
                <w:caps w:val="false"/>
                <w:smallCaps w:val="false"/>
                <w:color w:val="000000"/>
                <w:spacing w:val="12"/>
              </w:rPr>
              <w:t xml:space="preserve"> </w:t>
            </w:r>
            <w:r>
              <w:rPr>
                <w:b w:val="false"/>
                <w:i w:val="false"/>
                <w:caps w:val="false"/>
                <w:smallCaps w:val="false"/>
                <w:color w:val="000000"/>
                <w:sz w:val="24"/>
              </w:rPr>
              <w:t>the</w:t>
            </w:r>
            <w:r>
              <w:rPr>
                <w:b/>
                <w:i w:val="false"/>
                <w:caps w:val="false"/>
                <w:smallCaps w:val="false"/>
                <w:color w:val="000000"/>
                <w:spacing w:val="11"/>
              </w:rPr>
              <w:t xml:space="preserve"> </w:t>
            </w:r>
            <w:r>
              <w:rPr>
                <w:b w:val="false"/>
                <w:i w:val="false"/>
                <w:caps w:val="false"/>
                <w:smallCaps w:val="false"/>
                <w:color w:val="000000"/>
                <w:sz w:val="24"/>
              </w:rPr>
              <w:t>benefit</w:t>
            </w:r>
            <w:r>
              <w:rPr>
                <w:b/>
                <w:i w:val="false"/>
                <w:caps w:val="false"/>
                <w:smallCaps w:val="false"/>
                <w:color w:val="000000"/>
                <w:spacing w:val="13"/>
              </w:rPr>
              <w:t xml:space="preserve"> </w:t>
            </w:r>
            <w:r>
              <w:rPr>
                <w:b w:val="false"/>
                <w:i w:val="false"/>
                <w:caps w:val="false"/>
                <w:smallCaps w:val="false"/>
                <w:color w:val="000000"/>
                <w:sz w:val="24"/>
              </w:rPr>
              <w:t>of</w:t>
            </w:r>
            <w:r>
              <w:rPr>
                <w:b/>
                <w:i w:val="false"/>
                <w:caps w:val="false"/>
                <w:smallCaps w:val="false"/>
                <w:color w:val="000000"/>
                <w:spacing w:val="10"/>
              </w:rPr>
              <w:t xml:space="preserve"> </w:t>
            </w:r>
            <w:r>
              <w:rPr>
                <w:b w:val="false"/>
                <w:i w:val="false"/>
                <w:caps w:val="false"/>
                <w:smallCaps w:val="false"/>
                <w:color w:val="000000"/>
                <w:sz w:val="24"/>
              </w:rPr>
              <w:t>creditors</w:t>
            </w:r>
            <w:r>
              <w:rPr>
                <w:b/>
                <w:i w:val="false"/>
                <w:caps w:val="false"/>
                <w:smallCaps w:val="false"/>
                <w:color w:val="000000"/>
                <w:spacing w:val="13"/>
              </w:rPr>
              <w:t xml:space="preserve"> </w:t>
            </w:r>
            <w:r>
              <w:rPr>
                <w:b w:val="false"/>
                <w:i w:val="false"/>
                <w:caps w:val="false"/>
                <w:smallCaps w:val="false"/>
                <w:color w:val="000000"/>
                <w:sz w:val="24"/>
              </w:rPr>
              <w:t>by</w:t>
            </w:r>
            <w:r>
              <w:rPr>
                <w:b/>
                <w:i w:val="false"/>
                <w:caps w:val="false"/>
                <w:smallCaps w:val="false"/>
                <w:color w:val="000000"/>
                <w:spacing w:val="13"/>
              </w:rPr>
              <w:t xml:space="preserve"> </w:t>
            </w:r>
            <w:r>
              <w:rPr>
                <w:b w:val="false"/>
                <w:i w:val="false"/>
                <w:caps w:val="false"/>
                <w:smallCaps w:val="false"/>
                <w:color w:val="000000"/>
                <w:sz w:val="24"/>
              </w:rPr>
              <w:t>the</w:t>
            </w:r>
            <w:r>
              <w:rPr>
                <w:b/>
                <w:i w:val="false"/>
                <w:caps w:val="false"/>
                <w:smallCaps w:val="false"/>
                <w:color w:val="000000"/>
                <w:spacing w:val="12"/>
              </w:rPr>
              <w:t xml:space="preserve"> </w:t>
            </w:r>
            <w:r>
              <w:rPr>
                <w:b w:val="false"/>
                <w:i w:val="false"/>
                <w:caps w:val="false"/>
                <w:smallCaps w:val="false"/>
                <w:color w:val="000000"/>
                <w:sz w:val="24"/>
              </w:rPr>
              <w:t>other</w:t>
            </w:r>
            <w:r>
              <w:rPr>
                <w:b/>
                <w:i w:val="false"/>
                <w:caps w:val="false"/>
                <w:smallCaps w:val="false"/>
                <w:color w:val="000000"/>
                <w:spacing w:val="11"/>
              </w:rPr>
              <w:t xml:space="preserve"> </w:t>
            </w:r>
            <w:r>
              <w:rPr>
                <w:b w:val="false"/>
                <w:i w:val="false"/>
                <w:caps w:val="false"/>
                <w:smallCaps w:val="false"/>
                <w:color w:val="000000"/>
                <w:sz w:val="24"/>
              </w:rPr>
              <w:t>Party,</w:t>
            </w:r>
            <w:r>
              <w:rPr>
                <w:b/>
                <w:i w:val="false"/>
                <w:caps w:val="false"/>
                <w:smallCaps w:val="false"/>
                <w:color w:val="000000"/>
                <w:spacing w:val="13"/>
              </w:rPr>
              <w:t xml:space="preserve"> </w:t>
            </w:r>
            <w:r>
              <w:rPr>
                <w:b w:val="false"/>
                <w:i w:val="false"/>
                <w:caps w:val="false"/>
                <w:smallCaps w:val="false"/>
                <w:color w:val="000000"/>
                <w:sz w:val="24"/>
              </w:rPr>
              <w:t>or</w:t>
            </w:r>
            <w:r>
              <w:rPr>
                <w:b/>
                <w:i w:val="false"/>
                <w:caps w:val="false"/>
                <w:smallCaps w:val="false"/>
                <w:color w:val="000000"/>
                <w:spacing w:val="12"/>
              </w:rPr>
              <w:t xml:space="preserve"> </w:t>
            </w:r>
            <w:r>
              <w:rPr>
                <w:b w:val="false"/>
                <w:i w:val="false"/>
                <w:caps w:val="false"/>
                <w:smallCaps w:val="false"/>
                <w:color w:val="000000"/>
                <w:sz w:val="24"/>
              </w:rPr>
              <w:t>in</w:t>
            </w:r>
            <w:r>
              <w:rPr>
                <w:b/>
                <w:i w:val="false"/>
                <w:caps w:val="false"/>
                <w:smallCaps w:val="false"/>
                <w:color w:val="000000"/>
                <w:spacing w:val="13"/>
              </w:rPr>
              <w:t xml:space="preserve"> </w:t>
            </w:r>
            <w:r>
              <w:rPr>
                <w:b w:val="false"/>
                <w:i w:val="false"/>
                <w:caps w:val="false"/>
                <w:smallCaps w:val="false"/>
                <w:color w:val="000000"/>
                <w:sz w:val="24"/>
              </w:rPr>
              <w:t>the</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jc w:val="both"/>
        <w:rPr/>
      </w:pPr>
      <w:r>
        <w:rPr/>
        <w:t> </w:t>
      </w:r>
    </w:p>
    <w:p>
      <w:pPr>
        <w:pStyle w:val="TextBody"/>
        <w:spacing w:before="240" w:after="0"/>
        <w:rPr>
          <w:caps w:val="false"/>
          <w:smallCaps w:val="false"/>
        </w:rPr>
      </w:pPr>
      <w:r>
        <w:rPr>
          <w:caps w:val="false"/>
          <w:smallCaps w:val="false"/>
        </w:rPr>
        <w:drawing>
          <wp:inline distT="0" distB="0" distL="0" distR="0">
            <wp:extent cx="800100" cy="323850"/>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85"/>
                    <a:stretch>
                      <a:fillRect/>
                    </a:stretch>
                  </pic:blipFill>
                  <pic:spPr bwMode="auto">
                    <a:xfrm>
                      <a:off x="0" y="0"/>
                      <a:ext cx="800100" cy="323850"/>
                    </a:xfrm>
                    <a:prstGeom prst="rect">
                      <a:avLst/>
                    </a:prstGeom>
                  </pic:spPr>
                </pic:pic>
              </a:graphicData>
            </a:graphic>
          </wp:inline>
        </w:drawing>
      </w:r>
      <w:r>
        <w:rPr>
          <w:caps w:val="false"/>
          <w:smallCaps w:val="false"/>
        </w:rPr>
        <w:t xml:space="preserve"> </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36</w:t>
      </w:r>
    </w:p>
    <w:p>
      <w:pPr>
        <w:pStyle w:val="TextBody"/>
        <w:spacing w:before="0" w:after="0"/>
        <w:rPr>
          <w:caps w:val="false"/>
          <w:smallCaps w:val="false"/>
        </w:rPr>
      </w:pPr>
      <w:r>
        <w:rPr>
          <w:caps w:val="false"/>
          <w:smallCaps w:val="false"/>
        </w:rPr>
        <w:t> </w:t>
      </w:r>
    </w:p>
    <w:p>
      <w:pPr>
        <w:pStyle w:val="HorizontalLine"/>
        <w:rPr/>
      </w:pPr>
      <w:r>
        <w:rPr/>
      </w:r>
    </w:p>
    <w:p>
      <w:pPr>
        <w:pStyle w:val="TextBody"/>
        <w:spacing w:lineRule="atLeast" w:line="260" w:before="0" w:after="0"/>
        <w:rPr>
          <w:rFonts w:ascii="Calibri" w:hAnsi="Calibri"/>
          <w:b w:val="false"/>
          <w:i w:val="false"/>
          <w:caps w:val="false"/>
          <w:smallCaps w:val="false"/>
          <w:color w:val="8E6A00"/>
          <w:sz w:val="24"/>
        </w:rPr>
      </w:pPr>
      <w:r>
        <w:rPr>
          <w:rFonts w:ascii="Calibri" w:hAnsi="Calibri"/>
          <w:b w:val="false"/>
          <w:i w:val="false"/>
          <w:caps w:val="false"/>
          <w:smallCaps w:val="false"/>
          <w:color w:val="8E6A00"/>
          <w:sz w:val="24"/>
        </w:rPr>
        <w:t>Confidential</w:t>
      </w:r>
    </w:p>
    <w:p>
      <w:pPr>
        <w:pStyle w:val="TextBody"/>
        <w:spacing w:lineRule="atLeast" w:line="260" w:before="0" w:after="0"/>
        <w:rPr>
          <w:caps w:val="false"/>
          <w:smallCaps w:val="false"/>
          <w:color w:val="8E6A00"/>
        </w:rPr>
      </w:pPr>
      <w:r>
        <w:rPr>
          <w:caps w:val="false"/>
          <w:smallCaps w:val="false"/>
          <w:color w:val="8E6A00"/>
        </w:rPr>
        <w:t> </w:t>
      </w:r>
    </w:p>
    <w:p>
      <w:pPr>
        <w:pStyle w:val="TextBody"/>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8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event</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a</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receiver or custodian</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is</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appointed</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for</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such</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other Party’s</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business,</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or if a</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substantial portion of such other Party’s business is subject to attachment or similar</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 xml:space="preserve">process; </w:t>
      </w:r>
      <w:r>
        <w:rPr>
          <w:rFonts w:ascii="Times New Roman" w:hAnsi="Times New Roman"/>
          <w:b w:val="false"/>
          <w:i w:val="false"/>
          <w:caps w:val="false"/>
          <w:smallCaps w:val="false"/>
          <w:sz w:val="24"/>
          <w:u w:val="single"/>
        </w:rPr>
        <w:t>provided</w:t>
      </w:r>
      <w:r>
        <w:rPr>
          <w:rFonts w:ascii="Times New Roman" w:hAnsi="Times New Roman"/>
          <w:b w:val="false"/>
          <w:i w:val="false"/>
          <w:caps w:val="false"/>
          <w:smallCaps w:val="false"/>
          <w:sz w:val="24"/>
        </w:rPr>
        <w:t xml:space="preserve">, </w:t>
      </w:r>
      <w:r>
        <w:rPr>
          <w:rFonts w:ascii="Times New Roman" w:hAnsi="Times New Roman"/>
          <w:b w:val="false"/>
          <w:i w:val="false"/>
          <w:caps w:val="false"/>
          <w:smallCaps w:val="false"/>
          <w:sz w:val="24"/>
          <w:u w:val="single"/>
        </w:rPr>
        <w:t>however</w:t>
      </w:r>
      <w:r>
        <w:rPr>
          <w:rFonts w:ascii="Times New Roman" w:hAnsi="Times New Roman"/>
          <w:b w:val="false"/>
          <w:i w:val="false"/>
          <w:caps w:val="false"/>
          <w:smallCaps w:val="false"/>
          <w:sz w:val="24"/>
        </w:rPr>
        <w:t>, that in the case of any involuntary bankruptcy proceeding,</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such right to terminate will only become effective if the proceeding is not dismissed</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within</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days after</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the</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filing thereof.</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38"/>
        <w:gridCol w:w="9846"/>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38"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(b)</w:t>
            </w:r>
          </w:p>
        </w:tc>
        <w:tc>
          <w:tcPr>
            <w:tcW w:w="9846" w:type="dxa"/>
            <w:tcBorders/>
            <w:shd w:fill="auto" w:val="clear"/>
          </w:tcPr>
          <w:p>
            <w:pPr>
              <w:pStyle w:val="TableContents"/>
              <w:spacing w:before="0" w:after="0"/>
              <w:jc w:val="both"/>
              <w:rPr>
                <w:b/>
                <w:i w:val="false"/>
                <w:caps w:val="false"/>
                <w:smallCaps w:val="false"/>
              </w:rPr>
            </w:pPr>
            <w:r>
              <w:rPr>
                <w:b/>
                <w:i w:val="false"/>
                <w:caps w:val="false"/>
                <w:smallCaps w:val="false"/>
                <w:color w:val="000000"/>
                <w:sz w:val="24"/>
              </w:rPr>
              <w:t>Termination by MSD for Patent Challenge by Licensee.</w:t>
            </w:r>
            <w:r>
              <w:rPr>
                <w:b/>
                <w:i w:val="false"/>
                <w:caps w:val="false"/>
                <w:smallCaps w:val="false"/>
                <w:color w:val="000000"/>
                <w:spacing w:val="1"/>
              </w:rPr>
              <w:t xml:space="preserve"> </w:t>
            </w:r>
            <w:r>
              <w:rPr>
                <w:b w:val="false"/>
                <w:i w:val="false"/>
                <w:caps w:val="false"/>
                <w:smallCaps w:val="false"/>
                <w:color w:val="000000"/>
                <w:sz w:val="24"/>
              </w:rPr>
              <w:t>MSD may terminate this</w:t>
            </w:r>
            <w:r>
              <w:rPr>
                <w:b/>
                <w:i w:val="false"/>
                <w:caps w:val="false"/>
                <w:smallCaps w:val="false"/>
                <w:color w:val="000000"/>
                <w:spacing w:val="1"/>
              </w:rPr>
              <w:t xml:space="preserve"> </w:t>
            </w:r>
            <w:r>
              <w:rPr>
                <w:b w:val="false"/>
                <w:i w:val="false"/>
                <w:caps w:val="false"/>
                <w:smallCaps w:val="false"/>
                <w:color w:val="000000"/>
                <w:sz w:val="24"/>
              </w:rPr>
              <w:t>Agreement</w:t>
            </w:r>
            <w:r>
              <w:rPr>
                <w:b/>
                <w:i w:val="false"/>
                <w:caps w:val="false"/>
                <w:smallCaps w:val="false"/>
                <w:color w:val="000000"/>
                <w:spacing w:val="-14"/>
              </w:rPr>
              <w:t xml:space="preserve"> </w:t>
            </w:r>
            <w:r>
              <w:rPr>
                <w:b w:val="false"/>
                <w:i w:val="false"/>
                <w:caps w:val="false"/>
                <w:smallCaps w:val="false"/>
                <w:color w:val="000000"/>
                <w:sz w:val="24"/>
              </w:rPr>
              <w:t>immediately</w:t>
            </w:r>
            <w:r>
              <w:rPr>
                <w:b/>
                <w:i w:val="false"/>
                <w:caps w:val="false"/>
                <w:smallCaps w:val="false"/>
                <w:color w:val="000000"/>
                <w:spacing w:val="-11"/>
              </w:rPr>
              <w:t xml:space="preserve"> </w:t>
            </w:r>
            <w:r>
              <w:rPr>
                <w:b w:val="false"/>
                <w:i w:val="false"/>
                <w:caps w:val="false"/>
                <w:smallCaps w:val="false"/>
                <w:color w:val="000000"/>
                <w:sz w:val="24"/>
              </w:rPr>
              <w:t>upon</w:t>
            </w:r>
            <w:r>
              <w:rPr>
                <w:b/>
                <w:i w:val="false"/>
                <w:caps w:val="false"/>
                <w:smallCaps w:val="false"/>
                <w:color w:val="000000"/>
                <w:spacing w:val="-14"/>
              </w:rPr>
              <w:t xml:space="preserve"> </w:t>
            </w:r>
            <w:r>
              <w:rPr>
                <w:b w:val="false"/>
                <w:i w:val="false"/>
                <w:caps w:val="false"/>
                <w:smallCaps w:val="false"/>
                <w:color w:val="000000"/>
                <w:sz w:val="24"/>
              </w:rPr>
              <w:t>written</w:t>
            </w:r>
            <w:r>
              <w:rPr>
                <w:b/>
                <w:i w:val="false"/>
                <w:caps w:val="false"/>
                <w:smallCaps w:val="false"/>
                <w:color w:val="000000"/>
                <w:spacing w:val="-13"/>
              </w:rPr>
              <w:t xml:space="preserve"> </w:t>
            </w:r>
            <w:r>
              <w:rPr>
                <w:b w:val="false"/>
                <w:i w:val="false"/>
                <w:caps w:val="false"/>
                <w:smallCaps w:val="false"/>
                <w:color w:val="000000"/>
                <w:sz w:val="24"/>
              </w:rPr>
              <w:t>notice</w:t>
            </w:r>
            <w:r>
              <w:rPr>
                <w:b/>
                <w:i w:val="false"/>
                <w:caps w:val="false"/>
                <w:smallCaps w:val="false"/>
                <w:color w:val="000000"/>
                <w:spacing w:val="-14"/>
              </w:rPr>
              <w:t xml:space="preserve"> </w:t>
            </w:r>
            <w:r>
              <w:rPr>
                <w:b w:val="false"/>
                <w:i w:val="false"/>
                <w:caps w:val="false"/>
                <w:smallCaps w:val="false"/>
                <w:color w:val="000000"/>
                <w:sz w:val="24"/>
              </w:rPr>
              <w:t>to</w:t>
            </w:r>
            <w:r>
              <w:rPr>
                <w:b/>
                <w:i w:val="false"/>
                <w:caps w:val="false"/>
                <w:smallCaps w:val="false"/>
                <w:color w:val="000000"/>
                <w:spacing w:val="-14"/>
              </w:rPr>
              <w:t xml:space="preserve"> </w:t>
            </w:r>
            <w:r>
              <w:rPr>
                <w:b w:val="false"/>
                <w:i w:val="false"/>
                <w:caps w:val="false"/>
                <w:smallCaps w:val="false"/>
                <w:color w:val="000000"/>
                <w:sz w:val="24"/>
              </w:rPr>
              <w:t>Licensee</w:t>
            </w:r>
            <w:r>
              <w:rPr>
                <w:b/>
                <w:i w:val="false"/>
                <w:caps w:val="false"/>
                <w:smallCaps w:val="false"/>
                <w:color w:val="000000"/>
                <w:spacing w:val="-14"/>
              </w:rPr>
              <w:t xml:space="preserve"> </w:t>
            </w:r>
            <w:r>
              <w:rPr>
                <w:b w:val="false"/>
                <w:i w:val="false"/>
                <w:caps w:val="false"/>
                <w:smallCaps w:val="false"/>
                <w:color w:val="000000"/>
                <w:sz w:val="24"/>
              </w:rPr>
              <w:t>if</w:t>
            </w:r>
            <w:r>
              <w:rPr>
                <w:b/>
                <w:i w:val="false"/>
                <w:caps w:val="false"/>
                <w:smallCaps w:val="false"/>
                <w:color w:val="000000"/>
                <w:spacing w:val="-13"/>
              </w:rPr>
              <w:t xml:space="preserve"> </w:t>
            </w:r>
            <w:r>
              <w:rPr>
                <w:b w:val="false"/>
                <w:i w:val="false"/>
                <w:caps w:val="false"/>
                <w:smallCaps w:val="false"/>
                <w:color w:val="000000"/>
                <w:sz w:val="24"/>
              </w:rPr>
              <w:t>Licensee</w:t>
            </w:r>
            <w:r>
              <w:rPr>
                <w:b/>
                <w:i w:val="false"/>
                <w:caps w:val="false"/>
                <w:smallCaps w:val="false"/>
                <w:color w:val="000000"/>
                <w:spacing w:val="-14"/>
              </w:rPr>
              <w:t xml:space="preserve"> </w:t>
            </w:r>
            <w:r>
              <w:rPr>
                <w:b w:val="false"/>
                <w:i w:val="false"/>
                <w:caps w:val="false"/>
                <w:smallCaps w:val="false"/>
                <w:color w:val="000000"/>
                <w:sz w:val="24"/>
              </w:rPr>
              <w:t>(or</w:t>
            </w:r>
            <w:r>
              <w:rPr>
                <w:b/>
                <w:i w:val="false"/>
                <w:caps w:val="false"/>
                <w:smallCaps w:val="false"/>
                <w:color w:val="000000"/>
                <w:spacing w:val="-14"/>
              </w:rPr>
              <w:t xml:space="preserve"> </w:t>
            </w:r>
            <w:r>
              <w:rPr>
                <w:b w:val="false"/>
                <w:i w:val="false"/>
                <w:caps w:val="false"/>
                <w:smallCaps w:val="false"/>
                <w:color w:val="000000"/>
                <w:sz w:val="24"/>
              </w:rPr>
              <w:t>any</w:t>
            </w:r>
            <w:r>
              <w:rPr>
                <w:b/>
                <w:i w:val="false"/>
                <w:caps w:val="false"/>
                <w:smallCaps w:val="false"/>
                <w:color w:val="000000"/>
                <w:spacing w:val="-12"/>
              </w:rPr>
              <w:t xml:space="preserve"> </w:t>
            </w:r>
            <w:r>
              <w:rPr>
                <w:b w:val="false"/>
                <w:i w:val="false"/>
                <w:caps w:val="false"/>
                <w:smallCaps w:val="false"/>
                <w:color w:val="000000"/>
                <w:sz w:val="24"/>
              </w:rPr>
              <w:t>of</w:t>
            </w:r>
            <w:r>
              <w:rPr>
                <w:b/>
                <w:i w:val="false"/>
                <w:caps w:val="false"/>
                <w:smallCaps w:val="false"/>
                <w:color w:val="000000"/>
                <w:spacing w:val="-14"/>
              </w:rPr>
              <w:t xml:space="preserve"> </w:t>
            </w:r>
            <w:r>
              <w:rPr>
                <w:b w:val="false"/>
                <w:i w:val="false"/>
                <w:caps w:val="false"/>
                <w:smallCaps w:val="false"/>
                <w:color w:val="000000"/>
                <w:sz w:val="24"/>
              </w:rPr>
              <w:t>its</w:t>
            </w:r>
            <w:r>
              <w:rPr>
                <w:b/>
                <w:i w:val="false"/>
                <w:caps w:val="false"/>
                <w:smallCaps w:val="false"/>
                <w:color w:val="000000"/>
                <w:spacing w:val="-14"/>
              </w:rPr>
              <w:t xml:space="preserve"> </w:t>
            </w:r>
            <w:r>
              <w:rPr>
                <w:b w:val="false"/>
                <w:i w:val="false"/>
                <w:caps w:val="false"/>
                <w:smallCaps w:val="false"/>
                <w:color w:val="000000"/>
                <w:sz w:val="24"/>
              </w:rPr>
              <w:t>Affiliates</w:t>
            </w:r>
            <w:r>
              <w:rPr>
                <w:b/>
                <w:i w:val="false"/>
                <w:caps w:val="false"/>
                <w:smallCaps w:val="false"/>
                <w:color w:val="000000"/>
                <w:spacing w:val="-57"/>
              </w:rPr>
              <w:t xml:space="preserve"> </w:t>
            </w:r>
            <w:r>
              <w:rPr>
                <w:b w:val="false"/>
                <w:i w:val="false"/>
                <w:caps w:val="false"/>
                <w:smallCaps w:val="false"/>
                <w:color w:val="000000"/>
                <w:sz w:val="24"/>
              </w:rPr>
              <w:t>or sublicensees), directly or indirectly (including through assistance granted to a Third</w:t>
            </w:r>
            <w:r>
              <w:rPr>
                <w:b/>
                <w:i w:val="false"/>
                <w:caps w:val="false"/>
                <w:smallCaps w:val="false"/>
                <w:color w:val="000000"/>
                <w:spacing w:val="1"/>
              </w:rPr>
              <w:t xml:space="preserve"> </w:t>
            </w:r>
            <w:r>
              <w:rPr>
                <w:b w:val="false"/>
                <w:i w:val="false"/>
                <w:caps w:val="false"/>
                <w:smallCaps w:val="false"/>
                <w:color w:val="000000"/>
                <w:sz w:val="24"/>
              </w:rPr>
              <w:t>Party), (i) commences any interference or opposition proceeding or other challenge to the</w:t>
            </w:r>
            <w:r>
              <w:rPr>
                <w:b/>
                <w:i w:val="false"/>
                <w:caps w:val="false"/>
                <w:smallCaps w:val="false"/>
                <w:color w:val="000000"/>
                <w:spacing w:val="-57"/>
              </w:rPr>
              <w:t xml:space="preserve"> </w:t>
            </w:r>
            <w:r>
              <w:rPr>
                <w:b w:val="false"/>
                <w:i w:val="false"/>
                <w:caps w:val="false"/>
                <w:smallCaps w:val="false"/>
                <w:color w:val="000000"/>
                <w:sz w:val="24"/>
              </w:rPr>
              <w:t>validity or enforceability of any MSD Patent, or (ii) otherwise opposes any extension of,</w:t>
            </w:r>
            <w:r>
              <w:rPr>
                <w:b/>
                <w:i w:val="false"/>
                <w:caps w:val="false"/>
                <w:smallCaps w:val="false"/>
                <w:color w:val="000000"/>
                <w:spacing w:val="1"/>
              </w:rPr>
              <w:t xml:space="preserve"> </w:t>
            </w:r>
            <w:r>
              <w:rPr>
                <w:b w:val="false"/>
                <w:i w:val="false"/>
                <w:caps w:val="false"/>
                <w:smallCaps w:val="false"/>
                <w:color w:val="000000"/>
                <w:sz w:val="24"/>
              </w:rPr>
              <w:t>or the grant of any supplementary protection certificate with respect to, any MSD Patent.</w:t>
            </w:r>
            <w:r>
              <w:rPr>
                <w:b/>
                <w:i w:val="false"/>
                <w:caps w:val="false"/>
                <w:smallCaps w:val="false"/>
                <w:color w:val="000000"/>
                <w:spacing w:val="1"/>
              </w:rPr>
              <w:t xml:space="preserve"> </w:t>
            </w:r>
            <w:r>
              <w:rPr>
                <w:b w:val="false"/>
                <w:i w:val="false"/>
                <w:caps w:val="false"/>
                <w:smallCaps w:val="false"/>
                <w:color w:val="000000"/>
                <w:sz w:val="24"/>
              </w:rPr>
              <w:t>((i) and (ii) collectively, “</w:t>
            </w:r>
            <w:r>
              <w:rPr>
                <w:b/>
                <w:i w:val="false"/>
                <w:caps w:val="false"/>
                <w:smallCaps w:val="false"/>
                <w:color w:val="000000"/>
                <w:sz w:val="24"/>
              </w:rPr>
              <w:t>Patent Challenge</w:t>
            </w:r>
            <w:r>
              <w:rPr>
                <w:b/>
                <w:i w:val="false"/>
                <w:caps w:val="false"/>
                <w:smallCaps w:val="false"/>
                <w:color w:val="000000"/>
              </w:rPr>
              <w:t>”</w:t>
            </w:r>
            <w:r>
              <w:rPr>
                <w:b w:val="false"/>
                <w:i w:val="false"/>
                <w:caps w:val="false"/>
                <w:smallCaps w:val="false"/>
                <w:color w:val="000000"/>
                <w:sz w:val="24"/>
              </w:rPr>
              <w:t>). Notwithstanding the foregoing, if any of</w:t>
            </w:r>
            <w:r>
              <w:rPr>
                <w:b/>
                <w:i w:val="false"/>
                <w:caps w:val="false"/>
                <w:smallCaps w:val="false"/>
                <w:color w:val="000000"/>
                <w:spacing w:val="1"/>
              </w:rPr>
              <w:t xml:space="preserve"> </w:t>
            </w:r>
            <w:r>
              <w:rPr>
                <w:b w:val="false"/>
                <w:i w:val="false"/>
                <w:caps w:val="false"/>
                <w:smallCaps w:val="false"/>
                <w:color w:val="000000"/>
                <w:sz w:val="24"/>
              </w:rPr>
              <w:t xml:space="preserve">Licensee’s sublicensees brings a Patent Challenge, [***] pursuant to this </w:t>
            </w:r>
            <w:r>
              <w:rPr>
                <w:b w:val="false"/>
                <w:i w:val="false"/>
                <w:caps w:val="false"/>
                <w:smallCaps w:val="false"/>
                <w:color w:val="000000"/>
                <w:sz w:val="24"/>
                <w:u w:val="single"/>
              </w:rPr>
              <w:t>Section 10.03(b)</w:t>
            </w:r>
            <w:r>
              <w:rPr>
                <w:b/>
                <w:i w:val="false"/>
                <w:caps w:val="false"/>
                <w:smallCaps w:val="false"/>
                <w:color w:val="000000"/>
              </w:rPr>
              <w:t xml:space="preserve"> </w:t>
            </w:r>
            <w:r>
              <w:rPr>
                <w:b w:val="false"/>
                <w:i w:val="false"/>
                <w:caps w:val="false"/>
                <w:smallCaps w:val="false"/>
                <w:color w:val="000000"/>
                <w:sz w:val="24"/>
              </w:rPr>
              <w:t>if, within [***] days after first</w:t>
            </w:r>
            <w:r>
              <w:rPr>
                <w:b/>
                <w:i w:val="false"/>
                <w:caps w:val="false"/>
                <w:smallCaps w:val="false"/>
                <w:color w:val="000000"/>
                <w:spacing w:val="1"/>
              </w:rPr>
              <w:t xml:space="preserve"> </w:t>
            </w:r>
            <w:r>
              <w:rPr>
                <w:b w:val="false"/>
                <w:i w:val="false"/>
                <w:caps w:val="false"/>
                <w:smallCaps w:val="false"/>
                <w:color w:val="000000"/>
                <w:sz w:val="24"/>
              </w:rPr>
              <w:t>learning of such Patent Challenge, [***].</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3940" w:type="dxa"/>
        <w:jc w:val="left"/>
        <w:tblInd w:w="0" w:type="dxa"/>
        <w:tblCellMar>
          <w:top w:w="0" w:type="dxa"/>
          <w:left w:w="0" w:type="dxa"/>
          <w:bottom w:w="0" w:type="dxa"/>
          <w:right w:w="0" w:type="dxa"/>
        </w:tblCellMar>
      </w:tblPr>
      <w:tblGrid>
        <w:gridCol w:w="60"/>
        <w:gridCol w:w="560"/>
        <w:gridCol w:w="3320"/>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560" w:type="dxa"/>
            <w:tcBorders/>
            <w:shd w:fill="auto" w:val="clear"/>
          </w:tcPr>
          <w:p>
            <w:pPr>
              <w:pStyle w:val="TableContents"/>
              <w:spacing w:before="0" w:after="0"/>
              <w:jc w:val="left"/>
              <w:rPr>
                <w:b/>
                <w:i w:val="false"/>
                <w:caps w:val="false"/>
                <w:smallCaps w:val="false"/>
                <w:strike w:val="false"/>
                <w:dstrike w:val="false"/>
                <w:u w:val="none"/>
                <w:effect w:val="none"/>
              </w:rPr>
            </w:pPr>
            <w:r>
              <w:rPr>
                <w:b/>
                <w:i w:val="false"/>
                <w:caps w:val="false"/>
                <w:smallCaps w:val="false"/>
                <w:strike w:val="false"/>
                <w:dstrike w:val="false"/>
                <w:u w:val="none"/>
                <w:effect w:val="none"/>
              </w:rPr>
              <w:t>10.04</w:t>
            </w:r>
          </w:p>
        </w:tc>
        <w:tc>
          <w:tcPr>
            <w:tcW w:w="3320" w:type="dxa"/>
            <w:tcBorders/>
            <w:shd w:fill="auto" w:val="clear"/>
          </w:tcPr>
          <w:p>
            <w:pPr>
              <w:pStyle w:val="TableContents"/>
              <w:spacing w:before="0" w:after="0"/>
              <w:jc w:val="left"/>
              <w:rPr>
                <w:b/>
                <w:i w:val="false"/>
                <w:caps w:val="false"/>
                <w:smallCaps w:val="false"/>
              </w:rPr>
            </w:pPr>
            <w:bookmarkStart w:id="284" w:name="10.04_Effect_of_Termination_Generally."/>
            <w:bookmarkEnd w:id="284"/>
            <w:r>
              <w:rPr>
                <w:b/>
                <w:i w:val="false"/>
                <w:caps w:val="false"/>
                <w:smallCaps w:val="false"/>
                <w:color w:val="000000"/>
              </w:rPr>
              <w:t>Effect</w:t>
            </w:r>
            <w:r>
              <w:rPr>
                <w:b/>
                <w:i w:val="false"/>
                <w:caps w:val="false"/>
                <w:smallCaps w:val="false"/>
                <w:color w:val="000000"/>
                <w:spacing w:val="-3"/>
              </w:rPr>
              <w:t xml:space="preserve"> </w:t>
            </w:r>
            <w:r>
              <w:rPr>
                <w:b/>
                <w:i w:val="false"/>
                <w:caps w:val="false"/>
                <w:smallCaps w:val="false"/>
                <w:color w:val="000000"/>
              </w:rPr>
              <w:t>of</w:t>
            </w:r>
            <w:r>
              <w:rPr>
                <w:b/>
                <w:i w:val="false"/>
                <w:caps w:val="false"/>
                <w:smallCaps w:val="false"/>
                <w:color w:val="000000"/>
                <w:spacing w:val="-3"/>
              </w:rPr>
              <w:t xml:space="preserve"> </w:t>
            </w:r>
            <w:r>
              <w:rPr>
                <w:b/>
                <w:i w:val="false"/>
                <w:caps w:val="false"/>
                <w:smallCaps w:val="false"/>
                <w:color w:val="000000"/>
              </w:rPr>
              <w:t>Termination</w:t>
            </w:r>
            <w:r>
              <w:rPr>
                <w:b/>
                <w:i w:val="false"/>
                <w:caps w:val="false"/>
                <w:smallCaps w:val="false"/>
                <w:color w:val="000000"/>
                <w:spacing w:val="-2"/>
              </w:rPr>
              <w:t xml:space="preserve"> </w:t>
            </w:r>
            <w:r>
              <w:rPr>
                <w:b/>
                <w:i w:val="false"/>
                <w:caps w:val="false"/>
                <w:smallCaps w:val="false"/>
                <w:color w:val="000000"/>
              </w:rPr>
              <w:t>Generally.</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41"/>
        <w:gridCol w:w="9843"/>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41"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(a)</w:t>
            </w:r>
          </w:p>
        </w:tc>
        <w:tc>
          <w:tcPr>
            <w:tcW w:w="9843" w:type="dxa"/>
            <w:tcBorders/>
            <w:shd w:fill="auto" w:val="clear"/>
          </w:tcPr>
          <w:p>
            <w:pPr>
              <w:pStyle w:val="TableContents"/>
              <w:spacing w:before="0" w:after="0"/>
              <w:jc w:val="both"/>
              <w:rPr/>
            </w:pPr>
            <w:r>
              <w:rPr>
                <w:b/>
                <w:i w:val="false"/>
                <w:caps w:val="false"/>
                <w:smallCaps w:val="false"/>
                <w:color w:val="000000"/>
                <w:sz w:val="24"/>
              </w:rPr>
              <w:t>Termination of Licenses.</w:t>
            </w:r>
            <w:r>
              <w:rPr>
                <w:b/>
                <w:i w:val="false"/>
                <w:caps w:val="false"/>
                <w:smallCaps w:val="false"/>
                <w:color w:val="000000"/>
                <w:spacing w:val="1"/>
              </w:rPr>
              <w:t xml:space="preserve"> </w:t>
            </w:r>
            <w:r>
              <w:rPr>
                <w:b w:val="false"/>
                <w:i w:val="false"/>
                <w:caps w:val="false"/>
                <w:smallCaps w:val="false"/>
                <w:color w:val="000000"/>
                <w:sz w:val="24"/>
              </w:rPr>
              <w:t>Notwithstanding anything contained herein to the contrary,</w:t>
            </w:r>
            <w:r>
              <w:rPr>
                <w:b/>
                <w:i w:val="false"/>
                <w:caps w:val="false"/>
                <w:smallCaps w:val="false"/>
                <w:color w:val="000000"/>
                <w:spacing w:val="1"/>
              </w:rPr>
              <w:t xml:space="preserve"> </w:t>
            </w:r>
            <w:r>
              <w:rPr>
                <w:b w:val="false"/>
                <w:i w:val="false"/>
                <w:caps w:val="false"/>
                <w:smallCaps w:val="false"/>
                <w:color w:val="000000"/>
                <w:sz w:val="24"/>
              </w:rPr>
              <w:t>following any termination of this Agreement, all rights and licenses granted to Licensee</w:t>
            </w:r>
            <w:r>
              <w:rPr>
                <w:b/>
                <w:i w:val="false"/>
                <w:caps w:val="false"/>
                <w:smallCaps w:val="false"/>
                <w:color w:val="000000"/>
                <w:spacing w:val="1"/>
              </w:rPr>
              <w:t xml:space="preserve"> </w:t>
            </w:r>
            <w:r>
              <w:rPr>
                <w:b w:val="false"/>
                <w:i w:val="false"/>
                <w:caps w:val="false"/>
                <w:smallCaps w:val="false"/>
                <w:color w:val="000000"/>
                <w:sz w:val="24"/>
              </w:rPr>
              <w:t>hereunder</w:t>
            </w:r>
            <w:r>
              <w:rPr>
                <w:b/>
                <w:i w:val="false"/>
                <w:caps w:val="false"/>
                <w:smallCaps w:val="false"/>
                <w:color w:val="000000"/>
                <w:spacing w:val="-2"/>
              </w:rPr>
              <w:t xml:space="preserve"> </w:t>
            </w:r>
            <w:r>
              <w:rPr>
                <w:b w:val="false"/>
                <w:i w:val="false"/>
                <w:caps w:val="false"/>
                <w:smallCaps w:val="false"/>
                <w:color w:val="000000"/>
                <w:sz w:val="24"/>
              </w:rPr>
              <w:t>(including</w:t>
            </w:r>
            <w:r>
              <w:rPr>
                <w:b/>
                <w:i w:val="false"/>
                <w:caps w:val="false"/>
                <w:smallCaps w:val="false"/>
                <w:color w:val="000000"/>
              </w:rPr>
              <w:t xml:space="preserve"> </w:t>
            </w:r>
            <w:r>
              <w:rPr>
                <w:b w:val="false"/>
                <w:i w:val="false"/>
                <w:caps w:val="false"/>
                <w:smallCaps w:val="false"/>
                <w:color w:val="000000"/>
                <w:sz w:val="24"/>
              </w:rPr>
              <w:t>under</w:t>
            </w:r>
            <w:r>
              <w:rPr>
                <w:b/>
                <w:i w:val="false"/>
                <w:caps w:val="false"/>
                <w:smallCaps w:val="false"/>
                <w:color w:val="000000"/>
              </w:rPr>
              <w:t xml:space="preserve"> </w:t>
            </w:r>
            <w:r>
              <w:rPr>
                <w:b w:val="false"/>
                <w:i w:val="false"/>
                <w:caps w:val="false"/>
                <w:smallCaps w:val="false"/>
                <w:color w:val="000000"/>
                <w:sz w:val="24"/>
                <w:u w:val="single"/>
              </w:rPr>
              <w:t>Section</w:t>
            </w:r>
            <w:r>
              <w:rPr>
                <w:b/>
                <w:i w:val="false"/>
                <w:caps w:val="false"/>
                <w:smallCaps w:val="false"/>
                <w:color w:val="000000"/>
                <w:u w:val="single"/>
              </w:rPr>
              <w:t xml:space="preserve"> </w:t>
            </w:r>
            <w:hyperlink w:anchor="_bookmark0">
              <w:r>
                <w:rPr>
                  <w:rStyle w:val="InternetLink"/>
                  <w:b w:val="false"/>
                  <w:i w:val="false"/>
                  <w:caps w:val="false"/>
                  <w:smallCaps w:val="false"/>
                  <w:color w:val="000000"/>
                  <w:sz w:val="24"/>
                  <w:u w:val="single"/>
                </w:rPr>
                <w:t>2.01</w:t>
              </w:r>
            </w:hyperlink>
            <w:r>
              <w:rPr>
                <w:rFonts w:ascii="Times New Roman" w:hAnsi="Times New Roman"/>
                <w:b w:val="false"/>
                <w:i w:val="false"/>
                <w:caps w:val="false"/>
                <w:smallCaps w:val="false"/>
                <w:sz w:val="24"/>
              </w:rPr>
              <w:t>)</w:t>
            </w:r>
            <w:r>
              <w:rPr>
                <w:b/>
                <w:i w:val="false"/>
                <w:caps w:val="false"/>
                <w:smallCaps w:val="false"/>
                <w:color w:val="000000"/>
                <w:spacing w:val="-2"/>
              </w:rPr>
              <w:t xml:space="preserve"> </w:t>
            </w:r>
            <w:r>
              <w:rPr>
                <w:b w:val="false"/>
                <w:i w:val="false"/>
                <w:caps w:val="false"/>
                <w:smallCaps w:val="false"/>
                <w:color w:val="000000"/>
                <w:sz w:val="24"/>
              </w:rPr>
              <w:t>will terminate</w:t>
            </w:r>
            <w:r>
              <w:rPr>
                <w:b/>
                <w:i w:val="false"/>
                <w:caps w:val="false"/>
                <w:smallCaps w:val="false"/>
                <w:color w:val="000000"/>
                <w:spacing w:val="-2"/>
              </w:rPr>
              <w:t xml:space="preserve"> </w:t>
            </w:r>
            <w:r>
              <w:rPr>
                <w:b w:val="false"/>
                <w:i w:val="false"/>
                <w:caps w:val="false"/>
                <w:smallCaps w:val="false"/>
                <w:color w:val="000000"/>
                <w:sz w:val="24"/>
              </w:rPr>
              <w:t>and will</w:t>
            </w:r>
            <w:r>
              <w:rPr>
                <w:b/>
                <w:i w:val="false"/>
                <w:caps w:val="false"/>
                <w:smallCaps w:val="false"/>
                <w:color w:val="000000"/>
              </w:rPr>
              <w:t xml:space="preserve"> </w:t>
            </w:r>
            <w:r>
              <w:rPr>
                <w:b w:val="false"/>
                <w:i w:val="false"/>
                <w:caps w:val="false"/>
                <w:smallCaps w:val="false"/>
                <w:color w:val="000000"/>
                <w:sz w:val="24"/>
              </w:rPr>
              <w:t>revert</w:t>
            </w:r>
            <w:r>
              <w:rPr>
                <w:b/>
                <w:i w:val="false"/>
                <w:caps w:val="false"/>
                <w:smallCaps w:val="false"/>
                <w:color w:val="000000"/>
              </w:rPr>
              <w:t xml:space="preserve"> </w:t>
            </w:r>
            <w:r>
              <w:rPr>
                <w:b w:val="false"/>
                <w:i w:val="false"/>
                <w:caps w:val="false"/>
                <w:smallCaps w:val="false"/>
                <w:color w:val="000000"/>
                <w:sz w:val="24"/>
              </w:rPr>
              <w:t>back to</w:t>
            </w:r>
            <w:r>
              <w:rPr>
                <w:b/>
                <w:i w:val="false"/>
                <w:caps w:val="false"/>
                <w:smallCaps w:val="false"/>
                <w:color w:val="000000"/>
              </w:rPr>
              <w:t xml:space="preserve"> </w:t>
            </w:r>
            <w:r>
              <w:rPr>
                <w:b w:val="false"/>
                <w:i w:val="false"/>
                <w:caps w:val="false"/>
                <w:smallCaps w:val="false"/>
                <w:color w:val="000000"/>
                <w:sz w:val="24"/>
              </w:rPr>
              <w:t>MSD.</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36"/>
        <w:gridCol w:w="9848"/>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36"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(b)</w:t>
            </w:r>
          </w:p>
        </w:tc>
        <w:tc>
          <w:tcPr>
            <w:tcW w:w="9848" w:type="dxa"/>
            <w:tcBorders/>
            <w:shd w:fill="auto" w:val="clear"/>
          </w:tcPr>
          <w:p>
            <w:pPr>
              <w:pStyle w:val="TableContents"/>
              <w:spacing w:before="0" w:after="0"/>
              <w:jc w:val="both"/>
              <w:rPr/>
            </w:pPr>
            <w:r>
              <w:rPr>
                <w:b/>
                <w:i w:val="false"/>
                <w:caps w:val="false"/>
                <w:smallCaps w:val="false"/>
                <w:color w:val="000000"/>
                <w:sz w:val="24"/>
              </w:rPr>
              <w:t>Return</w:t>
            </w:r>
            <w:r>
              <w:rPr>
                <w:b/>
                <w:i w:val="false"/>
                <w:caps w:val="false"/>
                <w:smallCaps w:val="false"/>
                <w:color w:val="000000"/>
                <w:spacing w:val="-10"/>
              </w:rPr>
              <w:t xml:space="preserve"> </w:t>
            </w:r>
            <w:r>
              <w:rPr>
                <w:b/>
                <w:i w:val="false"/>
                <w:caps w:val="false"/>
                <w:smallCaps w:val="false"/>
                <w:color w:val="000000"/>
                <w:sz w:val="24"/>
              </w:rPr>
              <w:t>of</w:t>
            </w:r>
            <w:r>
              <w:rPr>
                <w:b/>
                <w:i w:val="false"/>
                <w:caps w:val="false"/>
                <w:smallCaps w:val="false"/>
                <w:color w:val="000000"/>
                <w:spacing w:val="-10"/>
              </w:rPr>
              <w:t xml:space="preserve"> </w:t>
            </w:r>
            <w:r>
              <w:rPr>
                <w:b/>
                <w:i w:val="false"/>
                <w:caps w:val="false"/>
                <w:smallCaps w:val="false"/>
                <w:color w:val="000000"/>
                <w:sz w:val="24"/>
              </w:rPr>
              <w:t>Confidential</w:t>
            </w:r>
            <w:r>
              <w:rPr>
                <w:b/>
                <w:i w:val="false"/>
                <w:caps w:val="false"/>
                <w:smallCaps w:val="false"/>
                <w:color w:val="000000"/>
                <w:spacing w:val="-9"/>
              </w:rPr>
              <w:t xml:space="preserve"> </w:t>
            </w:r>
            <w:r>
              <w:rPr>
                <w:b/>
                <w:i w:val="false"/>
                <w:caps w:val="false"/>
                <w:smallCaps w:val="false"/>
                <w:color w:val="000000"/>
                <w:sz w:val="24"/>
              </w:rPr>
              <w:t>Information.</w:t>
            </w:r>
            <w:r>
              <w:rPr>
                <w:b/>
                <w:i w:val="false"/>
                <w:caps w:val="false"/>
                <w:smallCaps w:val="false"/>
                <w:color w:val="000000"/>
                <w:spacing w:val="40"/>
              </w:rPr>
              <w:t xml:space="preserve"> </w:t>
            </w:r>
            <w:r>
              <w:rPr>
                <w:b w:val="false"/>
                <w:i w:val="false"/>
                <w:caps w:val="false"/>
                <w:smallCaps w:val="false"/>
                <w:color w:val="000000"/>
                <w:sz w:val="24"/>
              </w:rPr>
              <w:t>Upon</w:t>
            </w:r>
            <w:r>
              <w:rPr>
                <w:b/>
                <w:i w:val="false"/>
                <w:caps w:val="false"/>
                <w:smallCaps w:val="false"/>
                <w:color w:val="000000"/>
                <w:spacing w:val="-10"/>
              </w:rPr>
              <w:t xml:space="preserve"> </w:t>
            </w:r>
            <w:r>
              <w:rPr>
                <w:b w:val="false"/>
                <w:i w:val="false"/>
                <w:caps w:val="false"/>
                <w:smallCaps w:val="false"/>
                <w:color w:val="000000"/>
                <w:sz w:val="24"/>
              </w:rPr>
              <w:t>termination</w:t>
            </w:r>
            <w:r>
              <w:rPr>
                <w:b/>
                <w:i w:val="false"/>
                <w:caps w:val="false"/>
                <w:smallCaps w:val="false"/>
                <w:color w:val="000000"/>
                <w:spacing w:val="-10"/>
              </w:rPr>
              <w:t xml:space="preserve"> </w:t>
            </w:r>
            <w:r>
              <w:rPr>
                <w:b w:val="false"/>
                <w:i w:val="false"/>
                <w:caps w:val="false"/>
                <w:smallCaps w:val="false"/>
                <w:color w:val="000000"/>
                <w:sz w:val="24"/>
              </w:rPr>
              <w:t>of</w:t>
            </w:r>
            <w:r>
              <w:rPr>
                <w:b/>
                <w:i w:val="false"/>
                <w:caps w:val="false"/>
                <w:smallCaps w:val="false"/>
                <w:color w:val="000000"/>
                <w:spacing w:val="-11"/>
              </w:rPr>
              <w:t xml:space="preserve"> </w:t>
            </w:r>
            <w:r>
              <w:rPr>
                <w:b w:val="false"/>
                <w:i w:val="false"/>
                <w:caps w:val="false"/>
                <w:smallCaps w:val="false"/>
                <w:color w:val="000000"/>
                <w:sz w:val="24"/>
              </w:rPr>
              <w:t>this</w:t>
            </w:r>
            <w:r>
              <w:rPr>
                <w:b/>
                <w:i w:val="false"/>
                <w:caps w:val="false"/>
                <w:smallCaps w:val="false"/>
                <w:color w:val="000000"/>
                <w:spacing w:val="-9"/>
              </w:rPr>
              <w:t xml:space="preserve"> </w:t>
            </w:r>
            <w:r>
              <w:rPr>
                <w:b w:val="false"/>
                <w:i w:val="false"/>
                <w:caps w:val="false"/>
                <w:smallCaps w:val="false"/>
                <w:color w:val="000000"/>
                <w:sz w:val="24"/>
              </w:rPr>
              <w:t>Agreement,</w:t>
            </w:r>
            <w:r>
              <w:rPr>
                <w:b/>
                <w:i w:val="false"/>
                <w:caps w:val="false"/>
                <w:smallCaps w:val="false"/>
                <w:color w:val="000000"/>
                <w:spacing w:val="-10"/>
              </w:rPr>
              <w:t xml:space="preserve"> </w:t>
            </w:r>
            <w:r>
              <w:rPr>
                <w:b w:val="false"/>
                <w:i w:val="false"/>
                <w:caps w:val="false"/>
                <w:smallCaps w:val="false"/>
                <w:color w:val="000000"/>
                <w:sz w:val="24"/>
              </w:rPr>
              <w:t>Licensee</w:t>
            </w:r>
            <w:r>
              <w:rPr>
                <w:b/>
                <w:i w:val="false"/>
                <w:caps w:val="false"/>
                <w:smallCaps w:val="false"/>
                <w:color w:val="000000"/>
                <w:spacing w:val="-11"/>
              </w:rPr>
              <w:t xml:space="preserve"> </w:t>
            </w:r>
            <w:r>
              <w:rPr>
                <w:b w:val="false"/>
                <w:i w:val="false"/>
                <w:caps w:val="false"/>
                <w:smallCaps w:val="false"/>
                <w:color w:val="000000"/>
                <w:sz w:val="24"/>
              </w:rPr>
              <w:t>will</w:t>
            </w:r>
            <w:r>
              <w:rPr>
                <w:b/>
                <w:i w:val="false"/>
                <w:caps w:val="false"/>
                <w:smallCaps w:val="false"/>
                <w:color w:val="000000"/>
                <w:spacing w:val="-58"/>
              </w:rPr>
              <w:t xml:space="preserve"> </w:t>
            </w:r>
            <w:r>
              <w:rPr>
                <w:b w:val="false"/>
                <w:i w:val="false"/>
                <w:caps w:val="false"/>
                <w:smallCaps w:val="false"/>
                <w:color w:val="000000"/>
                <w:sz w:val="24"/>
              </w:rPr>
              <w:t>return all documents, and copies thereof, including those in the possession of Licensee’s</w:t>
            </w:r>
            <w:r>
              <w:rPr>
                <w:b/>
                <w:i w:val="false"/>
                <w:caps w:val="false"/>
                <w:smallCaps w:val="false"/>
                <w:color w:val="000000"/>
                <w:spacing w:val="1"/>
              </w:rPr>
              <w:t xml:space="preserve"> </w:t>
            </w:r>
            <w:r>
              <w:rPr>
                <w:b w:val="false"/>
                <w:i w:val="false"/>
                <w:caps w:val="false"/>
                <w:smallCaps w:val="false"/>
                <w:color w:val="000000"/>
                <w:sz w:val="24"/>
              </w:rPr>
              <w:t>Agents,</w:t>
            </w:r>
            <w:r>
              <w:rPr>
                <w:b/>
                <w:i w:val="false"/>
                <w:caps w:val="false"/>
                <w:smallCaps w:val="false"/>
                <w:color w:val="000000"/>
                <w:spacing w:val="1"/>
              </w:rPr>
              <w:t xml:space="preserve"> </w:t>
            </w:r>
            <w:r>
              <w:rPr>
                <w:b w:val="false"/>
                <w:i w:val="false"/>
                <w:caps w:val="false"/>
                <w:smallCaps w:val="false"/>
                <w:color w:val="000000"/>
                <w:sz w:val="24"/>
              </w:rPr>
              <w:t>containing</w:t>
            </w:r>
            <w:r>
              <w:rPr>
                <w:b/>
                <w:i w:val="false"/>
                <w:caps w:val="false"/>
                <w:smallCaps w:val="false"/>
                <w:color w:val="000000"/>
                <w:spacing w:val="1"/>
              </w:rPr>
              <w:t xml:space="preserve"> </w:t>
            </w:r>
            <w:r>
              <w:rPr>
                <w:b w:val="false"/>
                <w:i w:val="false"/>
                <w:caps w:val="false"/>
                <w:smallCaps w:val="false"/>
                <w:color w:val="000000"/>
                <w:sz w:val="24"/>
              </w:rPr>
              <w:t>MSD’s</w:t>
            </w:r>
            <w:r>
              <w:rPr>
                <w:b/>
                <w:i w:val="false"/>
                <w:caps w:val="false"/>
                <w:smallCaps w:val="false"/>
                <w:color w:val="000000"/>
                <w:spacing w:val="1"/>
              </w:rPr>
              <w:t xml:space="preserve"> </w:t>
            </w:r>
            <w:r>
              <w:rPr>
                <w:b w:val="false"/>
                <w:i w:val="false"/>
                <w:caps w:val="false"/>
                <w:smallCaps w:val="false"/>
                <w:color w:val="000000"/>
                <w:sz w:val="24"/>
              </w:rPr>
              <w:t>Confidential</w:t>
            </w:r>
            <w:r>
              <w:rPr>
                <w:b/>
                <w:i w:val="false"/>
                <w:caps w:val="false"/>
                <w:smallCaps w:val="false"/>
                <w:color w:val="000000"/>
                <w:spacing w:val="1"/>
              </w:rPr>
              <w:t xml:space="preserve"> </w:t>
            </w:r>
            <w:r>
              <w:rPr>
                <w:b w:val="false"/>
                <w:i w:val="false"/>
                <w:caps w:val="false"/>
                <w:smallCaps w:val="false"/>
                <w:color w:val="000000"/>
                <w:sz w:val="24"/>
              </w:rPr>
              <w:t>Information,</w:t>
            </w:r>
            <w:r>
              <w:rPr>
                <w:b/>
                <w:i w:val="false"/>
                <w:caps w:val="false"/>
                <w:smallCaps w:val="false"/>
                <w:color w:val="000000"/>
                <w:spacing w:val="1"/>
              </w:rPr>
              <w:t xml:space="preserve"> </w:t>
            </w:r>
            <w:r>
              <w:rPr>
                <w:b w:val="false"/>
                <w:i w:val="false"/>
                <w:caps w:val="false"/>
                <w:smallCaps w:val="false"/>
                <w:color w:val="000000"/>
                <w:sz w:val="24"/>
              </w:rPr>
              <w:t>as</w:t>
            </w:r>
            <w:r>
              <w:rPr>
                <w:b/>
                <w:i w:val="false"/>
                <w:caps w:val="false"/>
                <w:smallCaps w:val="false"/>
                <w:color w:val="000000"/>
                <w:spacing w:val="1"/>
              </w:rPr>
              <w:t xml:space="preserve"> </w:t>
            </w:r>
            <w:r>
              <w:rPr>
                <w:b w:val="false"/>
                <w:i w:val="false"/>
                <w:caps w:val="false"/>
                <w:smallCaps w:val="false"/>
                <w:color w:val="000000"/>
                <w:sz w:val="24"/>
              </w:rPr>
              <w:t>well</w:t>
            </w:r>
            <w:r>
              <w:rPr>
                <w:b/>
                <w:i w:val="false"/>
                <w:caps w:val="false"/>
                <w:smallCaps w:val="false"/>
                <w:color w:val="000000"/>
                <w:spacing w:val="1"/>
              </w:rPr>
              <w:t xml:space="preserve"> </w:t>
            </w:r>
            <w:r>
              <w:rPr>
                <w:b w:val="false"/>
                <w:i w:val="false"/>
                <w:caps w:val="false"/>
                <w:smallCaps w:val="false"/>
                <w:color w:val="000000"/>
                <w:sz w:val="24"/>
              </w:rPr>
              <w:t>as</w:t>
            </w:r>
            <w:r>
              <w:rPr>
                <w:b/>
                <w:i w:val="false"/>
                <w:caps w:val="false"/>
                <w:smallCaps w:val="false"/>
                <w:color w:val="000000"/>
                <w:spacing w:val="1"/>
              </w:rPr>
              <w:t xml:space="preserve"> </w:t>
            </w:r>
            <w:r>
              <w:rPr>
                <w:b w:val="false"/>
                <w:i w:val="false"/>
                <w:caps w:val="false"/>
                <w:smallCaps w:val="false"/>
                <w:color w:val="000000"/>
                <w:sz w:val="24"/>
              </w:rPr>
              <w:t>all</w:t>
            </w:r>
            <w:r>
              <w:rPr>
                <w:b/>
                <w:i w:val="false"/>
                <w:caps w:val="false"/>
                <w:smallCaps w:val="false"/>
                <w:color w:val="000000"/>
                <w:spacing w:val="1"/>
              </w:rPr>
              <w:t xml:space="preserve"> </w:t>
            </w:r>
            <w:r>
              <w:rPr>
                <w:b w:val="false"/>
                <w:i w:val="false"/>
                <w:caps w:val="false"/>
                <w:smallCaps w:val="false"/>
                <w:color w:val="000000"/>
                <w:sz w:val="24"/>
              </w:rPr>
              <w:t>other</w:t>
            </w:r>
            <w:r>
              <w:rPr>
                <w:b/>
                <w:i w:val="false"/>
                <w:caps w:val="false"/>
                <w:smallCaps w:val="false"/>
                <w:color w:val="000000"/>
                <w:spacing w:val="1"/>
              </w:rPr>
              <w:t xml:space="preserve"> </w:t>
            </w:r>
            <w:r>
              <w:rPr>
                <w:b w:val="false"/>
                <w:i w:val="false"/>
                <w:caps w:val="false"/>
                <w:smallCaps w:val="false"/>
                <w:color w:val="000000"/>
                <w:sz w:val="24"/>
              </w:rPr>
              <w:t>physical</w:t>
            </w:r>
            <w:r>
              <w:rPr>
                <w:b/>
                <w:i w:val="false"/>
                <w:caps w:val="false"/>
                <w:smallCaps w:val="false"/>
                <w:color w:val="000000"/>
                <w:spacing w:val="1"/>
              </w:rPr>
              <w:t xml:space="preserve"> </w:t>
            </w:r>
            <w:r>
              <w:rPr>
                <w:b w:val="false"/>
                <w:i w:val="false"/>
                <w:caps w:val="false"/>
                <w:smallCaps w:val="false"/>
                <w:color w:val="000000"/>
                <w:sz w:val="24"/>
              </w:rPr>
              <w:t>embodiments of such Confidential Information.</w:t>
            </w:r>
            <w:r>
              <w:rPr>
                <w:b/>
                <w:i w:val="false"/>
                <w:caps w:val="false"/>
                <w:smallCaps w:val="false"/>
                <w:color w:val="000000"/>
                <w:spacing w:val="1"/>
              </w:rPr>
              <w:t xml:space="preserve"> </w:t>
            </w:r>
            <w:r>
              <w:rPr>
                <w:b w:val="false"/>
                <w:i w:val="false"/>
                <w:caps w:val="false"/>
                <w:smallCaps w:val="false"/>
                <w:color w:val="000000"/>
                <w:sz w:val="24"/>
              </w:rPr>
              <w:t>Notwithstanding the foregoing, Licensee</w:t>
            </w:r>
            <w:r>
              <w:rPr>
                <w:b/>
                <w:i w:val="false"/>
                <w:caps w:val="false"/>
                <w:smallCaps w:val="false"/>
                <w:color w:val="000000"/>
                <w:spacing w:val="-57"/>
              </w:rPr>
              <w:t xml:space="preserve"> </w:t>
            </w:r>
            <w:r>
              <w:rPr>
                <w:b w:val="false"/>
                <w:i w:val="false"/>
                <w:caps w:val="false"/>
                <w:smallCaps w:val="false"/>
                <w:color w:val="000000"/>
                <w:sz w:val="24"/>
              </w:rPr>
              <w:t>may retain (i) one (1) copy of such documents in a secure location for archival purposes</w:t>
            </w:r>
            <w:r>
              <w:rPr>
                <w:b/>
                <w:i w:val="false"/>
                <w:caps w:val="false"/>
                <w:smallCaps w:val="false"/>
                <w:color w:val="000000"/>
                <w:spacing w:val="1"/>
              </w:rPr>
              <w:t xml:space="preserve"> </w:t>
            </w:r>
            <w:r>
              <w:rPr>
                <w:b w:val="false"/>
                <w:i w:val="false"/>
                <w:caps w:val="false"/>
                <w:smallCaps w:val="false"/>
                <w:color w:val="000000"/>
                <w:sz w:val="24"/>
              </w:rPr>
              <w:t>and</w:t>
            </w:r>
            <w:r>
              <w:rPr>
                <w:b/>
                <w:i w:val="false"/>
                <w:caps w:val="false"/>
                <w:smallCaps w:val="false"/>
                <w:color w:val="000000"/>
                <w:spacing w:val="1"/>
              </w:rPr>
              <w:t xml:space="preserve"> </w:t>
            </w:r>
            <w:r>
              <w:rPr>
                <w:b w:val="false"/>
                <w:i w:val="false"/>
                <w:caps w:val="false"/>
                <w:smallCaps w:val="false"/>
                <w:color w:val="000000"/>
                <w:sz w:val="24"/>
              </w:rPr>
              <w:t>for</w:t>
            </w:r>
            <w:r>
              <w:rPr>
                <w:b/>
                <w:i w:val="false"/>
                <w:caps w:val="false"/>
                <w:smallCaps w:val="false"/>
                <w:color w:val="000000"/>
                <w:spacing w:val="1"/>
              </w:rPr>
              <w:t xml:space="preserve"> </w:t>
            </w:r>
            <w:r>
              <w:rPr>
                <w:b w:val="false"/>
                <w:i w:val="false"/>
                <w:caps w:val="false"/>
                <w:smallCaps w:val="false"/>
                <w:color w:val="000000"/>
                <w:sz w:val="24"/>
              </w:rPr>
              <w:t>determining</w:t>
            </w:r>
            <w:r>
              <w:rPr>
                <w:b/>
                <w:i w:val="false"/>
                <w:caps w:val="false"/>
                <w:smallCaps w:val="false"/>
                <w:color w:val="000000"/>
                <w:spacing w:val="1"/>
              </w:rPr>
              <w:t xml:space="preserve"> </w:t>
            </w:r>
            <w:r>
              <w:rPr>
                <w:b w:val="false"/>
                <w:i w:val="false"/>
                <w:caps w:val="false"/>
                <w:smallCaps w:val="false"/>
                <w:color w:val="000000"/>
                <w:sz w:val="24"/>
              </w:rPr>
              <w:t>its</w:t>
            </w:r>
            <w:r>
              <w:rPr>
                <w:b/>
                <w:i w:val="false"/>
                <w:caps w:val="false"/>
                <w:smallCaps w:val="false"/>
                <w:color w:val="000000"/>
                <w:spacing w:val="1"/>
              </w:rPr>
              <w:t xml:space="preserve"> </w:t>
            </w:r>
            <w:r>
              <w:rPr>
                <w:b w:val="false"/>
                <w:i w:val="false"/>
                <w:caps w:val="false"/>
                <w:smallCaps w:val="false"/>
                <w:color w:val="000000"/>
                <w:sz w:val="24"/>
              </w:rPr>
              <w:t>rights</w:t>
            </w:r>
            <w:r>
              <w:rPr>
                <w:b/>
                <w:i w:val="false"/>
                <w:caps w:val="false"/>
                <w:smallCaps w:val="false"/>
                <w:color w:val="000000"/>
                <w:spacing w:val="1"/>
              </w:rPr>
              <w:t xml:space="preserve"> </w:t>
            </w:r>
            <w:r>
              <w:rPr>
                <w:b w:val="false"/>
                <w:i w:val="false"/>
                <w:caps w:val="false"/>
                <w:smallCaps w:val="false"/>
                <w:color w:val="000000"/>
                <w:sz w:val="24"/>
              </w:rPr>
              <w:t>and</w:t>
            </w:r>
            <w:r>
              <w:rPr>
                <w:b/>
                <w:i w:val="false"/>
                <w:caps w:val="false"/>
                <w:smallCaps w:val="false"/>
                <w:color w:val="000000"/>
                <w:spacing w:val="1"/>
              </w:rPr>
              <w:t xml:space="preserve"> </w:t>
            </w:r>
            <w:r>
              <w:rPr>
                <w:b w:val="false"/>
                <w:i w:val="false"/>
                <w:caps w:val="false"/>
                <w:smallCaps w:val="false"/>
                <w:color w:val="000000"/>
                <w:sz w:val="24"/>
              </w:rPr>
              <w:t>obligations</w:t>
            </w:r>
            <w:r>
              <w:rPr>
                <w:b/>
                <w:i w:val="false"/>
                <w:caps w:val="false"/>
                <w:smallCaps w:val="false"/>
                <w:color w:val="000000"/>
                <w:spacing w:val="1"/>
              </w:rPr>
              <w:t xml:space="preserve"> </w:t>
            </w:r>
            <w:r>
              <w:rPr>
                <w:b w:val="false"/>
                <w:i w:val="false"/>
                <w:caps w:val="false"/>
                <w:smallCaps w:val="false"/>
                <w:color w:val="000000"/>
                <w:sz w:val="24"/>
              </w:rPr>
              <w:t>hereunder,</w:t>
            </w:r>
            <w:r>
              <w:rPr>
                <w:b/>
                <w:i w:val="false"/>
                <w:caps w:val="false"/>
                <w:smallCaps w:val="false"/>
                <w:color w:val="000000"/>
                <w:spacing w:val="1"/>
              </w:rPr>
              <w:t xml:space="preserve"> </w:t>
            </w:r>
            <w:r>
              <w:rPr>
                <w:b w:val="false"/>
                <w:i w:val="false"/>
                <w:caps w:val="false"/>
                <w:smallCaps w:val="false"/>
                <w:color w:val="000000"/>
                <w:sz w:val="24"/>
              </w:rPr>
              <w:t>and</w:t>
            </w:r>
            <w:r>
              <w:rPr>
                <w:b/>
                <w:i w:val="false"/>
                <w:caps w:val="false"/>
                <w:smallCaps w:val="false"/>
                <w:color w:val="000000"/>
                <w:spacing w:val="1"/>
              </w:rPr>
              <w:t xml:space="preserve"> </w:t>
            </w:r>
            <w:r>
              <w:rPr>
                <w:b w:val="false"/>
                <w:i w:val="false"/>
                <w:caps w:val="false"/>
                <w:smallCaps w:val="false"/>
                <w:color w:val="000000"/>
                <w:sz w:val="24"/>
              </w:rPr>
              <w:t>(ii)</w:t>
            </w:r>
            <w:r>
              <w:rPr>
                <w:b/>
                <w:i w:val="false"/>
                <w:caps w:val="false"/>
                <w:smallCaps w:val="false"/>
                <w:color w:val="000000"/>
                <w:spacing w:val="1"/>
              </w:rPr>
              <w:t xml:space="preserve"> </w:t>
            </w:r>
            <w:r>
              <w:rPr>
                <w:b w:val="false"/>
                <w:i w:val="false"/>
                <w:caps w:val="false"/>
                <w:smallCaps w:val="false"/>
                <w:color w:val="000000"/>
                <w:sz w:val="24"/>
              </w:rPr>
              <w:t>such</w:t>
            </w:r>
            <w:r>
              <w:rPr>
                <w:b/>
                <w:i w:val="false"/>
                <w:caps w:val="false"/>
                <w:smallCaps w:val="false"/>
                <w:color w:val="000000"/>
                <w:spacing w:val="1"/>
              </w:rPr>
              <w:t xml:space="preserve"> </w:t>
            </w:r>
            <w:r>
              <w:rPr>
                <w:b w:val="false"/>
                <w:i w:val="false"/>
                <w:caps w:val="false"/>
                <w:smallCaps w:val="false"/>
                <w:color w:val="000000"/>
                <w:sz w:val="24"/>
              </w:rPr>
              <w:t>Confidential</w:t>
            </w:r>
            <w:r>
              <w:rPr>
                <w:b/>
                <w:i w:val="false"/>
                <w:caps w:val="false"/>
                <w:smallCaps w:val="false"/>
                <w:color w:val="000000"/>
                <w:spacing w:val="-57"/>
              </w:rPr>
              <w:t xml:space="preserve"> </w:t>
            </w:r>
            <w:r>
              <w:rPr>
                <w:b w:val="false"/>
                <w:i w:val="false"/>
                <w:caps w:val="false"/>
                <w:smallCaps w:val="false"/>
                <w:color w:val="000000"/>
                <w:sz w:val="24"/>
              </w:rPr>
              <w:t>Information</w:t>
            </w:r>
            <w:r>
              <w:rPr>
                <w:b/>
                <w:i w:val="false"/>
                <w:caps w:val="false"/>
                <w:smallCaps w:val="false"/>
                <w:color w:val="000000"/>
                <w:spacing w:val="-10"/>
              </w:rPr>
              <w:t xml:space="preserve"> </w:t>
            </w:r>
            <w:r>
              <w:rPr>
                <w:b w:val="false"/>
                <w:i w:val="false"/>
                <w:caps w:val="false"/>
                <w:smallCaps w:val="false"/>
                <w:color w:val="000000"/>
                <w:sz w:val="24"/>
              </w:rPr>
              <w:t>that</w:t>
            </w:r>
            <w:r>
              <w:rPr>
                <w:b/>
                <w:i w:val="false"/>
                <w:caps w:val="false"/>
                <w:smallCaps w:val="false"/>
                <w:color w:val="000000"/>
                <w:spacing w:val="-8"/>
              </w:rPr>
              <w:t xml:space="preserve"> </w:t>
            </w:r>
            <w:r>
              <w:rPr>
                <w:b w:val="false"/>
                <w:i w:val="false"/>
                <w:caps w:val="false"/>
                <w:smallCaps w:val="false"/>
                <w:color w:val="000000"/>
                <w:sz w:val="24"/>
              </w:rPr>
              <w:t>is</w:t>
            </w:r>
            <w:r>
              <w:rPr>
                <w:b/>
                <w:i w:val="false"/>
                <w:caps w:val="false"/>
                <w:smallCaps w:val="false"/>
                <w:color w:val="000000"/>
                <w:spacing w:val="-6"/>
              </w:rPr>
              <w:t xml:space="preserve"> </w:t>
            </w:r>
            <w:r>
              <w:rPr>
                <w:b w:val="false"/>
                <w:i w:val="false"/>
                <w:caps w:val="false"/>
                <w:smallCaps w:val="false"/>
                <w:color w:val="000000"/>
                <w:sz w:val="24"/>
              </w:rPr>
              <w:t>contained</w:t>
            </w:r>
            <w:r>
              <w:rPr>
                <w:b/>
                <w:i w:val="false"/>
                <w:caps w:val="false"/>
                <w:smallCaps w:val="false"/>
                <w:color w:val="000000"/>
                <w:spacing w:val="-9"/>
              </w:rPr>
              <w:t xml:space="preserve"> </w:t>
            </w:r>
            <w:r>
              <w:rPr>
                <w:b w:val="false"/>
                <w:i w:val="false"/>
                <w:caps w:val="false"/>
                <w:smallCaps w:val="false"/>
                <w:color w:val="000000"/>
                <w:sz w:val="24"/>
              </w:rPr>
              <w:t>in</w:t>
            </w:r>
            <w:r>
              <w:rPr>
                <w:b/>
                <w:i w:val="false"/>
                <w:caps w:val="false"/>
                <w:smallCaps w:val="false"/>
                <w:color w:val="000000"/>
                <w:spacing w:val="-9"/>
              </w:rPr>
              <w:t xml:space="preserve"> </w:t>
            </w:r>
            <w:r>
              <w:rPr>
                <w:b w:val="false"/>
                <w:i w:val="false"/>
                <w:caps w:val="false"/>
                <w:smallCaps w:val="false"/>
                <w:color w:val="000000"/>
                <w:sz w:val="24"/>
              </w:rPr>
              <w:t>any</w:t>
            </w:r>
            <w:r>
              <w:rPr>
                <w:b/>
                <w:i w:val="false"/>
                <w:caps w:val="false"/>
                <w:smallCaps w:val="false"/>
                <w:color w:val="000000"/>
                <w:spacing w:val="-6"/>
              </w:rPr>
              <w:t xml:space="preserve"> </w:t>
            </w:r>
            <w:r>
              <w:rPr>
                <w:b w:val="false"/>
                <w:i w:val="false"/>
                <w:caps w:val="false"/>
                <w:smallCaps w:val="false"/>
                <w:color w:val="000000"/>
                <w:sz w:val="24"/>
              </w:rPr>
              <w:t>computer</w:t>
            </w:r>
            <w:r>
              <w:rPr>
                <w:b/>
                <w:i w:val="false"/>
                <w:caps w:val="false"/>
                <w:smallCaps w:val="false"/>
                <w:color w:val="000000"/>
                <w:spacing w:val="-7"/>
              </w:rPr>
              <w:t xml:space="preserve"> </w:t>
            </w:r>
            <w:r>
              <w:rPr>
                <w:b w:val="false"/>
                <w:i w:val="false"/>
                <w:caps w:val="false"/>
                <w:smallCaps w:val="false"/>
                <w:color w:val="000000"/>
                <w:sz w:val="24"/>
              </w:rPr>
              <w:t>records</w:t>
            </w:r>
            <w:r>
              <w:rPr>
                <w:b/>
                <w:i w:val="false"/>
                <w:caps w:val="false"/>
                <w:smallCaps w:val="false"/>
                <w:color w:val="000000"/>
                <w:spacing w:val="-8"/>
              </w:rPr>
              <w:t xml:space="preserve"> </w:t>
            </w:r>
            <w:r>
              <w:rPr>
                <w:b w:val="false"/>
                <w:i w:val="false"/>
                <w:caps w:val="false"/>
                <w:smallCaps w:val="false"/>
                <w:color w:val="000000"/>
                <w:sz w:val="24"/>
              </w:rPr>
              <w:t>or</w:t>
            </w:r>
            <w:r>
              <w:rPr>
                <w:b/>
                <w:i w:val="false"/>
                <w:caps w:val="false"/>
                <w:smallCaps w:val="false"/>
                <w:color w:val="000000"/>
                <w:spacing w:val="-9"/>
              </w:rPr>
              <w:t xml:space="preserve"> </w:t>
            </w:r>
            <w:r>
              <w:rPr>
                <w:b w:val="false"/>
                <w:i w:val="false"/>
                <w:caps w:val="false"/>
                <w:smallCaps w:val="false"/>
                <w:color w:val="000000"/>
                <w:sz w:val="24"/>
              </w:rPr>
              <w:t>files</w:t>
            </w:r>
            <w:r>
              <w:rPr>
                <w:b/>
                <w:i w:val="false"/>
                <w:caps w:val="false"/>
                <w:smallCaps w:val="false"/>
                <w:color w:val="000000"/>
                <w:spacing w:val="-7"/>
              </w:rPr>
              <w:t xml:space="preserve"> </w:t>
            </w:r>
            <w:r>
              <w:rPr>
                <w:b w:val="false"/>
                <w:i w:val="false"/>
                <w:caps w:val="false"/>
                <w:smallCaps w:val="false"/>
                <w:color w:val="000000"/>
                <w:sz w:val="24"/>
              </w:rPr>
              <w:t>that</w:t>
            </w:r>
            <w:r>
              <w:rPr>
                <w:b/>
                <w:i w:val="false"/>
                <w:caps w:val="false"/>
                <w:smallCaps w:val="false"/>
                <w:color w:val="000000"/>
                <w:spacing w:val="-8"/>
              </w:rPr>
              <w:t xml:space="preserve"> </w:t>
            </w:r>
            <w:r>
              <w:rPr>
                <w:b w:val="false"/>
                <w:i w:val="false"/>
                <w:caps w:val="false"/>
                <w:smallCaps w:val="false"/>
                <w:color w:val="000000"/>
                <w:sz w:val="24"/>
              </w:rPr>
              <w:t>have</w:t>
            </w:r>
            <w:r>
              <w:rPr>
                <w:b/>
                <w:i w:val="false"/>
                <w:caps w:val="false"/>
                <w:smallCaps w:val="false"/>
                <w:color w:val="000000"/>
                <w:spacing w:val="-10"/>
              </w:rPr>
              <w:t xml:space="preserve"> </w:t>
            </w:r>
            <w:r>
              <w:rPr>
                <w:b w:val="false"/>
                <w:i w:val="false"/>
                <w:caps w:val="false"/>
                <w:smallCaps w:val="false"/>
                <w:color w:val="000000"/>
                <w:sz w:val="24"/>
              </w:rPr>
              <w:t>been</w:t>
            </w:r>
            <w:r>
              <w:rPr>
                <w:b/>
                <w:i w:val="false"/>
                <w:caps w:val="false"/>
                <w:smallCaps w:val="false"/>
                <w:color w:val="000000"/>
                <w:spacing w:val="-6"/>
              </w:rPr>
              <w:t xml:space="preserve"> </w:t>
            </w:r>
            <w:r>
              <w:rPr>
                <w:b w:val="false"/>
                <w:i w:val="false"/>
                <w:caps w:val="false"/>
                <w:smallCaps w:val="false"/>
                <w:color w:val="000000"/>
                <w:sz w:val="24"/>
              </w:rPr>
              <w:t>created</w:t>
            </w:r>
            <w:r>
              <w:rPr>
                <w:b/>
                <w:i w:val="false"/>
                <w:caps w:val="false"/>
                <w:smallCaps w:val="false"/>
                <w:color w:val="000000"/>
                <w:spacing w:val="-9"/>
              </w:rPr>
              <w:t xml:space="preserve"> </w:t>
            </w:r>
            <w:r>
              <w:rPr>
                <w:b w:val="false"/>
                <w:i w:val="false"/>
                <w:caps w:val="false"/>
                <w:smallCaps w:val="false"/>
                <w:color w:val="000000"/>
                <w:sz w:val="24"/>
              </w:rPr>
              <w:t>solely</w:t>
            </w:r>
            <w:r>
              <w:rPr>
                <w:b/>
                <w:i w:val="false"/>
                <w:caps w:val="false"/>
                <w:smallCaps w:val="false"/>
                <w:color w:val="000000"/>
                <w:spacing w:val="-58"/>
              </w:rPr>
              <w:t xml:space="preserve"> </w:t>
            </w:r>
            <w:r>
              <w:rPr>
                <w:b w:val="false"/>
                <w:i w:val="false"/>
                <w:caps w:val="false"/>
                <w:smallCaps w:val="false"/>
                <w:color w:val="000000"/>
                <w:sz w:val="24"/>
              </w:rPr>
              <w:t>by Licensee’s automatic archiving and back-up procedures, to the extent created and</w:t>
            </w:r>
            <w:r>
              <w:rPr>
                <w:b/>
                <w:i w:val="false"/>
                <w:caps w:val="false"/>
                <w:smallCaps w:val="false"/>
                <w:color w:val="000000"/>
                <w:spacing w:val="1"/>
              </w:rPr>
              <w:t xml:space="preserve"> </w:t>
            </w:r>
            <w:r>
              <w:rPr>
                <w:b w:val="false"/>
                <w:i w:val="false"/>
                <w:caps w:val="false"/>
                <w:smallCaps w:val="false"/>
                <w:color w:val="000000"/>
                <w:sz w:val="24"/>
              </w:rPr>
              <w:t>retained</w:t>
            </w:r>
            <w:r>
              <w:rPr>
                <w:b/>
                <w:i w:val="false"/>
                <w:caps w:val="false"/>
                <w:smallCaps w:val="false"/>
                <w:color w:val="000000"/>
                <w:spacing w:val="1"/>
              </w:rPr>
              <w:t xml:space="preserve"> </w:t>
            </w:r>
            <w:r>
              <w:rPr>
                <w:b w:val="false"/>
                <w:i w:val="false"/>
                <w:caps w:val="false"/>
                <w:smallCaps w:val="false"/>
                <w:color w:val="000000"/>
                <w:sz w:val="24"/>
              </w:rPr>
              <w:t>in</w:t>
            </w:r>
            <w:r>
              <w:rPr>
                <w:b/>
                <w:i w:val="false"/>
                <w:caps w:val="false"/>
                <w:smallCaps w:val="false"/>
                <w:color w:val="000000"/>
                <w:spacing w:val="1"/>
              </w:rPr>
              <w:t xml:space="preserve"> </w:t>
            </w:r>
            <w:r>
              <w:rPr>
                <w:b w:val="false"/>
                <w:i w:val="false"/>
                <w:caps w:val="false"/>
                <w:smallCaps w:val="false"/>
                <w:color w:val="000000"/>
                <w:sz w:val="24"/>
              </w:rPr>
              <w:t>a</w:t>
            </w:r>
            <w:r>
              <w:rPr>
                <w:b/>
                <w:i w:val="false"/>
                <w:caps w:val="false"/>
                <w:smallCaps w:val="false"/>
                <w:color w:val="000000"/>
                <w:spacing w:val="1"/>
              </w:rPr>
              <w:t xml:space="preserve"> </w:t>
            </w:r>
            <w:r>
              <w:rPr>
                <w:b w:val="false"/>
                <w:i w:val="false"/>
                <w:caps w:val="false"/>
                <w:smallCaps w:val="false"/>
                <w:color w:val="000000"/>
                <w:sz w:val="24"/>
              </w:rPr>
              <w:t>manner</w:t>
            </w:r>
            <w:r>
              <w:rPr>
                <w:b/>
                <w:i w:val="false"/>
                <w:caps w:val="false"/>
                <w:smallCaps w:val="false"/>
                <w:color w:val="000000"/>
                <w:spacing w:val="1"/>
              </w:rPr>
              <w:t xml:space="preserve"> </w:t>
            </w:r>
            <w:r>
              <w:rPr>
                <w:b w:val="false"/>
                <w:i w:val="false"/>
                <w:caps w:val="false"/>
                <w:smallCaps w:val="false"/>
                <w:color w:val="000000"/>
                <w:sz w:val="24"/>
              </w:rPr>
              <w:t>consistent</w:t>
            </w:r>
            <w:r>
              <w:rPr>
                <w:b/>
                <w:i w:val="false"/>
                <w:caps w:val="false"/>
                <w:smallCaps w:val="false"/>
                <w:color w:val="000000"/>
                <w:spacing w:val="1"/>
              </w:rPr>
              <w:t xml:space="preserve"> </w:t>
            </w:r>
            <w:r>
              <w:rPr>
                <w:b w:val="false"/>
                <w:i w:val="false"/>
                <w:caps w:val="false"/>
                <w:smallCaps w:val="false"/>
                <w:color w:val="000000"/>
                <w:sz w:val="24"/>
              </w:rPr>
              <w:t>with</w:t>
            </w:r>
            <w:r>
              <w:rPr>
                <w:b/>
                <w:i w:val="false"/>
                <w:caps w:val="false"/>
                <w:smallCaps w:val="false"/>
                <w:color w:val="000000"/>
                <w:spacing w:val="1"/>
              </w:rPr>
              <w:t xml:space="preserve"> </w:t>
            </w:r>
            <w:r>
              <w:rPr>
                <w:b w:val="false"/>
                <w:i w:val="false"/>
                <w:caps w:val="false"/>
                <w:smallCaps w:val="false"/>
                <w:color w:val="000000"/>
                <w:sz w:val="24"/>
              </w:rPr>
              <w:t>Licensee’s</w:t>
            </w:r>
            <w:r>
              <w:rPr>
                <w:b/>
                <w:i w:val="false"/>
                <w:caps w:val="false"/>
                <w:smallCaps w:val="false"/>
                <w:color w:val="000000"/>
                <w:spacing w:val="1"/>
              </w:rPr>
              <w:t xml:space="preserve"> </w:t>
            </w:r>
            <w:r>
              <w:rPr>
                <w:b w:val="false"/>
                <w:i w:val="false"/>
                <w:caps w:val="false"/>
                <w:smallCaps w:val="false"/>
                <w:color w:val="000000"/>
                <w:sz w:val="24"/>
              </w:rPr>
              <w:t>standard</w:t>
            </w:r>
            <w:r>
              <w:rPr>
                <w:b/>
                <w:i w:val="false"/>
                <w:caps w:val="false"/>
                <w:smallCaps w:val="false"/>
                <w:color w:val="000000"/>
                <w:spacing w:val="1"/>
              </w:rPr>
              <w:t xml:space="preserve"> </w:t>
            </w:r>
            <w:r>
              <w:rPr>
                <w:b w:val="false"/>
                <w:i w:val="false"/>
                <w:caps w:val="false"/>
                <w:smallCaps w:val="false"/>
                <w:color w:val="000000"/>
                <w:sz w:val="24"/>
              </w:rPr>
              <w:t>archiving</w:t>
            </w:r>
            <w:r>
              <w:rPr>
                <w:b/>
                <w:i w:val="false"/>
                <w:caps w:val="false"/>
                <w:smallCaps w:val="false"/>
                <w:color w:val="000000"/>
                <w:spacing w:val="1"/>
              </w:rPr>
              <w:t xml:space="preserve"> </w:t>
            </w:r>
            <w:r>
              <w:rPr>
                <w:b w:val="false"/>
                <w:i w:val="false"/>
                <w:caps w:val="false"/>
                <w:smallCaps w:val="false"/>
                <w:color w:val="000000"/>
                <w:sz w:val="24"/>
              </w:rPr>
              <w:t>and</w:t>
            </w:r>
            <w:r>
              <w:rPr>
                <w:b/>
                <w:i w:val="false"/>
                <w:caps w:val="false"/>
                <w:smallCaps w:val="false"/>
                <w:color w:val="000000"/>
                <w:spacing w:val="1"/>
              </w:rPr>
              <w:t xml:space="preserve"> </w:t>
            </w:r>
            <w:r>
              <w:rPr>
                <w:b w:val="false"/>
                <w:i w:val="false"/>
                <w:caps w:val="false"/>
                <w:smallCaps w:val="false"/>
                <w:color w:val="000000"/>
                <w:sz w:val="24"/>
              </w:rPr>
              <w:t>back-up</w:t>
            </w:r>
            <w:r>
              <w:rPr>
                <w:b/>
                <w:i w:val="false"/>
                <w:caps w:val="false"/>
                <w:smallCaps w:val="false"/>
                <w:color w:val="000000"/>
                <w:spacing w:val="1"/>
              </w:rPr>
              <w:t xml:space="preserve"> </w:t>
            </w:r>
            <w:r>
              <w:rPr>
                <w:b w:val="false"/>
                <w:i w:val="false"/>
                <w:caps w:val="false"/>
                <w:smallCaps w:val="false"/>
                <w:color w:val="000000"/>
                <w:sz w:val="24"/>
              </w:rPr>
              <w:t xml:space="preserve">procedures; </w:t>
            </w:r>
            <w:r>
              <w:rPr>
                <w:b w:val="false"/>
                <w:i w:val="false"/>
                <w:caps w:val="false"/>
                <w:smallCaps w:val="false"/>
                <w:color w:val="000000"/>
                <w:sz w:val="24"/>
                <w:u w:val="single"/>
              </w:rPr>
              <w:t>provided</w:t>
            </w:r>
            <w:r>
              <w:rPr>
                <w:b/>
                <w:i w:val="false"/>
                <w:caps w:val="false"/>
                <w:smallCaps w:val="false"/>
                <w:color w:val="000000"/>
              </w:rPr>
              <w:t xml:space="preserve"> </w:t>
            </w:r>
            <w:r>
              <w:rPr>
                <w:b w:val="false"/>
                <w:i w:val="false"/>
                <w:caps w:val="false"/>
                <w:smallCaps w:val="false"/>
                <w:color w:val="000000"/>
                <w:sz w:val="24"/>
              </w:rPr>
              <w:t>that in each case of (i) and (ii), such Confidential Information shall</w:t>
            </w:r>
            <w:r>
              <w:rPr>
                <w:b/>
                <w:i w:val="false"/>
                <w:caps w:val="false"/>
                <w:smallCaps w:val="false"/>
                <w:color w:val="000000"/>
                <w:spacing w:val="1"/>
              </w:rPr>
              <w:t xml:space="preserve"> </w:t>
            </w:r>
            <w:r>
              <w:rPr>
                <w:b w:val="false"/>
                <w:i w:val="false"/>
                <w:caps w:val="false"/>
                <w:smallCaps w:val="false"/>
                <w:color w:val="000000"/>
                <w:sz w:val="24"/>
              </w:rPr>
              <w:t>continue</w:t>
            </w:r>
            <w:r>
              <w:rPr>
                <w:b/>
                <w:i w:val="false"/>
                <w:caps w:val="false"/>
                <w:smallCaps w:val="false"/>
                <w:color w:val="000000"/>
                <w:spacing w:val="-8"/>
              </w:rPr>
              <w:t xml:space="preserve"> </w:t>
            </w:r>
            <w:r>
              <w:rPr>
                <w:b w:val="false"/>
                <w:i w:val="false"/>
                <w:caps w:val="false"/>
                <w:smallCaps w:val="false"/>
                <w:color w:val="000000"/>
                <w:sz w:val="24"/>
              </w:rPr>
              <w:t>to</w:t>
            </w:r>
            <w:r>
              <w:rPr>
                <w:b/>
                <w:i w:val="false"/>
                <w:caps w:val="false"/>
                <w:smallCaps w:val="false"/>
                <w:color w:val="000000"/>
                <w:spacing w:val="-6"/>
              </w:rPr>
              <w:t xml:space="preserve"> </w:t>
            </w:r>
            <w:r>
              <w:rPr>
                <w:b w:val="false"/>
                <w:i w:val="false"/>
                <w:caps w:val="false"/>
                <w:smallCaps w:val="false"/>
                <w:color w:val="000000"/>
                <w:sz w:val="24"/>
              </w:rPr>
              <w:t>be</w:t>
            </w:r>
            <w:r>
              <w:rPr>
                <w:b/>
                <w:i w:val="false"/>
                <w:caps w:val="false"/>
                <w:smallCaps w:val="false"/>
                <w:color w:val="000000"/>
                <w:spacing w:val="-7"/>
              </w:rPr>
              <w:t xml:space="preserve"> </w:t>
            </w:r>
            <w:r>
              <w:rPr>
                <w:b w:val="false"/>
                <w:i w:val="false"/>
                <w:caps w:val="false"/>
                <w:smallCaps w:val="false"/>
                <w:color w:val="000000"/>
                <w:sz w:val="24"/>
              </w:rPr>
              <w:t>subject</w:t>
            </w:r>
            <w:r>
              <w:rPr>
                <w:b/>
                <w:i w:val="false"/>
                <w:caps w:val="false"/>
                <w:smallCaps w:val="false"/>
                <w:color w:val="000000"/>
                <w:spacing w:val="-6"/>
              </w:rPr>
              <w:t xml:space="preserve"> </w:t>
            </w:r>
            <w:r>
              <w:rPr>
                <w:b w:val="false"/>
                <w:i w:val="false"/>
                <w:caps w:val="false"/>
                <w:smallCaps w:val="false"/>
                <w:color w:val="000000"/>
                <w:sz w:val="24"/>
              </w:rPr>
              <w:t>to</w:t>
            </w:r>
            <w:r>
              <w:rPr>
                <w:b/>
                <w:i w:val="false"/>
                <w:caps w:val="false"/>
                <w:smallCaps w:val="false"/>
                <w:color w:val="000000"/>
                <w:spacing w:val="-6"/>
              </w:rPr>
              <w:t xml:space="preserve"> </w:t>
            </w:r>
            <w:r>
              <w:rPr>
                <w:b w:val="false"/>
                <w:i w:val="false"/>
                <w:caps w:val="false"/>
                <w:smallCaps w:val="false"/>
                <w:color w:val="000000"/>
                <w:sz w:val="24"/>
              </w:rPr>
              <w:t>the</w:t>
            </w:r>
            <w:r>
              <w:rPr>
                <w:b/>
                <w:i w:val="false"/>
                <w:caps w:val="false"/>
                <w:smallCaps w:val="false"/>
                <w:color w:val="000000"/>
                <w:spacing w:val="-7"/>
              </w:rPr>
              <w:t xml:space="preserve"> </w:t>
            </w:r>
            <w:r>
              <w:rPr>
                <w:b w:val="false"/>
                <w:i w:val="false"/>
                <w:caps w:val="false"/>
                <w:smallCaps w:val="false"/>
                <w:color w:val="000000"/>
                <w:sz w:val="24"/>
              </w:rPr>
              <w:t>non-disclosure</w:t>
            </w:r>
            <w:r>
              <w:rPr>
                <w:b/>
                <w:i w:val="false"/>
                <w:caps w:val="false"/>
                <w:smallCaps w:val="false"/>
                <w:color w:val="000000"/>
                <w:spacing w:val="-5"/>
              </w:rPr>
              <w:t xml:space="preserve"> </w:t>
            </w:r>
            <w:r>
              <w:rPr>
                <w:b w:val="false"/>
                <w:i w:val="false"/>
                <w:caps w:val="false"/>
                <w:smallCaps w:val="false"/>
                <w:color w:val="000000"/>
                <w:sz w:val="24"/>
              </w:rPr>
              <w:t>and</w:t>
            </w:r>
            <w:r>
              <w:rPr>
                <w:b/>
                <w:i w:val="false"/>
                <w:caps w:val="false"/>
                <w:smallCaps w:val="false"/>
                <w:color w:val="000000"/>
                <w:spacing w:val="-6"/>
              </w:rPr>
              <w:t xml:space="preserve"> </w:t>
            </w:r>
            <w:r>
              <w:rPr>
                <w:b w:val="false"/>
                <w:i w:val="false"/>
                <w:caps w:val="false"/>
                <w:smallCaps w:val="false"/>
                <w:color w:val="000000"/>
                <w:sz w:val="24"/>
              </w:rPr>
              <w:t>non-use</w:t>
            </w:r>
            <w:r>
              <w:rPr>
                <w:b/>
                <w:i w:val="false"/>
                <w:caps w:val="false"/>
                <w:smallCaps w:val="false"/>
                <w:color w:val="000000"/>
                <w:spacing w:val="-7"/>
              </w:rPr>
              <w:t xml:space="preserve"> </w:t>
            </w:r>
            <w:r>
              <w:rPr>
                <w:b w:val="false"/>
                <w:i w:val="false"/>
                <w:caps w:val="false"/>
                <w:smallCaps w:val="false"/>
                <w:color w:val="000000"/>
                <w:sz w:val="24"/>
              </w:rPr>
              <w:t>obligations</w:t>
            </w:r>
            <w:r>
              <w:rPr>
                <w:b/>
                <w:i w:val="false"/>
                <w:caps w:val="false"/>
                <w:smallCaps w:val="false"/>
                <w:color w:val="000000"/>
                <w:spacing w:val="-6"/>
              </w:rPr>
              <w:t xml:space="preserve"> </w:t>
            </w:r>
            <w:r>
              <w:rPr>
                <w:b w:val="false"/>
                <w:i w:val="false"/>
                <w:caps w:val="false"/>
                <w:smallCaps w:val="false"/>
                <w:color w:val="000000"/>
                <w:sz w:val="24"/>
              </w:rPr>
              <w:t>set</w:t>
            </w:r>
            <w:r>
              <w:rPr>
                <w:b/>
                <w:i w:val="false"/>
                <w:caps w:val="false"/>
                <w:smallCaps w:val="false"/>
                <w:color w:val="000000"/>
                <w:spacing w:val="-6"/>
              </w:rPr>
              <w:t xml:space="preserve"> </w:t>
            </w:r>
            <w:r>
              <w:rPr>
                <w:b w:val="false"/>
                <w:i w:val="false"/>
                <w:caps w:val="false"/>
                <w:smallCaps w:val="false"/>
                <w:color w:val="000000"/>
                <w:sz w:val="24"/>
              </w:rPr>
              <w:t>forth</w:t>
            </w:r>
            <w:r>
              <w:rPr>
                <w:b/>
                <w:i w:val="false"/>
                <w:caps w:val="false"/>
                <w:smallCaps w:val="false"/>
                <w:color w:val="000000"/>
                <w:spacing w:val="-6"/>
              </w:rPr>
              <w:t xml:space="preserve"> </w:t>
            </w:r>
            <w:r>
              <w:rPr>
                <w:b w:val="false"/>
                <w:i w:val="false"/>
                <w:caps w:val="false"/>
                <w:smallCaps w:val="false"/>
                <w:color w:val="000000"/>
                <w:sz w:val="24"/>
              </w:rPr>
              <w:t>in</w:t>
            </w:r>
            <w:r>
              <w:rPr>
                <w:b/>
                <w:i w:val="false"/>
                <w:caps w:val="false"/>
                <w:smallCaps w:val="false"/>
                <w:color w:val="000000"/>
                <w:spacing w:val="-6"/>
              </w:rPr>
              <w:t xml:space="preserve"> </w:t>
            </w:r>
            <w:hyperlink w:anchor="_bookmark32">
              <w:r>
                <w:rPr>
                  <w:rStyle w:val="InternetLink"/>
                  <w:b w:val="false"/>
                  <w:i w:val="false"/>
                  <w:caps w:val="false"/>
                  <w:smallCaps w:val="false"/>
                  <w:color w:val="000000"/>
                  <w:sz w:val="24"/>
                </w:rPr>
                <w:t>ARTICLE</w:t>
              </w:r>
            </w:hyperlink>
            <w:r>
              <w:rPr>
                <w:b/>
                <w:i w:val="false"/>
                <w:caps w:val="false"/>
                <w:smallCaps w:val="false"/>
                <w:spacing w:val="-58"/>
              </w:rPr>
              <w:t xml:space="preserve"> </w:t>
            </w:r>
            <w:hyperlink w:anchor="_bookmark32">
              <w:r>
                <w:rPr>
                  <w:rStyle w:val="InternetLink"/>
                  <w:b w:val="false"/>
                  <w:i w:val="false"/>
                  <w:caps w:val="false"/>
                  <w:smallCaps w:val="false"/>
                  <w:color w:val="000000"/>
                  <w:sz w:val="24"/>
                </w:rPr>
                <w:t>VII.</w:t>
              </w:r>
            </w:hyperlink>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9160" w:type="dxa"/>
        <w:jc w:val="left"/>
        <w:tblInd w:w="0" w:type="dxa"/>
        <w:tblCellMar>
          <w:top w:w="0" w:type="dxa"/>
          <w:left w:w="0" w:type="dxa"/>
          <w:bottom w:w="0" w:type="dxa"/>
          <w:right w:w="0" w:type="dxa"/>
        </w:tblCellMar>
      </w:tblPr>
      <w:tblGrid>
        <w:gridCol w:w="60"/>
        <w:gridCol w:w="560"/>
        <w:gridCol w:w="8540"/>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560"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10.05</w:t>
            </w:r>
          </w:p>
        </w:tc>
        <w:tc>
          <w:tcPr>
            <w:tcW w:w="8540" w:type="dxa"/>
            <w:tcBorders/>
            <w:shd w:fill="auto" w:val="clear"/>
          </w:tcPr>
          <w:p>
            <w:pPr>
              <w:pStyle w:val="TableContents"/>
              <w:spacing w:before="0" w:after="0"/>
              <w:jc w:val="both"/>
              <w:rPr>
                <w:b/>
                <w:i w:val="false"/>
                <w:caps w:val="false"/>
                <w:smallCaps w:val="false"/>
              </w:rPr>
            </w:pPr>
            <w:bookmarkStart w:id="285" w:name="_bookmark49"/>
            <w:bookmarkStart w:id="286" w:name="10.05_Product_Reversion"/>
            <w:bookmarkEnd w:id="285"/>
            <w:bookmarkEnd w:id="286"/>
            <w:r>
              <w:rPr>
                <w:b/>
                <w:i w:val="false"/>
                <w:caps w:val="false"/>
                <w:smallCaps w:val="false"/>
                <w:color w:val="000000"/>
                <w:sz w:val="24"/>
              </w:rPr>
              <w:t>Product</w:t>
            </w:r>
            <w:r>
              <w:rPr>
                <w:b/>
                <w:i w:val="false"/>
                <w:caps w:val="false"/>
                <w:smallCaps w:val="false"/>
                <w:color w:val="000000"/>
                <w:spacing w:val="-9"/>
              </w:rPr>
              <w:t xml:space="preserve"> </w:t>
            </w:r>
            <w:r>
              <w:rPr>
                <w:b/>
                <w:i w:val="false"/>
                <w:caps w:val="false"/>
                <w:smallCaps w:val="false"/>
                <w:color w:val="000000"/>
                <w:sz w:val="24"/>
              </w:rPr>
              <w:t>Reversion.</w:t>
            </w:r>
            <w:r>
              <w:rPr>
                <w:b/>
                <w:i w:val="false"/>
                <w:caps w:val="false"/>
                <w:smallCaps w:val="false"/>
                <w:color w:val="000000"/>
                <w:spacing w:val="46"/>
              </w:rPr>
              <w:t xml:space="preserve"> </w:t>
            </w:r>
            <w:r>
              <w:rPr>
                <w:b w:val="false"/>
                <w:i w:val="false"/>
                <w:caps w:val="false"/>
                <w:smallCaps w:val="false"/>
                <w:color w:val="000000"/>
                <w:sz w:val="24"/>
              </w:rPr>
              <w:t>Upon</w:t>
            </w:r>
            <w:r>
              <w:rPr>
                <w:b/>
                <w:i w:val="false"/>
                <w:caps w:val="false"/>
                <w:smallCaps w:val="false"/>
                <w:color w:val="000000"/>
                <w:spacing w:val="-8"/>
              </w:rPr>
              <w:t xml:space="preserve"> </w:t>
            </w:r>
            <w:r>
              <w:rPr>
                <w:b w:val="false"/>
                <w:i w:val="false"/>
                <w:caps w:val="false"/>
                <w:smallCaps w:val="false"/>
                <w:color w:val="000000"/>
                <w:sz w:val="24"/>
              </w:rPr>
              <w:t>termination</w:t>
            </w:r>
            <w:r>
              <w:rPr>
                <w:b/>
                <w:i w:val="false"/>
                <w:caps w:val="false"/>
                <w:smallCaps w:val="false"/>
                <w:color w:val="000000"/>
                <w:spacing w:val="-7"/>
              </w:rPr>
              <w:t xml:space="preserve"> </w:t>
            </w:r>
            <w:r>
              <w:rPr>
                <w:b w:val="false"/>
                <w:i w:val="false"/>
                <w:caps w:val="false"/>
                <w:smallCaps w:val="false"/>
                <w:color w:val="000000"/>
                <w:sz w:val="24"/>
              </w:rPr>
              <w:t>of</w:t>
            </w:r>
            <w:r>
              <w:rPr>
                <w:b/>
                <w:i w:val="false"/>
                <w:caps w:val="false"/>
                <w:smallCaps w:val="false"/>
                <w:color w:val="000000"/>
                <w:spacing w:val="-8"/>
              </w:rPr>
              <w:t xml:space="preserve"> </w:t>
            </w:r>
            <w:r>
              <w:rPr>
                <w:b w:val="false"/>
                <w:i w:val="false"/>
                <w:caps w:val="false"/>
                <w:smallCaps w:val="false"/>
                <w:color w:val="000000"/>
                <w:sz w:val="24"/>
              </w:rPr>
              <w:t>this</w:t>
            </w:r>
            <w:r>
              <w:rPr>
                <w:b/>
                <w:i w:val="false"/>
                <w:caps w:val="false"/>
                <w:smallCaps w:val="false"/>
                <w:color w:val="000000"/>
                <w:spacing w:val="-8"/>
              </w:rPr>
              <w:t xml:space="preserve"> </w:t>
            </w:r>
            <w:r>
              <w:rPr>
                <w:b w:val="false"/>
                <w:i w:val="false"/>
                <w:caps w:val="false"/>
                <w:smallCaps w:val="false"/>
                <w:color w:val="000000"/>
                <w:sz w:val="24"/>
              </w:rPr>
              <w:t>Agreement</w:t>
            </w:r>
            <w:r>
              <w:rPr>
                <w:b/>
                <w:i w:val="false"/>
                <w:caps w:val="false"/>
                <w:smallCaps w:val="false"/>
                <w:color w:val="000000"/>
                <w:spacing w:val="-7"/>
              </w:rPr>
              <w:t xml:space="preserve"> </w:t>
            </w:r>
            <w:r>
              <w:rPr>
                <w:b w:val="false"/>
                <w:i w:val="false"/>
                <w:caps w:val="false"/>
                <w:smallCaps w:val="false"/>
                <w:color w:val="000000"/>
                <w:sz w:val="24"/>
              </w:rPr>
              <w:t>by</w:t>
            </w:r>
            <w:r>
              <w:rPr>
                <w:b/>
                <w:i w:val="false"/>
                <w:caps w:val="false"/>
                <w:smallCaps w:val="false"/>
                <w:color w:val="000000"/>
                <w:spacing w:val="-7"/>
              </w:rPr>
              <w:t xml:space="preserve"> </w:t>
            </w:r>
            <w:r>
              <w:rPr>
                <w:b w:val="false"/>
                <w:i w:val="false"/>
                <w:caps w:val="false"/>
                <w:smallCaps w:val="false"/>
                <w:color w:val="000000"/>
                <w:sz w:val="24"/>
              </w:rPr>
              <w:t>Licensee</w:t>
            </w:r>
            <w:r>
              <w:rPr>
                <w:b/>
                <w:i w:val="false"/>
                <w:caps w:val="false"/>
                <w:smallCaps w:val="false"/>
                <w:color w:val="000000"/>
                <w:spacing w:val="-9"/>
              </w:rPr>
              <w:t xml:space="preserve"> </w:t>
            </w:r>
            <w:r>
              <w:rPr>
                <w:b w:val="false"/>
                <w:i w:val="false"/>
                <w:caps w:val="false"/>
                <w:smallCaps w:val="false"/>
                <w:color w:val="000000"/>
                <w:sz w:val="24"/>
              </w:rPr>
              <w:t>pursuant</w:t>
            </w:r>
            <w:r>
              <w:rPr>
                <w:b/>
                <w:i w:val="false"/>
                <w:caps w:val="false"/>
                <w:smallCaps w:val="false"/>
                <w:color w:val="000000"/>
                <w:spacing w:val="-7"/>
              </w:rPr>
              <w:t xml:space="preserve"> </w:t>
            </w:r>
            <w:r>
              <w:rPr>
                <w:b w:val="false"/>
                <w:i w:val="false"/>
                <w:caps w:val="false"/>
                <w:smallCaps w:val="false"/>
                <w:color w:val="000000"/>
                <w:sz w:val="24"/>
              </w:rPr>
              <w:t>to</w:t>
            </w:r>
            <w:r>
              <w:rPr>
                <w:b/>
                <w:i w:val="false"/>
                <w:caps w:val="false"/>
                <w:smallCaps w:val="false"/>
                <w:color w:val="000000"/>
                <w:spacing w:val="-7"/>
              </w:rPr>
              <w:t xml:space="preserve"> </w:t>
            </w:r>
            <w:r>
              <w:rPr>
                <w:b w:val="false"/>
                <w:i w:val="false"/>
                <w:caps w:val="false"/>
                <w:smallCaps w:val="false"/>
                <w:color w:val="000000"/>
                <w:sz w:val="24"/>
                <w:u w:val="single"/>
              </w:rPr>
              <w:t>Section</w:t>
            </w:r>
          </w:p>
        </w:tc>
      </w:tr>
    </w:tbl>
    <w:p>
      <w:pPr>
        <w:pStyle w:val="TextBody"/>
        <w:spacing w:before="0" w:after="0"/>
        <w:ind w:left="720" w:right="0" w:hanging="0"/>
        <w:jc w:val="both"/>
        <w:rPr>
          <w:b w:val="false"/>
          <w:i w:val="false"/>
          <w:caps w:val="false"/>
          <w:smallCaps w:val="false"/>
        </w:rPr>
      </w:pPr>
      <w:r>
        <w:rPr>
          <w:b w:val="false"/>
          <w:i w:val="false"/>
          <w:caps w:val="false"/>
          <w:smallCaps w:val="false"/>
        </w:rPr>
        <w:t>10.02</w:t>
      </w:r>
      <w:r>
        <w:rPr>
          <w:b w:val="false"/>
          <w:i w:val="false"/>
          <w:caps w:val="false"/>
          <w:smallCaps w:val="false"/>
          <w:color w:val="000000"/>
        </w:rPr>
        <w:t>other</w:t>
      </w:r>
      <w:r>
        <w:rPr>
          <w:b w:val="false"/>
          <w:i w:val="false"/>
          <w:caps w:val="false"/>
          <w:smallCaps w:val="false"/>
          <w:color w:val="000000"/>
          <w:spacing w:val="11"/>
        </w:rPr>
        <w:t xml:space="preserve"> </w:t>
      </w:r>
      <w:r>
        <w:rPr>
          <w:b w:val="false"/>
          <w:i w:val="false"/>
          <w:caps w:val="false"/>
          <w:smallCaps w:val="false"/>
          <w:color w:val="000000"/>
        </w:rPr>
        <w:t>than</w:t>
      </w:r>
      <w:r>
        <w:rPr>
          <w:b w:val="false"/>
          <w:i w:val="false"/>
          <w:caps w:val="false"/>
          <w:smallCaps w:val="false"/>
          <w:color w:val="000000"/>
          <w:spacing w:val="13"/>
        </w:rPr>
        <w:t xml:space="preserve"> </w:t>
      </w:r>
      <w:r>
        <w:rPr>
          <w:b w:val="false"/>
          <w:i w:val="false"/>
          <w:caps w:val="false"/>
          <w:smallCaps w:val="false"/>
          <w:color w:val="000000"/>
        </w:rPr>
        <w:t>for</w:t>
      </w:r>
      <w:r>
        <w:rPr>
          <w:b w:val="false"/>
          <w:i w:val="false"/>
          <w:caps w:val="false"/>
          <w:smallCaps w:val="false"/>
          <w:color w:val="000000"/>
          <w:spacing w:val="12"/>
        </w:rPr>
        <w:t xml:space="preserve"> </w:t>
      </w:r>
      <w:r>
        <w:rPr>
          <w:b w:val="false"/>
          <w:i w:val="false"/>
          <w:caps w:val="false"/>
          <w:smallCaps w:val="false"/>
          <w:color w:val="000000"/>
        </w:rPr>
        <w:t>a</w:t>
      </w:r>
      <w:r>
        <w:rPr>
          <w:b w:val="false"/>
          <w:i w:val="false"/>
          <w:caps w:val="false"/>
          <w:smallCaps w:val="false"/>
          <w:color w:val="000000"/>
          <w:spacing w:val="12"/>
        </w:rPr>
        <w:t xml:space="preserve"> </w:t>
      </w:r>
      <w:r>
        <w:rPr>
          <w:b w:val="false"/>
          <w:i w:val="false"/>
          <w:caps w:val="false"/>
          <w:smallCaps w:val="false"/>
          <w:color w:val="000000"/>
        </w:rPr>
        <w:t>Safety</w:t>
      </w:r>
      <w:r>
        <w:rPr>
          <w:b w:val="false"/>
          <w:i w:val="false"/>
          <w:caps w:val="false"/>
          <w:smallCaps w:val="false"/>
          <w:color w:val="000000"/>
          <w:spacing w:val="15"/>
        </w:rPr>
        <w:t xml:space="preserve"> </w:t>
      </w:r>
      <w:r>
        <w:rPr>
          <w:b w:val="false"/>
          <w:i w:val="false"/>
          <w:caps w:val="false"/>
          <w:smallCaps w:val="false"/>
          <w:color w:val="000000"/>
        </w:rPr>
        <w:t>Issue,</w:t>
      </w:r>
      <w:r>
        <w:rPr>
          <w:b w:val="false"/>
          <w:i w:val="false"/>
          <w:caps w:val="false"/>
          <w:smallCaps w:val="false"/>
          <w:color w:val="000000"/>
          <w:spacing w:val="13"/>
        </w:rPr>
        <w:t xml:space="preserve"> </w:t>
      </w:r>
      <w:r>
        <w:rPr>
          <w:b w:val="false"/>
          <w:i w:val="false"/>
          <w:caps w:val="false"/>
          <w:smallCaps w:val="false"/>
          <w:color w:val="000000"/>
        </w:rPr>
        <w:t>or</w:t>
      </w:r>
      <w:r>
        <w:rPr>
          <w:b w:val="false"/>
          <w:i w:val="false"/>
          <w:caps w:val="false"/>
          <w:smallCaps w:val="false"/>
          <w:color w:val="000000"/>
          <w:spacing w:val="12"/>
        </w:rPr>
        <w:t xml:space="preserve"> </w:t>
      </w:r>
      <w:r>
        <w:rPr>
          <w:b w:val="false"/>
          <w:i w:val="false"/>
          <w:caps w:val="false"/>
          <w:smallCaps w:val="false"/>
          <w:color w:val="000000"/>
        </w:rPr>
        <w:t>upon</w:t>
      </w:r>
      <w:r>
        <w:rPr>
          <w:b w:val="false"/>
          <w:i w:val="false"/>
          <w:caps w:val="false"/>
          <w:smallCaps w:val="false"/>
          <w:color w:val="000000"/>
          <w:spacing w:val="13"/>
        </w:rPr>
        <w:t xml:space="preserve"> </w:t>
      </w:r>
      <w:r>
        <w:rPr>
          <w:b w:val="false"/>
          <w:i w:val="false"/>
          <w:caps w:val="false"/>
          <w:smallCaps w:val="false"/>
          <w:color w:val="000000"/>
        </w:rPr>
        <w:t>termination</w:t>
      </w:r>
      <w:r>
        <w:rPr>
          <w:b w:val="false"/>
          <w:i w:val="false"/>
          <w:caps w:val="false"/>
          <w:smallCaps w:val="false"/>
          <w:color w:val="000000"/>
          <w:spacing w:val="13"/>
        </w:rPr>
        <w:t xml:space="preserve"> </w:t>
      </w:r>
      <w:r>
        <w:rPr>
          <w:b w:val="false"/>
          <w:i w:val="false"/>
          <w:caps w:val="false"/>
          <w:smallCaps w:val="false"/>
          <w:color w:val="000000"/>
        </w:rPr>
        <w:t>of</w:t>
      </w:r>
      <w:r>
        <w:rPr>
          <w:b w:val="false"/>
          <w:i w:val="false"/>
          <w:caps w:val="false"/>
          <w:smallCaps w:val="false"/>
          <w:color w:val="000000"/>
          <w:spacing w:val="11"/>
        </w:rPr>
        <w:t xml:space="preserve"> </w:t>
      </w:r>
      <w:r>
        <w:rPr>
          <w:b w:val="false"/>
          <w:i w:val="false"/>
          <w:caps w:val="false"/>
          <w:smallCaps w:val="false"/>
          <w:color w:val="000000"/>
        </w:rPr>
        <w:t>this</w:t>
      </w:r>
      <w:r>
        <w:rPr>
          <w:b w:val="false"/>
          <w:i w:val="false"/>
          <w:caps w:val="false"/>
          <w:smallCaps w:val="false"/>
          <w:color w:val="000000"/>
          <w:spacing w:val="13"/>
        </w:rPr>
        <w:t xml:space="preserve"> </w:t>
      </w:r>
      <w:r>
        <w:rPr>
          <w:b w:val="false"/>
          <w:i w:val="false"/>
          <w:caps w:val="false"/>
          <w:smallCaps w:val="false"/>
          <w:color w:val="000000"/>
        </w:rPr>
        <w:t>Agreement</w:t>
      </w:r>
      <w:r>
        <w:rPr>
          <w:b w:val="false"/>
          <w:i w:val="false"/>
          <w:caps w:val="false"/>
          <w:smallCaps w:val="false"/>
          <w:color w:val="000000"/>
          <w:spacing w:val="16"/>
        </w:rPr>
        <w:t xml:space="preserve"> </w:t>
      </w:r>
      <w:r>
        <w:rPr>
          <w:b w:val="false"/>
          <w:i w:val="false"/>
          <w:caps w:val="false"/>
          <w:smallCaps w:val="false"/>
          <w:color w:val="000000"/>
        </w:rPr>
        <w:t>by</w:t>
      </w:r>
      <w:r>
        <w:rPr>
          <w:b w:val="false"/>
          <w:i w:val="false"/>
          <w:caps w:val="false"/>
          <w:smallCaps w:val="false"/>
          <w:color w:val="000000"/>
          <w:spacing w:val="13"/>
        </w:rPr>
        <w:t xml:space="preserve"> </w:t>
      </w:r>
      <w:r>
        <w:rPr>
          <w:b w:val="false"/>
          <w:i w:val="false"/>
          <w:caps w:val="false"/>
          <w:smallCaps w:val="false"/>
          <w:color w:val="000000"/>
        </w:rPr>
        <w:t>MSD</w:t>
      </w:r>
      <w:r>
        <w:rPr>
          <w:b w:val="false"/>
          <w:i w:val="false"/>
          <w:caps w:val="false"/>
          <w:smallCaps w:val="false"/>
          <w:color w:val="000000"/>
          <w:spacing w:val="12"/>
        </w:rPr>
        <w:t xml:space="preserve"> </w:t>
      </w:r>
      <w:r>
        <w:rPr>
          <w:b w:val="false"/>
          <w:i w:val="false"/>
          <w:caps w:val="false"/>
          <w:smallCaps w:val="false"/>
          <w:color w:val="000000"/>
        </w:rPr>
        <w:t>pursuant</w:t>
      </w:r>
      <w:r>
        <w:rPr>
          <w:b w:val="false"/>
          <w:i w:val="false"/>
          <w:caps w:val="false"/>
          <w:smallCaps w:val="false"/>
          <w:color w:val="000000"/>
          <w:spacing w:val="13"/>
        </w:rPr>
        <w:t xml:space="preserve"> </w:t>
      </w:r>
      <w:r>
        <w:rPr>
          <w:b w:val="false"/>
          <w:i w:val="false"/>
          <w:caps w:val="false"/>
          <w:smallCaps w:val="false"/>
          <w:color w:val="000000"/>
        </w:rPr>
        <w:t>to</w:t>
      </w:r>
      <w:r>
        <w:rPr>
          <w:b w:val="false"/>
          <w:i w:val="false"/>
          <w:caps w:val="false"/>
          <w:smallCaps w:val="false"/>
          <w:color w:val="000000"/>
          <w:spacing w:val="-57"/>
        </w:rPr>
        <w:t xml:space="preserve"> </w:t>
      </w:r>
      <w:r>
        <w:rPr>
          <w:b w:val="false"/>
          <w:i w:val="false"/>
          <w:caps w:val="false"/>
          <w:smallCaps w:val="false"/>
          <w:color w:val="000000"/>
          <w:u w:val="single"/>
        </w:rPr>
        <w:t>Section</w:t>
      </w:r>
      <w:r>
        <w:rPr>
          <w:b w:val="false"/>
          <w:i w:val="false"/>
          <w:caps w:val="false"/>
          <w:smallCaps w:val="false"/>
          <w:color w:val="000000"/>
          <w:spacing w:val="-1"/>
          <w:u w:val="single"/>
        </w:rPr>
        <w:t xml:space="preserve"> </w:t>
      </w:r>
      <w:r>
        <w:rPr>
          <w:b w:val="false"/>
          <w:i w:val="false"/>
          <w:caps w:val="false"/>
          <w:smallCaps w:val="false"/>
          <w:color w:val="000000"/>
          <w:u w:val="single"/>
        </w:rPr>
        <w:t>10.03</w:t>
      </w:r>
      <w:r>
        <w:rPr>
          <w:b w:val="false"/>
          <w:i w:val="false"/>
          <w:caps w:val="false"/>
          <w:smallCaps w:val="false"/>
          <w:color w:val="000000"/>
        </w:rPr>
        <w:t>, the</w:t>
      </w:r>
      <w:r>
        <w:rPr>
          <w:b w:val="false"/>
          <w:i w:val="false"/>
          <w:caps w:val="false"/>
          <w:smallCaps w:val="false"/>
          <w:color w:val="000000"/>
          <w:spacing w:val="-1"/>
        </w:rPr>
        <w:t xml:space="preserve"> </w:t>
      </w:r>
      <w:r>
        <w:rPr>
          <w:b w:val="false"/>
          <w:i w:val="false"/>
          <w:caps w:val="false"/>
          <w:smallCaps w:val="false"/>
          <w:color w:val="000000"/>
        </w:rPr>
        <w:t>following provisions will apply:</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30"/>
        <w:gridCol w:w="9854"/>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30"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(a)</w:t>
            </w:r>
          </w:p>
        </w:tc>
        <w:tc>
          <w:tcPr>
            <w:tcW w:w="9854" w:type="dxa"/>
            <w:tcBorders/>
            <w:shd w:fill="auto" w:val="clear"/>
          </w:tcPr>
          <w:p>
            <w:pPr>
              <w:pStyle w:val="TableContents"/>
              <w:spacing w:before="0" w:after="0"/>
              <w:jc w:val="both"/>
              <w:rPr>
                <w:b/>
                <w:i w:val="false"/>
                <w:caps w:val="false"/>
                <w:smallCaps w:val="false"/>
              </w:rPr>
            </w:pPr>
            <w:bookmarkStart w:id="287" w:name="_bookmark50"/>
            <w:bookmarkEnd w:id="287"/>
            <w:r>
              <w:rPr>
                <w:b w:val="false"/>
                <w:i w:val="false"/>
                <w:caps w:val="false"/>
                <w:smallCaps w:val="false"/>
                <w:color w:val="000000"/>
                <w:sz w:val="24"/>
              </w:rPr>
              <w:t>Effective upon such termination, without further action by either Party, MSD will have,</w:t>
            </w:r>
            <w:r>
              <w:rPr>
                <w:b/>
                <w:i w:val="false"/>
                <w:caps w:val="false"/>
                <w:smallCaps w:val="false"/>
                <w:color w:val="000000"/>
                <w:spacing w:val="1"/>
              </w:rPr>
              <w:t xml:space="preserve"> </w:t>
            </w:r>
            <w:r>
              <w:rPr>
                <w:b w:val="false"/>
                <w:i w:val="false"/>
                <w:caps w:val="false"/>
                <w:smallCaps w:val="false"/>
                <w:color w:val="000000"/>
                <w:sz w:val="24"/>
              </w:rPr>
              <w:t>and</w:t>
            </w:r>
            <w:r>
              <w:rPr>
                <w:b/>
                <w:i w:val="false"/>
                <w:caps w:val="false"/>
                <w:smallCaps w:val="false"/>
                <w:color w:val="000000"/>
                <w:spacing w:val="-11"/>
              </w:rPr>
              <w:t xml:space="preserve"> </w:t>
            </w:r>
            <w:r>
              <w:rPr>
                <w:b w:val="false"/>
                <w:i w:val="false"/>
                <w:caps w:val="false"/>
                <w:smallCaps w:val="false"/>
                <w:color w:val="000000"/>
                <w:sz w:val="24"/>
              </w:rPr>
              <w:t>Licensee</w:t>
            </w:r>
            <w:r>
              <w:rPr>
                <w:b/>
                <w:i w:val="false"/>
                <w:caps w:val="false"/>
                <w:smallCaps w:val="false"/>
                <w:color w:val="000000"/>
                <w:spacing w:val="-11"/>
              </w:rPr>
              <w:t xml:space="preserve"> </w:t>
            </w:r>
            <w:r>
              <w:rPr>
                <w:b w:val="false"/>
                <w:i w:val="false"/>
                <w:caps w:val="false"/>
                <w:smallCaps w:val="false"/>
                <w:color w:val="000000"/>
                <w:sz w:val="24"/>
              </w:rPr>
              <w:t>hereby</w:t>
            </w:r>
            <w:r>
              <w:rPr>
                <w:b/>
                <w:i w:val="false"/>
                <w:caps w:val="false"/>
                <w:smallCaps w:val="false"/>
                <w:color w:val="000000"/>
                <w:spacing w:val="-10"/>
              </w:rPr>
              <w:t xml:space="preserve"> </w:t>
            </w:r>
            <w:r>
              <w:rPr>
                <w:b w:val="false"/>
                <w:i w:val="false"/>
                <w:caps w:val="false"/>
                <w:smallCaps w:val="false"/>
                <w:color w:val="000000"/>
                <w:sz w:val="24"/>
              </w:rPr>
              <w:t>grants</w:t>
            </w:r>
            <w:r>
              <w:rPr>
                <w:b/>
                <w:i w:val="false"/>
                <w:caps w:val="false"/>
                <w:smallCaps w:val="false"/>
                <w:color w:val="000000"/>
                <w:spacing w:val="-9"/>
              </w:rPr>
              <w:t xml:space="preserve"> </w:t>
            </w:r>
            <w:r>
              <w:rPr>
                <w:b w:val="false"/>
                <w:i w:val="false"/>
                <w:caps w:val="false"/>
                <w:smallCaps w:val="false"/>
                <w:color w:val="000000"/>
                <w:sz w:val="24"/>
              </w:rPr>
              <w:t>to</w:t>
            </w:r>
            <w:r>
              <w:rPr>
                <w:b/>
                <w:i w:val="false"/>
                <w:caps w:val="false"/>
                <w:smallCaps w:val="false"/>
                <w:color w:val="000000"/>
                <w:spacing w:val="-10"/>
              </w:rPr>
              <w:t xml:space="preserve"> </w:t>
            </w:r>
            <w:r>
              <w:rPr>
                <w:b w:val="false"/>
                <w:i w:val="false"/>
                <w:caps w:val="false"/>
                <w:smallCaps w:val="false"/>
                <w:color w:val="000000"/>
                <w:sz w:val="24"/>
              </w:rPr>
              <w:t>MSD,</w:t>
            </w:r>
            <w:r>
              <w:rPr>
                <w:b/>
                <w:i w:val="false"/>
                <w:caps w:val="false"/>
                <w:smallCaps w:val="false"/>
                <w:color w:val="000000"/>
                <w:spacing w:val="-10"/>
              </w:rPr>
              <w:t xml:space="preserve"> </w:t>
            </w:r>
            <w:r>
              <w:rPr>
                <w:b w:val="false"/>
                <w:i w:val="false"/>
                <w:caps w:val="false"/>
                <w:smallCaps w:val="false"/>
                <w:color w:val="000000"/>
                <w:sz w:val="24"/>
              </w:rPr>
              <w:t>(1)</w:t>
            </w:r>
            <w:r>
              <w:rPr>
                <w:b/>
                <w:i w:val="false"/>
                <w:caps w:val="false"/>
                <w:smallCaps w:val="false"/>
                <w:color w:val="000000"/>
                <w:spacing w:val="-10"/>
              </w:rPr>
              <w:t xml:space="preserve"> </w:t>
            </w:r>
            <w:r>
              <w:rPr>
                <w:b w:val="false"/>
                <w:i w:val="false"/>
                <w:caps w:val="false"/>
                <w:smallCaps w:val="false"/>
                <w:color w:val="000000"/>
                <w:sz w:val="24"/>
              </w:rPr>
              <w:t>an</w:t>
            </w:r>
            <w:r>
              <w:rPr>
                <w:b/>
                <w:i w:val="false"/>
                <w:caps w:val="false"/>
                <w:smallCaps w:val="false"/>
                <w:color w:val="000000"/>
                <w:spacing w:val="-10"/>
              </w:rPr>
              <w:t xml:space="preserve"> </w:t>
            </w:r>
            <w:r>
              <w:rPr>
                <w:b w:val="false"/>
                <w:i w:val="false"/>
                <w:caps w:val="false"/>
                <w:smallCaps w:val="false"/>
                <w:color w:val="000000"/>
                <w:sz w:val="24"/>
              </w:rPr>
              <w:t>exclusive,</w:t>
            </w:r>
            <w:r>
              <w:rPr>
                <w:b/>
                <w:i w:val="false"/>
                <w:caps w:val="false"/>
                <w:smallCaps w:val="false"/>
                <w:color w:val="000000"/>
                <w:spacing w:val="-10"/>
              </w:rPr>
              <w:t xml:space="preserve"> </w:t>
            </w:r>
            <w:r>
              <w:rPr>
                <w:b w:val="false"/>
                <w:i w:val="false"/>
                <w:caps w:val="false"/>
                <w:smallCaps w:val="false"/>
                <w:color w:val="000000"/>
                <w:sz w:val="24"/>
              </w:rPr>
              <w:t>fully</w:t>
            </w:r>
            <w:r>
              <w:rPr>
                <w:b/>
                <w:i w:val="false"/>
                <w:caps w:val="false"/>
                <w:smallCaps w:val="false"/>
                <w:color w:val="000000"/>
                <w:spacing w:val="-10"/>
              </w:rPr>
              <w:t xml:space="preserve"> </w:t>
            </w:r>
            <w:r>
              <w:rPr>
                <w:b w:val="false"/>
                <w:i w:val="false"/>
                <w:caps w:val="false"/>
                <w:smallCaps w:val="false"/>
                <w:color w:val="000000"/>
                <w:sz w:val="24"/>
              </w:rPr>
              <w:t>paid-up,</w:t>
            </w:r>
            <w:r>
              <w:rPr>
                <w:b/>
                <w:i w:val="false"/>
                <w:caps w:val="false"/>
                <w:smallCaps w:val="false"/>
                <w:color w:val="000000"/>
                <w:spacing w:val="-10"/>
              </w:rPr>
              <w:t xml:space="preserve"> </w:t>
            </w:r>
            <w:r>
              <w:rPr>
                <w:b w:val="false"/>
                <w:i w:val="false"/>
                <w:caps w:val="false"/>
                <w:smallCaps w:val="false"/>
                <w:color w:val="000000"/>
                <w:sz w:val="24"/>
              </w:rPr>
              <w:t>irrevocable,</w:t>
            </w:r>
            <w:r>
              <w:rPr>
                <w:b/>
                <w:i w:val="false"/>
                <w:caps w:val="false"/>
                <w:smallCaps w:val="false"/>
                <w:color w:val="000000"/>
                <w:spacing w:val="-10"/>
              </w:rPr>
              <w:t xml:space="preserve"> </w:t>
            </w:r>
            <w:r>
              <w:rPr>
                <w:b w:val="false"/>
                <w:i w:val="false"/>
                <w:caps w:val="false"/>
                <w:smallCaps w:val="false"/>
                <w:color w:val="000000"/>
                <w:sz w:val="24"/>
              </w:rPr>
              <w:t>perpetual,</w:t>
            </w:r>
            <w:r>
              <w:rPr>
                <w:b/>
                <w:i w:val="false"/>
                <w:caps w:val="false"/>
                <w:smallCaps w:val="false"/>
                <w:color w:val="000000"/>
                <w:spacing w:val="-58"/>
              </w:rPr>
              <w:t xml:space="preserve"> </w:t>
            </w:r>
            <w:r>
              <w:rPr>
                <w:b w:val="false"/>
                <w:i w:val="false"/>
                <w:caps w:val="false"/>
                <w:smallCaps w:val="false"/>
                <w:color w:val="000000"/>
                <w:sz w:val="24"/>
              </w:rPr>
              <w:t>royalty-free,</w:t>
            </w:r>
            <w:r>
              <w:rPr>
                <w:b/>
                <w:i w:val="false"/>
                <w:caps w:val="false"/>
                <w:smallCaps w:val="false"/>
                <w:color w:val="000000"/>
                <w:spacing w:val="-11"/>
              </w:rPr>
              <w:t xml:space="preserve"> </w:t>
            </w:r>
            <w:r>
              <w:rPr>
                <w:b w:val="false"/>
                <w:i w:val="false"/>
                <w:caps w:val="false"/>
                <w:smallCaps w:val="false"/>
                <w:color w:val="000000"/>
                <w:sz w:val="24"/>
              </w:rPr>
              <w:t>worldwide</w:t>
            </w:r>
            <w:r>
              <w:rPr>
                <w:b/>
                <w:i w:val="false"/>
                <w:caps w:val="false"/>
                <w:smallCaps w:val="false"/>
                <w:color w:val="000000"/>
                <w:spacing w:val="-11"/>
              </w:rPr>
              <w:t xml:space="preserve"> </w:t>
            </w:r>
            <w:r>
              <w:rPr>
                <w:b w:val="false"/>
                <w:i w:val="false"/>
                <w:caps w:val="false"/>
                <w:smallCaps w:val="false"/>
                <w:color w:val="000000"/>
                <w:sz w:val="24"/>
              </w:rPr>
              <w:t>license,</w:t>
            </w:r>
            <w:r>
              <w:rPr>
                <w:b/>
                <w:i w:val="false"/>
                <w:caps w:val="false"/>
                <w:smallCaps w:val="false"/>
                <w:color w:val="000000"/>
                <w:spacing w:val="-10"/>
              </w:rPr>
              <w:t xml:space="preserve"> </w:t>
            </w:r>
            <w:r>
              <w:rPr>
                <w:b w:val="false"/>
                <w:i w:val="false"/>
                <w:caps w:val="false"/>
                <w:smallCaps w:val="false"/>
                <w:color w:val="000000"/>
                <w:sz w:val="24"/>
              </w:rPr>
              <w:t>with</w:t>
            </w:r>
            <w:r>
              <w:rPr>
                <w:b/>
                <w:i w:val="false"/>
                <w:caps w:val="false"/>
                <w:smallCaps w:val="false"/>
                <w:color w:val="000000"/>
                <w:spacing w:val="-10"/>
              </w:rPr>
              <w:t xml:space="preserve"> </w:t>
            </w:r>
            <w:r>
              <w:rPr>
                <w:b w:val="false"/>
                <w:i w:val="false"/>
                <w:caps w:val="false"/>
                <w:smallCaps w:val="false"/>
                <w:color w:val="000000"/>
                <w:sz w:val="24"/>
              </w:rPr>
              <w:t>the</w:t>
            </w:r>
            <w:r>
              <w:rPr>
                <w:b/>
                <w:i w:val="false"/>
                <w:caps w:val="false"/>
                <w:smallCaps w:val="false"/>
                <w:color w:val="000000"/>
                <w:spacing w:val="-11"/>
              </w:rPr>
              <w:t xml:space="preserve"> </w:t>
            </w:r>
            <w:r>
              <w:rPr>
                <w:b w:val="false"/>
                <w:i w:val="false"/>
                <w:caps w:val="false"/>
                <w:smallCaps w:val="false"/>
                <w:color w:val="000000"/>
                <w:sz w:val="24"/>
              </w:rPr>
              <w:t>right</w:t>
            </w:r>
            <w:r>
              <w:rPr>
                <w:b/>
                <w:i w:val="false"/>
                <w:caps w:val="false"/>
                <w:smallCaps w:val="false"/>
                <w:color w:val="000000"/>
                <w:spacing w:val="-10"/>
              </w:rPr>
              <w:t xml:space="preserve"> </w:t>
            </w:r>
            <w:r>
              <w:rPr>
                <w:b w:val="false"/>
                <w:i w:val="false"/>
                <w:caps w:val="false"/>
                <w:smallCaps w:val="false"/>
                <w:color w:val="000000"/>
                <w:sz w:val="24"/>
              </w:rPr>
              <w:t>to</w:t>
            </w:r>
            <w:r>
              <w:rPr>
                <w:b/>
                <w:i w:val="false"/>
                <w:caps w:val="false"/>
                <w:smallCaps w:val="false"/>
                <w:color w:val="000000"/>
                <w:spacing w:val="-12"/>
              </w:rPr>
              <w:t xml:space="preserve"> </w:t>
            </w:r>
            <w:r>
              <w:rPr>
                <w:b w:val="false"/>
                <w:i w:val="false"/>
                <w:caps w:val="false"/>
                <w:smallCaps w:val="false"/>
                <w:color w:val="000000"/>
                <w:sz w:val="24"/>
              </w:rPr>
              <w:t>grant</w:t>
            </w:r>
            <w:r>
              <w:rPr>
                <w:b/>
                <w:i w:val="false"/>
                <w:caps w:val="false"/>
                <w:smallCaps w:val="false"/>
                <w:color w:val="000000"/>
                <w:spacing w:val="-9"/>
              </w:rPr>
              <w:t xml:space="preserve"> </w:t>
            </w:r>
            <w:r>
              <w:rPr>
                <w:b w:val="false"/>
                <w:i w:val="false"/>
                <w:caps w:val="false"/>
                <w:smallCaps w:val="false"/>
                <w:color w:val="000000"/>
                <w:sz w:val="24"/>
              </w:rPr>
              <w:t>sublicenses</w:t>
            </w:r>
            <w:r>
              <w:rPr>
                <w:b/>
                <w:i w:val="false"/>
                <w:caps w:val="false"/>
                <w:smallCaps w:val="false"/>
                <w:color w:val="000000"/>
                <w:spacing w:val="-9"/>
              </w:rPr>
              <w:t xml:space="preserve"> </w:t>
            </w:r>
            <w:r>
              <w:rPr>
                <w:b w:val="false"/>
                <w:i w:val="false"/>
                <w:caps w:val="false"/>
                <w:smallCaps w:val="false"/>
                <w:color w:val="000000"/>
                <w:sz w:val="24"/>
              </w:rPr>
              <w:t>(through</w:t>
            </w:r>
            <w:r>
              <w:rPr>
                <w:b/>
                <w:i w:val="false"/>
                <w:caps w:val="false"/>
                <w:smallCaps w:val="false"/>
                <w:color w:val="000000"/>
                <w:spacing w:val="-10"/>
              </w:rPr>
              <w:t xml:space="preserve"> </w:t>
            </w:r>
            <w:r>
              <w:rPr>
                <w:b w:val="false"/>
                <w:i w:val="false"/>
                <w:caps w:val="false"/>
                <w:smallCaps w:val="false"/>
                <w:color w:val="000000"/>
                <w:sz w:val="24"/>
              </w:rPr>
              <w:t>multiple</w:t>
            </w:r>
            <w:r>
              <w:rPr>
                <w:b/>
                <w:i w:val="false"/>
                <w:caps w:val="false"/>
                <w:smallCaps w:val="false"/>
                <w:color w:val="000000"/>
                <w:spacing w:val="-11"/>
              </w:rPr>
              <w:t xml:space="preserve"> </w:t>
            </w:r>
            <w:r>
              <w:rPr>
                <w:b w:val="false"/>
                <w:i w:val="false"/>
                <w:caps w:val="false"/>
                <w:smallCaps w:val="false"/>
                <w:color w:val="000000"/>
                <w:sz w:val="24"/>
              </w:rPr>
              <w:t>tiers),</w:t>
            </w:r>
            <w:r>
              <w:rPr>
                <w:b/>
                <w:i w:val="false"/>
                <w:caps w:val="false"/>
                <w:smallCaps w:val="false"/>
                <w:color w:val="000000"/>
                <w:spacing w:val="-58"/>
              </w:rPr>
              <w:t xml:space="preserve"> </w:t>
            </w:r>
            <w:r>
              <w:rPr>
                <w:b w:val="false"/>
                <w:i w:val="false"/>
                <w:caps w:val="false"/>
                <w:smallCaps w:val="false"/>
                <w:color w:val="000000"/>
                <w:sz w:val="24"/>
              </w:rPr>
              <w:t>under the Licensee Grantback Patents and Licensee Grantback Know-How, to Develop,</w:t>
            </w:r>
            <w:r>
              <w:rPr>
                <w:b/>
                <w:i w:val="false"/>
                <w:caps w:val="false"/>
                <w:smallCaps w:val="false"/>
                <w:color w:val="000000"/>
                <w:spacing w:val="1"/>
              </w:rPr>
              <w:t xml:space="preserve"> </w:t>
            </w:r>
            <w:r>
              <w:rPr>
                <w:b w:val="false"/>
                <w:i w:val="false"/>
                <w:caps w:val="false"/>
                <w:smallCaps w:val="false"/>
                <w:color w:val="000000"/>
                <w:sz w:val="24"/>
              </w:rPr>
              <w:t>Manufacture,</w:t>
            </w:r>
            <w:r>
              <w:rPr>
                <w:b/>
                <w:i w:val="false"/>
                <w:caps w:val="false"/>
                <w:smallCaps w:val="false"/>
                <w:color w:val="000000"/>
                <w:spacing w:val="-5"/>
              </w:rPr>
              <w:t xml:space="preserve"> </w:t>
            </w:r>
            <w:r>
              <w:rPr>
                <w:b w:val="false"/>
                <w:i w:val="false"/>
                <w:caps w:val="false"/>
                <w:smallCaps w:val="false"/>
                <w:color w:val="000000"/>
                <w:sz w:val="24"/>
              </w:rPr>
              <w:t>use</w:t>
            </w:r>
            <w:r>
              <w:rPr>
                <w:b/>
                <w:i w:val="false"/>
                <w:caps w:val="false"/>
                <w:smallCaps w:val="false"/>
                <w:color w:val="000000"/>
                <w:spacing w:val="-5"/>
              </w:rPr>
              <w:t xml:space="preserve"> </w:t>
            </w:r>
            <w:r>
              <w:rPr>
                <w:b w:val="false"/>
                <w:i w:val="false"/>
                <w:caps w:val="false"/>
                <w:smallCaps w:val="false"/>
                <w:color w:val="000000"/>
                <w:sz w:val="24"/>
              </w:rPr>
              <w:t>and</w:t>
            </w:r>
            <w:r>
              <w:rPr>
                <w:b/>
                <w:i w:val="false"/>
                <w:caps w:val="false"/>
                <w:smallCaps w:val="false"/>
                <w:color w:val="000000"/>
                <w:spacing w:val="-4"/>
              </w:rPr>
              <w:t xml:space="preserve"> </w:t>
            </w:r>
            <w:r>
              <w:rPr>
                <w:b w:val="false"/>
                <w:i w:val="false"/>
                <w:caps w:val="false"/>
                <w:smallCaps w:val="false"/>
                <w:color w:val="000000"/>
                <w:sz w:val="24"/>
              </w:rPr>
              <w:t>Commercialize</w:t>
            </w:r>
            <w:r>
              <w:rPr>
                <w:b/>
                <w:i w:val="false"/>
                <w:caps w:val="false"/>
                <w:smallCaps w:val="false"/>
                <w:color w:val="000000"/>
                <w:spacing w:val="-6"/>
              </w:rPr>
              <w:t xml:space="preserve"> </w:t>
            </w:r>
            <w:r>
              <w:rPr>
                <w:b w:val="false"/>
                <w:i w:val="false"/>
                <w:caps w:val="false"/>
                <w:smallCaps w:val="false"/>
                <w:color w:val="000000"/>
                <w:sz w:val="24"/>
              </w:rPr>
              <w:t>the</w:t>
            </w:r>
            <w:r>
              <w:rPr>
                <w:b/>
                <w:i w:val="false"/>
                <w:caps w:val="false"/>
                <w:smallCaps w:val="false"/>
                <w:color w:val="000000"/>
                <w:spacing w:val="-5"/>
              </w:rPr>
              <w:t xml:space="preserve"> </w:t>
            </w:r>
            <w:r>
              <w:rPr>
                <w:b w:val="false"/>
                <w:i w:val="false"/>
                <w:caps w:val="false"/>
                <w:smallCaps w:val="false"/>
                <w:color w:val="000000"/>
                <w:sz w:val="24"/>
              </w:rPr>
              <w:t>Grantback</w:t>
            </w:r>
            <w:r>
              <w:rPr>
                <w:b/>
                <w:i w:val="false"/>
                <w:caps w:val="false"/>
                <w:smallCaps w:val="false"/>
                <w:color w:val="000000"/>
                <w:spacing w:val="-4"/>
              </w:rPr>
              <w:t xml:space="preserve"> </w:t>
            </w:r>
            <w:r>
              <w:rPr>
                <w:b w:val="false"/>
                <w:i w:val="false"/>
                <w:caps w:val="false"/>
                <w:smallCaps w:val="false"/>
                <w:color w:val="000000"/>
                <w:sz w:val="24"/>
              </w:rPr>
              <w:t>MK-8408</w:t>
            </w:r>
            <w:r>
              <w:rPr>
                <w:b/>
                <w:i w:val="false"/>
                <w:caps w:val="false"/>
                <w:smallCaps w:val="false"/>
                <w:color w:val="000000"/>
                <w:spacing w:val="-4"/>
              </w:rPr>
              <w:t xml:space="preserve"> </w:t>
            </w:r>
            <w:r>
              <w:rPr>
                <w:b w:val="false"/>
                <w:i w:val="false"/>
                <w:caps w:val="false"/>
                <w:smallCaps w:val="false"/>
                <w:color w:val="000000"/>
                <w:sz w:val="24"/>
              </w:rPr>
              <w:t>Products</w:t>
            </w:r>
            <w:r>
              <w:rPr>
                <w:b/>
                <w:i w:val="false"/>
                <w:caps w:val="false"/>
                <w:smallCaps w:val="false"/>
                <w:color w:val="000000"/>
                <w:spacing w:val="-5"/>
              </w:rPr>
              <w:t xml:space="preserve"> </w:t>
            </w:r>
            <w:r>
              <w:rPr>
                <w:b w:val="false"/>
                <w:i w:val="false"/>
                <w:caps w:val="false"/>
                <w:smallCaps w:val="false"/>
                <w:color w:val="000000"/>
                <w:sz w:val="24"/>
              </w:rPr>
              <w:t>in</w:t>
            </w:r>
            <w:r>
              <w:rPr>
                <w:b/>
                <w:i w:val="false"/>
                <w:caps w:val="false"/>
                <w:smallCaps w:val="false"/>
                <w:color w:val="000000"/>
                <w:spacing w:val="-4"/>
              </w:rPr>
              <w:t xml:space="preserve"> </w:t>
            </w:r>
            <w:r>
              <w:rPr>
                <w:b w:val="false"/>
                <w:i w:val="false"/>
                <w:caps w:val="false"/>
                <w:smallCaps w:val="false"/>
                <w:color w:val="000000"/>
                <w:sz w:val="24"/>
              </w:rPr>
              <w:t>the</w:t>
            </w:r>
            <w:r>
              <w:rPr>
                <w:b/>
                <w:i w:val="false"/>
                <w:caps w:val="false"/>
                <w:smallCaps w:val="false"/>
                <w:color w:val="000000"/>
                <w:spacing w:val="-5"/>
              </w:rPr>
              <w:t xml:space="preserve"> </w:t>
            </w:r>
            <w:r>
              <w:rPr>
                <w:b w:val="false"/>
                <w:i w:val="false"/>
                <w:caps w:val="false"/>
                <w:smallCaps w:val="false"/>
                <w:color w:val="000000"/>
                <w:sz w:val="24"/>
              </w:rPr>
              <w:t>Field</w:t>
            </w:r>
            <w:r>
              <w:rPr>
                <w:b/>
                <w:i w:val="false"/>
                <w:caps w:val="false"/>
                <w:smallCaps w:val="false"/>
                <w:color w:val="000000"/>
                <w:spacing w:val="-5"/>
              </w:rPr>
              <w:t xml:space="preserve"> </w:t>
            </w:r>
            <w:r>
              <w:rPr>
                <w:b w:val="false"/>
                <w:i w:val="false"/>
                <w:caps w:val="false"/>
                <w:smallCaps w:val="false"/>
                <w:color w:val="000000"/>
                <w:sz w:val="24"/>
              </w:rPr>
              <w:t>in</w:t>
            </w:r>
            <w:r>
              <w:rPr>
                <w:b/>
                <w:i w:val="false"/>
                <w:caps w:val="false"/>
                <w:smallCaps w:val="false"/>
                <w:color w:val="000000"/>
                <w:spacing w:val="-4"/>
              </w:rPr>
              <w:t xml:space="preserve"> </w:t>
            </w:r>
            <w:r>
              <w:rPr>
                <w:b w:val="false"/>
                <w:i w:val="false"/>
                <w:caps w:val="false"/>
                <w:smallCaps w:val="false"/>
                <w:color w:val="000000"/>
                <w:sz w:val="24"/>
              </w:rPr>
              <w:t>the</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jc w:val="both"/>
        <w:rPr/>
      </w:pPr>
      <w:r>
        <w:rPr/>
        <w:t> </w:t>
      </w:r>
    </w:p>
    <w:p>
      <w:pPr>
        <w:pStyle w:val="TextBody"/>
        <w:spacing w:before="240" w:after="0"/>
        <w:rPr>
          <w:caps w:val="false"/>
          <w:smallCaps w:val="false"/>
        </w:rPr>
      </w:pPr>
      <w:r>
        <w:rPr>
          <w:caps w:val="false"/>
          <w:smallCaps w:val="false"/>
        </w:rPr>
        <w:drawing>
          <wp:inline distT="0" distB="0" distL="0" distR="0">
            <wp:extent cx="800100" cy="323850"/>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86"/>
                    <a:stretch>
                      <a:fillRect/>
                    </a:stretch>
                  </pic:blipFill>
                  <pic:spPr bwMode="auto">
                    <a:xfrm>
                      <a:off x="0" y="0"/>
                      <a:ext cx="800100" cy="323850"/>
                    </a:xfrm>
                    <a:prstGeom prst="rect">
                      <a:avLst/>
                    </a:prstGeom>
                  </pic:spPr>
                </pic:pic>
              </a:graphicData>
            </a:graphic>
          </wp:inline>
        </w:drawing>
      </w:r>
      <w:r>
        <w:rPr>
          <w:caps w:val="false"/>
          <w:smallCaps w:val="false"/>
        </w:rPr>
        <w:t xml:space="preserve"> </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37</w:t>
      </w:r>
    </w:p>
    <w:p>
      <w:pPr>
        <w:pStyle w:val="TextBody"/>
        <w:spacing w:before="0" w:after="0"/>
        <w:rPr>
          <w:caps w:val="false"/>
          <w:smallCaps w:val="false"/>
        </w:rPr>
      </w:pPr>
      <w:r>
        <w:rPr>
          <w:caps w:val="false"/>
          <w:smallCaps w:val="false"/>
        </w:rPr>
        <w:t> </w:t>
      </w:r>
    </w:p>
    <w:p>
      <w:pPr>
        <w:pStyle w:val="HorizontalLine"/>
        <w:rPr/>
      </w:pPr>
      <w:r>
        <w:rPr/>
      </w:r>
    </w:p>
    <w:p>
      <w:pPr>
        <w:pStyle w:val="TextBody"/>
        <w:spacing w:lineRule="atLeast" w:line="260" w:before="0" w:after="0"/>
        <w:rPr>
          <w:rFonts w:ascii="Calibri" w:hAnsi="Calibri"/>
          <w:b w:val="false"/>
          <w:i w:val="false"/>
          <w:caps w:val="false"/>
          <w:smallCaps w:val="false"/>
          <w:color w:val="8E6A00"/>
          <w:sz w:val="24"/>
        </w:rPr>
      </w:pPr>
      <w:r>
        <w:rPr>
          <w:rFonts w:ascii="Calibri" w:hAnsi="Calibri"/>
          <w:b w:val="false"/>
          <w:i w:val="false"/>
          <w:caps w:val="false"/>
          <w:smallCaps w:val="false"/>
          <w:color w:val="8E6A00"/>
          <w:sz w:val="24"/>
        </w:rPr>
        <w:t>Confidential</w:t>
      </w:r>
    </w:p>
    <w:p>
      <w:pPr>
        <w:pStyle w:val="TextBody"/>
        <w:spacing w:lineRule="atLeast" w:line="260" w:before="0" w:after="0"/>
        <w:rPr>
          <w:caps w:val="false"/>
          <w:smallCaps w:val="false"/>
          <w:color w:val="8E6A00"/>
        </w:rPr>
      </w:pPr>
      <w:r>
        <w:rPr>
          <w:caps w:val="false"/>
          <w:smallCaps w:val="false"/>
          <w:color w:val="8E6A00"/>
        </w:rPr>
        <w:t> </w:t>
      </w:r>
    </w:p>
    <w:p>
      <w:pPr>
        <w:pStyle w:val="TextBody"/>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8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Territory,</w:t>
      </w:r>
      <w:r>
        <w:rPr>
          <w:rFonts w:ascii="Times New Roman" w:hAnsi="Times New Roman"/>
          <w:b w:val="false"/>
          <w:i w:val="false"/>
          <w:caps w:val="false"/>
          <w:smallCaps w:val="false"/>
          <w:spacing w:val="-10"/>
          <w:sz w:val="24"/>
        </w:rPr>
        <w:t xml:space="preserve"> </w:t>
      </w:r>
      <w:r>
        <w:rPr>
          <w:rFonts w:ascii="Times New Roman" w:hAnsi="Times New Roman"/>
          <w:b w:val="false"/>
          <w:i w:val="false"/>
          <w:caps w:val="false"/>
          <w:smallCaps w:val="false"/>
          <w:sz w:val="24"/>
        </w:rPr>
        <w:t>and</w:t>
      </w:r>
      <w:r>
        <w:rPr>
          <w:rFonts w:ascii="Times New Roman" w:hAnsi="Times New Roman"/>
          <w:b w:val="false"/>
          <w:i w:val="false"/>
          <w:caps w:val="false"/>
          <w:smallCaps w:val="false"/>
          <w:spacing w:val="-9"/>
          <w:sz w:val="24"/>
        </w:rPr>
        <w:t xml:space="preserve"> </w:t>
      </w:r>
      <w:r>
        <w:rPr>
          <w:rFonts w:ascii="Times New Roman" w:hAnsi="Times New Roman"/>
          <w:b w:val="false"/>
          <w:i w:val="false"/>
          <w:caps w:val="false"/>
          <w:smallCaps w:val="false"/>
          <w:sz w:val="24"/>
        </w:rPr>
        <w:t>(2)</w:t>
      </w:r>
      <w:r>
        <w:rPr>
          <w:rFonts w:ascii="Times New Roman" w:hAnsi="Times New Roman"/>
          <w:b w:val="false"/>
          <w:i w:val="false"/>
          <w:caps w:val="false"/>
          <w:smallCaps w:val="false"/>
          <w:spacing w:val="-10"/>
          <w:sz w:val="24"/>
        </w:rPr>
        <w:t xml:space="preserve"> </w:t>
      </w:r>
      <w:r>
        <w:rPr>
          <w:rFonts w:ascii="Times New Roman" w:hAnsi="Times New Roman"/>
          <w:b w:val="false"/>
          <w:i w:val="false"/>
          <w:caps w:val="false"/>
          <w:smallCaps w:val="false"/>
          <w:sz w:val="24"/>
        </w:rPr>
        <w:t>in</w:t>
      </w:r>
      <w:r>
        <w:rPr>
          <w:rFonts w:ascii="Times New Roman" w:hAnsi="Times New Roman"/>
          <w:b w:val="false"/>
          <w:i w:val="false"/>
          <w:caps w:val="false"/>
          <w:smallCaps w:val="false"/>
          <w:spacing w:val="-9"/>
          <w:sz w:val="24"/>
        </w:rPr>
        <w:t xml:space="preserve"> </w:t>
      </w:r>
      <w:r>
        <w:rPr>
          <w:rFonts w:ascii="Times New Roman" w:hAnsi="Times New Roman"/>
          <w:b w:val="false"/>
          <w:i w:val="false"/>
          <w:caps w:val="false"/>
          <w:smallCaps w:val="false"/>
          <w:sz w:val="24"/>
        </w:rPr>
        <w:t>accordance</w:t>
      </w:r>
      <w:r>
        <w:rPr>
          <w:rFonts w:ascii="Times New Roman" w:hAnsi="Times New Roman"/>
          <w:b w:val="false"/>
          <w:i w:val="false"/>
          <w:caps w:val="false"/>
          <w:smallCaps w:val="false"/>
          <w:spacing w:val="-11"/>
          <w:sz w:val="24"/>
        </w:rPr>
        <w:t xml:space="preserve"> </w:t>
      </w:r>
      <w:r>
        <w:rPr>
          <w:rFonts w:ascii="Times New Roman" w:hAnsi="Times New Roman"/>
          <w:b w:val="false"/>
          <w:i w:val="false"/>
          <w:caps w:val="false"/>
          <w:smallCaps w:val="false"/>
          <w:sz w:val="24"/>
        </w:rPr>
        <w:t>with</w:t>
      </w:r>
      <w:r>
        <w:rPr>
          <w:rFonts w:ascii="Times New Roman" w:hAnsi="Times New Roman"/>
          <w:b w:val="false"/>
          <w:i w:val="false"/>
          <w:caps w:val="false"/>
          <w:smallCaps w:val="false"/>
          <w:spacing w:val="-9"/>
          <w:sz w:val="24"/>
        </w:rPr>
        <w:t xml:space="preserve"> </w:t>
      </w:r>
      <w:r>
        <w:rPr>
          <w:rFonts w:ascii="Times New Roman" w:hAnsi="Times New Roman"/>
          <w:b w:val="false"/>
          <w:i w:val="false"/>
          <w:caps w:val="false"/>
          <w:smallCaps w:val="false"/>
          <w:sz w:val="24"/>
        </w:rPr>
        <w:t>the</w:t>
      </w:r>
      <w:r>
        <w:rPr>
          <w:rFonts w:ascii="Times New Roman" w:hAnsi="Times New Roman"/>
          <w:b w:val="false"/>
          <w:i w:val="false"/>
          <w:caps w:val="false"/>
          <w:smallCaps w:val="false"/>
          <w:spacing w:val="-11"/>
          <w:sz w:val="24"/>
        </w:rPr>
        <w:t xml:space="preserve"> </w:t>
      </w:r>
      <w:r>
        <w:rPr>
          <w:rFonts w:ascii="Times New Roman" w:hAnsi="Times New Roman"/>
          <w:b w:val="false"/>
          <w:i w:val="false"/>
          <w:caps w:val="false"/>
          <w:smallCaps w:val="false"/>
          <w:sz w:val="24"/>
        </w:rPr>
        <w:t>process</w:t>
      </w:r>
      <w:r>
        <w:rPr>
          <w:rFonts w:ascii="Times New Roman" w:hAnsi="Times New Roman"/>
          <w:b w:val="false"/>
          <w:i w:val="false"/>
          <w:caps w:val="false"/>
          <w:smallCaps w:val="false"/>
          <w:spacing w:val="-8"/>
          <w:sz w:val="24"/>
        </w:rPr>
        <w:t xml:space="preserve"> </w:t>
      </w:r>
      <w:r>
        <w:rPr>
          <w:rFonts w:ascii="Times New Roman" w:hAnsi="Times New Roman"/>
          <w:b w:val="false"/>
          <w:i w:val="false"/>
          <w:caps w:val="false"/>
          <w:smallCaps w:val="false"/>
          <w:sz w:val="24"/>
        </w:rPr>
        <w:t>set</w:t>
      </w:r>
      <w:r>
        <w:rPr>
          <w:rFonts w:ascii="Times New Roman" w:hAnsi="Times New Roman"/>
          <w:b w:val="false"/>
          <w:i w:val="false"/>
          <w:caps w:val="false"/>
          <w:smallCaps w:val="false"/>
          <w:spacing w:val="-8"/>
          <w:sz w:val="24"/>
        </w:rPr>
        <w:t xml:space="preserve"> </w:t>
      </w:r>
      <w:r>
        <w:rPr>
          <w:rFonts w:ascii="Times New Roman" w:hAnsi="Times New Roman"/>
          <w:b w:val="false"/>
          <w:i w:val="false"/>
          <w:caps w:val="false"/>
          <w:smallCaps w:val="false"/>
          <w:sz w:val="24"/>
        </w:rPr>
        <w:t>forth</w:t>
      </w:r>
      <w:r>
        <w:rPr>
          <w:rFonts w:ascii="Times New Roman" w:hAnsi="Times New Roman"/>
          <w:b w:val="false"/>
          <w:i w:val="false"/>
          <w:caps w:val="false"/>
          <w:smallCaps w:val="false"/>
          <w:spacing w:val="-10"/>
          <w:sz w:val="24"/>
        </w:rPr>
        <w:t xml:space="preserve"> </w:t>
      </w:r>
      <w:r>
        <w:rPr>
          <w:rFonts w:ascii="Times New Roman" w:hAnsi="Times New Roman"/>
          <w:b w:val="false"/>
          <w:i w:val="false"/>
          <w:caps w:val="false"/>
          <w:smallCaps w:val="false"/>
          <w:sz w:val="24"/>
        </w:rPr>
        <w:t>in</w:t>
      </w:r>
      <w:r>
        <w:rPr>
          <w:rFonts w:ascii="Times New Roman" w:hAnsi="Times New Roman"/>
          <w:b w:val="false"/>
          <w:i w:val="false"/>
          <w:caps w:val="false"/>
          <w:smallCaps w:val="false"/>
          <w:spacing w:val="-9"/>
          <w:sz w:val="24"/>
        </w:rPr>
        <w:t xml:space="preserve"> </w:t>
      </w:r>
      <w:r>
        <w:rPr>
          <w:rFonts w:ascii="Times New Roman" w:hAnsi="Times New Roman"/>
          <w:b w:val="false"/>
          <w:i w:val="false"/>
          <w:caps w:val="false"/>
          <w:smallCaps w:val="false"/>
          <w:sz w:val="24"/>
          <w:u w:val="single"/>
        </w:rPr>
        <w:t>Section</w:t>
      </w:r>
      <w:r>
        <w:rPr>
          <w:rFonts w:ascii="Times New Roman" w:hAnsi="Times New Roman"/>
          <w:b w:val="false"/>
          <w:i w:val="false"/>
          <w:caps w:val="false"/>
          <w:smallCaps w:val="false"/>
          <w:spacing w:val="-10"/>
          <w:sz w:val="24"/>
          <w:u w:val="single"/>
        </w:rPr>
        <w:t xml:space="preserve"> </w:t>
      </w:r>
      <w:r>
        <w:rPr>
          <w:rFonts w:ascii="Times New Roman" w:hAnsi="Times New Roman"/>
          <w:b w:val="false"/>
          <w:i w:val="false"/>
          <w:caps w:val="false"/>
          <w:smallCaps w:val="false"/>
          <w:sz w:val="24"/>
          <w:u w:val="single"/>
        </w:rPr>
        <w:t>10.05(b)</w:t>
      </w:r>
      <w:r>
        <w:rPr>
          <w:rFonts w:ascii="Times New Roman" w:hAnsi="Times New Roman"/>
          <w:b w:val="false"/>
          <w:i w:val="false"/>
          <w:caps w:val="false"/>
          <w:smallCaps w:val="false"/>
          <w:sz w:val="24"/>
        </w:rPr>
        <w:t>,</w:t>
      </w:r>
      <w:r>
        <w:rPr>
          <w:rFonts w:ascii="Times New Roman" w:hAnsi="Times New Roman"/>
          <w:b w:val="false"/>
          <w:i w:val="false"/>
          <w:caps w:val="false"/>
          <w:smallCaps w:val="false"/>
          <w:spacing w:val="-9"/>
          <w:sz w:val="24"/>
        </w:rPr>
        <w:t xml:space="preserve"> </w:t>
      </w:r>
      <w:r>
        <w:rPr>
          <w:rFonts w:ascii="Times New Roman" w:hAnsi="Times New Roman"/>
          <w:b w:val="false"/>
          <w:i w:val="false"/>
          <w:caps w:val="false"/>
          <w:smallCaps w:val="false"/>
          <w:sz w:val="24"/>
        </w:rPr>
        <w:t>an</w:t>
      </w:r>
      <w:r>
        <w:rPr>
          <w:rFonts w:ascii="Times New Roman" w:hAnsi="Times New Roman"/>
          <w:b w:val="false"/>
          <w:i w:val="false"/>
          <w:caps w:val="false"/>
          <w:smallCaps w:val="false"/>
          <w:spacing w:val="-10"/>
          <w:sz w:val="24"/>
        </w:rPr>
        <w:t xml:space="preserve"> </w:t>
      </w:r>
      <w:r>
        <w:rPr>
          <w:rFonts w:ascii="Times New Roman" w:hAnsi="Times New Roman"/>
          <w:b w:val="false"/>
          <w:i w:val="false"/>
          <w:caps w:val="false"/>
          <w:smallCaps w:val="false"/>
          <w:sz w:val="24"/>
        </w:rPr>
        <w:t>exclusive</w:t>
      </w:r>
      <w:r>
        <w:rPr>
          <w:rFonts w:ascii="Times New Roman" w:hAnsi="Times New Roman"/>
          <w:b w:val="false"/>
          <w:i w:val="false"/>
          <w:caps w:val="false"/>
          <w:smallCaps w:val="false"/>
          <w:spacing w:val="-57"/>
          <w:sz w:val="24"/>
        </w:rPr>
        <w:t xml:space="preserve"> </w:t>
      </w:r>
      <w:r>
        <w:rPr>
          <w:rFonts w:ascii="Times New Roman" w:hAnsi="Times New Roman"/>
          <w:b w:val="false"/>
          <w:i w:val="false"/>
          <w:caps w:val="false"/>
          <w:smallCaps w:val="false"/>
          <w:sz w:val="24"/>
        </w:rPr>
        <w:t>right to negotiate for a non-exclusive, royalty-bearing, worldwide license under the AT-</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527/511</w:t>
      </w:r>
      <w:r>
        <w:rPr>
          <w:rFonts w:ascii="Times New Roman" w:hAnsi="Times New Roman"/>
          <w:b w:val="false"/>
          <w:i w:val="false"/>
          <w:caps w:val="false"/>
          <w:smallCaps w:val="false"/>
          <w:spacing w:val="-6"/>
          <w:sz w:val="24"/>
        </w:rPr>
        <w:t xml:space="preserve"> </w:t>
      </w:r>
      <w:r>
        <w:rPr>
          <w:rFonts w:ascii="Times New Roman" w:hAnsi="Times New Roman"/>
          <w:b w:val="false"/>
          <w:i w:val="false"/>
          <w:caps w:val="false"/>
          <w:smallCaps w:val="false"/>
          <w:sz w:val="24"/>
        </w:rPr>
        <w:t>Combination</w:t>
      </w:r>
      <w:r>
        <w:rPr>
          <w:rFonts w:ascii="Times New Roman" w:hAnsi="Times New Roman"/>
          <w:b w:val="false"/>
          <w:i w:val="false"/>
          <w:caps w:val="false"/>
          <w:smallCaps w:val="false"/>
          <w:spacing w:val="-6"/>
          <w:sz w:val="24"/>
        </w:rPr>
        <w:t xml:space="preserve"> </w:t>
      </w:r>
      <w:r>
        <w:rPr>
          <w:rFonts w:ascii="Times New Roman" w:hAnsi="Times New Roman"/>
          <w:b w:val="false"/>
          <w:i w:val="false"/>
          <w:caps w:val="false"/>
          <w:smallCaps w:val="false"/>
          <w:sz w:val="24"/>
        </w:rPr>
        <w:t>Grantback</w:t>
      </w:r>
      <w:r>
        <w:rPr>
          <w:rFonts w:ascii="Times New Roman" w:hAnsi="Times New Roman"/>
          <w:b w:val="false"/>
          <w:i w:val="false"/>
          <w:caps w:val="false"/>
          <w:smallCaps w:val="false"/>
          <w:spacing w:val="-6"/>
          <w:sz w:val="24"/>
        </w:rPr>
        <w:t xml:space="preserve"> </w:t>
      </w:r>
      <w:r>
        <w:rPr>
          <w:rFonts w:ascii="Times New Roman" w:hAnsi="Times New Roman"/>
          <w:b w:val="false"/>
          <w:i w:val="false"/>
          <w:caps w:val="false"/>
          <w:smallCaps w:val="false"/>
          <w:sz w:val="24"/>
        </w:rPr>
        <w:t>Patents</w:t>
      </w:r>
      <w:r>
        <w:rPr>
          <w:rFonts w:ascii="Times New Roman" w:hAnsi="Times New Roman"/>
          <w:b w:val="false"/>
          <w:i w:val="false"/>
          <w:caps w:val="false"/>
          <w:smallCaps w:val="false"/>
          <w:spacing w:val="-5"/>
          <w:sz w:val="24"/>
        </w:rPr>
        <w:t xml:space="preserve"> </w:t>
      </w:r>
      <w:r>
        <w:rPr>
          <w:rFonts w:ascii="Times New Roman" w:hAnsi="Times New Roman"/>
          <w:b w:val="false"/>
          <w:i w:val="false"/>
          <w:caps w:val="false"/>
          <w:smallCaps w:val="false"/>
          <w:sz w:val="24"/>
        </w:rPr>
        <w:t>and</w:t>
      </w:r>
      <w:r>
        <w:rPr>
          <w:rFonts w:ascii="Times New Roman" w:hAnsi="Times New Roman"/>
          <w:b w:val="false"/>
          <w:i w:val="false"/>
          <w:caps w:val="false"/>
          <w:smallCaps w:val="false"/>
          <w:spacing w:val="-5"/>
          <w:sz w:val="24"/>
        </w:rPr>
        <w:t xml:space="preserve"> </w:t>
      </w:r>
      <w:r>
        <w:rPr>
          <w:rFonts w:ascii="Times New Roman" w:hAnsi="Times New Roman"/>
          <w:b w:val="false"/>
          <w:i w:val="false"/>
          <w:caps w:val="false"/>
          <w:smallCaps w:val="false"/>
          <w:sz w:val="24"/>
        </w:rPr>
        <w:t>AT-527/511</w:t>
      </w:r>
      <w:r>
        <w:rPr>
          <w:rFonts w:ascii="Times New Roman" w:hAnsi="Times New Roman"/>
          <w:b w:val="false"/>
          <w:i w:val="false"/>
          <w:caps w:val="false"/>
          <w:smallCaps w:val="false"/>
          <w:spacing w:val="-5"/>
          <w:sz w:val="24"/>
        </w:rPr>
        <w:t xml:space="preserve"> </w:t>
      </w:r>
      <w:r>
        <w:rPr>
          <w:rFonts w:ascii="Times New Roman" w:hAnsi="Times New Roman"/>
          <w:b w:val="false"/>
          <w:i w:val="false"/>
          <w:caps w:val="false"/>
          <w:smallCaps w:val="false"/>
          <w:sz w:val="24"/>
        </w:rPr>
        <w:t>Combination</w:t>
      </w:r>
      <w:r>
        <w:rPr>
          <w:rFonts w:ascii="Times New Roman" w:hAnsi="Times New Roman"/>
          <w:b w:val="false"/>
          <w:i w:val="false"/>
          <w:caps w:val="false"/>
          <w:smallCaps w:val="false"/>
          <w:spacing w:val="-7"/>
          <w:sz w:val="24"/>
        </w:rPr>
        <w:t xml:space="preserve"> </w:t>
      </w:r>
      <w:r>
        <w:rPr>
          <w:rFonts w:ascii="Times New Roman" w:hAnsi="Times New Roman"/>
          <w:b w:val="false"/>
          <w:i w:val="false"/>
          <w:caps w:val="false"/>
          <w:smallCaps w:val="false"/>
          <w:sz w:val="24"/>
        </w:rPr>
        <w:t>Grantback</w:t>
      </w:r>
      <w:r>
        <w:rPr>
          <w:rFonts w:ascii="Times New Roman" w:hAnsi="Times New Roman"/>
          <w:b w:val="false"/>
          <w:i w:val="false"/>
          <w:caps w:val="false"/>
          <w:smallCaps w:val="false"/>
          <w:spacing w:val="-5"/>
          <w:sz w:val="24"/>
        </w:rPr>
        <w:t xml:space="preserve"> </w:t>
      </w:r>
      <w:r>
        <w:rPr>
          <w:rFonts w:ascii="Times New Roman" w:hAnsi="Times New Roman"/>
          <w:b w:val="false"/>
          <w:i w:val="false"/>
          <w:caps w:val="false"/>
          <w:smallCaps w:val="false"/>
          <w:sz w:val="24"/>
        </w:rPr>
        <w:t>Know-</w:t>
      </w:r>
      <w:r>
        <w:rPr>
          <w:rFonts w:ascii="Times New Roman" w:hAnsi="Times New Roman"/>
          <w:b w:val="false"/>
          <w:i w:val="false"/>
          <w:caps w:val="false"/>
          <w:smallCaps w:val="false"/>
          <w:spacing w:val="-57"/>
          <w:sz w:val="24"/>
        </w:rPr>
        <w:t xml:space="preserve"> </w:t>
      </w:r>
      <w:r>
        <w:rPr>
          <w:rFonts w:ascii="Times New Roman" w:hAnsi="Times New Roman"/>
          <w:b w:val="false"/>
          <w:i w:val="false"/>
          <w:caps w:val="false"/>
          <w:smallCaps w:val="false"/>
          <w:sz w:val="24"/>
        </w:rPr>
        <w:t>How to Develop, Manufacture, use and Commercialize the AT-527/511 Combination</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Products in the AT-527/511 Combination Grantback Field in the Territory (the “</w:t>
      </w:r>
      <w:r>
        <w:rPr>
          <w:rFonts w:ascii="Times New Roman" w:hAnsi="Times New Roman"/>
          <w:b/>
          <w:i w:val="false"/>
          <w:caps w:val="false"/>
          <w:smallCaps w:val="false"/>
          <w:sz w:val="24"/>
        </w:rPr>
        <w:t>AT-</w:t>
      </w:r>
      <w:r>
        <w:rPr>
          <w:rFonts w:ascii="Times New Roman" w:hAnsi="Times New Roman"/>
          <w:b w:val="false"/>
          <w:i w:val="false"/>
          <w:caps w:val="false"/>
          <w:smallCaps w:val="false"/>
          <w:spacing w:val="1"/>
          <w:sz w:val="24"/>
        </w:rPr>
        <w:t xml:space="preserve"> </w:t>
      </w:r>
      <w:r>
        <w:rPr>
          <w:rFonts w:ascii="Times New Roman" w:hAnsi="Times New Roman"/>
          <w:b/>
          <w:i w:val="false"/>
          <w:caps w:val="false"/>
          <w:smallCaps w:val="false"/>
          <w:sz w:val="24"/>
        </w:rPr>
        <w:t>527/511</w:t>
      </w:r>
      <w:r>
        <w:rPr>
          <w:rFonts w:ascii="Times New Roman" w:hAnsi="Times New Roman"/>
          <w:b w:val="false"/>
          <w:i w:val="false"/>
          <w:caps w:val="false"/>
          <w:smallCaps w:val="false"/>
          <w:spacing w:val="-1"/>
          <w:sz w:val="24"/>
        </w:rPr>
        <w:t xml:space="preserve"> </w:t>
      </w:r>
      <w:r>
        <w:rPr>
          <w:rFonts w:ascii="Times New Roman" w:hAnsi="Times New Roman"/>
          <w:b/>
          <w:i w:val="false"/>
          <w:caps w:val="false"/>
          <w:smallCaps w:val="false"/>
          <w:sz w:val="24"/>
        </w:rPr>
        <w:t>Combination Grantback License</w:t>
      </w:r>
      <w:r>
        <w:rPr>
          <w:rFonts w:ascii="Times New Roman" w:hAnsi="Times New Roman"/>
          <w:b w:val="false"/>
          <w:i w:val="false"/>
          <w:caps w:val="false"/>
          <w:smallCaps w:val="false"/>
          <w:sz w:val="24"/>
        </w:rPr>
        <w:t>”).</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37"/>
        <w:gridCol w:w="9847"/>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37"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(b)</w:t>
            </w:r>
          </w:p>
        </w:tc>
        <w:tc>
          <w:tcPr>
            <w:tcW w:w="9847" w:type="dxa"/>
            <w:tcBorders/>
            <w:shd w:fill="auto" w:val="clear"/>
          </w:tcPr>
          <w:p>
            <w:pPr>
              <w:pStyle w:val="TableContents"/>
              <w:spacing w:before="0" w:after="0"/>
              <w:jc w:val="both"/>
              <w:rPr/>
            </w:pPr>
            <w:r>
              <w:rPr>
                <w:b w:val="false"/>
                <w:i w:val="false"/>
                <w:caps w:val="false"/>
                <w:smallCaps w:val="false"/>
                <w:color w:val="000000"/>
                <w:sz w:val="24"/>
              </w:rPr>
              <w:t xml:space="preserve">MSD may exercise its rights under </w:t>
            </w:r>
            <w:r>
              <w:rPr>
                <w:b w:val="false"/>
                <w:i w:val="false"/>
                <w:caps w:val="false"/>
                <w:smallCaps w:val="false"/>
                <w:color w:val="000000"/>
                <w:sz w:val="24"/>
                <w:u w:val="single"/>
              </w:rPr>
              <w:t>Section 10.05</w:t>
            </w:r>
            <w:hyperlink w:anchor="_bookmark50">
              <w:r>
                <w:rPr>
                  <w:rStyle w:val="InternetLink"/>
                  <w:b/>
                  <w:i w:val="false"/>
                  <w:caps w:val="false"/>
                  <w:smallCaps w:val="false"/>
                  <w:u w:val="single"/>
                </w:rPr>
                <w:t>(a)</w:t>
              </w:r>
            </w:hyperlink>
            <w:r>
              <w:rPr>
                <w:b/>
                <w:i w:val="false"/>
                <w:caps w:val="false"/>
                <w:smallCaps w:val="false"/>
                <w:u w:val="single"/>
              </w:rPr>
              <w:t>(2)</w:t>
            </w:r>
            <w:r>
              <w:rPr>
                <w:b/>
                <w:i w:val="false"/>
                <w:caps w:val="false"/>
                <w:smallCaps w:val="false"/>
                <w:color w:val="000000"/>
              </w:rPr>
              <w:t xml:space="preserve"> </w:t>
            </w:r>
            <w:r>
              <w:rPr>
                <w:b w:val="false"/>
                <w:i w:val="false"/>
                <w:caps w:val="false"/>
                <w:smallCaps w:val="false"/>
                <w:color w:val="000000"/>
                <w:sz w:val="24"/>
              </w:rPr>
              <w:t>by providing written notice to</w:t>
            </w:r>
            <w:r>
              <w:rPr>
                <w:b/>
                <w:i w:val="false"/>
                <w:caps w:val="false"/>
                <w:smallCaps w:val="false"/>
                <w:color w:val="000000"/>
                <w:spacing w:val="1"/>
              </w:rPr>
              <w:t xml:space="preserve"> </w:t>
            </w:r>
            <w:r>
              <w:rPr>
                <w:b w:val="false"/>
                <w:i w:val="false"/>
                <w:caps w:val="false"/>
                <w:smallCaps w:val="false"/>
                <w:color w:val="000000"/>
                <w:sz w:val="24"/>
              </w:rPr>
              <w:t>Licensee at any time during the [***] day period following the date that notice of</w:t>
            </w:r>
            <w:r>
              <w:rPr>
                <w:b/>
                <w:i w:val="false"/>
                <w:caps w:val="false"/>
                <w:smallCaps w:val="false"/>
                <w:color w:val="000000"/>
                <w:spacing w:val="1"/>
              </w:rPr>
              <w:t xml:space="preserve"> </w:t>
            </w:r>
            <w:r>
              <w:rPr>
                <w:b w:val="false"/>
                <w:i w:val="false"/>
                <w:caps w:val="false"/>
                <w:smallCaps w:val="false"/>
                <w:color w:val="000000"/>
                <w:sz w:val="24"/>
              </w:rPr>
              <w:t>termination is provided or received by MSD, as applicable. If MSD provides such notice</w:t>
            </w:r>
            <w:r>
              <w:rPr>
                <w:b/>
                <w:i w:val="false"/>
                <w:caps w:val="false"/>
                <w:smallCaps w:val="false"/>
                <w:color w:val="000000"/>
                <w:spacing w:val="1"/>
              </w:rPr>
              <w:t xml:space="preserve"> </w:t>
            </w:r>
            <w:r>
              <w:rPr>
                <w:b w:val="false"/>
                <w:i w:val="false"/>
                <w:caps w:val="false"/>
                <w:smallCaps w:val="false"/>
                <w:color w:val="000000"/>
                <w:sz w:val="24"/>
              </w:rPr>
              <w:t>exercising</w:t>
            </w:r>
            <w:r>
              <w:rPr>
                <w:b/>
                <w:i w:val="false"/>
                <w:caps w:val="false"/>
                <w:smallCaps w:val="false"/>
                <w:color w:val="000000"/>
                <w:spacing w:val="-7"/>
              </w:rPr>
              <w:t xml:space="preserve"> </w:t>
            </w:r>
            <w:r>
              <w:rPr>
                <w:b w:val="false"/>
                <w:i w:val="false"/>
                <w:caps w:val="false"/>
                <w:smallCaps w:val="false"/>
                <w:color w:val="000000"/>
                <w:sz w:val="24"/>
              </w:rPr>
              <w:t>such</w:t>
            </w:r>
            <w:r>
              <w:rPr>
                <w:b/>
                <w:i w:val="false"/>
                <w:caps w:val="false"/>
                <w:smallCaps w:val="false"/>
                <w:color w:val="000000"/>
                <w:spacing w:val="-6"/>
              </w:rPr>
              <w:t xml:space="preserve"> </w:t>
            </w:r>
            <w:r>
              <w:rPr>
                <w:b w:val="false"/>
                <w:i w:val="false"/>
                <w:caps w:val="false"/>
                <w:smallCaps w:val="false"/>
                <w:color w:val="000000"/>
                <w:sz w:val="24"/>
              </w:rPr>
              <w:t>rights,</w:t>
            </w:r>
            <w:r>
              <w:rPr>
                <w:b/>
                <w:i w:val="false"/>
                <w:caps w:val="false"/>
                <w:smallCaps w:val="false"/>
                <w:color w:val="000000"/>
                <w:spacing w:val="-6"/>
              </w:rPr>
              <w:t xml:space="preserve"> </w:t>
            </w:r>
            <w:r>
              <w:rPr>
                <w:b w:val="false"/>
                <w:i w:val="false"/>
                <w:caps w:val="false"/>
                <w:smallCaps w:val="false"/>
                <w:color w:val="000000"/>
                <w:sz w:val="24"/>
              </w:rPr>
              <w:t>then</w:t>
            </w:r>
            <w:r>
              <w:rPr>
                <w:b/>
                <w:i w:val="false"/>
                <w:caps w:val="false"/>
                <w:smallCaps w:val="false"/>
                <w:color w:val="000000"/>
                <w:spacing w:val="-6"/>
              </w:rPr>
              <w:t xml:space="preserve"> </w:t>
            </w:r>
            <w:r>
              <w:rPr>
                <w:b w:val="false"/>
                <w:i w:val="false"/>
                <w:caps w:val="false"/>
                <w:smallCaps w:val="false"/>
                <w:color w:val="000000"/>
                <w:sz w:val="24"/>
              </w:rPr>
              <w:t>the</w:t>
            </w:r>
            <w:r>
              <w:rPr>
                <w:b/>
                <w:i w:val="false"/>
                <w:caps w:val="false"/>
                <w:smallCaps w:val="false"/>
                <w:color w:val="000000"/>
                <w:spacing w:val="-8"/>
              </w:rPr>
              <w:t xml:space="preserve"> </w:t>
            </w:r>
            <w:r>
              <w:rPr>
                <w:b w:val="false"/>
                <w:i w:val="false"/>
                <w:caps w:val="false"/>
                <w:smallCaps w:val="false"/>
                <w:color w:val="000000"/>
                <w:sz w:val="24"/>
              </w:rPr>
              <w:t>Parties</w:t>
            </w:r>
            <w:r>
              <w:rPr>
                <w:b/>
                <w:i w:val="false"/>
                <w:caps w:val="false"/>
                <w:smallCaps w:val="false"/>
                <w:color w:val="000000"/>
                <w:spacing w:val="-6"/>
              </w:rPr>
              <w:t xml:space="preserve"> </w:t>
            </w:r>
            <w:r>
              <w:rPr>
                <w:b w:val="false"/>
                <w:i w:val="false"/>
                <w:caps w:val="false"/>
                <w:smallCaps w:val="false"/>
                <w:color w:val="000000"/>
                <w:sz w:val="24"/>
              </w:rPr>
              <w:t>will</w:t>
            </w:r>
            <w:r>
              <w:rPr>
                <w:b/>
                <w:i w:val="false"/>
                <w:caps w:val="false"/>
                <w:smallCaps w:val="false"/>
                <w:color w:val="000000"/>
                <w:spacing w:val="-6"/>
              </w:rPr>
              <w:t xml:space="preserve"> </w:t>
            </w:r>
            <w:r>
              <w:rPr>
                <w:b w:val="false"/>
                <w:i w:val="false"/>
                <w:caps w:val="false"/>
                <w:smallCaps w:val="false"/>
                <w:color w:val="000000"/>
                <w:sz w:val="24"/>
              </w:rPr>
              <w:t>negotiate</w:t>
            </w:r>
            <w:r>
              <w:rPr>
                <w:b/>
                <w:i w:val="false"/>
                <w:caps w:val="false"/>
                <w:smallCaps w:val="false"/>
                <w:color w:val="000000"/>
                <w:spacing w:val="-7"/>
              </w:rPr>
              <w:t xml:space="preserve"> </w:t>
            </w:r>
            <w:r>
              <w:rPr>
                <w:b w:val="false"/>
                <w:i w:val="false"/>
                <w:caps w:val="false"/>
                <w:smallCaps w:val="false"/>
                <w:color w:val="000000"/>
                <w:sz w:val="24"/>
              </w:rPr>
              <w:t>for</w:t>
            </w:r>
            <w:r>
              <w:rPr>
                <w:b/>
                <w:i w:val="false"/>
                <w:caps w:val="false"/>
                <w:smallCaps w:val="false"/>
                <w:color w:val="000000"/>
                <w:spacing w:val="-7"/>
              </w:rPr>
              <w:t xml:space="preserve"> </w:t>
            </w:r>
            <w:r>
              <w:rPr>
                <w:b w:val="false"/>
                <w:i w:val="false"/>
                <w:caps w:val="false"/>
                <w:smallCaps w:val="false"/>
                <w:color w:val="000000"/>
                <w:sz w:val="24"/>
              </w:rPr>
              <w:t>up</w:t>
            </w:r>
            <w:r>
              <w:rPr>
                <w:b/>
                <w:i w:val="false"/>
                <w:caps w:val="false"/>
                <w:smallCaps w:val="false"/>
                <w:color w:val="000000"/>
                <w:spacing w:val="-7"/>
              </w:rPr>
              <w:t xml:space="preserve"> </w:t>
            </w:r>
            <w:r>
              <w:rPr>
                <w:b w:val="false"/>
                <w:i w:val="false"/>
                <w:caps w:val="false"/>
                <w:smallCaps w:val="false"/>
                <w:color w:val="000000"/>
                <w:sz w:val="24"/>
              </w:rPr>
              <w:t>to</w:t>
            </w:r>
            <w:r>
              <w:rPr>
                <w:b/>
                <w:i w:val="false"/>
                <w:caps w:val="false"/>
                <w:smallCaps w:val="false"/>
                <w:color w:val="000000"/>
                <w:spacing w:val="-6"/>
              </w:rPr>
              <w:t xml:space="preserve"> </w:t>
            </w:r>
            <w:r>
              <w:rPr>
                <w:b w:val="false"/>
                <w:i w:val="false"/>
                <w:caps w:val="false"/>
                <w:smallCaps w:val="false"/>
                <w:color w:val="000000"/>
                <w:sz w:val="24"/>
              </w:rPr>
              <w:t>[***]</w:t>
            </w:r>
            <w:r>
              <w:rPr>
                <w:b/>
                <w:i w:val="false"/>
                <w:caps w:val="false"/>
                <w:smallCaps w:val="false"/>
                <w:color w:val="000000"/>
                <w:spacing w:val="-7"/>
              </w:rPr>
              <w:t xml:space="preserve"> </w:t>
            </w:r>
            <w:r>
              <w:rPr>
                <w:b w:val="false"/>
                <w:i w:val="false"/>
                <w:caps w:val="false"/>
                <w:smallCaps w:val="false"/>
                <w:color w:val="000000"/>
                <w:sz w:val="24"/>
              </w:rPr>
              <w:t>days</w:t>
            </w:r>
            <w:r>
              <w:rPr>
                <w:b/>
                <w:i w:val="false"/>
                <w:caps w:val="false"/>
                <w:smallCaps w:val="false"/>
                <w:color w:val="000000"/>
                <w:spacing w:val="-6"/>
              </w:rPr>
              <w:t xml:space="preserve"> </w:t>
            </w:r>
            <w:r>
              <w:rPr>
                <w:b w:val="false"/>
                <w:i w:val="false"/>
                <w:caps w:val="false"/>
                <w:smallCaps w:val="false"/>
                <w:color w:val="000000"/>
                <w:sz w:val="24"/>
              </w:rPr>
              <w:t>in</w:t>
            </w:r>
            <w:r>
              <w:rPr>
                <w:b/>
                <w:i w:val="false"/>
                <w:caps w:val="false"/>
                <w:smallCaps w:val="false"/>
                <w:color w:val="000000"/>
                <w:spacing w:val="-7"/>
              </w:rPr>
              <w:t xml:space="preserve"> </w:t>
            </w:r>
            <w:r>
              <w:rPr>
                <w:b w:val="false"/>
                <w:i w:val="false"/>
                <w:caps w:val="false"/>
                <w:smallCaps w:val="false"/>
                <w:color w:val="000000"/>
                <w:sz w:val="24"/>
              </w:rPr>
              <w:t>good</w:t>
            </w:r>
            <w:r>
              <w:rPr>
                <w:b/>
                <w:i w:val="false"/>
                <w:caps w:val="false"/>
                <w:smallCaps w:val="false"/>
                <w:color w:val="000000"/>
                <w:spacing w:val="-6"/>
              </w:rPr>
              <w:t xml:space="preserve"> </w:t>
            </w:r>
            <w:r>
              <w:rPr>
                <w:b w:val="false"/>
                <w:i w:val="false"/>
                <w:caps w:val="false"/>
                <w:smallCaps w:val="false"/>
                <w:color w:val="000000"/>
                <w:sz w:val="24"/>
              </w:rPr>
              <w:t>faith</w:t>
            </w:r>
            <w:r>
              <w:rPr>
                <w:b/>
                <w:i w:val="false"/>
                <w:caps w:val="false"/>
                <w:smallCaps w:val="false"/>
                <w:color w:val="000000"/>
                <w:spacing w:val="-58"/>
              </w:rPr>
              <w:t xml:space="preserve"> </w:t>
            </w:r>
            <w:r>
              <w:rPr>
                <w:b w:val="false"/>
                <w:i w:val="false"/>
                <w:caps w:val="false"/>
                <w:smallCaps w:val="false"/>
                <w:color w:val="000000"/>
                <w:sz w:val="24"/>
              </w:rPr>
              <w:t>an agreement for the AT-527/511 Combination Grantback License, which will be on</w:t>
            </w:r>
            <w:r>
              <w:rPr>
                <w:b/>
                <w:i w:val="false"/>
                <w:caps w:val="false"/>
                <w:smallCaps w:val="false"/>
                <w:color w:val="000000"/>
                <w:spacing w:val="1"/>
              </w:rPr>
              <w:t xml:space="preserve"> </w:t>
            </w:r>
            <w:r>
              <w:rPr>
                <w:b w:val="false"/>
                <w:i w:val="false"/>
                <w:caps w:val="false"/>
                <w:smallCaps w:val="false"/>
                <w:color w:val="000000"/>
                <w:sz w:val="24"/>
              </w:rPr>
              <w:t>commercially reasonable, market standard terms, taking into consideration the reason for</w:t>
            </w:r>
            <w:r>
              <w:rPr>
                <w:b/>
                <w:i w:val="false"/>
                <w:caps w:val="false"/>
                <w:smallCaps w:val="false"/>
                <w:color w:val="000000"/>
                <w:spacing w:val="1"/>
              </w:rPr>
              <w:t xml:space="preserve"> </w:t>
            </w:r>
            <w:r>
              <w:rPr>
                <w:b w:val="false"/>
                <w:i w:val="false"/>
                <w:caps w:val="false"/>
                <w:smallCaps w:val="false"/>
                <w:color w:val="000000"/>
                <w:sz w:val="24"/>
              </w:rPr>
              <w:t>termination</w:t>
            </w:r>
            <w:r>
              <w:rPr>
                <w:b/>
                <w:i w:val="false"/>
                <w:caps w:val="false"/>
                <w:smallCaps w:val="false"/>
                <w:color w:val="000000"/>
                <w:spacing w:val="-10"/>
              </w:rPr>
              <w:t xml:space="preserve"> </w:t>
            </w:r>
            <w:r>
              <w:rPr>
                <w:b w:val="false"/>
                <w:i w:val="false"/>
                <w:caps w:val="false"/>
                <w:smallCaps w:val="false"/>
                <w:color w:val="000000"/>
                <w:sz w:val="24"/>
              </w:rPr>
              <w:t>of</w:t>
            </w:r>
            <w:r>
              <w:rPr>
                <w:b/>
                <w:i w:val="false"/>
                <w:caps w:val="false"/>
                <w:smallCaps w:val="false"/>
                <w:color w:val="000000"/>
                <w:spacing w:val="-10"/>
              </w:rPr>
              <w:t xml:space="preserve"> </w:t>
            </w:r>
            <w:r>
              <w:rPr>
                <w:b w:val="false"/>
                <w:i w:val="false"/>
                <w:caps w:val="false"/>
                <w:smallCaps w:val="false"/>
                <w:color w:val="000000"/>
                <w:sz w:val="24"/>
              </w:rPr>
              <w:t>this</w:t>
            </w:r>
            <w:r>
              <w:rPr>
                <w:b/>
                <w:i w:val="false"/>
                <w:caps w:val="false"/>
                <w:smallCaps w:val="false"/>
                <w:color w:val="000000"/>
                <w:spacing w:val="-9"/>
              </w:rPr>
              <w:t xml:space="preserve"> </w:t>
            </w:r>
            <w:r>
              <w:rPr>
                <w:b w:val="false"/>
                <w:i w:val="false"/>
                <w:caps w:val="false"/>
                <w:smallCaps w:val="false"/>
                <w:color w:val="000000"/>
                <w:sz w:val="24"/>
              </w:rPr>
              <w:t>Agreement,</w:t>
            </w:r>
            <w:r>
              <w:rPr>
                <w:b/>
                <w:i w:val="false"/>
                <w:caps w:val="false"/>
                <w:smallCaps w:val="false"/>
                <w:color w:val="000000"/>
                <w:spacing w:val="-10"/>
              </w:rPr>
              <w:t xml:space="preserve"> </w:t>
            </w:r>
            <w:r>
              <w:rPr>
                <w:b w:val="false"/>
                <w:i w:val="false"/>
                <w:caps w:val="false"/>
                <w:smallCaps w:val="false"/>
                <w:color w:val="000000"/>
                <w:sz w:val="24"/>
              </w:rPr>
              <w:t>subject</w:t>
            </w:r>
            <w:r>
              <w:rPr>
                <w:b/>
                <w:i w:val="false"/>
                <w:caps w:val="false"/>
                <w:smallCaps w:val="false"/>
                <w:color w:val="000000"/>
                <w:spacing w:val="-9"/>
              </w:rPr>
              <w:t xml:space="preserve"> </w:t>
            </w:r>
            <w:r>
              <w:rPr>
                <w:b w:val="false"/>
                <w:i w:val="false"/>
                <w:caps w:val="false"/>
                <w:smallCaps w:val="false"/>
                <w:color w:val="000000"/>
                <w:sz w:val="24"/>
              </w:rPr>
              <w:t>to</w:t>
            </w:r>
            <w:r>
              <w:rPr>
                <w:b/>
                <w:i w:val="false"/>
                <w:caps w:val="false"/>
                <w:smallCaps w:val="false"/>
                <w:color w:val="000000"/>
                <w:spacing w:val="-9"/>
              </w:rPr>
              <w:t xml:space="preserve"> </w:t>
            </w:r>
            <w:r>
              <w:rPr>
                <w:b w:val="false"/>
                <w:i w:val="false"/>
                <w:caps w:val="false"/>
                <w:smallCaps w:val="false"/>
                <w:color w:val="000000"/>
                <w:sz w:val="24"/>
                <w:u w:val="single"/>
              </w:rPr>
              <w:t>Section</w:t>
            </w:r>
            <w:r>
              <w:rPr>
                <w:b/>
                <w:i w:val="false"/>
                <w:caps w:val="false"/>
                <w:smallCaps w:val="false"/>
                <w:color w:val="000000"/>
                <w:spacing w:val="-10"/>
                <w:u w:val="single"/>
              </w:rPr>
              <w:t xml:space="preserve"> </w:t>
            </w:r>
            <w:r>
              <w:rPr>
                <w:b w:val="false"/>
                <w:i w:val="false"/>
                <w:caps w:val="false"/>
                <w:smallCaps w:val="false"/>
                <w:color w:val="000000"/>
                <w:sz w:val="24"/>
                <w:u w:val="single"/>
              </w:rPr>
              <w:t>10.05(b)(i)</w:t>
            </w:r>
            <w:r>
              <w:rPr>
                <w:b/>
                <w:i w:val="false"/>
                <w:caps w:val="false"/>
                <w:smallCaps w:val="false"/>
                <w:color w:val="000000"/>
                <w:spacing w:val="-11"/>
              </w:rPr>
              <w:t xml:space="preserve"> </w:t>
            </w:r>
            <w:r>
              <w:rPr>
                <w:b/>
                <w:i w:val="false"/>
                <w:caps w:val="false"/>
                <w:smallCaps w:val="false"/>
                <w:color w:val="000000"/>
              </w:rPr>
              <w:t>–</w:t>
            </w:r>
            <w:r>
              <w:rPr>
                <w:b/>
                <w:i w:val="false"/>
                <w:caps w:val="false"/>
                <w:smallCaps w:val="false"/>
                <w:color w:val="000000"/>
                <w:spacing w:val="-10"/>
              </w:rPr>
              <w:t xml:space="preserve"> </w:t>
            </w:r>
            <w:r>
              <w:rPr>
                <w:b w:val="false"/>
                <w:i w:val="false"/>
                <w:caps w:val="false"/>
                <w:smallCaps w:val="false"/>
                <w:color w:val="000000"/>
                <w:sz w:val="24"/>
                <w:u w:val="single"/>
              </w:rPr>
              <w:t>Section</w:t>
            </w:r>
            <w:r>
              <w:rPr>
                <w:b/>
                <w:i w:val="false"/>
                <w:caps w:val="false"/>
                <w:smallCaps w:val="false"/>
                <w:color w:val="000000"/>
                <w:spacing w:val="-10"/>
                <w:u w:val="single"/>
              </w:rPr>
              <w:t xml:space="preserve"> </w:t>
            </w:r>
            <w:r>
              <w:rPr>
                <w:b w:val="false"/>
                <w:i w:val="false"/>
                <w:caps w:val="false"/>
                <w:smallCaps w:val="false"/>
                <w:color w:val="000000"/>
                <w:sz w:val="24"/>
                <w:u w:val="single"/>
              </w:rPr>
              <w:t>10.05(b)(iv)</w:t>
            </w:r>
            <w:r>
              <w:rPr>
                <w:b w:val="false"/>
                <w:i w:val="false"/>
                <w:caps w:val="false"/>
                <w:smallCaps w:val="false"/>
                <w:color w:val="000000"/>
                <w:sz w:val="24"/>
              </w:rPr>
              <w:t>.</w:t>
            </w:r>
            <w:r>
              <w:rPr>
                <w:b/>
                <w:i w:val="false"/>
                <w:caps w:val="false"/>
                <w:smallCaps w:val="false"/>
                <w:color w:val="000000"/>
                <w:spacing w:val="42"/>
              </w:rPr>
              <w:t xml:space="preserve"> </w:t>
            </w:r>
            <w:r>
              <w:rPr>
                <w:b w:val="false"/>
                <w:i w:val="false"/>
                <w:caps w:val="false"/>
                <w:smallCaps w:val="false"/>
                <w:color w:val="000000"/>
                <w:sz w:val="24"/>
              </w:rPr>
              <w:t>Upon</w:t>
            </w:r>
            <w:r>
              <w:rPr>
                <w:b/>
                <w:i w:val="false"/>
                <w:caps w:val="false"/>
                <w:smallCaps w:val="false"/>
                <w:color w:val="000000"/>
                <w:spacing w:val="-58"/>
              </w:rPr>
              <w:t xml:space="preserve"> </w:t>
            </w:r>
            <w:r>
              <w:rPr>
                <w:b w:val="false"/>
                <w:i w:val="false"/>
                <w:caps w:val="false"/>
                <w:smallCaps w:val="false"/>
                <w:color w:val="000000"/>
                <w:sz w:val="24"/>
              </w:rPr>
              <w:t>the expiration of such [***] day negotiation period (or such other period the Parties</w:t>
            </w:r>
            <w:r>
              <w:rPr>
                <w:b/>
                <w:i w:val="false"/>
                <w:caps w:val="false"/>
                <w:smallCaps w:val="false"/>
                <w:color w:val="000000"/>
                <w:spacing w:val="1"/>
              </w:rPr>
              <w:t xml:space="preserve"> </w:t>
            </w:r>
            <w:r>
              <w:rPr>
                <w:b w:val="false"/>
                <w:i w:val="false"/>
                <w:caps w:val="false"/>
                <w:smallCaps w:val="false"/>
                <w:color w:val="000000"/>
                <w:sz w:val="24"/>
              </w:rPr>
              <w:t>mutually</w:t>
            </w:r>
            <w:r>
              <w:rPr>
                <w:b/>
                <w:i w:val="false"/>
                <w:caps w:val="false"/>
                <w:smallCaps w:val="false"/>
                <w:color w:val="000000"/>
                <w:spacing w:val="-2"/>
              </w:rPr>
              <w:t xml:space="preserve"> </w:t>
            </w:r>
            <w:r>
              <w:rPr>
                <w:b w:val="false"/>
                <w:i w:val="false"/>
                <w:caps w:val="false"/>
                <w:smallCaps w:val="false"/>
                <w:color w:val="000000"/>
                <w:sz w:val="24"/>
              </w:rPr>
              <w:t>agree</w:t>
            </w:r>
            <w:r>
              <w:rPr>
                <w:b/>
                <w:i w:val="false"/>
                <w:caps w:val="false"/>
                <w:smallCaps w:val="false"/>
                <w:color w:val="000000"/>
                <w:spacing w:val="-3"/>
              </w:rPr>
              <w:t xml:space="preserve"> </w:t>
            </w:r>
            <w:r>
              <w:rPr>
                <w:b w:val="false"/>
                <w:i w:val="false"/>
                <w:caps w:val="false"/>
                <w:smallCaps w:val="false"/>
                <w:color w:val="000000"/>
                <w:sz w:val="24"/>
              </w:rPr>
              <w:t>in</w:t>
            </w:r>
            <w:r>
              <w:rPr>
                <w:b/>
                <w:i w:val="false"/>
                <w:caps w:val="false"/>
                <w:smallCaps w:val="false"/>
                <w:color w:val="000000"/>
                <w:spacing w:val="-2"/>
              </w:rPr>
              <w:t xml:space="preserve"> </w:t>
            </w:r>
            <w:r>
              <w:rPr>
                <w:b w:val="false"/>
                <w:i w:val="false"/>
                <w:caps w:val="false"/>
                <w:smallCaps w:val="false"/>
                <w:color w:val="000000"/>
                <w:sz w:val="24"/>
              </w:rPr>
              <w:t>writing)</w:t>
            </w:r>
            <w:r>
              <w:rPr>
                <w:b/>
                <w:i w:val="false"/>
                <w:caps w:val="false"/>
                <w:smallCaps w:val="false"/>
                <w:color w:val="000000"/>
                <w:spacing w:val="-3"/>
              </w:rPr>
              <w:t xml:space="preserve"> </w:t>
            </w:r>
            <w:r>
              <w:rPr>
                <w:b w:val="false"/>
                <w:i w:val="false"/>
                <w:caps w:val="false"/>
                <w:smallCaps w:val="false"/>
                <w:color w:val="000000"/>
                <w:sz w:val="24"/>
              </w:rPr>
              <w:t>without</w:t>
            </w:r>
            <w:r>
              <w:rPr>
                <w:b/>
                <w:i w:val="false"/>
                <w:caps w:val="false"/>
                <w:smallCaps w:val="false"/>
                <w:color w:val="000000"/>
                <w:spacing w:val="-2"/>
              </w:rPr>
              <w:t xml:space="preserve"> </w:t>
            </w:r>
            <w:r>
              <w:rPr>
                <w:b w:val="false"/>
                <w:i w:val="false"/>
                <w:caps w:val="false"/>
                <w:smallCaps w:val="false"/>
                <w:color w:val="000000"/>
                <w:sz w:val="24"/>
              </w:rPr>
              <w:t>the</w:t>
            </w:r>
            <w:r>
              <w:rPr>
                <w:b/>
                <w:i w:val="false"/>
                <w:caps w:val="false"/>
                <w:smallCaps w:val="false"/>
                <w:color w:val="000000"/>
                <w:spacing w:val="-3"/>
              </w:rPr>
              <w:t xml:space="preserve"> </w:t>
            </w:r>
            <w:r>
              <w:rPr>
                <w:b w:val="false"/>
                <w:i w:val="false"/>
                <w:caps w:val="false"/>
                <w:smallCaps w:val="false"/>
                <w:color w:val="000000"/>
                <w:sz w:val="24"/>
              </w:rPr>
              <w:t>Parties</w:t>
            </w:r>
            <w:r>
              <w:rPr>
                <w:b/>
                <w:i w:val="false"/>
                <w:caps w:val="false"/>
                <w:smallCaps w:val="false"/>
                <w:color w:val="000000"/>
              </w:rPr>
              <w:t xml:space="preserve"> </w:t>
            </w:r>
            <w:r>
              <w:rPr>
                <w:b w:val="false"/>
                <w:i w:val="false"/>
                <w:caps w:val="false"/>
                <w:smallCaps w:val="false"/>
                <w:color w:val="000000"/>
                <w:sz w:val="24"/>
              </w:rPr>
              <w:t>executing</w:t>
            </w:r>
            <w:r>
              <w:rPr>
                <w:b/>
                <w:i w:val="false"/>
                <w:caps w:val="false"/>
                <w:smallCaps w:val="false"/>
                <w:color w:val="000000"/>
                <w:spacing w:val="-2"/>
              </w:rPr>
              <w:t xml:space="preserve"> </w:t>
            </w:r>
            <w:r>
              <w:rPr>
                <w:b w:val="false"/>
                <w:i w:val="false"/>
                <w:caps w:val="false"/>
                <w:smallCaps w:val="false"/>
                <w:color w:val="000000"/>
                <w:sz w:val="24"/>
              </w:rPr>
              <w:t>an</w:t>
            </w:r>
            <w:r>
              <w:rPr>
                <w:b/>
                <w:i w:val="false"/>
                <w:caps w:val="false"/>
                <w:smallCaps w:val="false"/>
                <w:color w:val="000000"/>
                <w:spacing w:val="-2"/>
              </w:rPr>
              <w:t xml:space="preserve"> </w:t>
            </w:r>
            <w:r>
              <w:rPr>
                <w:b w:val="false"/>
                <w:i w:val="false"/>
                <w:caps w:val="false"/>
                <w:smallCaps w:val="false"/>
                <w:color w:val="000000"/>
                <w:sz w:val="24"/>
              </w:rPr>
              <w:t>agreement</w:t>
            </w:r>
            <w:r>
              <w:rPr>
                <w:b/>
                <w:i w:val="false"/>
                <w:caps w:val="false"/>
                <w:smallCaps w:val="false"/>
                <w:color w:val="000000"/>
                <w:spacing w:val="-2"/>
              </w:rPr>
              <w:t xml:space="preserve"> </w:t>
            </w:r>
            <w:r>
              <w:rPr>
                <w:b w:val="false"/>
                <w:i w:val="false"/>
                <w:caps w:val="false"/>
                <w:smallCaps w:val="false"/>
                <w:color w:val="000000"/>
                <w:sz w:val="24"/>
              </w:rPr>
              <w:t>for</w:t>
            </w:r>
            <w:r>
              <w:rPr>
                <w:b/>
                <w:i w:val="false"/>
                <w:caps w:val="false"/>
                <w:smallCaps w:val="false"/>
                <w:color w:val="000000"/>
                <w:spacing w:val="-3"/>
              </w:rPr>
              <w:t xml:space="preserve"> </w:t>
            </w:r>
            <w:r>
              <w:rPr>
                <w:b w:val="false"/>
                <w:i w:val="false"/>
                <w:caps w:val="false"/>
                <w:smallCaps w:val="false"/>
                <w:color w:val="000000"/>
                <w:sz w:val="24"/>
              </w:rPr>
              <w:t>the</w:t>
            </w:r>
            <w:r>
              <w:rPr>
                <w:b/>
                <w:i w:val="false"/>
                <w:caps w:val="false"/>
                <w:smallCaps w:val="false"/>
                <w:color w:val="000000"/>
                <w:spacing w:val="-3"/>
              </w:rPr>
              <w:t xml:space="preserve"> </w:t>
            </w:r>
            <w:r>
              <w:rPr>
                <w:b w:val="false"/>
                <w:i w:val="false"/>
                <w:caps w:val="false"/>
                <w:smallCaps w:val="false"/>
                <w:color w:val="000000"/>
                <w:sz w:val="24"/>
              </w:rPr>
              <w:t>AT-527/511</w:t>
            </w:r>
            <w:r>
              <w:rPr>
                <w:b/>
                <w:i w:val="false"/>
                <w:caps w:val="false"/>
                <w:smallCaps w:val="false"/>
                <w:color w:val="000000"/>
                <w:spacing w:val="-57"/>
              </w:rPr>
              <w:t xml:space="preserve"> </w:t>
            </w:r>
            <w:r>
              <w:rPr>
                <w:b w:val="false"/>
                <w:i w:val="false"/>
                <w:caps w:val="false"/>
                <w:smallCaps w:val="false"/>
                <w:color w:val="000000"/>
                <w:sz w:val="24"/>
              </w:rPr>
              <w:t xml:space="preserve">Combination Grantback License, MSD’s rights and Licensee’s obligations under </w:t>
            </w:r>
            <w:r>
              <w:rPr>
                <w:b w:val="false"/>
                <w:i w:val="false"/>
                <w:caps w:val="false"/>
                <w:smallCaps w:val="false"/>
                <w:color w:val="000000"/>
                <w:sz w:val="24"/>
                <w:u w:val="single"/>
              </w:rPr>
              <w:t>Section</w:t>
            </w:r>
            <w:r>
              <w:rPr>
                <w:b/>
                <w:i w:val="false"/>
                <w:caps w:val="false"/>
                <w:smallCaps w:val="false"/>
                <w:color w:val="000000"/>
                <w:spacing w:val="1"/>
              </w:rPr>
              <w:t xml:space="preserve"> </w:t>
            </w:r>
            <w:r>
              <w:rPr>
                <w:b w:val="false"/>
                <w:i w:val="false"/>
                <w:caps w:val="false"/>
                <w:smallCaps w:val="false"/>
                <w:color w:val="000000"/>
                <w:sz w:val="24"/>
                <w:u w:val="single"/>
              </w:rPr>
              <w:t>10.05(a)(2)</w:t>
            </w:r>
            <w:r>
              <w:rPr>
                <w:b/>
                <w:i w:val="false"/>
                <w:caps w:val="false"/>
                <w:smallCaps w:val="false"/>
                <w:color w:val="000000"/>
                <w:spacing w:val="-2"/>
              </w:rPr>
              <w:t xml:space="preserve"> </w:t>
            </w:r>
            <w:r>
              <w:rPr>
                <w:b w:val="false"/>
                <w:i w:val="false"/>
                <w:caps w:val="false"/>
                <w:smallCaps w:val="false"/>
                <w:color w:val="000000"/>
                <w:sz w:val="24"/>
              </w:rPr>
              <w:t xml:space="preserve">and this </w:t>
            </w:r>
            <w:r>
              <w:rPr>
                <w:b w:val="false"/>
                <w:i w:val="false"/>
                <w:caps w:val="false"/>
                <w:smallCaps w:val="false"/>
                <w:color w:val="000000"/>
                <w:sz w:val="24"/>
                <w:u w:val="single"/>
              </w:rPr>
              <w:t>Section 10.05(b)</w:t>
            </w:r>
            <w:r>
              <w:rPr>
                <w:b/>
                <w:i w:val="false"/>
                <w:caps w:val="false"/>
                <w:smallCaps w:val="false"/>
                <w:color w:val="000000"/>
                <w:spacing w:val="-2"/>
              </w:rPr>
              <w:t xml:space="preserve"> </w:t>
            </w:r>
            <w:r>
              <w:rPr>
                <w:b w:val="false"/>
                <w:i w:val="false"/>
                <w:caps w:val="false"/>
                <w:smallCaps w:val="false"/>
                <w:color w:val="000000"/>
                <w:sz w:val="24"/>
              </w:rPr>
              <w:t>will expire</w:t>
            </w:r>
            <w:r>
              <w:rPr>
                <w:b/>
                <w:i w:val="false"/>
                <w:caps w:val="false"/>
                <w:smallCaps w:val="false"/>
                <w:color w:val="000000"/>
              </w:rPr>
              <w:t xml:space="preserve"> </w:t>
            </w:r>
            <w:r>
              <w:rPr>
                <w:b w:val="false"/>
                <w:i w:val="false"/>
                <w:caps w:val="false"/>
                <w:smallCaps w:val="false"/>
                <w:color w:val="000000"/>
                <w:sz w:val="24"/>
              </w:rPr>
              <w:t>in their</w:t>
            </w:r>
            <w:r>
              <w:rPr>
                <w:b/>
                <w:i w:val="false"/>
                <w:caps w:val="false"/>
                <w:smallCaps w:val="false"/>
                <w:color w:val="000000"/>
              </w:rPr>
              <w:t xml:space="preserve"> </w:t>
            </w:r>
            <w:r>
              <w:rPr>
                <w:b w:val="false"/>
                <w:i w:val="false"/>
                <w:caps w:val="false"/>
                <w:smallCaps w:val="false"/>
                <w:color w:val="000000"/>
                <w:sz w:val="24"/>
              </w:rPr>
              <w:t>entirety.</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940" w:type="dxa"/>
        <w:jc w:val="left"/>
        <w:tblInd w:w="0" w:type="dxa"/>
        <w:tblCellMar>
          <w:top w:w="0" w:type="dxa"/>
          <w:left w:w="0" w:type="dxa"/>
          <w:bottom w:w="0" w:type="dxa"/>
          <w:right w:w="0" w:type="dxa"/>
        </w:tblCellMar>
      </w:tblPr>
      <w:tblGrid>
        <w:gridCol w:w="60"/>
        <w:gridCol w:w="230"/>
        <w:gridCol w:w="590"/>
        <w:gridCol w:w="60"/>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30"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(i)</w:t>
            </w:r>
          </w:p>
        </w:tc>
        <w:tc>
          <w:tcPr>
            <w:tcW w:w="590" w:type="dxa"/>
            <w:tcBorders/>
            <w:shd w:fill="auto" w:val="clear"/>
          </w:tcPr>
          <w:p>
            <w:pPr>
              <w:pStyle w:val="TableContents"/>
              <w:spacing w:before="0" w:after="0"/>
              <w:jc w:val="both"/>
              <w:rPr>
                <w:b w:val="false"/>
                <w:i w:val="false"/>
                <w:caps w:val="false"/>
                <w:smallCaps w:val="false"/>
                <w:color w:val="000000"/>
                <w:sz w:val="24"/>
              </w:rPr>
            </w:pPr>
            <w:r>
              <w:rPr>
                <w:b w:val="false"/>
                <w:i w:val="false"/>
                <w:caps w:val="false"/>
                <w:smallCaps w:val="false"/>
                <w:color w:val="000000"/>
                <w:sz w:val="24"/>
              </w:rPr>
              <w:t>[***].</w:t>
            </w:r>
          </w:p>
        </w:tc>
        <w:tc>
          <w:tcPr>
            <w:tcW w:w="60"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26"/>
        <w:gridCol w:w="9858"/>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26"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(ii)</w:t>
            </w:r>
          </w:p>
        </w:tc>
        <w:tc>
          <w:tcPr>
            <w:tcW w:w="9858" w:type="dxa"/>
            <w:tcBorders/>
            <w:shd w:fill="auto" w:val="clear"/>
          </w:tcPr>
          <w:p>
            <w:pPr>
              <w:pStyle w:val="TableContents"/>
              <w:spacing w:before="0" w:after="0"/>
              <w:jc w:val="both"/>
              <w:rPr>
                <w:b/>
                <w:i w:val="false"/>
                <w:caps w:val="false"/>
                <w:smallCaps w:val="false"/>
              </w:rPr>
            </w:pPr>
            <w:r>
              <w:rPr>
                <w:b w:val="false"/>
                <w:i w:val="false"/>
                <w:caps w:val="false"/>
                <w:smallCaps w:val="false"/>
                <w:color w:val="000000"/>
                <w:sz w:val="24"/>
              </w:rPr>
              <w:t>During</w:t>
            </w:r>
            <w:r>
              <w:rPr>
                <w:b/>
                <w:i w:val="false"/>
                <w:caps w:val="false"/>
                <w:smallCaps w:val="false"/>
                <w:color w:val="000000"/>
                <w:spacing w:val="1"/>
              </w:rPr>
              <w:t xml:space="preserve"> </w:t>
            </w:r>
            <w:r>
              <w:rPr>
                <w:b w:val="false"/>
                <w:i w:val="false"/>
                <w:caps w:val="false"/>
                <w:smallCaps w:val="false"/>
                <w:color w:val="000000"/>
                <w:sz w:val="24"/>
              </w:rPr>
              <w:t>the</w:t>
            </w:r>
            <w:r>
              <w:rPr>
                <w:b/>
                <w:i w:val="false"/>
                <w:caps w:val="false"/>
                <w:smallCaps w:val="false"/>
                <w:color w:val="000000"/>
                <w:spacing w:val="1"/>
              </w:rPr>
              <w:t xml:space="preserve"> </w:t>
            </w:r>
            <w:r>
              <w:rPr>
                <w:b w:val="false"/>
                <w:i w:val="false"/>
                <w:caps w:val="false"/>
                <w:smallCaps w:val="false"/>
                <w:color w:val="000000"/>
                <w:sz w:val="24"/>
              </w:rPr>
              <w:t>negotiation</w:t>
            </w:r>
            <w:r>
              <w:rPr>
                <w:b/>
                <w:i w:val="false"/>
                <w:caps w:val="false"/>
                <w:smallCaps w:val="false"/>
                <w:color w:val="000000"/>
                <w:spacing w:val="1"/>
              </w:rPr>
              <w:t xml:space="preserve"> </w:t>
            </w:r>
            <w:r>
              <w:rPr>
                <w:b w:val="false"/>
                <w:i w:val="false"/>
                <w:caps w:val="false"/>
                <w:smallCaps w:val="false"/>
                <w:color w:val="000000"/>
                <w:sz w:val="24"/>
              </w:rPr>
              <w:t>specified</w:t>
            </w:r>
            <w:r>
              <w:rPr>
                <w:b/>
                <w:i w:val="false"/>
                <w:caps w:val="false"/>
                <w:smallCaps w:val="false"/>
                <w:color w:val="000000"/>
                <w:spacing w:val="1"/>
              </w:rPr>
              <w:t xml:space="preserve"> </w:t>
            </w:r>
            <w:r>
              <w:rPr>
                <w:b w:val="false"/>
                <w:i w:val="false"/>
                <w:caps w:val="false"/>
                <w:smallCaps w:val="false"/>
                <w:color w:val="000000"/>
                <w:sz w:val="24"/>
              </w:rPr>
              <w:t>in</w:t>
            </w:r>
            <w:r>
              <w:rPr>
                <w:b/>
                <w:i w:val="false"/>
                <w:caps w:val="false"/>
                <w:smallCaps w:val="false"/>
                <w:color w:val="000000"/>
                <w:spacing w:val="1"/>
              </w:rPr>
              <w:t xml:space="preserve"> </w:t>
            </w:r>
            <w:r>
              <w:rPr>
                <w:b w:val="false"/>
                <w:i w:val="false"/>
                <w:caps w:val="false"/>
                <w:smallCaps w:val="false"/>
                <w:color w:val="000000"/>
                <w:sz w:val="24"/>
                <w:u w:val="single"/>
              </w:rPr>
              <w:t>Section</w:t>
            </w:r>
            <w:r>
              <w:rPr>
                <w:b/>
                <w:i w:val="false"/>
                <w:caps w:val="false"/>
                <w:smallCaps w:val="false"/>
                <w:color w:val="000000"/>
                <w:spacing w:val="1"/>
                <w:u w:val="single"/>
              </w:rPr>
              <w:t xml:space="preserve"> </w:t>
            </w:r>
            <w:r>
              <w:rPr>
                <w:b w:val="false"/>
                <w:i w:val="false"/>
                <w:caps w:val="false"/>
                <w:smallCaps w:val="false"/>
                <w:color w:val="000000"/>
                <w:sz w:val="24"/>
                <w:u w:val="single"/>
              </w:rPr>
              <w:t>10.05(b)</w:t>
            </w:r>
            <w:r>
              <w:rPr>
                <w:b/>
                <w:i w:val="false"/>
                <w:caps w:val="false"/>
                <w:smallCaps w:val="false"/>
                <w:color w:val="000000"/>
                <w:spacing w:val="1"/>
              </w:rPr>
              <w:t xml:space="preserve"> </w:t>
            </w:r>
            <w:r>
              <w:rPr>
                <w:b w:val="false"/>
                <w:i w:val="false"/>
                <w:caps w:val="false"/>
                <w:smallCaps w:val="false"/>
                <w:color w:val="000000"/>
                <w:sz w:val="24"/>
              </w:rPr>
              <w:t>for</w:t>
            </w:r>
            <w:r>
              <w:rPr>
                <w:b/>
                <w:i w:val="false"/>
                <w:caps w:val="false"/>
                <w:smallCaps w:val="false"/>
                <w:color w:val="000000"/>
                <w:spacing w:val="1"/>
              </w:rPr>
              <w:t xml:space="preserve"> </w:t>
            </w:r>
            <w:r>
              <w:rPr>
                <w:b w:val="false"/>
                <w:i w:val="false"/>
                <w:caps w:val="false"/>
                <w:smallCaps w:val="false"/>
                <w:color w:val="000000"/>
                <w:sz w:val="24"/>
              </w:rPr>
              <w:t>the</w:t>
            </w:r>
            <w:r>
              <w:rPr>
                <w:b/>
                <w:i w:val="false"/>
                <w:caps w:val="false"/>
                <w:smallCaps w:val="false"/>
                <w:color w:val="000000"/>
                <w:spacing w:val="1"/>
              </w:rPr>
              <w:t xml:space="preserve"> </w:t>
            </w:r>
            <w:r>
              <w:rPr>
                <w:b w:val="false"/>
                <w:i w:val="false"/>
                <w:caps w:val="false"/>
                <w:smallCaps w:val="false"/>
                <w:color w:val="000000"/>
                <w:sz w:val="24"/>
              </w:rPr>
              <w:t>AT-527/511</w:t>
            </w:r>
            <w:r>
              <w:rPr>
                <w:b/>
                <w:i w:val="false"/>
                <w:caps w:val="false"/>
                <w:smallCaps w:val="false"/>
                <w:color w:val="000000"/>
                <w:spacing w:val="1"/>
              </w:rPr>
              <w:t xml:space="preserve"> </w:t>
            </w:r>
            <w:r>
              <w:rPr>
                <w:b w:val="false"/>
                <w:i w:val="false"/>
                <w:caps w:val="false"/>
                <w:smallCaps w:val="false"/>
                <w:color w:val="000000"/>
                <w:sz w:val="24"/>
              </w:rPr>
              <w:t>Combination Grantback License, if not adverse to patient safety or prohibited by</w:t>
            </w:r>
            <w:r>
              <w:rPr>
                <w:b/>
                <w:i w:val="false"/>
                <w:caps w:val="false"/>
                <w:smallCaps w:val="false"/>
                <w:color w:val="000000"/>
                <w:spacing w:val="1"/>
              </w:rPr>
              <w:t xml:space="preserve"> </w:t>
            </w:r>
            <w:r>
              <w:rPr>
                <w:b w:val="false"/>
                <w:i w:val="false"/>
                <w:caps w:val="false"/>
                <w:smallCaps w:val="false"/>
                <w:color w:val="000000"/>
                <w:sz w:val="24"/>
              </w:rPr>
              <w:t>Applicable</w:t>
            </w:r>
            <w:r>
              <w:rPr>
                <w:b/>
                <w:i w:val="false"/>
                <w:caps w:val="false"/>
                <w:smallCaps w:val="false"/>
                <w:color w:val="000000"/>
                <w:spacing w:val="1"/>
              </w:rPr>
              <w:t xml:space="preserve"> </w:t>
            </w:r>
            <w:r>
              <w:rPr>
                <w:b w:val="false"/>
                <w:i w:val="false"/>
                <w:caps w:val="false"/>
                <w:smallCaps w:val="false"/>
                <w:color w:val="000000"/>
                <w:sz w:val="24"/>
              </w:rPr>
              <w:t>Law</w:t>
            </w:r>
            <w:r>
              <w:rPr>
                <w:b/>
                <w:i w:val="false"/>
                <w:caps w:val="false"/>
                <w:smallCaps w:val="false"/>
                <w:color w:val="000000"/>
                <w:spacing w:val="1"/>
              </w:rPr>
              <w:t xml:space="preserve"> </w:t>
            </w:r>
            <w:r>
              <w:rPr>
                <w:b w:val="false"/>
                <w:i w:val="false"/>
                <w:caps w:val="false"/>
                <w:smallCaps w:val="false"/>
                <w:color w:val="000000"/>
                <w:sz w:val="24"/>
              </w:rPr>
              <w:t>or</w:t>
            </w:r>
            <w:r>
              <w:rPr>
                <w:b/>
                <w:i w:val="false"/>
                <w:caps w:val="false"/>
                <w:smallCaps w:val="false"/>
                <w:color w:val="000000"/>
                <w:spacing w:val="1"/>
              </w:rPr>
              <w:t xml:space="preserve"> </w:t>
            </w:r>
            <w:r>
              <w:rPr>
                <w:b w:val="false"/>
                <w:i w:val="false"/>
                <w:caps w:val="false"/>
                <w:smallCaps w:val="false"/>
                <w:color w:val="000000"/>
                <w:sz w:val="24"/>
              </w:rPr>
              <w:t>any</w:t>
            </w:r>
            <w:r>
              <w:rPr>
                <w:b/>
                <w:i w:val="false"/>
                <w:caps w:val="false"/>
                <w:smallCaps w:val="false"/>
                <w:color w:val="000000"/>
                <w:spacing w:val="1"/>
              </w:rPr>
              <w:t xml:space="preserve"> </w:t>
            </w:r>
            <w:r>
              <w:rPr>
                <w:b w:val="false"/>
                <w:i w:val="false"/>
                <w:caps w:val="false"/>
                <w:smallCaps w:val="false"/>
                <w:color w:val="000000"/>
                <w:sz w:val="24"/>
              </w:rPr>
              <w:t>Regulatory</w:t>
            </w:r>
            <w:r>
              <w:rPr>
                <w:b/>
                <w:i w:val="false"/>
                <w:caps w:val="false"/>
                <w:smallCaps w:val="false"/>
                <w:color w:val="000000"/>
                <w:spacing w:val="1"/>
              </w:rPr>
              <w:t xml:space="preserve"> </w:t>
            </w:r>
            <w:r>
              <w:rPr>
                <w:b w:val="false"/>
                <w:i w:val="false"/>
                <w:caps w:val="false"/>
                <w:smallCaps w:val="false"/>
                <w:color w:val="000000"/>
                <w:sz w:val="24"/>
              </w:rPr>
              <w:t>Authority,</w:t>
            </w:r>
            <w:r>
              <w:rPr>
                <w:b/>
                <w:i w:val="false"/>
                <w:caps w:val="false"/>
                <w:smallCaps w:val="false"/>
                <w:color w:val="000000"/>
                <w:spacing w:val="1"/>
              </w:rPr>
              <w:t xml:space="preserve"> </w:t>
            </w:r>
            <w:r>
              <w:rPr>
                <w:b w:val="false"/>
                <w:i w:val="false"/>
                <w:caps w:val="false"/>
                <w:smallCaps w:val="false"/>
                <w:color w:val="000000"/>
                <w:sz w:val="24"/>
              </w:rPr>
              <w:t>Licensee,</w:t>
            </w:r>
            <w:r>
              <w:rPr>
                <w:b/>
                <w:i w:val="false"/>
                <w:caps w:val="false"/>
                <w:smallCaps w:val="false"/>
                <w:color w:val="000000"/>
                <w:spacing w:val="1"/>
              </w:rPr>
              <w:t xml:space="preserve"> </w:t>
            </w:r>
            <w:r>
              <w:rPr>
                <w:b w:val="false"/>
                <w:i w:val="false"/>
                <w:caps w:val="false"/>
                <w:smallCaps w:val="false"/>
                <w:color w:val="000000"/>
                <w:sz w:val="24"/>
              </w:rPr>
              <w:t>its</w:t>
            </w:r>
            <w:r>
              <w:rPr>
                <w:b/>
                <w:i w:val="false"/>
                <w:caps w:val="false"/>
                <w:smallCaps w:val="false"/>
                <w:color w:val="000000"/>
                <w:spacing w:val="1"/>
              </w:rPr>
              <w:t xml:space="preserve"> </w:t>
            </w:r>
            <w:r>
              <w:rPr>
                <w:b w:val="false"/>
                <w:i w:val="false"/>
                <w:caps w:val="false"/>
                <w:smallCaps w:val="false"/>
                <w:color w:val="000000"/>
                <w:sz w:val="24"/>
              </w:rPr>
              <w:t>Affiliates</w:t>
            </w:r>
            <w:r>
              <w:rPr>
                <w:b/>
                <w:i w:val="false"/>
                <w:caps w:val="false"/>
                <w:smallCaps w:val="false"/>
                <w:color w:val="000000"/>
                <w:spacing w:val="1"/>
              </w:rPr>
              <w:t xml:space="preserve"> </w:t>
            </w:r>
            <w:r>
              <w:rPr>
                <w:b w:val="false"/>
                <w:i w:val="false"/>
                <w:caps w:val="false"/>
                <w:smallCaps w:val="false"/>
                <w:color w:val="000000"/>
                <w:sz w:val="24"/>
              </w:rPr>
              <w:t>and</w:t>
            </w:r>
            <w:r>
              <w:rPr>
                <w:b/>
                <w:i w:val="false"/>
                <w:caps w:val="false"/>
                <w:smallCaps w:val="false"/>
                <w:color w:val="000000"/>
                <w:spacing w:val="1"/>
              </w:rPr>
              <w:t xml:space="preserve"> </w:t>
            </w:r>
            <w:r>
              <w:rPr>
                <w:b w:val="false"/>
                <w:i w:val="false"/>
                <w:caps w:val="false"/>
                <w:smallCaps w:val="false"/>
                <w:color w:val="000000"/>
                <w:sz w:val="24"/>
              </w:rPr>
              <w:t>its</w:t>
            </w:r>
            <w:r>
              <w:rPr>
                <w:b/>
                <w:i w:val="false"/>
                <w:caps w:val="false"/>
                <w:smallCaps w:val="false"/>
                <w:color w:val="000000"/>
                <w:spacing w:val="1"/>
              </w:rPr>
              <w:t xml:space="preserve"> </w:t>
            </w:r>
            <w:r>
              <w:rPr>
                <w:b w:val="false"/>
                <w:i w:val="false"/>
                <w:caps w:val="false"/>
                <w:smallCaps w:val="false"/>
                <w:color w:val="000000"/>
                <w:sz w:val="24"/>
              </w:rPr>
              <w:t>sublicensees</w:t>
            </w:r>
            <w:r>
              <w:rPr>
                <w:b/>
                <w:i w:val="false"/>
                <w:caps w:val="false"/>
                <w:smallCaps w:val="false"/>
                <w:color w:val="000000"/>
                <w:spacing w:val="-9"/>
              </w:rPr>
              <w:t xml:space="preserve"> </w:t>
            </w:r>
            <w:r>
              <w:rPr>
                <w:b w:val="false"/>
                <w:i w:val="false"/>
                <w:caps w:val="false"/>
                <w:smallCaps w:val="false"/>
                <w:color w:val="000000"/>
                <w:sz w:val="24"/>
              </w:rPr>
              <w:t>and</w:t>
            </w:r>
            <w:r>
              <w:rPr>
                <w:b/>
                <w:i w:val="false"/>
                <w:caps w:val="false"/>
                <w:smallCaps w:val="false"/>
                <w:color w:val="000000"/>
                <w:spacing w:val="-9"/>
              </w:rPr>
              <w:t xml:space="preserve"> </w:t>
            </w:r>
            <w:r>
              <w:rPr>
                <w:b w:val="false"/>
                <w:i w:val="false"/>
                <w:caps w:val="false"/>
                <w:smallCaps w:val="false"/>
                <w:color w:val="000000"/>
                <w:sz w:val="24"/>
              </w:rPr>
              <w:t>subcontractors</w:t>
            </w:r>
            <w:r>
              <w:rPr>
                <w:b/>
                <w:i w:val="false"/>
                <w:caps w:val="false"/>
                <w:smallCaps w:val="false"/>
                <w:color w:val="000000"/>
                <w:spacing w:val="-9"/>
              </w:rPr>
              <w:t xml:space="preserve"> </w:t>
            </w:r>
            <w:r>
              <w:rPr>
                <w:b w:val="false"/>
                <w:i w:val="false"/>
                <w:caps w:val="false"/>
                <w:smallCaps w:val="false"/>
                <w:color w:val="000000"/>
                <w:sz w:val="24"/>
              </w:rPr>
              <w:t>will</w:t>
            </w:r>
            <w:r>
              <w:rPr>
                <w:b/>
                <w:i w:val="false"/>
                <w:caps w:val="false"/>
                <w:smallCaps w:val="false"/>
                <w:color w:val="000000"/>
                <w:spacing w:val="-8"/>
              </w:rPr>
              <w:t xml:space="preserve"> </w:t>
            </w:r>
            <w:r>
              <w:rPr>
                <w:b w:val="false"/>
                <w:i w:val="false"/>
                <w:caps w:val="false"/>
                <w:smallCaps w:val="false"/>
                <w:color w:val="000000"/>
                <w:sz w:val="24"/>
              </w:rPr>
              <w:t>continue,</w:t>
            </w:r>
            <w:r>
              <w:rPr>
                <w:b/>
                <w:i w:val="false"/>
                <w:caps w:val="false"/>
                <w:smallCaps w:val="false"/>
                <w:color w:val="000000"/>
                <w:spacing w:val="-6"/>
              </w:rPr>
              <w:t xml:space="preserve"> </w:t>
            </w:r>
            <w:r>
              <w:rPr>
                <w:b w:val="false"/>
                <w:i w:val="false"/>
                <w:caps w:val="false"/>
                <w:smallCaps w:val="false"/>
                <w:color w:val="000000"/>
                <w:sz w:val="24"/>
              </w:rPr>
              <w:t>at</w:t>
            </w:r>
            <w:r>
              <w:rPr>
                <w:b/>
                <w:i w:val="false"/>
                <w:caps w:val="false"/>
                <w:smallCaps w:val="false"/>
                <w:color w:val="000000"/>
                <w:spacing w:val="-9"/>
              </w:rPr>
              <w:t xml:space="preserve"> </w:t>
            </w:r>
            <w:r>
              <w:rPr>
                <w:b w:val="false"/>
                <w:i w:val="false"/>
                <w:caps w:val="false"/>
                <w:smallCaps w:val="false"/>
                <w:color w:val="000000"/>
                <w:sz w:val="24"/>
              </w:rPr>
              <w:t>Licensee’s</w:t>
            </w:r>
            <w:r>
              <w:rPr>
                <w:b/>
                <w:i w:val="false"/>
                <w:caps w:val="false"/>
                <w:smallCaps w:val="false"/>
                <w:color w:val="000000"/>
                <w:spacing w:val="-8"/>
              </w:rPr>
              <w:t xml:space="preserve"> </w:t>
            </w:r>
            <w:r>
              <w:rPr>
                <w:b w:val="false"/>
                <w:i w:val="false"/>
                <w:caps w:val="false"/>
                <w:smallCaps w:val="false"/>
                <w:color w:val="000000"/>
                <w:sz w:val="24"/>
              </w:rPr>
              <w:t>sole</w:t>
            </w:r>
            <w:r>
              <w:rPr>
                <w:b/>
                <w:i w:val="false"/>
                <w:caps w:val="false"/>
                <w:smallCaps w:val="false"/>
                <w:color w:val="000000"/>
                <w:spacing w:val="-10"/>
              </w:rPr>
              <w:t xml:space="preserve"> </w:t>
            </w:r>
            <w:r>
              <w:rPr>
                <w:b w:val="false"/>
                <w:i w:val="false"/>
                <w:caps w:val="false"/>
                <w:smallCaps w:val="false"/>
                <w:color w:val="000000"/>
                <w:sz w:val="24"/>
              </w:rPr>
              <w:t>expense,</w:t>
            </w:r>
            <w:r>
              <w:rPr>
                <w:b/>
                <w:i w:val="false"/>
                <w:caps w:val="false"/>
                <w:smallCaps w:val="false"/>
                <w:color w:val="000000"/>
                <w:spacing w:val="-10"/>
              </w:rPr>
              <w:t xml:space="preserve"> </w:t>
            </w:r>
            <w:r>
              <w:rPr>
                <w:b w:val="false"/>
                <w:i w:val="false"/>
                <w:caps w:val="false"/>
                <w:smallCaps w:val="false"/>
                <w:color w:val="000000"/>
                <w:sz w:val="24"/>
              </w:rPr>
              <w:t>to</w:t>
            </w:r>
            <w:r>
              <w:rPr>
                <w:b/>
                <w:i w:val="false"/>
                <w:caps w:val="false"/>
                <w:smallCaps w:val="false"/>
                <w:color w:val="000000"/>
                <w:spacing w:val="-6"/>
              </w:rPr>
              <w:t xml:space="preserve"> </w:t>
            </w:r>
            <w:r>
              <w:rPr>
                <w:b w:val="false"/>
                <w:i w:val="false"/>
                <w:caps w:val="false"/>
                <w:smallCaps w:val="false"/>
                <w:color w:val="000000"/>
                <w:sz w:val="24"/>
              </w:rPr>
              <w:t>conduct</w:t>
            </w:r>
            <w:r>
              <w:rPr>
                <w:b/>
                <w:i w:val="false"/>
                <w:caps w:val="false"/>
                <w:smallCaps w:val="false"/>
                <w:color w:val="000000"/>
                <w:spacing w:val="-58"/>
              </w:rPr>
              <w:t xml:space="preserve"> </w:t>
            </w:r>
            <w:r>
              <w:rPr>
                <w:b w:val="false"/>
                <w:i w:val="false"/>
                <w:caps w:val="false"/>
                <w:smallCaps w:val="false"/>
                <w:color w:val="000000"/>
                <w:sz w:val="24"/>
              </w:rPr>
              <w:t>any Clinical Trials related to the AT-527/511 Combination Products in the AT-</w:t>
            </w:r>
            <w:r>
              <w:rPr>
                <w:b/>
                <w:i w:val="false"/>
                <w:caps w:val="false"/>
                <w:smallCaps w:val="false"/>
                <w:color w:val="000000"/>
                <w:spacing w:val="1"/>
              </w:rPr>
              <w:t xml:space="preserve"> </w:t>
            </w:r>
            <w:r>
              <w:rPr>
                <w:b w:val="false"/>
                <w:i w:val="false"/>
                <w:caps w:val="false"/>
                <w:smallCaps w:val="false"/>
                <w:color w:val="000000"/>
                <w:sz w:val="24"/>
              </w:rPr>
              <w:t>527/511</w:t>
            </w:r>
            <w:r>
              <w:rPr>
                <w:b/>
                <w:i w:val="false"/>
                <w:caps w:val="false"/>
                <w:smallCaps w:val="false"/>
                <w:color w:val="000000"/>
                <w:spacing w:val="-7"/>
              </w:rPr>
              <w:t xml:space="preserve"> </w:t>
            </w:r>
            <w:r>
              <w:rPr>
                <w:b w:val="false"/>
                <w:i w:val="false"/>
                <w:caps w:val="false"/>
                <w:smallCaps w:val="false"/>
                <w:color w:val="000000"/>
                <w:sz w:val="24"/>
              </w:rPr>
              <w:t>Combination</w:t>
            </w:r>
            <w:r>
              <w:rPr>
                <w:b/>
                <w:i w:val="false"/>
                <w:caps w:val="false"/>
                <w:smallCaps w:val="false"/>
                <w:color w:val="000000"/>
                <w:spacing w:val="-10"/>
              </w:rPr>
              <w:t xml:space="preserve"> </w:t>
            </w:r>
            <w:r>
              <w:rPr>
                <w:b w:val="false"/>
                <w:i w:val="false"/>
                <w:caps w:val="false"/>
                <w:smallCaps w:val="false"/>
                <w:color w:val="000000"/>
                <w:sz w:val="24"/>
              </w:rPr>
              <w:t>Grantback</w:t>
            </w:r>
            <w:r>
              <w:rPr>
                <w:b/>
                <w:i w:val="false"/>
                <w:caps w:val="false"/>
                <w:smallCaps w:val="false"/>
                <w:color w:val="000000"/>
                <w:spacing w:val="-7"/>
              </w:rPr>
              <w:t xml:space="preserve"> </w:t>
            </w:r>
            <w:r>
              <w:rPr>
                <w:b w:val="false"/>
                <w:i w:val="false"/>
                <w:caps w:val="false"/>
                <w:smallCaps w:val="false"/>
                <w:color w:val="000000"/>
                <w:sz w:val="24"/>
              </w:rPr>
              <w:t>Field</w:t>
            </w:r>
            <w:r>
              <w:rPr>
                <w:b/>
                <w:i w:val="false"/>
                <w:caps w:val="false"/>
                <w:smallCaps w:val="false"/>
                <w:color w:val="000000"/>
                <w:spacing w:val="-7"/>
              </w:rPr>
              <w:t xml:space="preserve"> </w:t>
            </w:r>
            <w:r>
              <w:rPr>
                <w:b w:val="false"/>
                <w:i w:val="false"/>
                <w:caps w:val="false"/>
                <w:smallCaps w:val="false"/>
                <w:color w:val="000000"/>
                <w:sz w:val="24"/>
              </w:rPr>
              <w:t>that</w:t>
            </w:r>
            <w:r>
              <w:rPr>
                <w:b/>
                <w:i w:val="false"/>
                <w:caps w:val="false"/>
                <w:smallCaps w:val="false"/>
                <w:color w:val="000000"/>
                <w:spacing w:val="-7"/>
              </w:rPr>
              <w:t xml:space="preserve"> </w:t>
            </w:r>
            <w:r>
              <w:rPr>
                <w:b w:val="false"/>
                <w:i w:val="false"/>
                <w:caps w:val="false"/>
                <w:smallCaps w:val="false"/>
                <w:color w:val="000000"/>
                <w:sz w:val="24"/>
              </w:rPr>
              <w:t>are</w:t>
            </w:r>
            <w:r>
              <w:rPr>
                <w:b/>
                <w:i w:val="false"/>
                <w:caps w:val="false"/>
                <w:smallCaps w:val="false"/>
                <w:color w:val="000000"/>
                <w:spacing w:val="-8"/>
              </w:rPr>
              <w:t xml:space="preserve"> </w:t>
            </w:r>
            <w:r>
              <w:rPr>
                <w:b w:val="false"/>
                <w:i w:val="false"/>
                <w:caps w:val="false"/>
                <w:smallCaps w:val="false"/>
                <w:color w:val="000000"/>
                <w:sz w:val="24"/>
              </w:rPr>
              <w:t>being</w:t>
            </w:r>
            <w:r>
              <w:rPr>
                <w:b/>
                <w:i w:val="false"/>
                <w:caps w:val="false"/>
                <w:smallCaps w:val="false"/>
                <w:color w:val="000000"/>
                <w:spacing w:val="-7"/>
              </w:rPr>
              <w:t xml:space="preserve"> </w:t>
            </w:r>
            <w:r>
              <w:rPr>
                <w:b w:val="false"/>
                <w:i w:val="false"/>
                <w:caps w:val="false"/>
                <w:smallCaps w:val="false"/>
                <w:color w:val="000000"/>
                <w:sz w:val="24"/>
              </w:rPr>
              <w:t>conducted</w:t>
            </w:r>
            <w:r>
              <w:rPr>
                <w:b/>
                <w:i w:val="false"/>
                <w:caps w:val="false"/>
                <w:smallCaps w:val="false"/>
                <w:color w:val="000000"/>
                <w:spacing w:val="-7"/>
              </w:rPr>
              <w:t xml:space="preserve"> </w:t>
            </w:r>
            <w:r>
              <w:rPr>
                <w:b w:val="false"/>
                <w:i w:val="false"/>
                <w:caps w:val="false"/>
                <w:smallCaps w:val="false"/>
                <w:color w:val="000000"/>
                <w:sz w:val="24"/>
              </w:rPr>
              <w:t>under</w:t>
            </w:r>
            <w:r>
              <w:rPr>
                <w:b/>
                <w:i w:val="false"/>
                <w:caps w:val="false"/>
                <w:smallCaps w:val="false"/>
                <w:color w:val="000000"/>
                <w:spacing w:val="-8"/>
              </w:rPr>
              <w:t xml:space="preserve"> </w:t>
            </w:r>
            <w:r>
              <w:rPr>
                <w:b w:val="false"/>
                <w:i w:val="false"/>
                <w:caps w:val="false"/>
                <w:smallCaps w:val="false"/>
                <w:color w:val="000000"/>
                <w:sz w:val="24"/>
              </w:rPr>
              <w:t>Licensee’s</w:t>
            </w:r>
            <w:r>
              <w:rPr>
                <w:b/>
                <w:i w:val="false"/>
                <w:caps w:val="false"/>
                <w:smallCaps w:val="false"/>
                <w:color w:val="000000"/>
                <w:spacing w:val="-7"/>
              </w:rPr>
              <w:t xml:space="preserve"> </w:t>
            </w:r>
            <w:r>
              <w:rPr>
                <w:b w:val="false"/>
                <w:i w:val="false"/>
                <w:caps w:val="false"/>
                <w:smallCaps w:val="false"/>
                <w:color w:val="000000"/>
                <w:sz w:val="24"/>
              </w:rPr>
              <w:t>(or</w:t>
            </w:r>
            <w:r>
              <w:rPr>
                <w:b/>
                <w:i w:val="false"/>
                <w:caps w:val="false"/>
                <w:smallCaps w:val="false"/>
                <w:color w:val="000000"/>
                <w:spacing w:val="-57"/>
              </w:rPr>
              <w:t xml:space="preserve"> </w:t>
            </w:r>
            <w:r>
              <w:rPr>
                <w:b w:val="false"/>
                <w:i w:val="false"/>
                <w:caps w:val="false"/>
                <w:smallCaps w:val="false"/>
                <w:color w:val="000000"/>
                <w:sz w:val="24"/>
              </w:rPr>
              <w:t>its Affiliate’s or sublicensee’s or subcontractor’s) IND for such products and are</w:t>
            </w:r>
            <w:r>
              <w:rPr>
                <w:b/>
                <w:i w:val="false"/>
                <w:caps w:val="false"/>
                <w:smallCaps w:val="false"/>
                <w:color w:val="000000"/>
                <w:spacing w:val="1"/>
              </w:rPr>
              <w:t xml:space="preserve"> </w:t>
            </w:r>
            <w:r>
              <w:rPr>
                <w:b w:val="false"/>
                <w:i w:val="false"/>
                <w:caps w:val="false"/>
                <w:smallCaps w:val="false"/>
                <w:color w:val="000000"/>
                <w:sz w:val="24"/>
              </w:rPr>
              <w:t>ongoing</w:t>
            </w:r>
            <w:r>
              <w:rPr>
                <w:b/>
                <w:i w:val="false"/>
                <w:caps w:val="false"/>
                <w:smallCaps w:val="false"/>
                <w:color w:val="000000"/>
              </w:rPr>
              <w:t xml:space="preserve"> </w:t>
            </w:r>
            <w:r>
              <w:rPr>
                <w:b w:val="false"/>
                <w:i w:val="false"/>
                <w:caps w:val="false"/>
                <w:smallCaps w:val="false"/>
                <w:color w:val="000000"/>
                <w:sz w:val="24"/>
              </w:rPr>
              <w:t>as of</w:t>
            </w:r>
            <w:r>
              <w:rPr>
                <w:b/>
                <w:i w:val="false"/>
                <w:caps w:val="false"/>
                <w:smallCaps w:val="false"/>
                <w:color w:val="000000"/>
              </w:rPr>
              <w:t xml:space="preserve"> </w:t>
            </w:r>
            <w:r>
              <w:rPr>
                <w:b w:val="false"/>
                <w:i w:val="false"/>
                <w:caps w:val="false"/>
                <w:smallCaps w:val="false"/>
                <w:color w:val="000000"/>
                <w:sz w:val="24"/>
              </w:rPr>
              <w:t>the</w:t>
            </w:r>
            <w:r>
              <w:rPr>
                <w:b/>
                <w:i w:val="false"/>
                <w:caps w:val="false"/>
                <w:smallCaps w:val="false"/>
                <w:color w:val="000000"/>
              </w:rPr>
              <w:t xml:space="preserve"> </w:t>
            </w:r>
            <w:r>
              <w:rPr>
                <w:b w:val="false"/>
                <w:i w:val="false"/>
                <w:caps w:val="false"/>
                <w:smallCaps w:val="false"/>
                <w:color w:val="000000"/>
                <w:sz w:val="24"/>
              </w:rPr>
              <w:t>date</w:t>
            </w:r>
            <w:r>
              <w:rPr>
                <w:b/>
                <w:i w:val="false"/>
                <w:caps w:val="false"/>
                <w:smallCaps w:val="false"/>
                <w:color w:val="000000"/>
              </w:rPr>
              <w:t xml:space="preserve"> </w:t>
            </w:r>
            <w:r>
              <w:rPr>
                <w:b w:val="false"/>
                <w:i w:val="false"/>
                <w:caps w:val="false"/>
                <w:smallCaps w:val="false"/>
                <w:color w:val="000000"/>
                <w:sz w:val="24"/>
              </w:rPr>
              <w:t>this Agreement is terminated.</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81"/>
        <w:gridCol w:w="9803"/>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81"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(iii)</w:t>
            </w:r>
          </w:p>
        </w:tc>
        <w:tc>
          <w:tcPr>
            <w:tcW w:w="9803" w:type="dxa"/>
            <w:tcBorders/>
            <w:shd w:fill="auto" w:val="clear"/>
          </w:tcPr>
          <w:p>
            <w:pPr>
              <w:pStyle w:val="TableContents"/>
              <w:spacing w:before="0" w:after="0"/>
              <w:jc w:val="both"/>
              <w:rPr>
                <w:b/>
                <w:i w:val="false"/>
                <w:caps w:val="false"/>
                <w:smallCaps w:val="false"/>
              </w:rPr>
            </w:pPr>
            <w:r>
              <w:rPr>
                <w:b w:val="false"/>
                <w:i w:val="false"/>
                <w:caps w:val="false"/>
                <w:smallCaps w:val="false"/>
                <w:color w:val="000000"/>
                <w:sz w:val="24"/>
              </w:rPr>
              <w:t>If the Parties are unable to agree on commercially reasonable terms for the AT-</w:t>
            </w:r>
            <w:r>
              <w:rPr>
                <w:b/>
                <w:i w:val="false"/>
                <w:caps w:val="false"/>
                <w:smallCaps w:val="false"/>
                <w:color w:val="000000"/>
                <w:spacing w:val="1"/>
              </w:rPr>
              <w:t xml:space="preserve"> </w:t>
            </w:r>
            <w:r>
              <w:rPr>
                <w:b w:val="false"/>
                <w:i w:val="false"/>
                <w:caps w:val="false"/>
                <w:smallCaps w:val="false"/>
                <w:color w:val="000000"/>
                <w:sz w:val="24"/>
              </w:rPr>
              <w:t>527/511</w:t>
            </w:r>
            <w:r>
              <w:rPr>
                <w:b/>
                <w:i w:val="false"/>
                <w:caps w:val="false"/>
                <w:smallCaps w:val="false"/>
                <w:color w:val="000000"/>
                <w:spacing w:val="31"/>
              </w:rPr>
              <w:t xml:space="preserve"> </w:t>
            </w:r>
            <w:r>
              <w:rPr>
                <w:b w:val="false"/>
                <w:i w:val="false"/>
                <w:caps w:val="false"/>
                <w:smallCaps w:val="false"/>
                <w:color w:val="000000"/>
                <w:sz w:val="24"/>
              </w:rPr>
              <w:t>Combination</w:t>
            </w:r>
            <w:r>
              <w:rPr>
                <w:b/>
                <w:i w:val="false"/>
                <w:caps w:val="false"/>
                <w:smallCaps w:val="false"/>
                <w:color w:val="000000"/>
                <w:spacing w:val="30"/>
              </w:rPr>
              <w:t xml:space="preserve"> </w:t>
            </w:r>
            <w:r>
              <w:rPr>
                <w:b w:val="false"/>
                <w:i w:val="false"/>
                <w:caps w:val="false"/>
                <w:smallCaps w:val="false"/>
                <w:color w:val="000000"/>
                <w:sz w:val="24"/>
              </w:rPr>
              <w:t>Grantback</w:t>
            </w:r>
            <w:r>
              <w:rPr>
                <w:b/>
                <w:i w:val="false"/>
                <w:caps w:val="false"/>
                <w:smallCaps w:val="false"/>
                <w:color w:val="000000"/>
                <w:spacing w:val="31"/>
              </w:rPr>
              <w:t xml:space="preserve"> </w:t>
            </w:r>
            <w:r>
              <w:rPr>
                <w:b w:val="false"/>
                <w:i w:val="false"/>
                <w:caps w:val="false"/>
                <w:smallCaps w:val="false"/>
                <w:color w:val="000000"/>
                <w:sz w:val="24"/>
              </w:rPr>
              <w:t>License</w:t>
            </w:r>
            <w:r>
              <w:rPr>
                <w:b/>
                <w:i w:val="false"/>
                <w:caps w:val="false"/>
                <w:smallCaps w:val="false"/>
                <w:color w:val="000000"/>
                <w:spacing w:val="31"/>
              </w:rPr>
              <w:t xml:space="preserve"> </w:t>
            </w:r>
            <w:r>
              <w:rPr>
                <w:b w:val="false"/>
                <w:i w:val="false"/>
                <w:caps w:val="false"/>
                <w:smallCaps w:val="false"/>
                <w:color w:val="000000"/>
                <w:sz w:val="24"/>
              </w:rPr>
              <w:t>within</w:t>
            </w:r>
            <w:r>
              <w:rPr>
                <w:b/>
                <w:i w:val="false"/>
                <w:caps w:val="false"/>
                <w:smallCaps w:val="false"/>
                <w:color w:val="000000"/>
                <w:spacing w:val="32"/>
              </w:rPr>
              <w:t xml:space="preserve"> </w:t>
            </w:r>
            <w:r>
              <w:rPr>
                <w:b w:val="false"/>
                <w:i w:val="false"/>
                <w:caps w:val="false"/>
                <w:smallCaps w:val="false"/>
                <w:color w:val="000000"/>
                <w:sz w:val="24"/>
              </w:rPr>
              <w:t>[***]</w:t>
            </w:r>
            <w:r>
              <w:rPr>
                <w:b/>
                <w:i w:val="false"/>
                <w:caps w:val="false"/>
                <w:smallCaps w:val="false"/>
                <w:color w:val="000000"/>
                <w:spacing w:val="31"/>
              </w:rPr>
              <w:t xml:space="preserve"> </w:t>
            </w:r>
            <w:r>
              <w:rPr>
                <w:b w:val="false"/>
                <w:i w:val="false"/>
                <w:caps w:val="false"/>
                <w:smallCaps w:val="false"/>
                <w:color w:val="000000"/>
                <w:sz w:val="24"/>
              </w:rPr>
              <w:t>days</w:t>
            </w:r>
            <w:r>
              <w:rPr>
                <w:b/>
                <w:i w:val="false"/>
                <w:caps w:val="false"/>
                <w:smallCaps w:val="false"/>
                <w:color w:val="000000"/>
                <w:spacing w:val="32"/>
              </w:rPr>
              <w:t xml:space="preserve"> </w:t>
            </w:r>
            <w:r>
              <w:rPr>
                <w:b w:val="false"/>
                <w:i w:val="false"/>
                <w:caps w:val="false"/>
                <w:smallCaps w:val="false"/>
                <w:color w:val="000000"/>
                <w:sz w:val="24"/>
              </w:rPr>
              <w:t>after</w:t>
            </w:r>
            <w:r>
              <w:rPr>
                <w:b/>
                <w:i w:val="false"/>
                <w:caps w:val="false"/>
                <w:smallCaps w:val="false"/>
                <w:color w:val="000000"/>
                <w:spacing w:val="30"/>
              </w:rPr>
              <w:t xml:space="preserve"> </w:t>
            </w:r>
            <w:r>
              <w:rPr>
                <w:b w:val="false"/>
                <w:i w:val="false"/>
                <w:caps w:val="false"/>
                <w:smallCaps w:val="false"/>
                <w:color w:val="000000"/>
                <w:sz w:val="24"/>
              </w:rPr>
              <w:t>MSD</w:t>
            </w:r>
            <w:r>
              <w:rPr>
                <w:b/>
                <w:i w:val="false"/>
                <w:caps w:val="false"/>
                <w:smallCaps w:val="false"/>
                <w:color w:val="000000"/>
                <w:spacing w:val="32"/>
              </w:rPr>
              <w:t xml:space="preserve"> </w:t>
            </w:r>
            <w:r>
              <w:rPr>
                <w:b w:val="false"/>
                <w:i w:val="false"/>
                <w:caps w:val="false"/>
                <w:smallCaps w:val="false"/>
                <w:color w:val="000000"/>
                <w:sz w:val="24"/>
              </w:rPr>
              <w:t>gives notice</w:t>
            </w:r>
            <w:r>
              <w:rPr>
                <w:b/>
                <w:i w:val="false"/>
                <w:caps w:val="false"/>
                <w:smallCaps w:val="false"/>
                <w:color w:val="000000"/>
                <w:spacing w:val="-8"/>
              </w:rPr>
              <w:t xml:space="preserve"> </w:t>
            </w:r>
            <w:r>
              <w:rPr>
                <w:b w:val="false"/>
                <w:i w:val="false"/>
                <w:caps w:val="false"/>
                <w:smallCaps w:val="false"/>
                <w:color w:val="000000"/>
                <w:sz w:val="24"/>
              </w:rPr>
              <w:t>to</w:t>
            </w:r>
            <w:r>
              <w:rPr>
                <w:b/>
                <w:i w:val="false"/>
                <w:caps w:val="false"/>
                <w:smallCaps w:val="false"/>
                <w:color w:val="000000"/>
                <w:spacing w:val="-6"/>
              </w:rPr>
              <w:t xml:space="preserve"> </w:t>
            </w:r>
            <w:r>
              <w:rPr>
                <w:b w:val="false"/>
                <w:i w:val="false"/>
                <w:caps w:val="false"/>
                <w:smallCaps w:val="false"/>
                <w:color w:val="000000"/>
                <w:sz w:val="24"/>
              </w:rPr>
              <w:t>Licensee</w:t>
            </w:r>
            <w:r>
              <w:rPr>
                <w:b/>
                <w:i w:val="false"/>
                <w:caps w:val="false"/>
                <w:smallCaps w:val="false"/>
                <w:color w:val="000000"/>
                <w:spacing w:val="-7"/>
              </w:rPr>
              <w:t xml:space="preserve"> </w:t>
            </w:r>
            <w:r>
              <w:rPr>
                <w:b w:val="false"/>
                <w:i w:val="false"/>
                <w:caps w:val="false"/>
                <w:smallCaps w:val="false"/>
                <w:color w:val="000000"/>
                <w:sz w:val="24"/>
              </w:rPr>
              <w:t>of</w:t>
            </w:r>
            <w:r>
              <w:rPr>
                <w:b/>
                <w:i w:val="false"/>
                <w:caps w:val="false"/>
                <w:smallCaps w:val="false"/>
                <w:color w:val="000000"/>
                <w:spacing w:val="-7"/>
              </w:rPr>
              <w:t xml:space="preserve"> </w:t>
            </w:r>
            <w:r>
              <w:rPr>
                <w:b w:val="false"/>
                <w:i w:val="false"/>
                <w:caps w:val="false"/>
                <w:smallCaps w:val="false"/>
                <w:color w:val="000000"/>
                <w:sz w:val="24"/>
              </w:rPr>
              <w:t>its</w:t>
            </w:r>
            <w:r>
              <w:rPr>
                <w:b/>
                <w:i w:val="false"/>
                <w:caps w:val="false"/>
                <w:smallCaps w:val="false"/>
                <w:color w:val="000000"/>
                <w:spacing w:val="-7"/>
              </w:rPr>
              <w:t xml:space="preserve"> </w:t>
            </w:r>
            <w:r>
              <w:rPr>
                <w:b w:val="false"/>
                <w:i w:val="false"/>
                <w:caps w:val="false"/>
                <w:smallCaps w:val="false"/>
                <w:color w:val="000000"/>
                <w:sz w:val="24"/>
              </w:rPr>
              <w:t>election</w:t>
            </w:r>
            <w:r>
              <w:rPr>
                <w:b/>
                <w:i w:val="false"/>
                <w:caps w:val="false"/>
                <w:smallCaps w:val="false"/>
                <w:color w:val="000000"/>
                <w:spacing w:val="-6"/>
              </w:rPr>
              <w:t xml:space="preserve"> </w:t>
            </w:r>
            <w:r>
              <w:rPr>
                <w:b w:val="false"/>
                <w:i w:val="false"/>
                <w:caps w:val="false"/>
                <w:smallCaps w:val="false"/>
                <w:color w:val="000000"/>
                <w:sz w:val="24"/>
              </w:rPr>
              <w:t>to</w:t>
            </w:r>
            <w:r>
              <w:rPr>
                <w:b/>
                <w:i w:val="false"/>
                <w:caps w:val="false"/>
                <w:smallCaps w:val="false"/>
                <w:color w:val="000000"/>
                <w:spacing w:val="-6"/>
              </w:rPr>
              <w:t xml:space="preserve"> </w:t>
            </w:r>
            <w:r>
              <w:rPr>
                <w:b w:val="false"/>
                <w:i w:val="false"/>
                <w:caps w:val="false"/>
                <w:smallCaps w:val="false"/>
                <w:color w:val="000000"/>
                <w:sz w:val="24"/>
              </w:rPr>
              <w:t>exercise</w:t>
            </w:r>
            <w:r>
              <w:rPr>
                <w:b/>
                <w:i w:val="false"/>
                <w:caps w:val="false"/>
                <w:smallCaps w:val="false"/>
                <w:color w:val="000000"/>
                <w:spacing w:val="-8"/>
              </w:rPr>
              <w:t xml:space="preserve"> </w:t>
            </w:r>
            <w:r>
              <w:rPr>
                <w:b w:val="false"/>
                <w:i w:val="false"/>
                <w:caps w:val="false"/>
                <w:smallCaps w:val="false"/>
                <w:color w:val="000000"/>
                <w:sz w:val="24"/>
              </w:rPr>
              <w:t>its</w:t>
            </w:r>
            <w:r>
              <w:rPr>
                <w:b/>
                <w:i w:val="false"/>
                <w:caps w:val="false"/>
                <w:smallCaps w:val="false"/>
                <w:color w:val="000000"/>
                <w:spacing w:val="-6"/>
              </w:rPr>
              <w:t xml:space="preserve"> </w:t>
            </w:r>
            <w:r>
              <w:rPr>
                <w:b w:val="false"/>
                <w:i w:val="false"/>
                <w:caps w:val="false"/>
                <w:smallCaps w:val="false"/>
                <w:color w:val="000000"/>
                <w:sz w:val="24"/>
              </w:rPr>
              <w:t>rights</w:t>
            </w:r>
            <w:r>
              <w:rPr>
                <w:b/>
                <w:i w:val="false"/>
                <w:caps w:val="false"/>
                <w:smallCaps w:val="false"/>
                <w:color w:val="000000"/>
                <w:spacing w:val="-6"/>
              </w:rPr>
              <w:t xml:space="preserve"> </w:t>
            </w:r>
            <w:r>
              <w:rPr>
                <w:b w:val="false"/>
                <w:i w:val="false"/>
                <w:caps w:val="false"/>
                <w:smallCaps w:val="false"/>
                <w:color w:val="000000"/>
                <w:sz w:val="24"/>
              </w:rPr>
              <w:t>under</w:t>
            </w:r>
            <w:r>
              <w:rPr>
                <w:b/>
                <w:i w:val="false"/>
                <w:caps w:val="false"/>
                <w:smallCaps w:val="false"/>
                <w:color w:val="000000"/>
                <w:spacing w:val="-7"/>
              </w:rPr>
              <w:t xml:space="preserve"> </w:t>
            </w:r>
            <w:r>
              <w:rPr>
                <w:b w:val="false"/>
                <w:i w:val="false"/>
                <w:caps w:val="false"/>
                <w:smallCaps w:val="false"/>
                <w:color w:val="000000"/>
                <w:sz w:val="24"/>
                <w:u w:val="single"/>
              </w:rPr>
              <w:t>Section</w:t>
            </w:r>
            <w:r>
              <w:rPr>
                <w:b/>
                <w:i w:val="false"/>
                <w:caps w:val="false"/>
                <w:smallCaps w:val="false"/>
                <w:color w:val="000000"/>
                <w:spacing w:val="-7"/>
                <w:u w:val="single"/>
              </w:rPr>
              <w:t xml:space="preserve"> </w:t>
            </w:r>
            <w:r>
              <w:rPr>
                <w:b w:val="false"/>
                <w:i w:val="false"/>
                <w:caps w:val="false"/>
                <w:smallCaps w:val="false"/>
                <w:color w:val="000000"/>
                <w:sz w:val="24"/>
                <w:u w:val="single"/>
              </w:rPr>
              <w:t>10.05(a)(2)</w:t>
            </w:r>
            <w:r>
              <w:rPr>
                <w:b w:val="false"/>
                <w:i w:val="false"/>
                <w:caps w:val="false"/>
                <w:smallCaps w:val="false"/>
                <w:color w:val="000000"/>
                <w:sz w:val="24"/>
              </w:rPr>
              <w:t>,</w:t>
            </w:r>
            <w:r>
              <w:rPr>
                <w:b/>
                <w:i w:val="false"/>
                <w:caps w:val="false"/>
                <w:smallCaps w:val="false"/>
                <w:color w:val="000000"/>
                <w:spacing w:val="-6"/>
              </w:rPr>
              <w:t xml:space="preserve"> </w:t>
            </w:r>
            <w:r>
              <w:rPr>
                <w:b w:val="false"/>
                <w:i w:val="false"/>
                <w:caps w:val="false"/>
                <w:smallCaps w:val="false"/>
                <w:color w:val="000000"/>
                <w:sz w:val="24"/>
              </w:rPr>
              <w:t>then</w:t>
            </w:r>
            <w:r>
              <w:rPr>
                <w:b/>
                <w:i w:val="false"/>
                <w:caps w:val="false"/>
                <w:smallCaps w:val="false"/>
                <w:color w:val="000000"/>
                <w:spacing w:val="-57"/>
              </w:rPr>
              <w:t xml:space="preserve"> </w:t>
            </w:r>
            <w:r>
              <w:rPr>
                <w:b w:val="false"/>
                <w:i w:val="false"/>
                <w:caps w:val="false"/>
                <w:smallCaps w:val="false"/>
                <w:color w:val="000000"/>
                <w:sz w:val="24"/>
              </w:rPr>
              <w:t>Licensee, its Affiliates and its sublicensees and subcontractors will wind-down, at</w:t>
            </w:r>
            <w:r>
              <w:rPr>
                <w:b/>
                <w:i w:val="false"/>
                <w:caps w:val="false"/>
                <w:smallCaps w:val="false"/>
                <w:color w:val="000000"/>
                <w:spacing w:val="1"/>
              </w:rPr>
              <w:t xml:space="preserve"> </w:t>
            </w:r>
            <w:r>
              <w:rPr>
                <w:b w:val="false"/>
                <w:i w:val="false"/>
                <w:caps w:val="false"/>
                <w:smallCaps w:val="false"/>
                <w:color w:val="000000"/>
                <w:sz w:val="24"/>
              </w:rPr>
              <w:t>Licensee’s sole expense and in accordance with accepted pharmaceutical industry</w:t>
            </w:r>
            <w:r>
              <w:rPr>
                <w:b/>
                <w:i w:val="false"/>
                <w:caps w:val="false"/>
                <w:smallCaps w:val="false"/>
                <w:color w:val="000000"/>
                <w:spacing w:val="1"/>
              </w:rPr>
              <w:t xml:space="preserve"> </w:t>
            </w:r>
            <w:r>
              <w:rPr>
                <w:b w:val="false"/>
                <w:i w:val="false"/>
                <w:caps w:val="false"/>
                <w:smallCaps w:val="false"/>
                <w:color w:val="000000"/>
                <w:sz w:val="24"/>
              </w:rPr>
              <w:t>norms,</w:t>
            </w:r>
            <w:r>
              <w:rPr>
                <w:b/>
                <w:i w:val="false"/>
                <w:caps w:val="false"/>
                <w:smallCaps w:val="false"/>
                <w:color w:val="000000"/>
                <w:spacing w:val="1"/>
              </w:rPr>
              <w:t xml:space="preserve"> </w:t>
            </w:r>
            <w:r>
              <w:rPr>
                <w:b w:val="false"/>
                <w:i w:val="false"/>
                <w:caps w:val="false"/>
                <w:smallCaps w:val="false"/>
                <w:color w:val="000000"/>
                <w:sz w:val="24"/>
              </w:rPr>
              <w:t>ethical</w:t>
            </w:r>
            <w:r>
              <w:rPr>
                <w:b/>
                <w:i w:val="false"/>
                <w:caps w:val="false"/>
                <w:smallCaps w:val="false"/>
                <w:color w:val="000000"/>
                <w:spacing w:val="1"/>
              </w:rPr>
              <w:t xml:space="preserve"> </w:t>
            </w:r>
            <w:r>
              <w:rPr>
                <w:b w:val="false"/>
                <w:i w:val="false"/>
                <w:caps w:val="false"/>
                <w:smallCaps w:val="false"/>
                <w:color w:val="000000"/>
                <w:sz w:val="24"/>
              </w:rPr>
              <w:t>and</w:t>
            </w:r>
            <w:r>
              <w:rPr>
                <w:b/>
                <w:i w:val="false"/>
                <w:caps w:val="false"/>
                <w:smallCaps w:val="false"/>
                <w:color w:val="000000"/>
                <w:spacing w:val="1"/>
              </w:rPr>
              <w:t xml:space="preserve"> </w:t>
            </w:r>
            <w:r>
              <w:rPr>
                <w:b w:val="false"/>
                <w:i w:val="false"/>
                <w:caps w:val="false"/>
                <w:smallCaps w:val="false"/>
                <w:color w:val="000000"/>
                <w:sz w:val="24"/>
              </w:rPr>
              <w:t>medical</w:t>
            </w:r>
            <w:r>
              <w:rPr>
                <w:b/>
                <w:i w:val="false"/>
                <w:caps w:val="false"/>
                <w:smallCaps w:val="false"/>
                <w:color w:val="000000"/>
                <w:spacing w:val="1"/>
              </w:rPr>
              <w:t xml:space="preserve"> </w:t>
            </w:r>
            <w:r>
              <w:rPr>
                <w:b w:val="false"/>
                <w:i w:val="false"/>
                <w:caps w:val="false"/>
                <w:smallCaps w:val="false"/>
                <w:color w:val="000000"/>
                <w:sz w:val="24"/>
              </w:rPr>
              <w:t>practices,</w:t>
            </w:r>
            <w:r>
              <w:rPr>
                <w:b/>
                <w:i w:val="false"/>
                <w:caps w:val="false"/>
                <w:smallCaps w:val="false"/>
                <w:color w:val="000000"/>
                <w:spacing w:val="1"/>
              </w:rPr>
              <w:t xml:space="preserve"> </w:t>
            </w:r>
            <w:r>
              <w:rPr>
                <w:b w:val="false"/>
                <w:i w:val="false"/>
                <w:caps w:val="false"/>
                <w:smallCaps w:val="false"/>
                <w:color w:val="000000"/>
                <w:sz w:val="24"/>
              </w:rPr>
              <w:t>and</w:t>
            </w:r>
            <w:r>
              <w:rPr>
                <w:b/>
                <w:i w:val="false"/>
                <w:caps w:val="false"/>
                <w:smallCaps w:val="false"/>
                <w:color w:val="000000"/>
                <w:spacing w:val="1"/>
              </w:rPr>
              <w:t xml:space="preserve"> </w:t>
            </w:r>
            <w:r>
              <w:rPr>
                <w:b w:val="false"/>
                <w:i w:val="false"/>
                <w:caps w:val="false"/>
                <w:smallCaps w:val="false"/>
                <w:color w:val="000000"/>
                <w:sz w:val="24"/>
              </w:rPr>
              <w:t>all</w:t>
            </w:r>
            <w:r>
              <w:rPr>
                <w:b/>
                <w:i w:val="false"/>
                <w:caps w:val="false"/>
                <w:smallCaps w:val="false"/>
                <w:color w:val="000000"/>
                <w:spacing w:val="1"/>
              </w:rPr>
              <w:t xml:space="preserve"> </w:t>
            </w:r>
            <w:r>
              <w:rPr>
                <w:b w:val="false"/>
                <w:i w:val="false"/>
                <w:caps w:val="false"/>
                <w:smallCaps w:val="false"/>
                <w:color w:val="000000"/>
                <w:sz w:val="24"/>
              </w:rPr>
              <w:t>Applicable</w:t>
            </w:r>
            <w:r>
              <w:rPr>
                <w:b/>
                <w:i w:val="false"/>
                <w:caps w:val="false"/>
                <w:smallCaps w:val="false"/>
                <w:color w:val="000000"/>
                <w:spacing w:val="1"/>
              </w:rPr>
              <w:t xml:space="preserve"> </w:t>
            </w:r>
            <w:r>
              <w:rPr>
                <w:b w:val="false"/>
                <w:i w:val="false"/>
                <w:caps w:val="false"/>
                <w:smallCaps w:val="false"/>
                <w:color w:val="000000"/>
                <w:sz w:val="24"/>
              </w:rPr>
              <w:t>Law</w:t>
            </w:r>
            <w:r>
              <w:rPr>
                <w:b/>
                <w:i w:val="false"/>
                <w:caps w:val="false"/>
                <w:smallCaps w:val="false"/>
                <w:color w:val="000000"/>
                <w:spacing w:val="1"/>
              </w:rPr>
              <w:t xml:space="preserve"> </w:t>
            </w:r>
            <w:r>
              <w:rPr>
                <w:b w:val="false"/>
                <w:i w:val="false"/>
                <w:caps w:val="false"/>
                <w:smallCaps w:val="false"/>
                <w:color w:val="000000"/>
                <w:sz w:val="24"/>
              </w:rPr>
              <w:t>and</w:t>
            </w:r>
            <w:r>
              <w:rPr>
                <w:b/>
                <w:i w:val="false"/>
                <w:caps w:val="false"/>
                <w:smallCaps w:val="false"/>
                <w:color w:val="000000"/>
                <w:spacing w:val="1"/>
              </w:rPr>
              <w:t xml:space="preserve"> </w:t>
            </w:r>
            <w:r>
              <w:rPr>
                <w:b w:val="false"/>
                <w:i w:val="false"/>
                <w:caps w:val="false"/>
                <w:smallCaps w:val="false"/>
                <w:color w:val="000000"/>
                <w:sz w:val="24"/>
              </w:rPr>
              <w:t>Regulatory</w:t>
            </w:r>
            <w:r>
              <w:rPr>
                <w:b/>
                <w:i w:val="false"/>
                <w:caps w:val="false"/>
                <w:smallCaps w:val="false"/>
                <w:color w:val="000000"/>
                <w:spacing w:val="1"/>
              </w:rPr>
              <w:t xml:space="preserve"> </w:t>
            </w:r>
            <w:r>
              <w:rPr>
                <w:b w:val="false"/>
                <w:i w:val="false"/>
                <w:caps w:val="false"/>
                <w:smallCaps w:val="false"/>
                <w:color w:val="000000"/>
                <w:sz w:val="24"/>
              </w:rPr>
              <w:t>Authority requirements, any Clinical Trials related to the AT-527/511 Combination</w:t>
            </w:r>
            <w:r>
              <w:rPr>
                <w:b/>
                <w:i w:val="false"/>
                <w:caps w:val="false"/>
                <w:smallCaps w:val="false"/>
                <w:color w:val="000000"/>
                <w:spacing w:val="1"/>
              </w:rPr>
              <w:t xml:space="preserve"> </w:t>
            </w:r>
            <w:r>
              <w:rPr>
                <w:b w:val="false"/>
                <w:i w:val="false"/>
                <w:caps w:val="false"/>
                <w:smallCaps w:val="false"/>
                <w:color w:val="000000"/>
                <w:sz w:val="24"/>
              </w:rPr>
              <w:t>Products in the AT-527/511 Combination Grantback Field that are being conducted</w:t>
            </w:r>
            <w:r>
              <w:rPr>
                <w:b/>
                <w:i w:val="false"/>
                <w:caps w:val="false"/>
                <w:smallCaps w:val="false"/>
                <w:color w:val="000000"/>
                <w:spacing w:val="1"/>
              </w:rPr>
              <w:t xml:space="preserve"> </w:t>
            </w:r>
            <w:r>
              <w:rPr>
                <w:b w:val="false"/>
                <w:i w:val="false"/>
                <w:caps w:val="false"/>
                <w:smallCaps w:val="false"/>
                <w:color w:val="000000"/>
                <w:sz w:val="24"/>
              </w:rPr>
              <w:t>under</w:t>
            </w:r>
            <w:r>
              <w:rPr>
                <w:b/>
                <w:i w:val="false"/>
                <w:caps w:val="false"/>
                <w:smallCaps w:val="false"/>
                <w:color w:val="000000"/>
                <w:spacing w:val="-3"/>
              </w:rPr>
              <w:t xml:space="preserve"> </w:t>
            </w:r>
            <w:r>
              <w:rPr>
                <w:b w:val="false"/>
                <w:i w:val="false"/>
                <w:caps w:val="false"/>
                <w:smallCaps w:val="false"/>
                <w:color w:val="000000"/>
                <w:sz w:val="24"/>
              </w:rPr>
              <w:t>Licensee’s</w:t>
            </w:r>
            <w:r>
              <w:rPr>
                <w:b/>
                <w:i w:val="false"/>
                <w:caps w:val="false"/>
                <w:smallCaps w:val="false"/>
                <w:color w:val="000000"/>
                <w:spacing w:val="-2"/>
              </w:rPr>
              <w:t xml:space="preserve"> </w:t>
            </w:r>
            <w:r>
              <w:rPr>
                <w:b w:val="false"/>
                <w:i w:val="false"/>
                <w:caps w:val="false"/>
                <w:smallCaps w:val="false"/>
                <w:color w:val="000000"/>
                <w:sz w:val="24"/>
              </w:rPr>
              <w:t>(or</w:t>
            </w:r>
            <w:r>
              <w:rPr>
                <w:b/>
                <w:i w:val="false"/>
                <w:caps w:val="false"/>
                <w:smallCaps w:val="false"/>
                <w:color w:val="000000"/>
                <w:spacing w:val="-3"/>
              </w:rPr>
              <w:t xml:space="preserve"> </w:t>
            </w:r>
            <w:r>
              <w:rPr>
                <w:b w:val="false"/>
                <w:i w:val="false"/>
                <w:caps w:val="false"/>
                <w:smallCaps w:val="false"/>
                <w:color w:val="000000"/>
                <w:sz w:val="24"/>
              </w:rPr>
              <w:t>its</w:t>
            </w:r>
            <w:r>
              <w:rPr>
                <w:b/>
                <w:i w:val="false"/>
                <w:caps w:val="false"/>
                <w:smallCaps w:val="false"/>
                <w:color w:val="000000"/>
                <w:spacing w:val="-2"/>
              </w:rPr>
              <w:t xml:space="preserve"> </w:t>
            </w:r>
            <w:r>
              <w:rPr>
                <w:b w:val="false"/>
                <w:i w:val="false"/>
                <w:caps w:val="false"/>
                <w:smallCaps w:val="false"/>
                <w:color w:val="000000"/>
                <w:sz w:val="24"/>
              </w:rPr>
              <w:t>Affiliate’s</w:t>
            </w:r>
            <w:r>
              <w:rPr>
                <w:b/>
                <w:i w:val="false"/>
                <w:caps w:val="false"/>
                <w:smallCaps w:val="false"/>
                <w:color w:val="000000"/>
                <w:spacing w:val="-2"/>
              </w:rPr>
              <w:t xml:space="preserve"> </w:t>
            </w:r>
            <w:r>
              <w:rPr>
                <w:b w:val="false"/>
                <w:i w:val="false"/>
                <w:caps w:val="false"/>
                <w:smallCaps w:val="false"/>
                <w:color w:val="000000"/>
                <w:sz w:val="24"/>
              </w:rPr>
              <w:t>or</w:t>
            </w:r>
            <w:r>
              <w:rPr>
                <w:b/>
                <w:i w:val="false"/>
                <w:caps w:val="false"/>
                <w:smallCaps w:val="false"/>
                <w:color w:val="000000"/>
                <w:spacing w:val="-3"/>
              </w:rPr>
              <w:t xml:space="preserve"> </w:t>
            </w:r>
            <w:r>
              <w:rPr>
                <w:b w:val="false"/>
                <w:i w:val="false"/>
                <w:caps w:val="false"/>
                <w:smallCaps w:val="false"/>
                <w:color w:val="000000"/>
                <w:sz w:val="24"/>
              </w:rPr>
              <w:t>sublicensee’s</w:t>
            </w:r>
            <w:r>
              <w:rPr>
                <w:b/>
                <w:i w:val="false"/>
                <w:caps w:val="false"/>
                <w:smallCaps w:val="false"/>
                <w:color w:val="000000"/>
              </w:rPr>
              <w:t xml:space="preserve"> </w:t>
            </w:r>
            <w:r>
              <w:rPr>
                <w:b w:val="false"/>
                <w:i w:val="false"/>
                <w:caps w:val="false"/>
                <w:smallCaps w:val="false"/>
                <w:color w:val="000000"/>
                <w:sz w:val="24"/>
              </w:rPr>
              <w:t>or</w:t>
            </w:r>
            <w:r>
              <w:rPr>
                <w:b/>
                <w:i w:val="false"/>
                <w:caps w:val="false"/>
                <w:smallCaps w:val="false"/>
                <w:color w:val="000000"/>
                <w:spacing w:val="-3"/>
              </w:rPr>
              <w:t xml:space="preserve"> </w:t>
            </w:r>
            <w:r>
              <w:rPr>
                <w:b w:val="false"/>
                <w:i w:val="false"/>
                <w:caps w:val="false"/>
                <w:smallCaps w:val="false"/>
                <w:color w:val="000000"/>
                <w:sz w:val="24"/>
              </w:rPr>
              <w:t>subcontractor’s)</w:t>
            </w:r>
            <w:r>
              <w:rPr>
                <w:b/>
                <w:i w:val="false"/>
                <w:caps w:val="false"/>
                <w:smallCaps w:val="false"/>
                <w:color w:val="000000"/>
                <w:spacing w:val="-3"/>
              </w:rPr>
              <w:t xml:space="preserve"> </w:t>
            </w:r>
            <w:r>
              <w:rPr>
                <w:b w:val="false"/>
                <w:i w:val="false"/>
                <w:caps w:val="false"/>
                <w:smallCaps w:val="false"/>
                <w:color w:val="000000"/>
                <w:sz w:val="24"/>
              </w:rPr>
              <w:t>IND</w:t>
            </w:r>
            <w:r>
              <w:rPr>
                <w:b/>
                <w:i w:val="false"/>
                <w:caps w:val="false"/>
                <w:smallCaps w:val="false"/>
                <w:color w:val="000000"/>
                <w:spacing w:val="-3"/>
              </w:rPr>
              <w:t xml:space="preserve"> </w:t>
            </w:r>
            <w:r>
              <w:rPr>
                <w:b w:val="false"/>
                <w:i w:val="false"/>
                <w:caps w:val="false"/>
                <w:smallCaps w:val="false"/>
                <w:color w:val="000000"/>
                <w:sz w:val="24"/>
              </w:rPr>
              <w:t>for</w:t>
            </w:r>
            <w:r>
              <w:rPr>
                <w:b/>
                <w:i w:val="false"/>
                <w:caps w:val="false"/>
                <w:smallCaps w:val="false"/>
                <w:color w:val="000000"/>
                <w:spacing w:val="-3"/>
              </w:rPr>
              <w:t xml:space="preserve"> </w:t>
            </w:r>
            <w:r>
              <w:rPr>
                <w:b w:val="false"/>
                <w:i w:val="false"/>
                <w:caps w:val="false"/>
                <w:smallCaps w:val="false"/>
                <w:color w:val="000000"/>
                <w:sz w:val="24"/>
              </w:rPr>
              <w:t>such</w:t>
            </w:r>
            <w:r>
              <w:rPr>
                <w:b/>
                <w:i w:val="false"/>
                <w:caps w:val="false"/>
                <w:smallCaps w:val="false"/>
                <w:color w:val="000000"/>
                <w:spacing w:val="-57"/>
              </w:rPr>
              <w:t xml:space="preserve"> </w:t>
            </w:r>
            <w:r>
              <w:rPr>
                <w:b w:val="false"/>
                <w:i w:val="false"/>
                <w:caps w:val="false"/>
                <w:smallCaps w:val="false"/>
                <w:color w:val="000000"/>
                <w:sz w:val="24"/>
              </w:rPr>
              <w:t>products and are ongoing as of the date this Agreement is terminated, including, if</w:t>
            </w:r>
            <w:r>
              <w:rPr>
                <w:b/>
                <w:i w:val="false"/>
                <w:caps w:val="false"/>
                <w:smallCaps w:val="false"/>
                <w:color w:val="000000"/>
                <w:spacing w:val="1"/>
              </w:rPr>
              <w:t xml:space="preserve"> </w:t>
            </w:r>
            <w:r>
              <w:rPr>
                <w:b w:val="false"/>
                <w:i w:val="false"/>
                <w:caps w:val="false"/>
                <w:smallCaps w:val="false"/>
                <w:color w:val="000000"/>
                <w:sz w:val="24"/>
              </w:rPr>
              <w:t>not adverse to patient safety, completing treatment for the patients then-enrolled and</w:t>
            </w:r>
            <w:r>
              <w:rPr>
                <w:b/>
                <w:i w:val="false"/>
                <w:caps w:val="false"/>
                <w:smallCaps w:val="false"/>
                <w:color w:val="000000"/>
                <w:spacing w:val="-58"/>
              </w:rPr>
              <w:t xml:space="preserve"> </w:t>
            </w:r>
            <w:r>
              <w:rPr>
                <w:b w:val="false"/>
                <w:i w:val="false"/>
                <w:caps w:val="false"/>
                <w:smallCaps w:val="false"/>
                <w:color w:val="000000"/>
                <w:sz w:val="24"/>
              </w:rPr>
              <w:t>who</w:t>
            </w:r>
            <w:r>
              <w:rPr>
                <w:b/>
                <w:i w:val="false"/>
                <w:caps w:val="false"/>
                <w:smallCaps w:val="false"/>
                <w:color w:val="000000"/>
              </w:rPr>
              <w:t xml:space="preserve"> </w:t>
            </w:r>
            <w:r>
              <w:rPr>
                <w:b w:val="false"/>
                <w:i w:val="false"/>
                <w:caps w:val="false"/>
                <w:smallCaps w:val="false"/>
                <w:color w:val="000000"/>
                <w:sz w:val="24"/>
              </w:rPr>
              <w:t>have</w:t>
            </w:r>
            <w:r>
              <w:rPr>
                <w:b/>
                <w:i w:val="false"/>
                <w:caps w:val="false"/>
                <w:smallCaps w:val="false"/>
                <w:color w:val="000000"/>
              </w:rPr>
              <w:t xml:space="preserve"> </w:t>
            </w:r>
            <w:r>
              <w:rPr>
                <w:b w:val="false"/>
                <w:i w:val="false"/>
                <w:caps w:val="false"/>
                <w:smallCaps w:val="false"/>
                <w:color w:val="000000"/>
                <w:sz w:val="24"/>
              </w:rPr>
              <w:t>commenced dosing in such Clinical Trials.</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80"/>
        <w:gridCol w:w="9804"/>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80"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(iv)</w:t>
            </w:r>
          </w:p>
        </w:tc>
        <w:tc>
          <w:tcPr>
            <w:tcW w:w="9804" w:type="dxa"/>
            <w:tcBorders/>
            <w:shd w:fill="auto" w:val="clear"/>
          </w:tcPr>
          <w:p>
            <w:pPr>
              <w:pStyle w:val="TableContents"/>
              <w:spacing w:before="0" w:after="0"/>
              <w:jc w:val="both"/>
              <w:rPr/>
            </w:pPr>
            <w:r>
              <w:rPr>
                <w:b w:val="false"/>
                <w:i w:val="false"/>
                <w:caps w:val="false"/>
                <w:smallCaps w:val="false"/>
                <w:color w:val="000000"/>
                <w:sz w:val="24"/>
              </w:rPr>
              <w:t>If the Parties agree on commercially reasonable terms with respect to AT-527/511</w:t>
            </w:r>
            <w:r>
              <w:rPr>
                <w:b/>
                <w:i w:val="false"/>
                <w:caps w:val="false"/>
                <w:smallCaps w:val="false"/>
                <w:color w:val="000000"/>
                <w:spacing w:val="1"/>
              </w:rPr>
              <w:t xml:space="preserve"> </w:t>
            </w:r>
            <w:r>
              <w:rPr>
                <w:b w:val="false"/>
                <w:i w:val="false"/>
                <w:caps w:val="false"/>
                <w:smallCaps w:val="false"/>
                <w:color w:val="000000"/>
                <w:sz w:val="24"/>
              </w:rPr>
              <w:t>Combination</w:t>
            </w:r>
            <w:r>
              <w:rPr>
                <w:b/>
                <w:i w:val="false"/>
                <w:caps w:val="false"/>
                <w:smallCaps w:val="false"/>
                <w:color w:val="000000"/>
                <w:spacing w:val="-14"/>
              </w:rPr>
              <w:t xml:space="preserve"> </w:t>
            </w:r>
            <w:r>
              <w:rPr>
                <w:b w:val="false"/>
                <w:i w:val="false"/>
                <w:caps w:val="false"/>
                <w:smallCaps w:val="false"/>
                <w:color w:val="000000"/>
                <w:sz w:val="24"/>
              </w:rPr>
              <w:t>Grantback</w:t>
            </w:r>
            <w:r>
              <w:rPr>
                <w:b/>
                <w:i w:val="false"/>
                <w:caps w:val="false"/>
                <w:smallCaps w:val="false"/>
                <w:color w:val="000000"/>
                <w:spacing w:val="-11"/>
              </w:rPr>
              <w:t xml:space="preserve"> </w:t>
            </w:r>
            <w:r>
              <w:rPr>
                <w:b w:val="false"/>
                <w:i w:val="false"/>
                <w:caps w:val="false"/>
                <w:smallCaps w:val="false"/>
                <w:color w:val="000000"/>
                <w:sz w:val="24"/>
              </w:rPr>
              <w:t>License</w:t>
            </w:r>
            <w:r>
              <w:rPr>
                <w:b/>
                <w:i w:val="false"/>
                <w:caps w:val="false"/>
                <w:smallCaps w:val="false"/>
                <w:color w:val="000000"/>
                <w:spacing w:val="-15"/>
              </w:rPr>
              <w:t xml:space="preserve"> </w:t>
            </w:r>
            <w:r>
              <w:rPr>
                <w:b w:val="false"/>
                <w:i w:val="false"/>
                <w:caps w:val="false"/>
                <w:smallCaps w:val="false"/>
                <w:color w:val="000000"/>
                <w:sz w:val="24"/>
              </w:rPr>
              <w:t>then,</w:t>
            </w:r>
            <w:r>
              <w:rPr>
                <w:b/>
                <w:i w:val="false"/>
                <w:caps w:val="false"/>
                <w:smallCaps w:val="false"/>
                <w:color w:val="000000"/>
                <w:spacing w:val="-13"/>
              </w:rPr>
              <w:t xml:space="preserve"> </w:t>
            </w:r>
            <w:r>
              <w:rPr>
                <w:b w:val="false"/>
                <w:i w:val="false"/>
                <w:caps w:val="false"/>
                <w:smallCaps w:val="false"/>
                <w:color w:val="000000"/>
                <w:sz w:val="24"/>
              </w:rPr>
              <w:t>if</w:t>
            </w:r>
            <w:r>
              <w:rPr>
                <w:b/>
                <w:i w:val="false"/>
                <w:caps w:val="false"/>
                <w:smallCaps w:val="false"/>
                <w:color w:val="000000"/>
                <w:spacing w:val="-15"/>
              </w:rPr>
              <w:t xml:space="preserve"> </w:t>
            </w:r>
            <w:r>
              <w:rPr>
                <w:b w:val="false"/>
                <w:i w:val="false"/>
                <w:caps w:val="false"/>
                <w:smallCaps w:val="false"/>
                <w:color w:val="000000"/>
                <w:sz w:val="24"/>
              </w:rPr>
              <w:t>requested</w:t>
            </w:r>
            <w:r>
              <w:rPr>
                <w:b/>
                <w:i w:val="false"/>
                <w:caps w:val="false"/>
                <w:smallCaps w:val="false"/>
                <w:color w:val="000000"/>
                <w:spacing w:val="-11"/>
              </w:rPr>
              <w:t xml:space="preserve"> </w:t>
            </w:r>
            <w:r>
              <w:rPr>
                <w:b w:val="false"/>
                <w:i w:val="false"/>
                <w:caps w:val="false"/>
                <w:smallCaps w:val="false"/>
                <w:color w:val="000000"/>
                <w:sz w:val="24"/>
              </w:rPr>
              <w:t>by</w:t>
            </w:r>
            <w:r>
              <w:rPr>
                <w:b/>
                <w:i w:val="false"/>
                <w:caps w:val="false"/>
                <w:smallCaps w:val="false"/>
                <w:color w:val="000000"/>
                <w:spacing w:val="-14"/>
              </w:rPr>
              <w:t xml:space="preserve"> </w:t>
            </w:r>
            <w:r>
              <w:rPr>
                <w:b w:val="false"/>
                <w:i w:val="false"/>
                <w:caps w:val="false"/>
                <w:smallCaps w:val="false"/>
                <w:color w:val="000000"/>
                <w:sz w:val="24"/>
              </w:rPr>
              <w:t>MSD</w:t>
            </w:r>
            <w:r>
              <w:rPr>
                <w:b/>
                <w:i w:val="false"/>
                <w:caps w:val="false"/>
                <w:smallCaps w:val="false"/>
                <w:color w:val="000000"/>
                <w:spacing w:val="-14"/>
              </w:rPr>
              <w:t xml:space="preserve"> </w:t>
            </w:r>
            <w:r>
              <w:rPr>
                <w:b w:val="false"/>
                <w:i w:val="false"/>
                <w:caps w:val="false"/>
                <w:smallCaps w:val="false"/>
                <w:color w:val="000000"/>
                <w:sz w:val="24"/>
              </w:rPr>
              <w:t>and</w:t>
            </w:r>
            <w:r>
              <w:rPr>
                <w:b/>
                <w:i w:val="false"/>
                <w:caps w:val="false"/>
                <w:smallCaps w:val="false"/>
                <w:color w:val="000000"/>
                <w:spacing w:val="-13"/>
              </w:rPr>
              <w:t xml:space="preserve"> </w:t>
            </w:r>
            <w:r>
              <w:rPr>
                <w:b w:val="false"/>
                <w:i w:val="false"/>
                <w:caps w:val="false"/>
                <w:smallCaps w:val="false"/>
                <w:color w:val="000000"/>
                <w:sz w:val="24"/>
              </w:rPr>
              <w:t>not</w:t>
            </w:r>
            <w:r>
              <w:rPr>
                <w:b/>
                <w:i w:val="false"/>
                <w:caps w:val="false"/>
                <w:smallCaps w:val="false"/>
                <w:color w:val="000000"/>
                <w:spacing w:val="-14"/>
              </w:rPr>
              <w:t xml:space="preserve"> </w:t>
            </w:r>
            <w:r>
              <w:rPr>
                <w:b w:val="false"/>
                <w:i w:val="false"/>
                <w:caps w:val="false"/>
                <w:smallCaps w:val="false"/>
                <w:color w:val="000000"/>
                <w:sz w:val="24"/>
              </w:rPr>
              <w:t>adverse</w:t>
            </w:r>
            <w:r>
              <w:rPr>
                <w:b/>
                <w:i w:val="false"/>
                <w:caps w:val="false"/>
                <w:smallCaps w:val="false"/>
                <w:color w:val="000000"/>
                <w:spacing w:val="-12"/>
              </w:rPr>
              <w:t xml:space="preserve"> </w:t>
            </w:r>
            <w:r>
              <w:rPr>
                <w:b w:val="false"/>
                <w:i w:val="false"/>
                <w:caps w:val="false"/>
                <w:smallCaps w:val="false"/>
                <w:color w:val="000000"/>
                <w:sz w:val="24"/>
              </w:rPr>
              <w:t>to</w:t>
            </w:r>
            <w:r>
              <w:rPr>
                <w:b/>
                <w:i w:val="false"/>
                <w:caps w:val="false"/>
                <w:smallCaps w:val="false"/>
                <w:color w:val="000000"/>
                <w:spacing w:val="-14"/>
              </w:rPr>
              <w:t xml:space="preserve"> </w:t>
            </w:r>
            <w:r>
              <w:rPr>
                <w:b w:val="false"/>
                <w:i w:val="false"/>
                <w:caps w:val="false"/>
                <w:smallCaps w:val="false"/>
                <w:color w:val="000000"/>
                <w:sz w:val="24"/>
              </w:rPr>
              <w:t>patient</w:t>
            </w:r>
            <w:r>
              <w:rPr>
                <w:b/>
                <w:i w:val="false"/>
                <w:caps w:val="false"/>
                <w:smallCaps w:val="false"/>
                <w:color w:val="000000"/>
                <w:spacing w:val="-57"/>
              </w:rPr>
              <w:t xml:space="preserve"> </w:t>
            </w:r>
            <w:r>
              <w:rPr>
                <w:b w:val="false"/>
                <w:i w:val="false"/>
                <w:caps w:val="false"/>
                <w:smallCaps w:val="false"/>
                <w:color w:val="000000"/>
                <w:sz w:val="24"/>
              </w:rPr>
              <w:t>safety or prohibited by Applicable Law or any Regulatory Authority, Licensee, its</w:t>
            </w:r>
            <w:r>
              <w:rPr>
                <w:b/>
                <w:i w:val="false"/>
                <w:caps w:val="false"/>
                <w:smallCaps w:val="false"/>
                <w:color w:val="000000"/>
                <w:spacing w:val="1"/>
              </w:rPr>
              <w:t xml:space="preserve"> </w:t>
            </w:r>
            <w:r>
              <w:rPr>
                <w:b w:val="false"/>
                <w:i w:val="false"/>
                <w:caps w:val="false"/>
                <w:smallCaps w:val="false"/>
                <w:color w:val="000000"/>
                <w:sz w:val="24"/>
              </w:rPr>
              <w:t xml:space="preserve">Affiliates and its sublicensees (subject to </w:t>
            </w:r>
            <w:r>
              <w:rPr>
                <w:b w:val="false"/>
                <w:i w:val="false"/>
                <w:caps w:val="false"/>
                <w:smallCaps w:val="false"/>
                <w:color w:val="000000"/>
                <w:sz w:val="24"/>
                <w:u w:val="single"/>
              </w:rPr>
              <w:t>Section 10.05</w:t>
            </w:r>
            <w:hyperlink w:anchor="_bookmark49">
              <w:r>
                <w:rPr>
                  <w:rStyle w:val="InternetLink"/>
                  <w:b/>
                  <w:i w:val="false"/>
                  <w:caps w:val="false"/>
                  <w:smallCaps w:val="false"/>
                  <w:u w:val="single"/>
                </w:rPr>
                <w:t>(c)(iv)</w:t>
              </w:r>
            </w:hyperlink>
            <w:hyperlink w:anchor="_bookmark49">
              <w:r>
                <w:rPr>
                  <w:rStyle w:val="InternetLink"/>
                  <w:b w:val="false"/>
                  <w:i w:val="false"/>
                  <w:caps w:val="false"/>
                  <w:smallCaps w:val="false"/>
                  <w:color w:val="000000"/>
                  <w:sz w:val="24"/>
                </w:rPr>
                <w:t>) and subcontractors</w:t>
              </w:r>
            </w:hyperlink>
            <w:hyperlink w:anchor="_bookmark49">
              <w:r>
                <w:rPr>
                  <w:rStyle w:val="InternetLink"/>
                  <w:b/>
                  <w:i w:val="false"/>
                  <w:caps w:val="false"/>
                  <w:smallCaps w:val="false"/>
                  <w:color w:val="000000"/>
                  <w:spacing w:val="1"/>
                </w:rPr>
                <w:t xml:space="preserve"> </w:t>
              </w:r>
            </w:hyperlink>
            <w:hyperlink w:anchor="_bookmark49">
              <w:r>
                <w:rPr>
                  <w:rStyle w:val="InternetLink"/>
                  <w:b w:val="false"/>
                  <w:i w:val="false"/>
                  <w:caps w:val="false"/>
                  <w:smallCaps w:val="false"/>
                  <w:color w:val="000000"/>
                  <w:sz w:val="24"/>
                </w:rPr>
                <w:t>will</w:t>
              </w:r>
            </w:hyperlink>
            <w:hyperlink w:anchor="_bookmark49">
              <w:r>
                <w:rPr>
                  <w:rStyle w:val="InternetLink"/>
                  <w:b/>
                  <w:i w:val="false"/>
                  <w:caps w:val="false"/>
                  <w:smallCaps w:val="false"/>
                  <w:color w:val="000000"/>
                  <w:spacing w:val="-6"/>
                </w:rPr>
                <w:t xml:space="preserve"> </w:t>
              </w:r>
            </w:hyperlink>
            <w:hyperlink w:anchor="_bookmark49">
              <w:r>
                <w:rPr>
                  <w:rStyle w:val="InternetLink"/>
                  <w:b w:val="false"/>
                  <w:i w:val="false"/>
                  <w:caps w:val="false"/>
                  <w:smallCaps w:val="false"/>
                  <w:color w:val="000000"/>
                  <w:sz w:val="24"/>
                </w:rPr>
                <w:t>continue</w:t>
              </w:r>
            </w:hyperlink>
            <w:hyperlink w:anchor="_bookmark49">
              <w:r>
                <w:rPr>
                  <w:rStyle w:val="InternetLink"/>
                  <w:b/>
                  <w:i w:val="false"/>
                  <w:caps w:val="false"/>
                  <w:smallCaps w:val="false"/>
                  <w:color w:val="000000"/>
                  <w:spacing w:val="-7"/>
                </w:rPr>
                <w:t xml:space="preserve"> </w:t>
              </w:r>
            </w:hyperlink>
            <w:hyperlink w:anchor="_bookmark49">
              <w:r>
                <w:rPr>
                  <w:rStyle w:val="InternetLink"/>
                  <w:b w:val="false"/>
                  <w:i w:val="false"/>
                  <w:caps w:val="false"/>
                  <w:smallCaps w:val="false"/>
                  <w:color w:val="000000"/>
                  <w:sz w:val="24"/>
                </w:rPr>
                <w:t>to</w:t>
              </w:r>
            </w:hyperlink>
            <w:hyperlink w:anchor="_bookmark49">
              <w:r>
                <w:rPr>
                  <w:rStyle w:val="InternetLink"/>
                  <w:b/>
                  <w:i w:val="false"/>
                  <w:caps w:val="false"/>
                  <w:smallCaps w:val="false"/>
                  <w:color w:val="000000"/>
                  <w:spacing w:val="-3"/>
                </w:rPr>
                <w:t xml:space="preserve"> </w:t>
              </w:r>
            </w:hyperlink>
            <w:hyperlink w:anchor="_bookmark49">
              <w:r>
                <w:rPr>
                  <w:rStyle w:val="InternetLink"/>
                  <w:b w:val="false"/>
                  <w:i w:val="false"/>
                  <w:caps w:val="false"/>
                  <w:smallCaps w:val="false"/>
                  <w:color w:val="000000"/>
                  <w:sz w:val="24"/>
                </w:rPr>
                <w:t>conduct,</w:t>
              </w:r>
            </w:hyperlink>
            <w:hyperlink w:anchor="_bookmark49">
              <w:r>
                <w:rPr>
                  <w:rStyle w:val="InternetLink"/>
                  <w:b/>
                  <w:i w:val="false"/>
                  <w:caps w:val="false"/>
                  <w:smallCaps w:val="false"/>
                  <w:color w:val="000000"/>
                  <w:spacing w:val="-4"/>
                </w:rPr>
                <w:t xml:space="preserve"> </w:t>
              </w:r>
            </w:hyperlink>
            <w:hyperlink w:anchor="_bookmark49">
              <w:r>
                <w:rPr>
                  <w:rStyle w:val="InternetLink"/>
                  <w:b w:val="false"/>
                  <w:i w:val="false"/>
                  <w:caps w:val="false"/>
                  <w:smallCaps w:val="false"/>
                  <w:color w:val="000000"/>
                  <w:sz w:val="24"/>
                </w:rPr>
                <w:t>at</w:t>
              </w:r>
            </w:hyperlink>
            <w:hyperlink w:anchor="_bookmark49">
              <w:r>
                <w:rPr>
                  <w:rStyle w:val="InternetLink"/>
                  <w:b/>
                  <w:i w:val="false"/>
                  <w:caps w:val="false"/>
                  <w:smallCaps w:val="false"/>
                  <w:color w:val="000000"/>
                  <w:spacing w:val="-5"/>
                </w:rPr>
                <w:t xml:space="preserve"> </w:t>
              </w:r>
            </w:hyperlink>
            <w:hyperlink w:anchor="_bookmark49">
              <w:r>
                <w:rPr>
                  <w:rStyle w:val="InternetLink"/>
                  <w:b w:val="false"/>
                  <w:i w:val="false"/>
                  <w:caps w:val="false"/>
                  <w:smallCaps w:val="false"/>
                  <w:color w:val="000000"/>
                  <w:sz w:val="24"/>
                </w:rPr>
                <w:t>Licensee’s</w:t>
              </w:r>
            </w:hyperlink>
            <w:hyperlink w:anchor="_bookmark49">
              <w:r>
                <w:rPr>
                  <w:rStyle w:val="InternetLink"/>
                  <w:b/>
                  <w:i w:val="false"/>
                  <w:caps w:val="false"/>
                  <w:smallCaps w:val="false"/>
                  <w:color w:val="000000"/>
                  <w:spacing w:val="-4"/>
                </w:rPr>
                <w:t xml:space="preserve"> </w:t>
              </w:r>
            </w:hyperlink>
            <w:hyperlink w:anchor="_bookmark49">
              <w:r>
                <w:rPr>
                  <w:rStyle w:val="InternetLink"/>
                  <w:b w:val="false"/>
                  <w:i w:val="false"/>
                  <w:caps w:val="false"/>
                  <w:smallCaps w:val="false"/>
                  <w:color w:val="000000"/>
                  <w:sz w:val="24"/>
                </w:rPr>
                <w:t>expense</w:t>
              </w:r>
            </w:hyperlink>
            <w:hyperlink w:anchor="_bookmark49">
              <w:r>
                <w:rPr>
                  <w:rStyle w:val="InternetLink"/>
                  <w:b/>
                  <w:i w:val="false"/>
                  <w:caps w:val="false"/>
                  <w:smallCaps w:val="false"/>
                  <w:color w:val="000000"/>
                  <w:spacing w:val="-6"/>
                </w:rPr>
                <w:t xml:space="preserve"> </w:t>
              </w:r>
            </w:hyperlink>
            <w:hyperlink w:anchor="_bookmark49">
              <w:r>
                <w:rPr>
                  <w:rStyle w:val="InternetLink"/>
                  <w:b w:val="false"/>
                  <w:i w:val="false"/>
                  <w:caps w:val="false"/>
                  <w:smallCaps w:val="false"/>
                  <w:color w:val="000000"/>
                  <w:sz w:val="24"/>
                </w:rPr>
                <w:t>until</w:t>
              </w:r>
            </w:hyperlink>
            <w:hyperlink w:anchor="_bookmark49">
              <w:r>
                <w:rPr>
                  <w:rStyle w:val="InternetLink"/>
                  <w:b/>
                  <w:i w:val="false"/>
                  <w:caps w:val="false"/>
                  <w:smallCaps w:val="false"/>
                  <w:color w:val="000000"/>
                  <w:spacing w:val="-6"/>
                </w:rPr>
                <w:t xml:space="preserve"> </w:t>
              </w:r>
            </w:hyperlink>
            <w:hyperlink w:anchor="_bookmark49">
              <w:r>
                <w:rPr>
                  <w:rStyle w:val="InternetLink"/>
                  <w:b w:val="false"/>
                  <w:i w:val="false"/>
                  <w:caps w:val="false"/>
                  <w:smallCaps w:val="false"/>
                  <w:color w:val="000000"/>
                  <w:sz w:val="24"/>
                </w:rPr>
                <w:t>the</w:t>
              </w:r>
            </w:hyperlink>
            <w:hyperlink w:anchor="_bookmark49">
              <w:r>
                <w:rPr>
                  <w:rStyle w:val="InternetLink"/>
                  <w:b/>
                  <w:i w:val="false"/>
                  <w:caps w:val="false"/>
                  <w:smallCaps w:val="false"/>
                  <w:color w:val="000000"/>
                  <w:spacing w:val="-6"/>
                </w:rPr>
                <w:t xml:space="preserve"> </w:t>
              </w:r>
            </w:hyperlink>
            <w:hyperlink w:anchor="_bookmark49">
              <w:r>
                <w:rPr>
                  <w:rStyle w:val="InternetLink"/>
                  <w:b w:val="false"/>
                  <w:i w:val="false"/>
                  <w:caps w:val="false"/>
                  <w:smallCaps w:val="false"/>
                  <w:color w:val="000000"/>
                  <w:sz w:val="24"/>
                </w:rPr>
                <w:t>date</w:t>
              </w:r>
            </w:hyperlink>
            <w:hyperlink w:anchor="_bookmark49">
              <w:r>
                <w:rPr>
                  <w:rStyle w:val="InternetLink"/>
                  <w:b/>
                  <w:i w:val="false"/>
                  <w:caps w:val="false"/>
                  <w:smallCaps w:val="false"/>
                  <w:color w:val="000000"/>
                  <w:spacing w:val="-5"/>
                </w:rPr>
                <w:t xml:space="preserve"> </w:t>
              </w:r>
            </w:hyperlink>
            <w:hyperlink w:anchor="_bookmark49">
              <w:r>
                <w:rPr>
                  <w:rStyle w:val="InternetLink"/>
                  <w:b w:val="false"/>
                  <w:i w:val="false"/>
                  <w:caps w:val="false"/>
                  <w:smallCaps w:val="false"/>
                  <w:color w:val="000000"/>
                  <w:sz w:val="24"/>
                </w:rPr>
                <w:t>that</w:t>
              </w:r>
            </w:hyperlink>
            <w:hyperlink w:anchor="_bookmark49">
              <w:r>
                <w:rPr>
                  <w:rStyle w:val="InternetLink"/>
                  <w:b/>
                  <w:i w:val="false"/>
                  <w:caps w:val="false"/>
                  <w:smallCaps w:val="false"/>
                  <w:color w:val="000000"/>
                  <w:spacing w:val="-6"/>
                </w:rPr>
                <w:t xml:space="preserve"> </w:t>
              </w:r>
            </w:hyperlink>
            <w:hyperlink w:anchor="_bookmark49">
              <w:r>
                <w:rPr>
                  <w:rStyle w:val="InternetLink"/>
                  <w:b w:val="false"/>
                  <w:i w:val="false"/>
                  <w:caps w:val="false"/>
                  <w:smallCaps w:val="false"/>
                  <w:color w:val="000000"/>
                  <w:sz w:val="24"/>
                </w:rPr>
                <w:t>is</w:t>
              </w:r>
            </w:hyperlink>
            <w:hyperlink w:anchor="_bookmark49">
              <w:r>
                <w:rPr>
                  <w:rStyle w:val="InternetLink"/>
                  <w:b/>
                  <w:i w:val="false"/>
                  <w:caps w:val="false"/>
                  <w:smallCaps w:val="false"/>
                  <w:color w:val="000000"/>
                  <w:spacing w:val="-5"/>
                </w:rPr>
                <w:t xml:space="preserve"> </w:t>
              </w:r>
            </w:hyperlink>
            <w:hyperlink w:anchor="_bookmark49">
              <w:r>
                <w:rPr>
                  <w:rStyle w:val="InternetLink"/>
                  <w:b w:val="false"/>
                  <w:i w:val="false"/>
                  <w:caps w:val="false"/>
                  <w:smallCaps w:val="false"/>
                  <w:color w:val="000000"/>
                  <w:sz w:val="24"/>
                </w:rPr>
                <w:t>[***]</w:t>
              </w:r>
            </w:hyperlink>
            <w:hyperlink w:anchor="_bookmark49">
              <w:r>
                <w:rPr>
                  <w:rStyle w:val="InternetLink"/>
                  <w:b/>
                  <w:i w:val="false"/>
                  <w:caps w:val="false"/>
                  <w:smallCaps w:val="false"/>
                  <w:color w:val="000000"/>
                  <w:spacing w:val="1"/>
                </w:rPr>
                <w:t xml:space="preserve"> </w:t>
              </w:r>
            </w:hyperlink>
            <w:hyperlink w:anchor="_bookmark49">
              <w:r>
                <w:rPr>
                  <w:rStyle w:val="InternetLink"/>
                  <w:b w:val="false"/>
                  <w:i w:val="false"/>
                  <w:caps w:val="false"/>
                  <w:smallCaps w:val="false"/>
                  <w:color w:val="000000"/>
                  <w:sz w:val="24"/>
                </w:rPr>
                <w:t>days</w:t>
              </w:r>
            </w:hyperlink>
            <w:hyperlink w:anchor="_bookmark49">
              <w:r>
                <w:rPr>
                  <w:rStyle w:val="InternetLink"/>
                  <w:b/>
                  <w:i w:val="false"/>
                  <w:caps w:val="false"/>
                  <w:smallCaps w:val="false"/>
                  <w:color w:val="000000"/>
                  <w:spacing w:val="1"/>
                </w:rPr>
                <w:t xml:space="preserve"> </w:t>
              </w:r>
            </w:hyperlink>
            <w:hyperlink w:anchor="_bookmark49">
              <w:r>
                <w:rPr>
                  <w:rStyle w:val="InternetLink"/>
                  <w:b w:val="false"/>
                  <w:i w:val="false"/>
                  <w:caps w:val="false"/>
                  <w:smallCaps w:val="false"/>
                  <w:color w:val="000000"/>
                  <w:sz w:val="24"/>
                </w:rPr>
                <w:t>after</w:t>
              </w:r>
            </w:hyperlink>
            <w:hyperlink w:anchor="_bookmark49">
              <w:r>
                <w:rPr>
                  <w:rStyle w:val="InternetLink"/>
                  <w:b/>
                  <w:i w:val="false"/>
                  <w:caps w:val="false"/>
                  <w:smallCaps w:val="false"/>
                  <w:color w:val="000000"/>
                  <w:spacing w:val="1"/>
                </w:rPr>
                <w:t xml:space="preserve"> </w:t>
              </w:r>
            </w:hyperlink>
            <w:hyperlink w:anchor="_bookmark49">
              <w:r>
                <w:rPr>
                  <w:rStyle w:val="InternetLink"/>
                  <w:b w:val="false"/>
                  <w:i w:val="false"/>
                  <w:caps w:val="false"/>
                  <w:smallCaps w:val="false"/>
                  <w:color w:val="000000"/>
                  <w:sz w:val="24"/>
                </w:rPr>
                <w:t>the</w:t>
              </w:r>
            </w:hyperlink>
            <w:hyperlink w:anchor="_bookmark49">
              <w:r>
                <w:rPr>
                  <w:rStyle w:val="InternetLink"/>
                  <w:b/>
                  <w:i w:val="false"/>
                  <w:caps w:val="false"/>
                  <w:smallCaps w:val="false"/>
                  <w:color w:val="000000"/>
                  <w:spacing w:val="1"/>
                </w:rPr>
                <w:t xml:space="preserve"> </w:t>
              </w:r>
            </w:hyperlink>
            <w:hyperlink w:anchor="_bookmark49">
              <w:r>
                <w:rPr>
                  <w:rStyle w:val="InternetLink"/>
                  <w:b w:val="false"/>
                  <w:i w:val="false"/>
                  <w:caps w:val="false"/>
                  <w:smallCaps w:val="false"/>
                  <w:color w:val="000000"/>
                  <w:sz w:val="24"/>
                </w:rPr>
                <w:t>Parties</w:t>
              </w:r>
            </w:hyperlink>
            <w:hyperlink w:anchor="_bookmark49">
              <w:r>
                <w:rPr>
                  <w:rStyle w:val="InternetLink"/>
                  <w:b/>
                  <w:i w:val="false"/>
                  <w:caps w:val="false"/>
                  <w:smallCaps w:val="false"/>
                  <w:color w:val="000000"/>
                  <w:spacing w:val="1"/>
                </w:rPr>
                <w:t xml:space="preserve"> </w:t>
              </w:r>
            </w:hyperlink>
            <w:hyperlink w:anchor="_bookmark49">
              <w:r>
                <w:rPr>
                  <w:rStyle w:val="InternetLink"/>
                  <w:b w:val="false"/>
                  <w:i w:val="false"/>
                  <w:caps w:val="false"/>
                  <w:smallCaps w:val="false"/>
                  <w:color w:val="000000"/>
                  <w:sz w:val="24"/>
                </w:rPr>
                <w:t>execute</w:t>
              </w:r>
            </w:hyperlink>
            <w:hyperlink w:anchor="_bookmark49">
              <w:r>
                <w:rPr>
                  <w:rStyle w:val="InternetLink"/>
                  <w:b/>
                  <w:i w:val="false"/>
                  <w:caps w:val="false"/>
                  <w:smallCaps w:val="false"/>
                  <w:color w:val="000000"/>
                  <w:spacing w:val="1"/>
                </w:rPr>
                <w:t xml:space="preserve"> </w:t>
              </w:r>
            </w:hyperlink>
            <w:hyperlink w:anchor="_bookmark49">
              <w:r>
                <w:rPr>
                  <w:rStyle w:val="InternetLink"/>
                  <w:b w:val="false"/>
                  <w:i w:val="false"/>
                  <w:caps w:val="false"/>
                  <w:smallCaps w:val="false"/>
                  <w:color w:val="000000"/>
                  <w:sz w:val="24"/>
                </w:rPr>
                <w:t>an</w:t>
              </w:r>
            </w:hyperlink>
            <w:hyperlink w:anchor="_bookmark49">
              <w:r>
                <w:rPr>
                  <w:rStyle w:val="InternetLink"/>
                  <w:b/>
                  <w:i w:val="false"/>
                  <w:caps w:val="false"/>
                  <w:smallCaps w:val="false"/>
                  <w:color w:val="000000"/>
                  <w:spacing w:val="1"/>
                </w:rPr>
                <w:t xml:space="preserve"> </w:t>
              </w:r>
            </w:hyperlink>
            <w:hyperlink w:anchor="_bookmark49">
              <w:r>
                <w:rPr>
                  <w:rStyle w:val="InternetLink"/>
                  <w:b w:val="false"/>
                  <w:i w:val="false"/>
                  <w:caps w:val="false"/>
                  <w:smallCaps w:val="false"/>
                  <w:color w:val="000000"/>
                  <w:sz w:val="24"/>
                </w:rPr>
                <w:t>agreement</w:t>
              </w:r>
            </w:hyperlink>
            <w:hyperlink w:anchor="_bookmark49">
              <w:r>
                <w:rPr>
                  <w:rStyle w:val="InternetLink"/>
                  <w:b/>
                  <w:i w:val="false"/>
                  <w:caps w:val="false"/>
                  <w:smallCaps w:val="false"/>
                  <w:color w:val="000000"/>
                  <w:spacing w:val="1"/>
                </w:rPr>
                <w:t xml:space="preserve"> </w:t>
              </w:r>
            </w:hyperlink>
            <w:hyperlink w:anchor="_bookmark49">
              <w:r>
                <w:rPr>
                  <w:rStyle w:val="InternetLink"/>
                  <w:b w:val="false"/>
                  <w:i w:val="false"/>
                  <w:caps w:val="false"/>
                  <w:smallCaps w:val="false"/>
                  <w:color w:val="000000"/>
                  <w:sz w:val="24"/>
                </w:rPr>
                <w:t>for</w:t>
              </w:r>
            </w:hyperlink>
            <w:hyperlink w:anchor="_bookmark49">
              <w:r>
                <w:rPr>
                  <w:rStyle w:val="InternetLink"/>
                  <w:b/>
                  <w:i w:val="false"/>
                  <w:caps w:val="false"/>
                  <w:smallCaps w:val="false"/>
                  <w:color w:val="000000"/>
                  <w:spacing w:val="1"/>
                </w:rPr>
                <w:t xml:space="preserve"> </w:t>
              </w:r>
            </w:hyperlink>
            <w:hyperlink w:anchor="_bookmark49">
              <w:r>
                <w:rPr>
                  <w:rStyle w:val="InternetLink"/>
                  <w:b w:val="false"/>
                  <w:i w:val="false"/>
                  <w:caps w:val="false"/>
                  <w:smallCaps w:val="false"/>
                  <w:color w:val="000000"/>
                  <w:sz w:val="24"/>
                </w:rPr>
                <w:t>the</w:t>
              </w:r>
            </w:hyperlink>
            <w:hyperlink w:anchor="_bookmark49">
              <w:r>
                <w:rPr>
                  <w:rStyle w:val="InternetLink"/>
                  <w:b/>
                  <w:i w:val="false"/>
                  <w:caps w:val="false"/>
                  <w:smallCaps w:val="false"/>
                  <w:color w:val="000000"/>
                  <w:spacing w:val="1"/>
                </w:rPr>
                <w:t xml:space="preserve"> </w:t>
              </w:r>
            </w:hyperlink>
            <w:hyperlink w:anchor="_bookmark49">
              <w:r>
                <w:rPr>
                  <w:rStyle w:val="InternetLink"/>
                  <w:b w:val="false"/>
                  <w:i w:val="false"/>
                  <w:caps w:val="false"/>
                  <w:smallCaps w:val="false"/>
                  <w:color w:val="000000"/>
                  <w:sz w:val="24"/>
                </w:rPr>
                <w:t>AT-527/511</w:t>
              </w:r>
            </w:hyperlink>
            <w:hyperlink w:anchor="_bookmark49">
              <w:r>
                <w:rPr>
                  <w:rStyle w:val="InternetLink"/>
                  <w:b/>
                  <w:i w:val="false"/>
                  <w:caps w:val="false"/>
                  <w:smallCaps w:val="false"/>
                  <w:color w:val="000000"/>
                  <w:spacing w:val="1"/>
                </w:rPr>
                <w:t xml:space="preserve"> </w:t>
              </w:r>
            </w:hyperlink>
            <w:hyperlink w:anchor="_bookmark49">
              <w:r>
                <w:rPr>
                  <w:rStyle w:val="InternetLink"/>
                  <w:b w:val="false"/>
                  <w:i w:val="false"/>
                  <w:caps w:val="false"/>
                  <w:smallCaps w:val="false"/>
                  <w:color w:val="000000"/>
                  <w:sz w:val="24"/>
                </w:rPr>
                <w:t>Combination</w:t>
              </w:r>
            </w:hyperlink>
            <w:hyperlink w:anchor="_bookmark49">
              <w:r>
                <w:rPr>
                  <w:rStyle w:val="InternetLink"/>
                  <w:b/>
                  <w:i w:val="false"/>
                  <w:caps w:val="false"/>
                  <w:smallCaps w:val="false"/>
                  <w:color w:val="000000"/>
                  <w:spacing w:val="-10"/>
                </w:rPr>
                <w:t xml:space="preserve"> </w:t>
              </w:r>
            </w:hyperlink>
            <w:hyperlink w:anchor="_bookmark49">
              <w:r>
                <w:rPr>
                  <w:rStyle w:val="InternetLink"/>
                  <w:b w:val="false"/>
                  <w:i w:val="false"/>
                  <w:caps w:val="false"/>
                  <w:smallCaps w:val="false"/>
                  <w:color w:val="000000"/>
                  <w:sz w:val="24"/>
                </w:rPr>
                <w:t>Grantback</w:t>
              </w:r>
            </w:hyperlink>
            <w:hyperlink w:anchor="_bookmark49">
              <w:r>
                <w:rPr>
                  <w:rStyle w:val="InternetLink"/>
                  <w:b/>
                  <w:i w:val="false"/>
                  <w:caps w:val="false"/>
                  <w:smallCaps w:val="false"/>
                  <w:color w:val="000000"/>
                  <w:spacing w:val="-6"/>
                </w:rPr>
                <w:t xml:space="preserve"> </w:t>
              </w:r>
            </w:hyperlink>
            <w:hyperlink w:anchor="_bookmark49">
              <w:r>
                <w:rPr>
                  <w:rStyle w:val="InternetLink"/>
                  <w:b w:val="false"/>
                  <w:i w:val="false"/>
                  <w:caps w:val="false"/>
                  <w:smallCaps w:val="false"/>
                  <w:color w:val="000000"/>
                  <w:sz w:val="24"/>
                </w:rPr>
                <w:t>License</w:t>
              </w:r>
            </w:hyperlink>
            <w:hyperlink w:anchor="_bookmark49">
              <w:r>
                <w:rPr>
                  <w:rStyle w:val="InternetLink"/>
                  <w:b/>
                  <w:i w:val="false"/>
                  <w:caps w:val="false"/>
                  <w:smallCaps w:val="false"/>
                  <w:color w:val="000000"/>
                  <w:spacing w:val="-11"/>
                </w:rPr>
                <w:t xml:space="preserve"> </w:t>
              </w:r>
            </w:hyperlink>
            <w:hyperlink w:anchor="_bookmark49">
              <w:r>
                <w:rPr>
                  <w:rStyle w:val="InternetLink"/>
                  <w:b w:val="false"/>
                  <w:i w:val="false"/>
                  <w:caps w:val="false"/>
                  <w:smallCaps w:val="false"/>
                  <w:color w:val="000000"/>
                  <w:sz w:val="24"/>
                </w:rPr>
                <w:t>(or,</w:t>
              </w:r>
            </w:hyperlink>
            <w:hyperlink w:anchor="_bookmark49">
              <w:r>
                <w:rPr>
                  <w:rStyle w:val="InternetLink"/>
                  <w:b/>
                  <w:i w:val="false"/>
                  <w:caps w:val="false"/>
                  <w:smallCaps w:val="false"/>
                  <w:color w:val="000000"/>
                  <w:spacing w:val="-9"/>
                </w:rPr>
                <w:t xml:space="preserve"> </w:t>
              </w:r>
            </w:hyperlink>
            <w:hyperlink w:anchor="_bookmark49">
              <w:r>
                <w:rPr>
                  <w:rStyle w:val="InternetLink"/>
                  <w:b w:val="false"/>
                  <w:i w:val="false"/>
                  <w:caps w:val="false"/>
                  <w:smallCaps w:val="false"/>
                  <w:color w:val="000000"/>
                  <w:sz w:val="24"/>
                </w:rPr>
                <w:t>if</w:t>
              </w:r>
            </w:hyperlink>
            <w:hyperlink w:anchor="_bookmark49">
              <w:r>
                <w:rPr>
                  <w:rStyle w:val="InternetLink"/>
                  <w:b/>
                  <w:i w:val="false"/>
                  <w:caps w:val="false"/>
                  <w:smallCaps w:val="false"/>
                  <w:color w:val="000000"/>
                  <w:spacing w:val="-10"/>
                </w:rPr>
                <w:t xml:space="preserve"> </w:t>
              </w:r>
            </w:hyperlink>
            <w:hyperlink w:anchor="_bookmark49">
              <w:r>
                <w:rPr>
                  <w:rStyle w:val="InternetLink"/>
                  <w:b w:val="false"/>
                  <w:i w:val="false"/>
                  <w:caps w:val="false"/>
                  <w:smallCaps w:val="false"/>
                  <w:color w:val="000000"/>
                  <w:sz w:val="24"/>
                </w:rPr>
                <w:t>earlier,</w:t>
              </w:r>
            </w:hyperlink>
            <w:hyperlink w:anchor="_bookmark49">
              <w:r>
                <w:rPr>
                  <w:rStyle w:val="InternetLink"/>
                  <w:b/>
                  <w:i w:val="false"/>
                  <w:caps w:val="false"/>
                  <w:smallCaps w:val="false"/>
                  <w:color w:val="000000"/>
                  <w:spacing w:val="-9"/>
                </w:rPr>
                <w:t xml:space="preserve"> </w:t>
              </w:r>
            </w:hyperlink>
            <w:hyperlink w:anchor="_bookmark49">
              <w:r>
                <w:rPr>
                  <w:rStyle w:val="InternetLink"/>
                  <w:b w:val="false"/>
                  <w:i w:val="false"/>
                  <w:caps w:val="false"/>
                  <w:smallCaps w:val="false"/>
                  <w:color w:val="000000"/>
                  <w:sz w:val="24"/>
                </w:rPr>
                <w:t>until</w:t>
              </w:r>
            </w:hyperlink>
            <w:hyperlink w:anchor="_bookmark49">
              <w:r>
                <w:rPr>
                  <w:rStyle w:val="InternetLink"/>
                  <w:b/>
                  <w:i w:val="false"/>
                  <w:caps w:val="false"/>
                  <w:smallCaps w:val="false"/>
                  <w:color w:val="000000"/>
                  <w:spacing w:val="-9"/>
                </w:rPr>
                <w:t xml:space="preserve"> </w:t>
              </w:r>
            </w:hyperlink>
            <w:hyperlink w:anchor="_bookmark49">
              <w:r>
                <w:rPr>
                  <w:rStyle w:val="InternetLink"/>
                  <w:b w:val="false"/>
                  <w:i w:val="false"/>
                  <w:caps w:val="false"/>
                  <w:smallCaps w:val="false"/>
                  <w:color w:val="000000"/>
                  <w:sz w:val="24"/>
                </w:rPr>
                <w:t>the</w:t>
              </w:r>
            </w:hyperlink>
            <w:hyperlink w:anchor="_bookmark49">
              <w:r>
                <w:rPr>
                  <w:rStyle w:val="InternetLink"/>
                  <w:b/>
                  <w:i w:val="false"/>
                  <w:caps w:val="false"/>
                  <w:smallCaps w:val="false"/>
                  <w:color w:val="000000"/>
                  <w:spacing w:val="-10"/>
                </w:rPr>
                <w:t xml:space="preserve"> </w:t>
              </w:r>
            </w:hyperlink>
            <w:hyperlink w:anchor="_bookmark49">
              <w:r>
                <w:rPr>
                  <w:rStyle w:val="InternetLink"/>
                  <w:b w:val="false"/>
                  <w:i w:val="false"/>
                  <w:caps w:val="false"/>
                  <w:smallCaps w:val="false"/>
                  <w:color w:val="000000"/>
                  <w:sz w:val="24"/>
                </w:rPr>
                <w:t>date</w:t>
              </w:r>
            </w:hyperlink>
            <w:hyperlink w:anchor="_bookmark49">
              <w:r>
                <w:rPr>
                  <w:rStyle w:val="InternetLink"/>
                  <w:b/>
                  <w:i w:val="false"/>
                  <w:caps w:val="false"/>
                  <w:smallCaps w:val="false"/>
                  <w:color w:val="000000"/>
                  <w:spacing w:val="-11"/>
                </w:rPr>
                <w:t xml:space="preserve"> </w:t>
              </w:r>
            </w:hyperlink>
            <w:hyperlink w:anchor="_bookmark49">
              <w:r>
                <w:rPr>
                  <w:rStyle w:val="InternetLink"/>
                  <w:b w:val="false"/>
                  <w:i w:val="false"/>
                  <w:caps w:val="false"/>
                  <w:smallCaps w:val="false"/>
                  <w:color w:val="000000"/>
                  <w:sz w:val="24"/>
                </w:rPr>
                <w:t>MSD</w:t>
              </w:r>
            </w:hyperlink>
            <w:hyperlink w:anchor="_bookmark49">
              <w:r>
                <w:rPr>
                  <w:rStyle w:val="InternetLink"/>
                  <w:b/>
                  <w:i w:val="false"/>
                  <w:caps w:val="false"/>
                  <w:smallCaps w:val="false"/>
                  <w:color w:val="000000"/>
                  <w:spacing w:val="-9"/>
                </w:rPr>
                <w:t xml:space="preserve"> </w:t>
              </w:r>
            </w:hyperlink>
            <w:hyperlink w:anchor="_bookmark49">
              <w:r>
                <w:rPr>
                  <w:rStyle w:val="InternetLink"/>
                  <w:b w:val="false"/>
                  <w:i w:val="false"/>
                  <w:caps w:val="false"/>
                  <w:smallCaps w:val="false"/>
                  <w:color w:val="000000"/>
                  <w:sz w:val="24"/>
                </w:rPr>
                <w:t>completes</w:t>
              </w:r>
            </w:hyperlink>
            <w:hyperlink w:anchor="_bookmark49">
              <w:r>
                <w:rPr>
                  <w:rStyle w:val="InternetLink"/>
                  <w:b/>
                  <w:i w:val="false"/>
                  <w:caps w:val="false"/>
                  <w:smallCaps w:val="false"/>
                  <w:color w:val="000000"/>
                  <w:spacing w:val="-10"/>
                </w:rPr>
                <w:t xml:space="preserve"> </w:t>
              </w:r>
            </w:hyperlink>
            <w:hyperlink w:anchor="_bookmark49">
              <w:r>
                <w:rPr>
                  <w:rStyle w:val="InternetLink"/>
                  <w:b w:val="false"/>
                  <w:i w:val="false"/>
                  <w:caps w:val="false"/>
                  <w:smallCaps w:val="false"/>
                  <w:color w:val="000000"/>
                  <w:sz w:val="24"/>
                </w:rPr>
                <w:t>transfer</w:t>
              </w:r>
            </w:hyperlink>
            <w:hyperlink w:anchor="_bookmark49">
              <w:r>
                <w:rPr>
                  <w:rStyle w:val="InternetLink"/>
                  <w:b/>
                  <w:i w:val="false"/>
                  <w:caps w:val="false"/>
                  <w:smallCaps w:val="false"/>
                  <w:color w:val="000000"/>
                  <w:spacing w:val="-57"/>
                </w:rPr>
                <w:t xml:space="preserve"> </w:t>
              </w:r>
            </w:hyperlink>
            <w:hyperlink w:anchor="_bookmark49">
              <w:r>
                <w:rPr>
                  <w:rStyle w:val="InternetLink"/>
                  <w:b w:val="false"/>
                  <w:i w:val="false"/>
                  <w:caps w:val="false"/>
                  <w:smallCaps w:val="false"/>
                  <w:color w:val="000000"/>
                  <w:sz w:val="24"/>
                </w:rPr>
                <w:t>of</w:t>
              </w:r>
            </w:hyperlink>
            <w:hyperlink w:anchor="_bookmark49">
              <w:r>
                <w:rPr>
                  <w:rStyle w:val="InternetLink"/>
                  <w:b/>
                  <w:i w:val="false"/>
                  <w:caps w:val="false"/>
                  <w:smallCaps w:val="false"/>
                  <w:color w:val="000000"/>
                  <w:spacing w:val="-10"/>
                </w:rPr>
                <w:t xml:space="preserve"> </w:t>
              </w:r>
            </w:hyperlink>
            <w:hyperlink w:anchor="_bookmark49">
              <w:r>
                <w:rPr>
                  <w:rStyle w:val="InternetLink"/>
                  <w:b w:val="false"/>
                  <w:i w:val="false"/>
                  <w:caps w:val="false"/>
                  <w:smallCaps w:val="false"/>
                  <w:color w:val="000000"/>
                  <w:sz w:val="24"/>
                </w:rPr>
                <w:t>the</w:t>
              </w:r>
            </w:hyperlink>
            <w:hyperlink w:anchor="_bookmark49">
              <w:r>
                <w:rPr>
                  <w:rStyle w:val="InternetLink"/>
                  <w:b/>
                  <w:i w:val="false"/>
                  <w:caps w:val="false"/>
                  <w:smallCaps w:val="false"/>
                  <w:color w:val="000000"/>
                  <w:spacing w:val="-10"/>
                </w:rPr>
                <w:t xml:space="preserve"> </w:t>
              </w:r>
            </w:hyperlink>
            <w:hyperlink w:anchor="_bookmark49">
              <w:r>
                <w:rPr>
                  <w:rStyle w:val="InternetLink"/>
                  <w:b w:val="false"/>
                  <w:i w:val="false"/>
                  <w:caps w:val="false"/>
                  <w:smallCaps w:val="false"/>
                  <w:color w:val="000000"/>
                  <w:sz w:val="24"/>
                </w:rPr>
                <w:t>applicable</w:t>
              </w:r>
            </w:hyperlink>
            <w:hyperlink w:anchor="_bookmark49">
              <w:r>
                <w:rPr>
                  <w:rStyle w:val="InternetLink"/>
                  <w:b/>
                  <w:i w:val="false"/>
                  <w:caps w:val="false"/>
                  <w:smallCaps w:val="false"/>
                  <w:color w:val="000000"/>
                  <w:spacing w:val="-10"/>
                </w:rPr>
                <w:t xml:space="preserve"> </w:t>
              </w:r>
            </w:hyperlink>
            <w:hyperlink w:anchor="_bookmark49">
              <w:r>
                <w:rPr>
                  <w:rStyle w:val="InternetLink"/>
                  <w:b w:val="false"/>
                  <w:i w:val="false"/>
                  <w:caps w:val="false"/>
                  <w:smallCaps w:val="false"/>
                  <w:color w:val="000000"/>
                  <w:sz w:val="24"/>
                </w:rPr>
                <w:t>Clinical</w:t>
              </w:r>
            </w:hyperlink>
            <w:hyperlink w:anchor="_bookmark49">
              <w:r>
                <w:rPr>
                  <w:rStyle w:val="InternetLink"/>
                  <w:b/>
                  <w:i w:val="false"/>
                  <w:caps w:val="false"/>
                  <w:smallCaps w:val="false"/>
                  <w:color w:val="000000"/>
                  <w:spacing w:val="-6"/>
                </w:rPr>
                <w:t xml:space="preserve"> </w:t>
              </w:r>
            </w:hyperlink>
            <w:hyperlink w:anchor="_bookmark49">
              <w:r>
                <w:rPr>
                  <w:rStyle w:val="InternetLink"/>
                  <w:b w:val="false"/>
                  <w:i w:val="false"/>
                  <w:caps w:val="false"/>
                  <w:smallCaps w:val="false"/>
                  <w:color w:val="000000"/>
                  <w:sz w:val="24"/>
                </w:rPr>
                <w:t>Trial)</w:t>
              </w:r>
            </w:hyperlink>
            <w:hyperlink w:anchor="_bookmark49">
              <w:r>
                <w:rPr>
                  <w:rStyle w:val="InternetLink"/>
                  <w:b/>
                  <w:i w:val="false"/>
                  <w:caps w:val="false"/>
                  <w:smallCaps w:val="false"/>
                  <w:color w:val="000000"/>
                  <w:spacing w:val="-9"/>
                </w:rPr>
                <w:t xml:space="preserve"> </w:t>
              </w:r>
            </w:hyperlink>
            <w:hyperlink w:anchor="_bookmark49">
              <w:r>
                <w:rPr>
                  <w:rStyle w:val="InternetLink"/>
                  <w:b w:val="false"/>
                  <w:i w:val="false"/>
                  <w:caps w:val="false"/>
                  <w:smallCaps w:val="false"/>
                  <w:color w:val="000000"/>
                  <w:sz w:val="24"/>
                </w:rPr>
                <w:t>and</w:t>
              </w:r>
            </w:hyperlink>
            <w:hyperlink w:anchor="_bookmark49">
              <w:r>
                <w:rPr>
                  <w:rStyle w:val="InternetLink"/>
                  <w:b/>
                  <w:i w:val="false"/>
                  <w:caps w:val="false"/>
                  <w:smallCaps w:val="false"/>
                  <w:color w:val="000000"/>
                  <w:spacing w:val="-6"/>
                </w:rPr>
                <w:t xml:space="preserve"> </w:t>
              </w:r>
            </w:hyperlink>
            <w:hyperlink w:anchor="_bookmark49">
              <w:r>
                <w:rPr>
                  <w:rStyle w:val="InternetLink"/>
                  <w:b w:val="false"/>
                  <w:i w:val="false"/>
                  <w:caps w:val="false"/>
                  <w:smallCaps w:val="false"/>
                  <w:color w:val="000000"/>
                  <w:sz w:val="24"/>
                </w:rPr>
                <w:t>at</w:t>
              </w:r>
            </w:hyperlink>
            <w:hyperlink w:anchor="_bookmark49">
              <w:r>
                <w:rPr>
                  <w:rStyle w:val="InternetLink"/>
                  <w:b/>
                  <w:i w:val="false"/>
                  <w:caps w:val="false"/>
                  <w:smallCaps w:val="false"/>
                  <w:color w:val="000000"/>
                  <w:spacing w:val="-8"/>
                </w:rPr>
                <w:t xml:space="preserve"> </w:t>
              </w:r>
            </w:hyperlink>
            <w:hyperlink w:anchor="_bookmark49">
              <w:r>
                <w:rPr>
                  <w:rStyle w:val="InternetLink"/>
                  <w:b w:val="false"/>
                  <w:i w:val="false"/>
                  <w:caps w:val="false"/>
                  <w:smallCaps w:val="false"/>
                  <w:color w:val="000000"/>
                  <w:sz w:val="24"/>
                </w:rPr>
                <w:t>MSD’s</w:t>
              </w:r>
            </w:hyperlink>
            <w:hyperlink w:anchor="_bookmark49">
              <w:r>
                <w:rPr>
                  <w:rStyle w:val="InternetLink"/>
                  <w:b/>
                  <w:i w:val="false"/>
                  <w:caps w:val="false"/>
                  <w:smallCaps w:val="false"/>
                  <w:color w:val="000000"/>
                  <w:spacing w:val="-6"/>
                </w:rPr>
                <w:t xml:space="preserve"> </w:t>
              </w:r>
            </w:hyperlink>
            <w:hyperlink w:anchor="_bookmark49">
              <w:r>
                <w:rPr>
                  <w:rStyle w:val="InternetLink"/>
                  <w:b w:val="false"/>
                  <w:i w:val="false"/>
                  <w:caps w:val="false"/>
                  <w:smallCaps w:val="false"/>
                  <w:color w:val="000000"/>
                  <w:sz w:val="24"/>
                </w:rPr>
                <w:t>expense</w:t>
              </w:r>
            </w:hyperlink>
            <w:hyperlink w:anchor="_bookmark49">
              <w:r>
                <w:rPr>
                  <w:rStyle w:val="InternetLink"/>
                  <w:b/>
                  <w:i w:val="false"/>
                  <w:caps w:val="false"/>
                  <w:smallCaps w:val="false"/>
                  <w:color w:val="000000"/>
                  <w:spacing w:val="-10"/>
                </w:rPr>
                <w:t xml:space="preserve"> </w:t>
              </w:r>
            </w:hyperlink>
            <w:hyperlink w:anchor="_bookmark49">
              <w:r>
                <w:rPr>
                  <w:rStyle w:val="InternetLink"/>
                  <w:b w:val="false"/>
                  <w:i w:val="false"/>
                  <w:caps w:val="false"/>
                  <w:smallCaps w:val="false"/>
                  <w:color w:val="000000"/>
                  <w:sz w:val="24"/>
                </w:rPr>
                <w:t>thereafter,</w:t>
              </w:r>
            </w:hyperlink>
            <w:hyperlink w:anchor="_bookmark49">
              <w:r>
                <w:rPr>
                  <w:rStyle w:val="InternetLink"/>
                  <w:b/>
                  <w:i w:val="false"/>
                  <w:caps w:val="false"/>
                  <w:smallCaps w:val="false"/>
                  <w:color w:val="000000"/>
                  <w:spacing w:val="-10"/>
                </w:rPr>
                <w:t xml:space="preserve"> </w:t>
              </w:r>
            </w:hyperlink>
            <w:hyperlink w:anchor="_bookmark49">
              <w:r>
                <w:rPr>
                  <w:rStyle w:val="InternetLink"/>
                  <w:b w:val="false"/>
                  <w:i w:val="false"/>
                  <w:caps w:val="false"/>
                  <w:smallCaps w:val="false"/>
                  <w:color w:val="000000"/>
                  <w:sz w:val="24"/>
                </w:rPr>
                <w:t>and</w:t>
              </w:r>
            </w:hyperlink>
            <w:hyperlink w:anchor="_bookmark49">
              <w:r>
                <w:rPr>
                  <w:rStyle w:val="InternetLink"/>
                  <w:b/>
                  <w:i w:val="false"/>
                  <w:caps w:val="false"/>
                  <w:smallCaps w:val="false"/>
                  <w:color w:val="000000"/>
                  <w:spacing w:val="-6"/>
                </w:rPr>
                <w:t xml:space="preserve"> </w:t>
              </w:r>
            </w:hyperlink>
            <w:hyperlink w:anchor="_bookmark49">
              <w:r>
                <w:rPr>
                  <w:rStyle w:val="InternetLink"/>
                  <w:b w:val="false"/>
                  <w:i w:val="false"/>
                  <w:caps w:val="false"/>
                  <w:smallCaps w:val="false"/>
                  <w:color w:val="000000"/>
                  <w:sz w:val="24"/>
                </w:rPr>
                <w:t>until</w:t>
              </w:r>
            </w:hyperlink>
            <w:hyperlink w:anchor="_bookmark49">
              <w:r>
                <w:rPr>
                  <w:rStyle w:val="InternetLink"/>
                  <w:b/>
                  <w:i w:val="false"/>
                  <w:caps w:val="false"/>
                  <w:smallCaps w:val="false"/>
                  <w:color w:val="000000"/>
                  <w:spacing w:val="-8"/>
                </w:rPr>
                <w:t xml:space="preserve"> </w:t>
              </w:r>
            </w:hyperlink>
            <w:hyperlink w:anchor="_bookmark49">
              <w:r>
                <w:rPr>
                  <w:rStyle w:val="InternetLink"/>
                  <w:b w:val="false"/>
                  <w:i w:val="false"/>
                  <w:caps w:val="false"/>
                  <w:smallCaps w:val="false"/>
                  <w:color w:val="000000"/>
                  <w:sz w:val="24"/>
                </w:rPr>
                <w:t>such</w:t>
              </w:r>
            </w:hyperlink>
            <w:hyperlink w:anchor="_bookmark49">
              <w:r>
                <w:rPr>
                  <w:rStyle w:val="InternetLink"/>
                  <w:b/>
                  <w:i w:val="false"/>
                  <w:caps w:val="false"/>
                  <w:smallCaps w:val="false"/>
                  <w:color w:val="000000"/>
                  <w:spacing w:val="-9"/>
                </w:rPr>
                <w:t xml:space="preserve"> </w:t>
              </w:r>
            </w:hyperlink>
            <w:hyperlink w:anchor="_bookmark49">
              <w:r>
                <w:rPr>
                  <w:rStyle w:val="InternetLink"/>
                  <w:b w:val="false"/>
                  <w:i w:val="false"/>
                  <w:caps w:val="false"/>
                  <w:smallCaps w:val="false"/>
                  <w:color w:val="000000"/>
                  <w:sz w:val="24"/>
                </w:rPr>
                <w:t>time</w:t>
              </w:r>
            </w:hyperlink>
            <w:hyperlink w:anchor="_bookmark49">
              <w:r>
                <w:rPr>
                  <w:rStyle w:val="InternetLink"/>
                  <w:b/>
                  <w:i w:val="false"/>
                  <w:caps w:val="false"/>
                  <w:smallCaps w:val="false"/>
                  <w:color w:val="000000"/>
                  <w:spacing w:val="-57"/>
                </w:rPr>
                <w:t xml:space="preserve"> </w:t>
              </w:r>
            </w:hyperlink>
            <w:hyperlink w:anchor="_bookmark49">
              <w:r>
                <w:rPr>
                  <w:rStyle w:val="InternetLink"/>
                  <w:b w:val="false"/>
                  <w:i w:val="false"/>
                  <w:caps w:val="false"/>
                  <w:smallCaps w:val="false"/>
                  <w:color w:val="000000"/>
                  <w:sz w:val="24"/>
                </w:rPr>
                <w:t>as</w:t>
              </w:r>
            </w:hyperlink>
            <w:hyperlink w:anchor="_bookmark49">
              <w:r>
                <w:rPr>
                  <w:rStyle w:val="InternetLink"/>
                  <w:b/>
                  <w:i w:val="false"/>
                  <w:caps w:val="false"/>
                  <w:smallCaps w:val="false"/>
                  <w:color w:val="000000"/>
                  <w:spacing w:val="-6"/>
                </w:rPr>
                <w:t xml:space="preserve"> </w:t>
              </w:r>
            </w:hyperlink>
            <w:hyperlink w:anchor="_bookmark49">
              <w:r>
                <w:rPr>
                  <w:rStyle w:val="InternetLink"/>
                  <w:b w:val="false"/>
                  <w:i w:val="false"/>
                  <w:caps w:val="false"/>
                  <w:smallCaps w:val="false"/>
                  <w:color w:val="000000"/>
                  <w:sz w:val="24"/>
                </w:rPr>
                <w:t>can</w:t>
              </w:r>
            </w:hyperlink>
            <w:hyperlink w:anchor="_bookmark49">
              <w:r>
                <w:rPr>
                  <w:rStyle w:val="InternetLink"/>
                  <w:b/>
                  <w:i w:val="false"/>
                  <w:caps w:val="false"/>
                  <w:smallCaps w:val="false"/>
                  <w:color w:val="000000"/>
                  <w:spacing w:val="-4"/>
                </w:rPr>
                <w:t xml:space="preserve"> </w:t>
              </w:r>
            </w:hyperlink>
            <w:hyperlink w:anchor="_bookmark49">
              <w:r>
                <w:rPr>
                  <w:rStyle w:val="InternetLink"/>
                  <w:b w:val="false"/>
                  <w:i w:val="false"/>
                  <w:caps w:val="false"/>
                  <w:smallCaps w:val="false"/>
                  <w:color w:val="000000"/>
                  <w:sz w:val="24"/>
                </w:rPr>
                <w:t>be</w:t>
              </w:r>
            </w:hyperlink>
            <w:hyperlink w:anchor="_bookmark49">
              <w:r>
                <w:rPr>
                  <w:rStyle w:val="InternetLink"/>
                  <w:b/>
                  <w:i w:val="false"/>
                  <w:caps w:val="false"/>
                  <w:smallCaps w:val="false"/>
                  <w:color w:val="000000"/>
                  <w:spacing w:val="-4"/>
                </w:rPr>
                <w:t xml:space="preserve"> </w:t>
              </w:r>
            </w:hyperlink>
            <w:hyperlink w:anchor="_bookmark49">
              <w:r>
                <w:rPr>
                  <w:rStyle w:val="InternetLink"/>
                  <w:b w:val="false"/>
                  <w:i w:val="false"/>
                  <w:caps w:val="false"/>
                  <w:smallCaps w:val="false"/>
                  <w:color w:val="000000"/>
                  <w:sz w:val="24"/>
                </w:rPr>
                <w:t>reasonably</w:t>
              </w:r>
            </w:hyperlink>
            <w:hyperlink w:anchor="_bookmark49">
              <w:r>
                <w:rPr>
                  <w:rStyle w:val="InternetLink"/>
                  <w:b/>
                  <w:i w:val="false"/>
                  <w:caps w:val="false"/>
                  <w:smallCaps w:val="false"/>
                  <w:color w:val="000000"/>
                  <w:spacing w:val="-6"/>
                </w:rPr>
                <w:t xml:space="preserve"> </w:t>
              </w:r>
            </w:hyperlink>
            <w:hyperlink w:anchor="_bookmark49">
              <w:r>
                <w:rPr>
                  <w:rStyle w:val="InternetLink"/>
                  <w:b w:val="false"/>
                  <w:i w:val="false"/>
                  <w:caps w:val="false"/>
                  <w:smallCaps w:val="false"/>
                  <w:color w:val="000000"/>
                  <w:sz w:val="24"/>
                </w:rPr>
                <w:t>transferred</w:t>
              </w:r>
            </w:hyperlink>
            <w:hyperlink w:anchor="_bookmark49">
              <w:r>
                <w:rPr>
                  <w:rStyle w:val="InternetLink"/>
                  <w:b/>
                  <w:i w:val="false"/>
                  <w:caps w:val="false"/>
                  <w:smallCaps w:val="false"/>
                  <w:color w:val="000000"/>
                  <w:spacing w:val="-5"/>
                </w:rPr>
                <w:t xml:space="preserve"> </w:t>
              </w:r>
            </w:hyperlink>
            <w:hyperlink w:anchor="_bookmark49">
              <w:r>
                <w:rPr>
                  <w:rStyle w:val="InternetLink"/>
                  <w:b w:val="false"/>
                  <w:i w:val="false"/>
                  <w:caps w:val="false"/>
                  <w:smallCaps w:val="false"/>
                  <w:color w:val="000000"/>
                  <w:sz w:val="24"/>
                </w:rPr>
                <w:t>to</w:t>
              </w:r>
            </w:hyperlink>
            <w:hyperlink w:anchor="_bookmark49">
              <w:r>
                <w:rPr>
                  <w:rStyle w:val="InternetLink"/>
                  <w:b/>
                  <w:i w:val="false"/>
                  <w:caps w:val="false"/>
                  <w:smallCaps w:val="false"/>
                  <w:color w:val="000000"/>
                  <w:spacing w:val="-6"/>
                </w:rPr>
                <w:t xml:space="preserve"> </w:t>
              </w:r>
            </w:hyperlink>
            <w:hyperlink w:anchor="_bookmark49">
              <w:r>
                <w:rPr>
                  <w:rStyle w:val="InternetLink"/>
                  <w:b w:val="false"/>
                  <w:i w:val="false"/>
                  <w:caps w:val="false"/>
                  <w:smallCaps w:val="false"/>
                  <w:color w:val="000000"/>
                  <w:sz w:val="24"/>
                </w:rPr>
                <w:t>MSD,</w:t>
              </w:r>
            </w:hyperlink>
            <w:hyperlink w:anchor="_bookmark49">
              <w:r>
                <w:rPr>
                  <w:rStyle w:val="InternetLink"/>
                  <w:b/>
                  <w:i w:val="false"/>
                  <w:caps w:val="false"/>
                  <w:smallCaps w:val="false"/>
                  <w:color w:val="000000"/>
                  <w:spacing w:val="-5"/>
                </w:rPr>
                <w:t xml:space="preserve"> </w:t>
              </w:r>
            </w:hyperlink>
            <w:hyperlink w:anchor="_bookmark49">
              <w:r>
                <w:rPr>
                  <w:rStyle w:val="InternetLink"/>
                  <w:b w:val="false"/>
                  <w:i w:val="false"/>
                  <w:caps w:val="false"/>
                  <w:smallCaps w:val="false"/>
                  <w:color w:val="000000"/>
                  <w:sz w:val="24"/>
                </w:rPr>
                <w:t>but</w:t>
              </w:r>
            </w:hyperlink>
            <w:hyperlink w:anchor="_bookmark49">
              <w:r>
                <w:rPr>
                  <w:rStyle w:val="InternetLink"/>
                  <w:b/>
                  <w:i w:val="false"/>
                  <w:caps w:val="false"/>
                  <w:smallCaps w:val="false"/>
                  <w:color w:val="000000"/>
                  <w:spacing w:val="-3"/>
                </w:rPr>
                <w:t xml:space="preserve"> </w:t>
              </w:r>
            </w:hyperlink>
            <w:hyperlink w:anchor="_bookmark49">
              <w:r>
                <w:rPr>
                  <w:rStyle w:val="InternetLink"/>
                  <w:b w:val="false"/>
                  <w:i w:val="false"/>
                  <w:caps w:val="false"/>
                  <w:smallCaps w:val="false"/>
                  <w:color w:val="000000"/>
                  <w:sz w:val="24"/>
                </w:rPr>
                <w:t>in</w:t>
              </w:r>
            </w:hyperlink>
            <w:hyperlink w:anchor="_bookmark49">
              <w:r>
                <w:rPr>
                  <w:rStyle w:val="InternetLink"/>
                  <w:b/>
                  <w:i w:val="false"/>
                  <w:caps w:val="false"/>
                  <w:smallCaps w:val="false"/>
                  <w:color w:val="000000"/>
                  <w:spacing w:val="-5"/>
                </w:rPr>
                <w:t xml:space="preserve"> </w:t>
              </w:r>
            </w:hyperlink>
            <w:hyperlink w:anchor="_bookmark49">
              <w:r>
                <w:rPr>
                  <w:rStyle w:val="InternetLink"/>
                  <w:b w:val="false"/>
                  <w:i w:val="false"/>
                  <w:caps w:val="false"/>
                  <w:smallCaps w:val="false"/>
                  <w:color w:val="000000"/>
                  <w:sz w:val="24"/>
                </w:rPr>
                <w:t>no</w:t>
              </w:r>
            </w:hyperlink>
            <w:hyperlink w:anchor="_bookmark49">
              <w:r>
                <w:rPr>
                  <w:rStyle w:val="InternetLink"/>
                  <w:b/>
                  <w:i w:val="false"/>
                  <w:caps w:val="false"/>
                  <w:smallCaps w:val="false"/>
                  <w:color w:val="000000"/>
                  <w:spacing w:val="-4"/>
                </w:rPr>
                <w:t xml:space="preserve"> </w:t>
              </w:r>
            </w:hyperlink>
            <w:hyperlink w:anchor="_bookmark49">
              <w:r>
                <w:rPr>
                  <w:rStyle w:val="InternetLink"/>
                  <w:b w:val="false"/>
                  <w:i w:val="false"/>
                  <w:caps w:val="false"/>
                  <w:smallCaps w:val="false"/>
                  <w:color w:val="000000"/>
                  <w:sz w:val="24"/>
                </w:rPr>
                <w:t>case</w:t>
              </w:r>
            </w:hyperlink>
            <w:hyperlink w:anchor="_bookmark49">
              <w:r>
                <w:rPr>
                  <w:rStyle w:val="InternetLink"/>
                  <w:b/>
                  <w:i w:val="false"/>
                  <w:caps w:val="false"/>
                  <w:smallCaps w:val="false"/>
                  <w:color w:val="000000"/>
                  <w:spacing w:val="-4"/>
                </w:rPr>
                <w:t xml:space="preserve"> </w:t>
              </w:r>
            </w:hyperlink>
            <w:hyperlink w:anchor="_bookmark49">
              <w:r>
                <w:rPr>
                  <w:rStyle w:val="InternetLink"/>
                  <w:b w:val="false"/>
                  <w:i w:val="false"/>
                  <w:caps w:val="false"/>
                  <w:smallCaps w:val="false"/>
                  <w:color w:val="000000"/>
                  <w:sz w:val="24"/>
                </w:rPr>
                <w:t>longer</w:t>
              </w:r>
            </w:hyperlink>
            <w:hyperlink w:anchor="_bookmark49">
              <w:r>
                <w:rPr>
                  <w:rStyle w:val="InternetLink"/>
                  <w:b/>
                  <w:i w:val="false"/>
                  <w:caps w:val="false"/>
                  <w:smallCaps w:val="false"/>
                  <w:color w:val="000000"/>
                  <w:spacing w:val="-5"/>
                </w:rPr>
                <w:t xml:space="preserve"> </w:t>
              </w:r>
            </w:hyperlink>
            <w:hyperlink w:anchor="_bookmark49">
              <w:r>
                <w:rPr>
                  <w:rStyle w:val="InternetLink"/>
                  <w:b w:val="false"/>
                  <w:i w:val="false"/>
                  <w:caps w:val="false"/>
                  <w:smallCaps w:val="false"/>
                  <w:color w:val="000000"/>
                  <w:sz w:val="24"/>
                </w:rPr>
                <w:t>than</w:t>
              </w:r>
            </w:hyperlink>
            <w:hyperlink w:anchor="_bookmark49">
              <w:r>
                <w:rPr>
                  <w:rStyle w:val="InternetLink"/>
                  <w:b/>
                  <w:i w:val="false"/>
                  <w:caps w:val="false"/>
                  <w:smallCaps w:val="false"/>
                  <w:color w:val="000000"/>
                  <w:spacing w:val="-5"/>
                </w:rPr>
                <w:t xml:space="preserve"> </w:t>
              </w:r>
            </w:hyperlink>
            <w:hyperlink w:anchor="_bookmark49">
              <w:r>
                <w:rPr>
                  <w:rStyle w:val="InternetLink"/>
                  <w:b w:val="false"/>
                  <w:i w:val="false"/>
                  <w:caps w:val="false"/>
                  <w:smallCaps w:val="false"/>
                  <w:color w:val="000000"/>
                  <w:sz w:val="24"/>
                </w:rPr>
                <w:t>[***]</w:t>
              </w:r>
            </w:hyperlink>
            <w:hyperlink w:anchor="_bookmark49">
              <w:r>
                <w:rPr>
                  <w:rStyle w:val="InternetLink"/>
                  <w:b/>
                  <w:i w:val="false"/>
                  <w:caps w:val="false"/>
                  <w:smallCaps w:val="false"/>
                  <w:color w:val="000000"/>
                  <w:spacing w:val="1"/>
                </w:rPr>
                <w:t xml:space="preserve"> </w:t>
              </w:r>
            </w:hyperlink>
            <w:hyperlink w:anchor="_bookmark49">
              <w:r>
                <w:rPr>
                  <w:rStyle w:val="InternetLink"/>
                  <w:b w:val="false"/>
                  <w:i w:val="false"/>
                  <w:caps w:val="false"/>
                  <w:smallCaps w:val="false"/>
                  <w:color w:val="000000"/>
                  <w:sz w:val="24"/>
                </w:rPr>
                <w:t>days,</w:t>
              </w:r>
            </w:hyperlink>
            <w:hyperlink w:anchor="_bookmark49">
              <w:r>
                <w:rPr>
                  <w:rStyle w:val="InternetLink"/>
                  <w:b/>
                  <w:i w:val="false"/>
                  <w:caps w:val="false"/>
                  <w:smallCaps w:val="false"/>
                  <w:color w:val="000000"/>
                  <w:spacing w:val="1"/>
                </w:rPr>
                <w:t xml:space="preserve"> </w:t>
              </w:r>
            </w:hyperlink>
            <w:hyperlink w:anchor="_bookmark49">
              <w:r>
                <w:rPr>
                  <w:rStyle w:val="InternetLink"/>
                  <w:b w:val="false"/>
                  <w:i w:val="false"/>
                  <w:caps w:val="false"/>
                  <w:smallCaps w:val="false"/>
                  <w:color w:val="000000"/>
                  <w:sz w:val="24"/>
                </w:rPr>
                <w:t>any</w:t>
              </w:r>
            </w:hyperlink>
            <w:hyperlink w:anchor="_bookmark49">
              <w:r>
                <w:rPr>
                  <w:rStyle w:val="InternetLink"/>
                  <w:b/>
                  <w:i w:val="false"/>
                  <w:caps w:val="false"/>
                  <w:smallCaps w:val="false"/>
                  <w:color w:val="000000"/>
                  <w:spacing w:val="1"/>
                </w:rPr>
                <w:t xml:space="preserve"> </w:t>
              </w:r>
            </w:hyperlink>
            <w:hyperlink w:anchor="_bookmark49">
              <w:r>
                <w:rPr>
                  <w:rStyle w:val="InternetLink"/>
                  <w:b w:val="false"/>
                  <w:i w:val="false"/>
                  <w:caps w:val="false"/>
                  <w:smallCaps w:val="false"/>
                  <w:color w:val="000000"/>
                  <w:sz w:val="24"/>
                </w:rPr>
                <w:t>Clinical</w:t>
              </w:r>
            </w:hyperlink>
            <w:hyperlink w:anchor="_bookmark49">
              <w:r>
                <w:rPr>
                  <w:rStyle w:val="InternetLink"/>
                  <w:b/>
                  <w:i w:val="false"/>
                  <w:caps w:val="false"/>
                  <w:smallCaps w:val="false"/>
                  <w:color w:val="000000"/>
                  <w:spacing w:val="1"/>
                </w:rPr>
                <w:t xml:space="preserve"> </w:t>
              </w:r>
            </w:hyperlink>
            <w:hyperlink w:anchor="_bookmark49">
              <w:r>
                <w:rPr>
                  <w:rStyle w:val="InternetLink"/>
                  <w:b w:val="false"/>
                  <w:i w:val="false"/>
                  <w:caps w:val="false"/>
                  <w:smallCaps w:val="false"/>
                  <w:color w:val="000000"/>
                  <w:sz w:val="24"/>
                </w:rPr>
                <w:t>Trials related</w:t>
              </w:r>
            </w:hyperlink>
            <w:hyperlink w:anchor="_bookmark49">
              <w:r>
                <w:rPr>
                  <w:rStyle w:val="InternetLink"/>
                  <w:b/>
                  <w:i w:val="false"/>
                  <w:caps w:val="false"/>
                  <w:smallCaps w:val="false"/>
                  <w:color w:val="000000"/>
                  <w:spacing w:val="1"/>
                </w:rPr>
                <w:t xml:space="preserve"> </w:t>
              </w:r>
            </w:hyperlink>
            <w:hyperlink w:anchor="_bookmark49">
              <w:r>
                <w:rPr>
                  <w:rStyle w:val="InternetLink"/>
                  <w:b w:val="false"/>
                  <w:i w:val="false"/>
                  <w:caps w:val="false"/>
                  <w:smallCaps w:val="false"/>
                  <w:color w:val="000000"/>
                  <w:sz w:val="24"/>
                </w:rPr>
                <w:t>to</w:t>
              </w:r>
            </w:hyperlink>
            <w:hyperlink w:anchor="_bookmark49">
              <w:r>
                <w:rPr>
                  <w:rStyle w:val="InternetLink"/>
                  <w:b/>
                  <w:i w:val="false"/>
                  <w:caps w:val="false"/>
                  <w:smallCaps w:val="false"/>
                  <w:color w:val="000000"/>
                  <w:spacing w:val="1"/>
                </w:rPr>
                <w:t xml:space="preserve"> </w:t>
              </w:r>
            </w:hyperlink>
            <w:hyperlink w:anchor="_bookmark49">
              <w:r>
                <w:rPr>
                  <w:rStyle w:val="InternetLink"/>
                  <w:b w:val="false"/>
                  <w:i w:val="false"/>
                  <w:caps w:val="false"/>
                  <w:smallCaps w:val="false"/>
                  <w:color w:val="000000"/>
                  <w:sz w:val="24"/>
                </w:rPr>
                <w:t>the</w:t>
              </w:r>
            </w:hyperlink>
            <w:hyperlink w:anchor="_bookmark49">
              <w:r>
                <w:rPr>
                  <w:rStyle w:val="InternetLink"/>
                  <w:b/>
                  <w:i w:val="false"/>
                  <w:caps w:val="false"/>
                  <w:smallCaps w:val="false"/>
                  <w:color w:val="000000"/>
                  <w:spacing w:val="1"/>
                </w:rPr>
                <w:t xml:space="preserve"> </w:t>
              </w:r>
            </w:hyperlink>
            <w:hyperlink w:anchor="_bookmark49">
              <w:r>
                <w:rPr>
                  <w:rStyle w:val="InternetLink"/>
                  <w:b w:val="false"/>
                  <w:i w:val="false"/>
                  <w:caps w:val="false"/>
                  <w:smallCaps w:val="false"/>
                  <w:color w:val="000000"/>
                  <w:sz w:val="24"/>
                </w:rPr>
                <w:t>AT-527/511</w:t>
              </w:r>
            </w:hyperlink>
            <w:hyperlink w:anchor="_bookmark49">
              <w:r>
                <w:rPr>
                  <w:rStyle w:val="InternetLink"/>
                  <w:b/>
                  <w:i w:val="false"/>
                  <w:caps w:val="false"/>
                  <w:smallCaps w:val="false"/>
                  <w:color w:val="000000"/>
                  <w:spacing w:val="1"/>
                </w:rPr>
                <w:t xml:space="preserve"> </w:t>
              </w:r>
            </w:hyperlink>
            <w:hyperlink w:anchor="_bookmark49">
              <w:r>
                <w:rPr>
                  <w:rStyle w:val="InternetLink"/>
                  <w:b w:val="false"/>
                  <w:i w:val="false"/>
                  <w:caps w:val="false"/>
                  <w:smallCaps w:val="false"/>
                  <w:color w:val="000000"/>
                  <w:sz w:val="24"/>
                </w:rPr>
                <w:t>Combination</w:t>
              </w:r>
            </w:hyperlink>
            <w:hyperlink w:anchor="_bookmark49">
              <w:r>
                <w:rPr>
                  <w:rStyle w:val="InternetLink"/>
                  <w:b/>
                  <w:i w:val="false"/>
                  <w:caps w:val="false"/>
                  <w:smallCaps w:val="false"/>
                  <w:color w:val="000000"/>
                  <w:spacing w:val="-57"/>
                </w:rPr>
                <w:t xml:space="preserve"> </w:t>
              </w:r>
            </w:hyperlink>
            <w:hyperlink w:anchor="_bookmark49">
              <w:r>
                <w:rPr>
                  <w:rStyle w:val="InternetLink"/>
                  <w:b w:val="false"/>
                  <w:i w:val="false"/>
                  <w:caps w:val="false"/>
                  <w:smallCaps w:val="false"/>
                  <w:color w:val="000000"/>
                  <w:sz w:val="24"/>
                </w:rPr>
                <w:t>Products</w:t>
              </w:r>
            </w:hyperlink>
            <w:hyperlink w:anchor="_bookmark49">
              <w:r>
                <w:rPr>
                  <w:rStyle w:val="InternetLink"/>
                  <w:b/>
                  <w:i w:val="false"/>
                  <w:caps w:val="false"/>
                  <w:smallCaps w:val="false"/>
                  <w:color w:val="000000"/>
                  <w:spacing w:val="1"/>
                </w:rPr>
                <w:t xml:space="preserve"> </w:t>
              </w:r>
            </w:hyperlink>
            <w:hyperlink w:anchor="_bookmark49">
              <w:r>
                <w:rPr>
                  <w:rStyle w:val="InternetLink"/>
                  <w:b w:val="false"/>
                  <w:i w:val="false"/>
                  <w:caps w:val="false"/>
                  <w:smallCaps w:val="false"/>
                  <w:color w:val="000000"/>
                  <w:sz w:val="24"/>
                </w:rPr>
                <w:t>in</w:t>
              </w:r>
            </w:hyperlink>
            <w:hyperlink w:anchor="_bookmark49">
              <w:r>
                <w:rPr>
                  <w:rStyle w:val="InternetLink"/>
                  <w:b/>
                  <w:i w:val="false"/>
                  <w:caps w:val="false"/>
                  <w:smallCaps w:val="false"/>
                  <w:color w:val="000000"/>
                  <w:spacing w:val="1"/>
                </w:rPr>
                <w:t xml:space="preserve"> </w:t>
              </w:r>
            </w:hyperlink>
            <w:hyperlink w:anchor="_bookmark49">
              <w:r>
                <w:rPr>
                  <w:rStyle w:val="InternetLink"/>
                  <w:b w:val="false"/>
                  <w:i w:val="false"/>
                  <w:caps w:val="false"/>
                  <w:smallCaps w:val="false"/>
                  <w:color w:val="000000"/>
                  <w:sz w:val="24"/>
                </w:rPr>
                <w:t>the</w:t>
              </w:r>
            </w:hyperlink>
            <w:hyperlink w:anchor="_bookmark49">
              <w:r>
                <w:rPr>
                  <w:rStyle w:val="InternetLink"/>
                  <w:b/>
                  <w:i w:val="false"/>
                  <w:caps w:val="false"/>
                  <w:smallCaps w:val="false"/>
                  <w:color w:val="000000"/>
                  <w:spacing w:val="1"/>
                </w:rPr>
                <w:t xml:space="preserve"> </w:t>
              </w:r>
            </w:hyperlink>
            <w:hyperlink w:anchor="_bookmark49">
              <w:r>
                <w:rPr>
                  <w:rStyle w:val="InternetLink"/>
                  <w:b w:val="false"/>
                  <w:i w:val="false"/>
                  <w:caps w:val="false"/>
                  <w:smallCaps w:val="false"/>
                  <w:color w:val="000000"/>
                  <w:sz w:val="24"/>
                </w:rPr>
                <w:t>AT-527/511</w:t>
              </w:r>
            </w:hyperlink>
            <w:hyperlink w:anchor="_bookmark49">
              <w:r>
                <w:rPr>
                  <w:rStyle w:val="InternetLink"/>
                  <w:b/>
                  <w:i w:val="false"/>
                  <w:caps w:val="false"/>
                  <w:smallCaps w:val="false"/>
                  <w:color w:val="000000"/>
                  <w:spacing w:val="1"/>
                </w:rPr>
                <w:t xml:space="preserve"> </w:t>
              </w:r>
            </w:hyperlink>
            <w:hyperlink w:anchor="_bookmark49">
              <w:r>
                <w:rPr>
                  <w:rStyle w:val="InternetLink"/>
                  <w:b w:val="false"/>
                  <w:i w:val="false"/>
                  <w:caps w:val="false"/>
                  <w:smallCaps w:val="false"/>
                  <w:color w:val="000000"/>
                  <w:sz w:val="24"/>
                </w:rPr>
                <w:t>Combination</w:t>
              </w:r>
            </w:hyperlink>
            <w:hyperlink w:anchor="_bookmark49">
              <w:r>
                <w:rPr>
                  <w:rStyle w:val="InternetLink"/>
                  <w:b/>
                  <w:i w:val="false"/>
                  <w:caps w:val="false"/>
                  <w:smallCaps w:val="false"/>
                  <w:color w:val="000000"/>
                  <w:spacing w:val="1"/>
                </w:rPr>
                <w:t xml:space="preserve"> </w:t>
              </w:r>
            </w:hyperlink>
            <w:hyperlink w:anchor="_bookmark49">
              <w:r>
                <w:rPr>
                  <w:rStyle w:val="InternetLink"/>
                  <w:b w:val="false"/>
                  <w:i w:val="false"/>
                  <w:caps w:val="false"/>
                  <w:smallCaps w:val="false"/>
                  <w:color w:val="000000"/>
                  <w:sz w:val="24"/>
                </w:rPr>
                <w:t>Grantback</w:t>
              </w:r>
            </w:hyperlink>
            <w:hyperlink w:anchor="_bookmark49">
              <w:r>
                <w:rPr>
                  <w:rStyle w:val="InternetLink"/>
                  <w:b/>
                  <w:i w:val="false"/>
                  <w:caps w:val="false"/>
                  <w:smallCaps w:val="false"/>
                  <w:color w:val="000000"/>
                  <w:spacing w:val="1"/>
                </w:rPr>
                <w:t xml:space="preserve"> </w:t>
              </w:r>
            </w:hyperlink>
            <w:hyperlink w:anchor="_bookmark49">
              <w:r>
                <w:rPr>
                  <w:rStyle w:val="InternetLink"/>
                  <w:b w:val="false"/>
                  <w:i w:val="false"/>
                  <w:caps w:val="false"/>
                  <w:smallCaps w:val="false"/>
                  <w:color w:val="000000"/>
                  <w:sz w:val="24"/>
                </w:rPr>
                <w:t>Field</w:t>
              </w:r>
            </w:hyperlink>
            <w:hyperlink w:anchor="_bookmark49">
              <w:r>
                <w:rPr>
                  <w:rStyle w:val="InternetLink"/>
                  <w:b/>
                  <w:i w:val="false"/>
                  <w:caps w:val="false"/>
                  <w:smallCaps w:val="false"/>
                  <w:color w:val="000000"/>
                  <w:spacing w:val="1"/>
                </w:rPr>
                <w:t xml:space="preserve"> </w:t>
              </w:r>
            </w:hyperlink>
            <w:hyperlink w:anchor="_bookmark49">
              <w:r>
                <w:rPr>
                  <w:rStyle w:val="InternetLink"/>
                  <w:b w:val="false"/>
                  <w:i w:val="false"/>
                  <w:caps w:val="false"/>
                  <w:smallCaps w:val="false"/>
                  <w:color w:val="000000"/>
                  <w:sz w:val="24"/>
                </w:rPr>
                <w:t>that</w:t>
              </w:r>
            </w:hyperlink>
            <w:hyperlink w:anchor="_bookmark49">
              <w:r>
                <w:rPr>
                  <w:rStyle w:val="InternetLink"/>
                  <w:b/>
                  <w:i w:val="false"/>
                  <w:caps w:val="false"/>
                  <w:smallCaps w:val="false"/>
                  <w:color w:val="000000"/>
                  <w:spacing w:val="1"/>
                </w:rPr>
                <w:t xml:space="preserve"> </w:t>
              </w:r>
            </w:hyperlink>
            <w:hyperlink w:anchor="_bookmark49">
              <w:r>
                <w:rPr>
                  <w:rStyle w:val="InternetLink"/>
                  <w:b w:val="false"/>
                  <w:i w:val="false"/>
                  <w:caps w:val="false"/>
                  <w:smallCaps w:val="false"/>
                  <w:color w:val="000000"/>
                  <w:sz w:val="24"/>
                </w:rPr>
                <w:t>(x)</w:t>
              </w:r>
            </w:hyperlink>
            <w:hyperlink w:anchor="_bookmark49">
              <w:r>
                <w:rPr>
                  <w:rStyle w:val="InternetLink"/>
                  <w:b/>
                  <w:i w:val="false"/>
                  <w:caps w:val="false"/>
                  <w:smallCaps w:val="false"/>
                  <w:color w:val="000000"/>
                  <w:spacing w:val="1"/>
                </w:rPr>
                <w:t xml:space="preserve"> </w:t>
              </w:r>
            </w:hyperlink>
            <w:hyperlink w:anchor="_bookmark49">
              <w:r>
                <w:rPr>
                  <w:rStyle w:val="InternetLink"/>
                  <w:b w:val="false"/>
                  <w:i w:val="false"/>
                  <w:caps w:val="false"/>
                  <w:smallCaps w:val="false"/>
                  <w:color w:val="000000"/>
                  <w:sz w:val="24"/>
                </w:rPr>
                <w:t>are</w:t>
              </w:r>
            </w:hyperlink>
            <w:hyperlink w:anchor="_bookmark49">
              <w:r>
                <w:rPr>
                  <w:rStyle w:val="InternetLink"/>
                  <w:b/>
                  <w:i w:val="false"/>
                  <w:caps w:val="false"/>
                  <w:smallCaps w:val="false"/>
                  <w:color w:val="000000"/>
                  <w:spacing w:val="1"/>
                </w:rPr>
                <w:t xml:space="preserve"> </w:t>
              </w:r>
            </w:hyperlink>
            <w:hyperlink w:anchor="_bookmark49">
              <w:r>
                <w:rPr>
                  <w:rStyle w:val="InternetLink"/>
                  <w:b w:val="false"/>
                  <w:i w:val="false"/>
                  <w:caps w:val="false"/>
                  <w:smallCaps w:val="false"/>
                  <w:color w:val="000000"/>
                  <w:sz w:val="24"/>
                </w:rPr>
                <w:t>being</w:t>
              </w:r>
            </w:hyperlink>
            <w:hyperlink w:anchor="_bookmark49">
              <w:r>
                <w:rPr>
                  <w:rStyle w:val="InternetLink"/>
                  <w:b/>
                  <w:i w:val="false"/>
                  <w:caps w:val="false"/>
                  <w:smallCaps w:val="false"/>
                  <w:color w:val="000000"/>
                  <w:spacing w:val="1"/>
                </w:rPr>
                <w:t xml:space="preserve"> </w:t>
              </w:r>
            </w:hyperlink>
            <w:hyperlink w:anchor="_bookmark49">
              <w:r>
                <w:rPr>
                  <w:rStyle w:val="InternetLink"/>
                  <w:b w:val="false"/>
                  <w:i w:val="false"/>
                  <w:caps w:val="false"/>
                  <w:smallCaps w:val="false"/>
                  <w:color w:val="000000"/>
                  <w:sz w:val="24"/>
                </w:rPr>
                <w:t>conducted under Licensee’s (or its Affiliate’s or sublicensee’s or subcontractor’s)</w:t>
              </w:r>
            </w:hyperlink>
            <w:hyperlink w:anchor="_bookmark49">
              <w:r>
                <w:rPr>
                  <w:rStyle w:val="InternetLink"/>
                  <w:b/>
                  <w:i w:val="false"/>
                  <w:caps w:val="false"/>
                  <w:smallCaps w:val="false"/>
                  <w:color w:val="000000"/>
                  <w:spacing w:val="1"/>
                </w:rPr>
                <w:t xml:space="preserve"> </w:t>
              </w:r>
            </w:hyperlink>
            <w:hyperlink w:anchor="_bookmark49">
              <w:r>
                <w:rPr>
                  <w:rStyle w:val="InternetLink"/>
                  <w:b w:val="false"/>
                  <w:i w:val="false"/>
                  <w:caps w:val="false"/>
                  <w:smallCaps w:val="false"/>
                  <w:color w:val="000000"/>
                  <w:sz w:val="24"/>
                </w:rPr>
                <w:t>IND for AT-527-511 Combination Products and are ongoing as of the date this</w:t>
              </w:r>
            </w:hyperlink>
            <w:hyperlink w:anchor="_bookmark49">
              <w:r>
                <w:rPr>
                  <w:rStyle w:val="InternetLink"/>
                  <w:b/>
                  <w:i w:val="false"/>
                  <w:caps w:val="false"/>
                  <w:smallCaps w:val="false"/>
                  <w:color w:val="000000"/>
                  <w:spacing w:val="1"/>
                </w:rPr>
                <w:t xml:space="preserve"> </w:t>
              </w:r>
            </w:hyperlink>
            <w:hyperlink w:anchor="_bookmark49">
              <w:r>
                <w:rPr>
                  <w:rStyle w:val="InternetLink"/>
                  <w:b w:val="false"/>
                  <w:i w:val="false"/>
                  <w:caps w:val="false"/>
                  <w:smallCaps w:val="false"/>
                  <w:color w:val="000000"/>
                  <w:sz w:val="24"/>
                </w:rPr>
                <w:t>Agreement</w:t>
              </w:r>
            </w:hyperlink>
            <w:hyperlink w:anchor="_bookmark49">
              <w:r>
                <w:rPr>
                  <w:rStyle w:val="InternetLink"/>
                  <w:b/>
                  <w:i w:val="false"/>
                  <w:caps w:val="false"/>
                  <w:smallCaps w:val="false"/>
                  <w:color w:val="000000"/>
                  <w:spacing w:val="1"/>
                </w:rPr>
                <w:t xml:space="preserve"> </w:t>
              </w:r>
            </w:hyperlink>
            <w:hyperlink w:anchor="_bookmark49">
              <w:r>
                <w:rPr>
                  <w:rStyle w:val="InternetLink"/>
                  <w:b w:val="false"/>
                  <w:i w:val="false"/>
                  <w:caps w:val="false"/>
                  <w:smallCaps w:val="false"/>
                  <w:color w:val="000000"/>
                  <w:sz w:val="24"/>
                </w:rPr>
                <w:t>is</w:t>
              </w:r>
            </w:hyperlink>
            <w:hyperlink w:anchor="_bookmark49">
              <w:r>
                <w:rPr>
                  <w:rStyle w:val="InternetLink"/>
                  <w:b/>
                  <w:i w:val="false"/>
                  <w:caps w:val="false"/>
                  <w:smallCaps w:val="false"/>
                  <w:color w:val="000000"/>
                  <w:spacing w:val="1"/>
                </w:rPr>
                <w:t xml:space="preserve"> </w:t>
              </w:r>
            </w:hyperlink>
            <w:hyperlink w:anchor="_bookmark49">
              <w:r>
                <w:rPr>
                  <w:rStyle w:val="InternetLink"/>
                  <w:b w:val="false"/>
                  <w:i w:val="false"/>
                  <w:caps w:val="false"/>
                  <w:smallCaps w:val="false"/>
                  <w:color w:val="000000"/>
                  <w:sz w:val="24"/>
                </w:rPr>
                <w:t>terminated,</w:t>
              </w:r>
            </w:hyperlink>
            <w:hyperlink w:anchor="_bookmark49">
              <w:r>
                <w:rPr>
                  <w:rStyle w:val="InternetLink"/>
                  <w:b/>
                  <w:i w:val="false"/>
                  <w:caps w:val="false"/>
                  <w:smallCaps w:val="false"/>
                  <w:color w:val="000000"/>
                  <w:spacing w:val="1"/>
                </w:rPr>
                <w:t xml:space="preserve"> </w:t>
              </w:r>
            </w:hyperlink>
            <w:hyperlink w:anchor="_bookmark49">
              <w:r>
                <w:rPr>
                  <w:rStyle w:val="InternetLink"/>
                  <w:b w:val="false"/>
                  <w:i w:val="false"/>
                  <w:caps w:val="false"/>
                  <w:smallCaps w:val="false"/>
                  <w:color w:val="000000"/>
                  <w:sz w:val="24"/>
                </w:rPr>
                <w:t>and</w:t>
              </w:r>
            </w:hyperlink>
            <w:hyperlink w:anchor="_bookmark49">
              <w:r>
                <w:rPr>
                  <w:rStyle w:val="InternetLink"/>
                  <w:b/>
                  <w:i w:val="false"/>
                  <w:caps w:val="false"/>
                  <w:smallCaps w:val="false"/>
                  <w:color w:val="000000"/>
                  <w:spacing w:val="1"/>
                </w:rPr>
                <w:t xml:space="preserve"> </w:t>
              </w:r>
            </w:hyperlink>
            <w:hyperlink w:anchor="_bookmark49">
              <w:r>
                <w:rPr>
                  <w:rStyle w:val="InternetLink"/>
                  <w:b w:val="false"/>
                  <w:i w:val="false"/>
                  <w:caps w:val="false"/>
                  <w:smallCaps w:val="false"/>
                  <w:color w:val="000000"/>
                  <w:sz w:val="24"/>
                </w:rPr>
                <w:t>(y)</w:t>
              </w:r>
            </w:hyperlink>
            <w:hyperlink w:anchor="_bookmark49">
              <w:r>
                <w:rPr>
                  <w:rStyle w:val="InternetLink"/>
                  <w:b/>
                  <w:i w:val="false"/>
                  <w:caps w:val="false"/>
                  <w:smallCaps w:val="false"/>
                  <w:color w:val="000000"/>
                  <w:spacing w:val="1"/>
                </w:rPr>
                <w:t xml:space="preserve"> </w:t>
              </w:r>
            </w:hyperlink>
            <w:hyperlink w:anchor="_bookmark49">
              <w:r>
                <w:rPr>
                  <w:rStyle w:val="InternetLink"/>
                  <w:b w:val="false"/>
                  <w:i w:val="false"/>
                  <w:caps w:val="false"/>
                  <w:smallCaps w:val="false"/>
                  <w:color w:val="000000"/>
                  <w:sz w:val="24"/>
                </w:rPr>
                <w:t>for</w:t>
              </w:r>
            </w:hyperlink>
            <w:hyperlink w:anchor="_bookmark49">
              <w:r>
                <w:rPr>
                  <w:rStyle w:val="InternetLink"/>
                  <w:b/>
                  <w:i w:val="false"/>
                  <w:caps w:val="false"/>
                  <w:smallCaps w:val="false"/>
                  <w:color w:val="000000"/>
                  <w:spacing w:val="1"/>
                </w:rPr>
                <w:t xml:space="preserve"> </w:t>
              </w:r>
            </w:hyperlink>
            <w:hyperlink w:anchor="_bookmark49">
              <w:r>
                <w:rPr>
                  <w:rStyle w:val="InternetLink"/>
                  <w:b w:val="false"/>
                  <w:i w:val="false"/>
                  <w:caps w:val="false"/>
                  <w:smallCaps w:val="false"/>
                  <w:color w:val="000000"/>
                  <w:sz w:val="24"/>
                </w:rPr>
                <w:t>which</w:t>
              </w:r>
            </w:hyperlink>
            <w:hyperlink w:anchor="_bookmark49">
              <w:r>
                <w:rPr>
                  <w:rStyle w:val="InternetLink"/>
                  <w:b/>
                  <w:i w:val="false"/>
                  <w:caps w:val="false"/>
                  <w:smallCaps w:val="false"/>
                  <w:color w:val="000000"/>
                  <w:spacing w:val="1"/>
                </w:rPr>
                <w:t xml:space="preserve"> </w:t>
              </w:r>
            </w:hyperlink>
            <w:hyperlink w:anchor="_bookmark49">
              <w:r>
                <w:rPr>
                  <w:rStyle w:val="InternetLink"/>
                  <w:b w:val="false"/>
                  <w:i w:val="false"/>
                  <w:caps w:val="false"/>
                  <w:smallCaps w:val="false"/>
                  <w:color w:val="000000"/>
                  <w:sz w:val="24"/>
                </w:rPr>
                <w:t>it</w:t>
              </w:r>
            </w:hyperlink>
            <w:hyperlink w:anchor="_bookmark49">
              <w:r>
                <w:rPr>
                  <w:rStyle w:val="InternetLink"/>
                  <w:b/>
                  <w:i w:val="false"/>
                  <w:caps w:val="false"/>
                  <w:smallCaps w:val="false"/>
                  <w:color w:val="000000"/>
                  <w:spacing w:val="1"/>
                </w:rPr>
                <w:t xml:space="preserve"> </w:t>
              </w:r>
            </w:hyperlink>
            <w:hyperlink w:anchor="_bookmark49">
              <w:r>
                <w:rPr>
                  <w:rStyle w:val="InternetLink"/>
                  <w:b w:val="false"/>
                  <w:i w:val="false"/>
                  <w:caps w:val="false"/>
                  <w:smallCaps w:val="false"/>
                  <w:color w:val="000000"/>
                  <w:sz w:val="24"/>
                </w:rPr>
                <w:t>is</w:t>
              </w:r>
            </w:hyperlink>
            <w:hyperlink w:anchor="_bookmark49">
              <w:r>
                <w:rPr>
                  <w:rStyle w:val="InternetLink"/>
                  <w:b/>
                  <w:i w:val="false"/>
                  <w:caps w:val="false"/>
                  <w:smallCaps w:val="false"/>
                  <w:color w:val="000000"/>
                  <w:spacing w:val="1"/>
                </w:rPr>
                <w:t xml:space="preserve"> </w:t>
              </w:r>
            </w:hyperlink>
            <w:hyperlink w:anchor="_bookmark49">
              <w:r>
                <w:rPr>
                  <w:rStyle w:val="InternetLink"/>
                  <w:b w:val="false"/>
                  <w:i w:val="false"/>
                  <w:caps w:val="false"/>
                  <w:smallCaps w:val="false"/>
                  <w:color w:val="000000"/>
                  <w:sz w:val="24"/>
                </w:rPr>
                <w:t>not</w:t>
              </w:r>
            </w:hyperlink>
            <w:hyperlink w:anchor="_bookmark49">
              <w:r>
                <w:rPr>
                  <w:rStyle w:val="InternetLink"/>
                  <w:b/>
                  <w:i w:val="false"/>
                  <w:caps w:val="false"/>
                  <w:smallCaps w:val="false"/>
                  <w:color w:val="000000"/>
                  <w:spacing w:val="1"/>
                </w:rPr>
                <w:t xml:space="preserve"> </w:t>
              </w:r>
            </w:hyperlink>
            <w:hyperlink w:anchor="_bookmark49">
              <w:r>
                <w:rPr>
                  <w:rStyle w:val="InternetLink"/>
                  <w:b w:val="false"/>
                  <w:i w:val="false"/>
                  <w:caps w:val="false"/>
                  <w:smallCaps w:val="false"/>
                  <w:color w:val="000000"/>
                  <w:sz w:val="24"/>
                </w:rPr>
                <w:t>practicable</w:t>
              </w:r>
            </w:hyperlink>
            <w:hyperlink w:anchor="_bookmark49">
              <w:r>
                <w:rPr>
                  <w:rStyle w:val="InternetLink"/>
                  <w:b/>
                  <w:i w:val="false"/>
                  <w:caps w:val="false"/>
                  <w:smallCaps w:val="false"/>
                  <w:color w:val="000000"/>
                  <w:spacing w:val="1"/>
                </w:rPr>
                <w:t xml:space="preserve"> </w:t>
              </w:r>
            </w:hyperlink>
            <w:hyperlink w:anchor="_bookmark49">
              <w:r>
                <w:rPr>
                  <w:rStyle w:val="InternetLink"/>
                  <w:b w:val="false"/>
                  <w:i w:val="false"/>
                  <w:caps w:val="false"/>
                  <w:smallCaps w:val="false"/>
                  <w:color w:val="000000"/>
                  <w:sz w:val="24"/>
                </w:rPr>
                <w:t>to</w:t>
              </w:r>
            </w:hyperlink>
            <w:hyperlink w:anchor="_bookmark49">
              <w:r>
                <w:rPr>
                  <w:rStyle w:val="InternetLink"/>
                  <w:b/>
                  <w:i w:val="false"/>
                  <w:caps w:val="false"/>
                  <w:smallCaps w:val="false"/>
                  <w:color w:val="000000"/>
                  <w:spacing w:val="1"/>
                </w:rPr>
                <w:t xml:space="preserve"> </w:t>
              </w:r>
            </w:hyperlink>
            <w:hyperlink w:anchor="_bookmark49">
              <w:r>
                <w:rPr>
                  <w:rStyle w:val="InternetLink"/>
                  <w:b w:val="false"/>
                  <w:i w:val="false"/>
                  <w:caps w:val="false"/>
                  <w:smallCaps w:val="false"/>
                  <w:color w:val="000000"/>
                  <w:sz w:val="24"/>
                </w:rPr>
                <w:t>transfer</w:t>
              </w:r>
            </w:hyperlink>
            <w:hyperlink w:anchor="_bookmark49">
              <w:r>
                <w:rPr>
                  <w:rStyle w:val="InternetLink"/>
                  <w:b/>
                  <w:i w:val="false"/>
                  <w:caps w:val="false"/>
                  <w:smallCaps w:val="false"/>
                  <w:color w:val="000000"/>
                  <w:spacing w:val="1"/>
                </w:rPr>
                <w:t xml:space="preserve"> </w:t>
              </w:r>
            </w:hyperlink>
            <w:hyperlink w:anchor="_bookmark49">
              <w:r>
                <w:rPr>
                  <w:rStyle w:val="InternetLink"/>
                  <w:b w:val="false"/>
                  <w:i w:val="false"/>
                  <w:caps w:val="false"/>
                  <w:smallCaps w:val="false"/>
                  <w:color w:val="000000"/>
                  <w:sz w:val="24"/>
                </w:rPr>
                <w:t>responsibility for conducting such studies to MSD promptly following termination</w:t>
              </w:r>
            </w:hyperlink>
            <w:hyperlink w:anchor="_bookmark49">
              <w:r>
                <w:rPr>
                  <w:rStyle w:val="InternetLink"/>
                  <w:b/>
                  <w:i w:val="false"/>
                  <w:caps w:val="false"/>
                  <w:smallCaps w:val="false"/>
                  <w:color w:val="000000"/>
                  <w:spacing w:val="1"/>
                </w:rPr>
                <w:t xml:space="preserve"> </w:t>
              </w:r>
            </w:hyperlink>
            <w:hyperlink w:anchor="_bookmark49">
              <w:r>
                <w:rPr>
                  <w:rStyle w:val="InternetLink"/>
                  <w:b w:val="false"/>
                  <w:i w:val="false"/>
                  <w:caps w:val="false"/>
                  <w:smallCaps w:val="false"/>
                  <w:color w:val="000000"/>
                  <w:sz w:val="24"/>
                </w:rPr>
                <w:t>(as reasonably determined by MSD), in each case, as and to the extent requested by</w:t>
              </w:r>
            </w:hyperlink>
            <w:hyperlink w:anchor="_bookmark49">
              <w:r>
                <w:rPr>
                  <w:rStyle w:val="InternetLink"/>
                  <w:b/>
                  <w:i w:val="false"/>
                  <w:caps w:val="false"/>
                  <w:smallCaps w:val="false"/>
                  <w:color w:val="000000"/>
                  <w:spacing w:val="1"/>
                </w:rPr>
                <w:t xml:space="preserve"> </w:t>
              </w:r>
            </w:hyperlink>
            <w:hyperlink w:anchor="_bookmark49">
              <w:r>
                <w:rPr>
                  <w:rStyle w:val="InternetLink"/>
                  <w:b w:val="false"/>
                  <w:i w:val="false"/>
                  <w:caps w:val="false"/>
                  <w:smallCaps w:val="false"/>
                  <w:color w:val="000000"/>
                  <w:sz w:val="24"/>
                </w:rPr>
                <w:t>MSD.</w:t>
              </w:r>
            </w:hyperlink>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240" w:after="0"/>
        <w:rPr>
          <w:caps w:val="false"/>
          <w:smallCaps w:val="false"/>
        </w:rPr>
      </w:pPr>
      <w:r>
        <w:rPr>
          <w:caps w:val="false"/>
          <w:smallCaps w:val="false"/>
        </w:rPr>
        <w:drawing>
          <wp:inline distT="0" distB="0" distL="0" distR="0">
            <wp:extent cx="800100" cy="323850"/>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87"/>
                    <a:stretch>
                      <a:fillRect/>
                    </a:stretch>
                  </pic:blipFill>
                  <pic:spPr bwMode="auto">
                    <a:xfrm>
                      <a:off x="0" y="0"/>
                      <a:ext cx="800100" cy="323850"/>
                    </a:xfrm>
                    <a:prstGeom prst="rect">
                      <a:avLst/>
                    </a:prstGeom>
                  </pic:spPr>
                </pic:pic>
              </a:graphicData>
            </a:graphic>
          </wp:inline>
        </w:drawing>
      </w:r>
      <w:r>
        <w:rPr>
          <w:caps w:val="false"/>
          <w:smallCaps w:val="false"/>
        </w:rPr>
        <w:t xml:space="preserve"> </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38</w:t>
      </w:r>
    </w:p>
    <w:p>
      <w:pPr>
        <w:pStyle w:val="TextBody"/>
        <w:spacing w:before="0" w:after="0"/>
        <w:rPr>
          <w:caps w:val="false"/>
          <w:smallCaps w:val="false"/>
        </w:rPr>
      </w:pPr>
      <w:r>
        <w:rPr>
          <w:caps w:val="false"/>
          <w:smallCaps w:val="false"/>
        </w:rPr>
        <w:t> </w:t>
      </w:r>
    </w:p>
    <w:p>
      <w:pPr>
        <w:pStyle w:val="HorizontalLine"/>
        <w:rPr/>
      </w:pPr>
      <w:r>
        <w:rPr/>
      </w:r>
    </w:p>
    <w:p>
      <w:pPr>
        <w:pStyle w:val="TextBody"/>
        <w:spacing w:lineRule="atLeast" w:line="260" w:before="0" w:after="0"/>
        <w:rPr>
          <w:rFonts w:ascii="Calibri" w:hAnsi="Calibri"/>
          <w:b w:val="false"/>
          <w:i w:val="false"/>
          <w:caps w:val="false"/>
          <w:smallCaps w:val="false"/>
          <w:color w:val="8E6A00"/>
          <w:sz w:val="24"/>
        </w:rPr>
      </w:pPr>
      <w:r>
        <w:rPr>
          <w:rFonts w:ascii="Calibri" w:hAnsi="Calibri"/>
          <w:b w:val="false"/>
          <w:i w:val="false"/>
          <w:caps w:val="false"/>
          <w:smallCaps w:val="false"/>
          <w:color w:val="8E6A00"/>
          <w:sz w:val="24"/>
        </w:rPr>
        <w:t>Confidential</w:t>
      </w:r>
    </w:p>
    <w:p>
      <w:pPr>
        <w:pStyle w:val="TextBody"/>
        <w:spacing w:lineRule="atLeast" w:line="260" w:before="0" w:after="0"/>
        <w:rPr>
          <w:caps w:val="false"/>
          <w:smallCaps w:val="false"/>
          <w:color w:val="8E6A00"/>
        </w:rPr>
      </w:pPr>
      <w:r>
        <w:rPr>
          <w:caps w:val="false"/>
          <w:smallCaps w:val="false"/>
          <w:color w:val="8E6A00"/>
        </w:rPr>
        <w:t> </w:t>
      </w:r>
    </w:p>
    <w:p>
      <w:pPr>
        <w:pStyle w:val="TextBody"/>
        <w:rPr/>
      </w:pPr>
      <w:r>
        <w:rPr/>
        <w:t> </w:t>
      </w:r>
    </w:p>
    <w:tbl>
      <w:tblPr>
        <w:tblW w:w="166" w:type="dxa"/>
        <w:jc w:val="left"/>
        <w:tblInd w:w="0" w:type="dxa"/>
        <w:tblCellMar>
          <w:top w:w="0" w:type="dxa"/>
          <w:left w:w="0" w:type="dxa"/>
          <w:bottom w:w="0" w:type="dxa"/>
          <w:right w:w="0" w:type="dxa"/>
        </w:tblCellMar>
      </w:tblPr>
      <w:tblGrid>
        <w:gridCol w:w="60"/>
        <w:gridCol w:w="23"/>
        <w:gridCol w:w="23"/>
        <w:gridCol w:w="60"/>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3" w:type="dxa"/>
            <w:tcBorders/>
            <w:shd w:fill="auto" w:val="clear"/>
          </w:tcPr>
          <w:p>
            <w:pPr>
              <w:pStyle w:val="TableContents"/>
              <w:spacing w:before="0" w:after="283"/>
              <w:rPr>
                <w:sz w:val="4"/>
                <w:szCs w:val="4"/>
              </w:rPr>
            </w:pPr>
            <w:r>
              <w:rPr>
                <w:sz w:val="4"/>
                <w:szCs w:val="4"/>
              </w:rPr>
            </w:r>
          </w:p>
        </w:tc>
        <w:tc>
          <w:tcPr>
            <w:tcW w:w="23" w:type="dxa"/>
            <w:tcBorders/>
            <w:shd w:fill="auto" w:val="clear"/>
          </w:tcPr>
          <w:p>
            <w:pPr>
              <w:pStyle w:val="TableContents"/>
              <w:spacing w:before="0" w:after="283"/>
              <w:rPr>
                <w:sz w:val="4"/>
                <w:szCs w:val="4"/>
              </w:rPr>
            </w:pPr>
            <w:r>
              <w:rPr>
                <w:sz w:val="4"/>
                <w:szCs w:val="4"/>
              </w:rPr>
            </w:r>
          </w:p>
        </w:tc>
        <w:tc>
          <w:tcPr>
            <w:tcW w:w="60"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12"/>
        <w:gridCol w:w="9872"/>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12"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(c)</w:t>
            </w:r>
          </w:p>
        </w:tc>
        <w:tc>
          <w:tcPr>
            <w:tcW w:w="9872" w:type="dxa"/>
            <w:tcBorders/>
            <w:shd w:fill="auto" w:val="clear"/>
          </w:tcPr>
          <w:p>
            <w:pPr>
              <w:pStyle w:val="TableContents"/>
              <w:spacing w:before="0" w:after="0"/>
              <w:jc w:val="both"/>
              <w:rPr>
                <w:b/>
                <w:i w:val="false"/>
                <w:caps w:val="false"/>
                <w:smallCaps w:val="false"/>
              </w:rPr>
            </w:pPr>
            <w:r>
              <w:rPr>
                <w:b w:val="false"/>
                <w:i w:val="false"/>
                <w:caps w:val="false"/>
                <w:smallCaps w:val="false"/>
                <w:color w:val="000000"/>
                <w:sz w:val="24"/>
              </w:rPr>
              <w:t>At</w:t>
            </w:r>
            <w:r>
              <w:rPr>
                <w:b/>
                <w:i w:val="false"/>
                <w:caps w:val="false"/>
                <w:smallCaps w:val="false"/>
                <w:color w:val="000000"/>
                <w:spacing w:val="-6"/>
              </w:rPr>
              <w:t xml:space="preserve"> </w:t>
            </w:r>
            <w:r>
              <w:rPr>
                <w:b w:val="false"/>
                <w:i w:val="false"/>
                <w:caps w:val="false"/>
                <w:smallCaps w:val="false"/>
                <w:color w:val="000000"/>
                <w:sz w:val="24"/>
              </w:rPr>
              <w:t>MSD’s</w:t>
            </w:r>
            <w:r>
              <w:rPr>
                <w:b/>
                <w:i w:val="false"/>
                <w:caps w:val="false"/>
                <w:smallCaps w:val="false"/>
                <w:color w:val="000000"/>
                <w:spacing w:val="-6"/>
              </w:rPr>
              <w:t xml:space="preserve"> </w:t>
            </w:r>
            <w:r>
              <w:rPr>
                <w:b w:val="false"/>
                <w:i w:val="false"/>
                <w:caps w:val="false"/>
                <w:smallCaps w:val="false"/>
                <w:color w:val="000000"/>
                <w:sz w:val="24"/>
              </w:rPr>
              <w:t>option</w:t>
            </w:r>
            <w:r>
              <w:rPr>
                <w:b/>
                <w:i w:val="false"/>
                <w:caps w:val="false"/>
                <w:smallCaps w:val="false"/>
                <w:color w:val="000000"/>
                <w:spacing w:val="-6"/>
              </w:rPr>
              <w:t xml:space="preserve"> </w:t>
            </w:r>
            <w:r>
              <w:rPr>
                <w:b w:val="false"/>
                <w:i w:val="false"/>
                <w:caps w:val="false"/>
                <w:smallCaps w:val="false"/>
                <w:color w:val="000000"/>
                <w:sz w:val="24"/>
              </w:rPr>
              <w:t>and</w:t>
            </w:r>
            <w:r>
              <w:rPr>
                <w:b/>
                <w:i w:val="false"/>
                <w:caps w:val="false"/>
                <w:smallCaps w:val="false"/>
                <w:color w:val="000000"/>
                <w:spacing w:val="-3"/>
              </w:rPr>
              <w:t xml:space="preserve"> </w:t>
            </w:r>
            <w:r>
              <w:rPr>
                <w:b w:val="false"/>
                <w:i w:val="false"/>
                <w:caps w:val="false"/>
                <w:smallCaps w:val="false"/>
                <w:color w:val="000000"/>
                <w:sz w:val="24"/>
              </w:rPr>
              <w:t>upon</w:t>
            </w:r>
            <w:r>
              <w:rPr>
                <w:b/>
                <w:i w:val="false"/>
                <w:caps w:val="false"/>
                <w:smallCaps w:val="false"/>
                <w:color w:val="000000"/>
                <w:spacing w:val="-6"/>
              </w:rPr>
              <w:t xml:space="preserve"> </w:t>
            </w:r>
            <w:r>
              <w:rPr>
                <w:b w:val="false"/>
                <w:i w:val="false"/>
                <w:caps w:val="false"/>
                <w:smallCaps w:val="false"/>
                <w:color w:val="000000"/>
                <w:sz w:val="24"/>
              </w:rPr>
              <w:t>MSD’s</w:t>
            </w:r>
            <w:r>
              <w:rPr>
                <w:b/>
                <w:i w:val="false"/>
                <w:caps w:val="false"/>
                <w:smallCaps w:val="false"/>
                <w:color w:val="000000"/>
                <w:spacing w:val="-6"/>
              </w:rPr>
              <w:t xml:space="preserve"> </w:t>
            </w:r>
            <w:r>
              <w:rPr>
                <w:b w:val="false"/>
                <w:i w:val="false"/>
                <w:caps w:val="false"/>
                <w:smallCaps w:val="false"/>
                <w:color w:val="000000"/>
                <w:sz w:val="24"/>
              </w:rPr>
              <w:t>request,</w:t>
            </w:r>
            <w:r>
              <w:rPr>
                <w:b/>
                <w:i w:val="false"/>
                <w:caps w:val="false"/>
                <w:smallCaps w:val="false"/>
                <w:color w:val="000000"/>
                <w:spacing w:val="-6"/>
              </w:rPr>
              <w:t xml:space="preserve"> </w:t>
            </w:r>
            <w:r>
              <w:rPr>
                <w:b w:val="false"/>
                <w:i w:val="false"/>
                <w:caps w:val="false"/>
                <w:smallCaps w:val="false"/>
                <w:color w:val="000000"/>
                <w:sz w:val="24"/>
              </w:rPr>
              <w:t>Licensee</w:t>
            </w:r>
            <w:r>
              <w:rPr>
                <w:b/>
                <w:i w:val="false"/>
                <w:caps w:val="false"/>
                <w:smallCaps w:val="false"/>
                <w:color w:val="000000"/>
                <w:spacing w:val="-6"/>
              </w:rPr>
              <w:t xml:space="preserve"> </w:t>
            </w:r>
            <w:r>
              <w:rPr>
                <w:b w:val="false"/>
                <w:i w:val="false"/>
                <w:caps w:val="false"/>
                <w:smallCaps w:val="false"/>
                <w:color w:val="000000"/>
                <w:sz w:val="24"/>
              </w:rPr>
              <w:t>will</w:t>
            </w:r>
            <w:r>
              <w:rPr>
                <w:b/>
                <w:i w:val="false"/>
                <w:caps w:val="false"/>
                <w:smallCaps w:val="false"/>
                <w:color w:val="000000"/>
                <w:spacing w:val="-6"/>
              </w:rPr>
              <w:t xml:space="preserve"> </w:t>
            </w:r>
            <w:r>
              <w:rPr>
                <w:b w:val="false"/>
                <w:i w:val="false"/>
                <w:caps w:val="false"/>
                <w:smallCaps w:val="false"/>
                <w:color w:val="000000"/>
                <w:sz w:val="24"/>
              </w:rPr>
              <w:t>reasonably</w:t>
            </w:r>
            <w:r>
              <w:rPr>
                <w:b/>
                <w:i w:val="false"/>
                <w:caps w:val="false"/>
                <w:smallCaps w:val="false"/>
                <w:color w:val="000000"/>
                <w:spacing w:val="-6"/>
              </w:rPr>
              <w:t xml:space="preserve"> </w:t>
            </w:r>
            <w:r>
              <w:rPr>
                <w:b w:val="false"/>
                <w:i w:val="false"/>
                <w:caps w:val="false"/>
                <w:smallCaps w:val="false"/>
                <w:color w:val="000000"/>
                <w:sz w:val="24"/>
              </w:rPr>
              <w:t>cooperate</w:t>
            </w:r>
            <w:r>
              <w:rPr>
                <w:b/>
                <w:i w:val="false"/>
                <w:caps w:val="false"/>
                <w:smallCaps w:val="false"/>
                <w:color w:val="000000"/>
                <w:spacing w:val="-4"/>
              </w:rPr>
              <w:t xml:space="preserve"> </w:t>
            </w:r>
            <w:r>
              <w:rPr>
                <w:b w:val="false"/>
                <w:i w:val="false"/>
                <w:caps w:val="false"/>
                <w:smallCaps w:val="false"/>
                <w:color w:val="000000"/>
                <w:sz w:val="24"/>
              </w:rPr>
              <w:t>with</w:t>
            </w:r>
            <w:r>
              <w:rPr>
                <w:b/>
                <w:i w:val="false"/>
                <w:caps w:val="false"/>
                <w:smallCaps w:val="false"/>
                <w:color w:val="000000"/>
                <w:spacing w:val="-6"/>
              </w:rPr>
              <w:t xml:space="preserve"> </w:t>
            </w:r>
            <w:r>
              <w:rPr>
                <w:b w:val="false"/>
                <w:i w:val="false"/>
                <w:caps w:val="false"/>
                <w:smallCaps w:val="false"/>
                <w:color w:val="000000"/>
                <w:sz w:val="24"/>
              </w:rPr>
              <w:t>MSD</w:t>
            </w:r>
            <w:r>
              <w:rPr>
                <w:b/>
                <w:i w:val="false"/>
                <w:caps w:val="false"/>
                <w:smallCaps w:val="false"/>
                <w:color w:val="000000"/>
                <w:spacing w:val="-58"/>
              </w:rPr>
              <w:t xml:space="preserve"> </w:t>
            </w:r>
            <w:r>
              <w:rPr>
                <w:b w:val="false"/>
                <w:i w:val="false"/>
                <w:caps w:val="false"/>
                <w:smallCaps w:val="false"/>
                <w:color w:val="000000"/>
                <w:sz w:val="24"/>
              </w:rPr>
              <w:t>(or</w:t>
            </w:r>
            <w:r>
              <w:rPr>
                <w:b/>
                <w:i w:val="false"/>
                <w:caps w:val="false"/>
                <w:smallCaps w:val="false"/>
                <w:color w:val="000000"/>
                <w:spacing w:val="-7"/>
              </w:rPr>
              <w:t xml:space="preserve"> </w:t>
            </w:r>
            <w:r>
              <w:rPr>
                <w:b w:val="false"/>
                <w:i w:val="false"/>
                <w:caps w:val="false"/>
                <w:smallCaps w:val="false"/>
                <w:color w:val="000000"/>
                <w:sz w:val="24"/>
              </w:rPr>
              <w:t>its</w:t>
            </w:r>
            <w:r>
              <w:rPr>
                <w:b/>
                <w:i w:val="false"/>
                <w:caps w:val="false"/>
                <w:smallCaps w:val="false"/>
                <w:color w:val="000000"/>
                <w:spacing w:val="-6"/>
              </w:rPr>
              <w:t xml:space="preserve"> </w:t>
            </w:r>
            <w:r>
              <w:rPr>
                <w:b w:val="false"/>
                <w:i w:val="false"/>
                <w:caps w:val="false"/>
                <w:smallCaps w:val="false"/>
                <w:color w:val="000000"/>
                <w:sz w:val="24"/>
              </w:rPr>
              <w:t>designee(s))</w:t>
            </w:r>
            <w:r>
              <w:rPr>
                <w:b/>
                <w:i w:val="false"/>
                <w:caps w:val="false"/>
                <w:smallCaps w:val="false"/>
                <w:color w:val="000000"/>
                <w:spacing w:val="-6"/>
              </w:rPr>
              <w:t xml:space="preserve"> </w:t>
            </w:r>
            <w:r>
              <w:rPr>
                <w:b w:val="false"/>
                <w:i w:val="false"/>
                <w:caps w:val="false"/>
                <w:smallCaps w:val="false"/>
                <w:color w:val="000000"/>
                <w:sz w:val="24"/>
              </w:rPr>
              <w:t>in</w:t>
            </w:r>
            <w:r>
              <w:rPr>
                <w:b/>
                <w:i w:val="false"/>
                <w:caps w:val="false"/>
                <w:smallCaps w:val="false"/>
                <w:color w:val="000000"/>
                <w:spacing w:val="-6"/>
              </w:rPr>
              <w:t xml:space="preserve"> </w:t>
            </w:r>
            <w:r>
              <w:rPr>
                <w:b w:val="false"/>
                <w:i w:val="false"/>
                <w:caps w:val="false"/>
                <w:smallCaps w:val="false"/>
                <w:color w:val="000000"/>
                <w:sz w:val="24"/>
              </w:rPr>
              <w:t>order</w:t>
            </w:r>
            <w:r>
              <w:rPr>
                <w:b/>
                <w:i w:val="false"/>
                <w:caps w:val="false"/>
                <w:smallCaps w:val="false"/>
                <w:color w:val="000000"/>
                <w:spacing w:val="-6"/>
              </w:rPr>
              <w:t xml:space="preserve"> </w:t>
            </w:r>
            <w:r>
              <w:rPr>
                <w:b w:val="false"/>
                <w:i w:val="false"/>
                <w:caps w:val="false"/>
                <w:smallCaps w:val="false"/>
                <w:color w:val="000000"/>
                <w:sz w:val="24"/>
              </w:rPr>
              <w:t>to</w:t>
            </w:r>
            <w:r>
              <w:rPr>
                <w:b/>
                <w:i w:val="false"/>
                <w:caps w:val="false"/>
                <w:smallCaps w:val="false"/>
                <w:color w:val="000000"/>
                <w:spacing w:val="-6"/>
              </w:rPr>
              <w:t xml:space="preserve"> </w:t>
            </w:r>
            <w:r>
              <w:rPr>
                <w:b w:val="false"/>
                <w:i w:val="false"/>
                <w:caps w:val="false"/>
                <w:smallCaps w:val="false"/>
                <w:color w:val="000000"/>
                <w:sz w:val="24"/>
              </w:rPr>
              <w:t>enable</w:t>
            </w:r>
            <w:r>
              <w:rPr>
                <w:b/>
                <w:i w:val="false"/>
                <w:caps w:val="false"/>
                <w:smallCaps w:val="false"/>
                <w:color w:val="000000"/>
                <w:spacing w:val="-6"/>
              </w:rPr>
              <w:t xml:space="preserve"> </w:t>
            </w:r>
            <w:r>
              <w:rPr>
                <w:b w:val="false"/>
                <w:i w:val="false"/>
                <w:caps w:val="false"/>
                <w:smallCaps w:val="false"/>
                <w:color w:val="000000"/>
                <w:sz w:val="24"/>
              </w:rPr>
              <w:t>MSD</w:t>
            </w:r>
            <w:r>
              <w:rPr>
                <w:b/>
                <w:i w:val="false"/>
                <w:caps w:val="false"/>
                <w:smallCaps w:val="false"/>
                <w:color w:val="000000"/>
                <w:spacing w:val="-7"/>
              </w:rPr>
              <w:t xml:space="preserve"> </w:t>
            </w:r>
            <w:r>
              <w:rPr>
                <w:b w:val="false"/>
                <w:i w:val="false"/>
                <w:caps w:val="false"/>
                <w:smallCaps w:val="false"/>
                <w:color w:val="000000"/>
                <w:sz w:val="24"/>
              </w:rPr>
              <w:t>(or</w:t>
            </w:r>
            <w:r>
              <w:rPr>
                <w:b/>
                <w:i w:val="false"/>
                <w:caps w:val="false"/>
                <w:smallCaps w:val="false"/>
                <w:color w:val="000000"/>
                <w:spacing w:val="-6"/>
              </w:rPr>
              <w:t xml:space="preserve"> </w:t>
            </w:r>
            <w:r>
              <w:rPr>
                <w:b w:val="false"/>
                <w:i w:val="false"/>
                <w:caps w:val="false"/>
                <w:smallCaps w:val="false"/>
                <w:color w:val="000000"/>
                <w:sz w:val="24"/>
              </w:rPr>
              <w:t>its</w:t>
            </w:r>
            <w:r>
              <w:rPr>
                <w:b/>
                <w:i w:val="false"/>
                <w:caps w:val="false"/>
                <w:smallCaps w:val="false"/>
                <w:color w:val="000000"/>
                <w:spacing w:val="-4"/>
              </w:rPr>
              <w:t xml:space="preserve"> </w:t>
            </w:r>
            <w:r>
              <w:rPr>
                <w:b w:val="false"/>
                <w:i w:val="false"/>
                <w:caps w:val="false"/>
                <w:smallCaps w:val="false"/>
                <w:color w:val="000000"/>
                <w:sz w:val="24"/>
              </w:rPr>
              <w:t>designee(s))</w:t>
            </w:r>
            <w:r>
              <w:rPr>
                <w:b/>
                <w:i w:val="false"/>
                <w:caps w:val="false"/>
                <w:smallCaps w:val="false"/>
                <w:color w:val="000000"/>
                <w:spacing w:val="-7"/>
              </w:rPr>
              <w:t xml:space="preserve"> </w:t>
            </w:r>
            <w:r>
              <w:rPr>
                <w:b w:val="false"/>
                <w:i w:val="false"/>
                <w:caps w:val="false"/>
                <w:smallCaps w:val="false"/>
                <w:color w:val="000000"/>
                <w:sz w:val="24"/>
              </w:rPr>
              <w:t>to</w:t>
            </w:r>
            <w:r>
              <w:rPr>
                <w:b/>
                <w:i w:val="false"/>
                <w:caps w:val="false"/>
                <w:smallCaps w:val="false"/>
                <w:color w:val="000000"/>
                <w:spacing w:val="-5"/>
              </w:rPr>
              <w:t xml:space="preserve"> </w:t>
            </w:r>
            <w:r>
              <w:rPr>
                <w:b w:val="false"/>
                <w:i w:val="false"/>
                <w:caps w:val="false"/>
                <w:smallCaps w:val="false"/>
                <w:color w:val="000000"/>
                <w:sz w:val="24"/>
              </w:rPr>
              <w:t>assume</w:t>
            </w:r>
            <w:r>
              <w:rPr>
                <w:b/>
                <w:i w:val="false"/>
                <w:caps w:val="false"/>
                <w:smallCaps w:val="false"/>
                <w:color w:val="000000"/>
                <w:spacing w:val="-7"/>
              </w:rPr>
              <w:t xml:space="preserve"> </w:t>
            </w:r>
            <w:r>
              <w:rPr>
                <w:b w:val="false"/>
                <w:i w:val="false"/>
                <w:caps w:val="false"/>
                <w:smallCaps w:val="false"/>
                <w:color w:val="000000"/>
                <w:sz w:val="24"/>
              </w:rPr>
              <w:t>responsibility</w:t>
            </w:r>
            <w:r>
              <w:rPr>
                <w:b/>
                <w:i w:val="false"/>
                <w:caps w:val="false"/>
                <w:smallCaps w:val="false"/>
                <w:color w:val="000000"/>
                <w:spacing w:val="-5"/>
              </w:rPr>
              <w:t xml:space="preserve"> </w:t>
            </w:r>
            <w:r>
              <w:rPr>
                <w:b w:val="false"/>
                <w:i w:val="false"/>
                <w:caps w:val="false"/>
                <w:smallCaps w:val="false"/>
                <w:color w:val="000000"/>
                <w:sz w:val="24"/>
              </w:rPr>
              <w:t>for</w:t>
            </w:r>
            <w:r>
              <w:rPr>
                <w:b/>
                <w:i w:val="false"/>
                <w:caps w:val="false"/>
                <w:smallCaps w:val="false"/>
                <w:color w:val="000000"/>
                <w:spacing w:val="-58"/>
              </w:rPr>
              <w:t xml:space="preserve"> </w:t>
            </w:r>
            <w:r>
              <w:rPr>
                <w:b w:val="false"/>
                <w:i w:val="false"/>
                <w:caps w:val="false"/>
                <w:smallCaps w:val="false"/>
                <w:color w:val="000000"/>
                <w:sz w:val="24"/>
              </w:rPr>
              <w:t>the Development, Manufacture and Commercialization of Grantback MK-8408 Products</w:t>
            </w:r>
            <w:r>
              <w:rPr>
                <w:b/>
                <w:i w:val="false"/>
                <w:caps w:val="false"/>
                <w:smallCaps w:val="false"/>
                <w:color w:val="000000"/>
                <w:spacing w:val="1"/>
              </w:rPr>
              <w:t xml:space="preserve"> </w:t>
            </w:r>
            <w:r>
              <w:rPr>
                <w:b w:val="false"/>
                <w:i w:val="false"/>
                <w:caps w:val="false"/>
                <w:smallCaps w:val="false"/>
                <w:color w:val="000000"/>
                <w:sz w:val="24"/>
              </w:rPr>
              <w:t>in the Field in the Territory.</w:t>
            </w:r>
            <w:r>
              <w:rPr>
                <w:b/>
                <w:i w:val="false"/>
                <w:caps w:val="false"/>
                <w:smallCaps w:val="false"/>
                <w:color w:val="000000"/>
                <w:spacing w:val="1"/>
              </w:rPr>
              <w:t xml:space="preserve"> </w:t>
            </w:r>
            <w:r>
              <w:rPr>
                <w:b w:val="false"/>
                <w:i w:val="false"/>
                <w:caps w:val="false"/>
                <w:smallCaps w:val="false"/>
                <w:color w:val="000000"/>
                <w:sz w:val="24"/>
              </w:rPr>
              <w:t>Such cooperation and assistance will be provided in a timely</w:t>
            </w:r>
            <w:r>
              <w:rPr>
                <w:b/>
                <w:i w:val="false"/>
                <w:caps w:val="false"/>
                <w:smallCaps w:val="false"/>
                <w:color w:val="000000"/>
                <w:spacing w:val="-57"/>
              </w:rPr>
              <w:t xml:space="preserve"> </w:t>
            </w:r>
            <w:r>
              <w:rPr>
                <w:b w:val="false"/>
                <w:i w:val="false"/>
                <w:caps w:val="false"/>
                <w:smallCaps w:val="false"/>
                <w:color w:val="000000"/>
                <w:sz w:val="24"/>
              </w:rPr>
              <w:t>manner</w:t>
            </w:r>
            <w:r>
              <w:rPr>
                <w:b/>
                <w:i w:val="false"/>
                <w:caps w:val="false"/>
                <w:smallCaps w:val="false"/>
                <w:color w:val="000000"/>
                <w:spacing w:val="-8"/>
              </w:rPr>
              <w:t xml:space="preserve"> </w:t>
            </w:r>
            <w:r>
              <w:rPr>
                <w:b w:val="false"/>
                <w:i w:val="false"/>
                <w:caps w:val="false"/>
                <w:smallCaps w:val="false"/>
                <w:color w:val="000000"/>
                <w:sz w:val="24"/>
              </w:rPr>
              <w:t>and</w:t>
            </w:r>
            <w:r>
              <w:rPr>
                <w:b/>
                <w:i w:val="false"/>
                <w:caps w:val="false"/>
                <w:smallCaps w:val="false"/>
                <w:color w:val="000000"/>
                <w:spacing w:val="-7"/>
              </w:rPr>
              <w:t xml:space="preserve"> </w:t>
            </w:r>
            <w:r>
              <w:rPr>
                <w:b w:val="false"/>
                <w:i w:val="false"/>
                <w:caps w:val="false"/>
                <w:smallCaps w:val="false"/>
                <w:color w:val="000000"/>
                <w:sz w:val="24"/>
              </w:rPr>
              <w:t>without</w:t>
            </w:r>
            <w:r>
              <w:rPr>
                <w:b/>
                <w:i w:val="false"/>
                <w:caps w:val="false"/>
                <w:smallCaps w:val="false"/>
                <w:color w:val="000000"/>
                <w:spacing w:val="-6"/>
              </w:rPr>
              <w:t xml:space="preserve"> </w:t>
            </w:r>
            <w:r>
              <w:rPr>
                <w:b w:val="false"/>
                <w:i w:val="false"/>
                <w:caps w:val="false"/>
                <w:smallCaps w:val="false"/>
                <w:color w:val="000000"/>
                <w:sz w:val="24"/>
              </w:rPr>
              <w:t>any</w:t>
            </w:r>
            <w:r>
              <w:rPr>
                <w:b/>
                <w:i w:val="false"/>
                <w:caps w:val="false"/>
                <w:smallCaps w:val="false"/>
                <w:color w:val="000000"/>
                <w:spacing w:val="-5"/>
              </w:rPr>
              <w:t xml:space="preserve"> </w:t>
            </w:r>
            <w:r>
              <w:rPr>
                <w:b w:val="false"/>
                <w:i w:val="false"/>
                <w:caps w:val="false"/>
                <w:smallCaps w:val="false"/>
                <w:color w:val="000000"/>
                <w:sz w:val="24"/>
              </w:rPr>
              <w:t>additional</w:t>
            </w:r>
            <w:r>
              <w:rPr>
                <w:b/>
                <w:i w:val="false"/>
                <w:caps w:val="false"/>
                <w:smallCaps w:val="false"/>
                <w:color w:val="000000"/>
                <w:spacing w:val="-7"/>
              </w:rPr>
              <w:t xml:space="preserve"> </w:t>
            </w:r>
            <w:r>
              <w:rPr>
                <w:b w:val="false"/>
                <w:i w:val="false"/>
                <w:caps w:val="false"/>
                <w:smallCaps w:val="false"/>
                <w:color w:val="000000"/>
                <w:sz w:val="24"/>
              </w:rPr>
              <w:t>consideration,</w:t>
            </w:r>
            <w:r>
              <w:rPr>
                <w:b/>
                <w:i w:val="false"/>
                <w:caps w:val="false"/>
                <w:smallCaps w:val="false"/>
                <w:color w:val="000000"/>
                <w:spacing w:val="-7"/>
              </w:rPr>
              <w:t xml:space="preserve"> </w:t>
            </w:r>
            <w:r>
              <w:rPr>
                <w:b w:val="false"/>
                <w:i w:val="false"/>
                <w:caps w:val="false"/>
                <w:smallCaps w:val="false"/>
                <w:color w:val="000000"/>
                <w:sz w:val="24"/>
              </w:rPr>
              <w:t>except</w:t>
            </w:r>
            <w:r>
              <w:rPr>
                <w:b/>
                <w:i w:val="false"/>
                <w:caps w:val="false"/>
                <w:smallCaps w:val="false"/>
                <w:color w:val="000000"/>
                <w:spacing w:val="-6"/>
              </w:rPr>
              <w:t xml:space="preserve"> </w:t>
            </w:r>
            <w:r>
              <w:rPr>
                <w:b w:val="false"/>
                <w:i w:val="false"/>
                <w:caps w:val="false"/>
                <w:smallCaps w:val="false"/>
                <w:color w:val="000000"/>
                <w:sz w:val="24"/>
              </w:rPr>
              <w:t>as</w:t>
            </w:r>
            <w:r>
              <w:rPr>
                <w:b/>
                <w:i w:val="false"/>
                <w:caps w:val="false"/>
                <w:smallCaps w:val="false"/>
                <w:color w:val="000000"/>
                <w:spacing w:val="-7"/>
              </w:rPr>
              <w:t xml:space="preserve"> </w:t>
            </w:r>
            <w:r>
              <w:rPr>
                <w:b w:val="false"/>
                <w:i w:val="false"/>
                <w:caps w:val="false"/>
                <w:smallCaps w:val="false"/>
                <w:color w:val="000000"/>
                <w:sz w:val="24"/>
              </w:rPr>
              <w:t>expressly</w:t>
            </w:r>
            <w:r>
              <w:rPr>
                <w:b/>
                <w:i w:val="false"/>
                <w:caps w:val="false"/>
                <w:smallCaps w:val="false"/>
                <w:color w:val="000000"/>
                <w:spacing w:val="-7"/>
              </w:rPr>
              <w:t xml:space="preserve"> </w:t>
            </w:r>
            <w:r>
              <w:rPr>
                <w:b w:val="false"/>
                <w:i w:val="false"/>
                <w:caps w:val="false"/>
                <w:smallCaps w:val="false"/>
                <w:color w:val="000000"/>
                <w:sz w:val="24"/>
              </w:rPr>
              <w:t>provided</w:t>
            </w:r>
            <w:r>
              <w:rPr>
                <w:b/>
                <w:i w:val="false"/>
                <w:caps w:val="false"/>
                <w:smallCaps w:val="false"/>
                <w:color w:val="000000"/>
                <w:spacing w:val="-6"/>
              </w:rPr>
              <w:t xml:space="preserve"> </w:t>
            </w:r>
            <w:r>
              <w:rPr>
                <w:b w:val="false"/>
                <w:i w:val="false"/>
                <w:caps w:val="false"/>
                <w:smallCaps w:val="false"/>
                <w:color w:val="000000"/>
                <w:sz w:val="24"/>
              </w:rPr>
              <w:t>below,</w:t>
            </w:r>
            <w:r>
              <w:rPr>
                <w:b/>
                <w:i w:val="false"/>
                <w:caps w:val="false"/>
                <w:smallCaps w:val="false"/>
                <w:color w:val="000000"/>
                <w:spacing w:val="-7"/>
              </w:rPr>
              <w:t xml:space="preserve"> </w:t>
            </w:r>
            <w:r>
              <w:rPr>
                <w:b w:val="false"/>
                <w:i w:val="false"/>
                <w:caps w:val="false"/>
                <w:smallCaps w:val="false"/>
                <w:color w:val="000000"/>
                <w:sz w:val="24"/>
              </w:rPr>
              <w:t>and</w:t>
            </w:r>
            <w:r>
              <w:rPr>
                <w:b/>
                <w:i w:val="false"/>
                <w:caps w:val="false"/>
                <w:smallCaps w:val="false"/>
                <w:color w:val="000000"/>
                <w:spacing w:val="-57"/>
              </w:rPr>
              <w:t xml:space="preserve"> </w:t>
            </w:r>
            <w:r>
              <w:rPr>
                <w:b w:val="false"/>
                <w:i w:val="false"/>
                <w:caps w:val="false"/>
                <w:smallCaps w:val="false"/>
                <w:color w:val="000000"/>
                <w:sz w:val="24"/>
              </w:rPr>
              <w:t>will</w:t>
            </w:r>
            <w:r>
              <w:rPr>
                <w:b/>
                <w:i w:val="false"/>
                <w:caps w:val="false"/>
                <w:smallCaps w:val="false"/>
                <w:color w:val="000000"/>
              </w:rPr>
              <w:t xml:space="preserve"> </w:t>
            </w:r>
            <w:r>
              <w:rPr>
                <w:b w:val="false"/>
                <w:i w:val="false"/>
                <w:caps w:val="false"/>
                <w:smallCaps w:val="false"/>
                <w:color w:val="000000"/>
                <w:sz w:val="24"/>
              </w:rPr>
              <w:t>include,</w:t>
            </w:r>
            <w:r>
              <w:rPr>
                <w:b/>
                <w:i w:val="false"/>
                <w:caps w:val="false"/>
                <w:smallCaps w:val="false"/>
                <w:color w:val="000000"/>
              </w:rPr>
              <w:t xml:space="preserve"> </w:t>
            </w:r>
            <w:r>
              <w:rPr>
                <w:b w:val="false"/>
                <w:i w:val="false"/>
                <w:caps w:val="false"/>
                <w:smallCaps w:val="false"/>
                <w:color w:val="000000"/>
                <w:sz w:val="24"/>
              </w:rPr>
              <w:t>without</w:t>
            </w:r>
            <w:r>
              <w:rPr>
                <w:b/>
                <w:i w:val="false"/>
                <w:caps w:val="false"/>
                <w:smallCaps w:val="false"/>
                <w:color w:val="000000"/>
              </w:rPr>
              <w:t xml:space="preserve"> </w:t>
            </w:r>
            <w:r>
              <w:rPr>
                <w:b w:val="false"/>
                <w:i w:val="false"/>
                <w:caps w:val="false"/>
                <w:smallCaps w:val="false"/>
                <w:color w:val="000000"/>
                <w:sz w:val="24"/>
              </w:rPr>
              <w:t>limitation,</w:t>
            </w:r>
            <w:r>
              <w:rPr>
                <w:b/>
                <w:i w:val="false"/>
                <w:caps w:val="false"/>
                <w:smallCaps w:val="false"/>
                <w:color w:val="000000"/>
              </w:rPr>
              <w:t xml:space="preserve"> </w:t>
            </w:r>
            <w:r>
              <w:rPr>
                <w:b w:val="false"/>
                <w:i w:val="false"/>
                <w:caps w:val="false"/>
                <w:smallCaps w:val="false"/>
                <w:color w:val="000000"/>
                <w:sz w:val="24"/>
              </w:rPr>
              <w:t>as</w:t>
            </w:r>
            <w:r>
              <w:rPr>
                <w:b/>
                <w:i w:val="false"/>
                <w:caps w:val="false"/>
                <w:smallCaps w:val="false"/>
                <w:color w:val="000000"/>
              </w:rPr>
              <w:t xml:space="preserve"> </w:t>
            </w:r>
            <w:r>
              <w:rPr>
                <w:b w:val="false"/>
                <w:i w:val="false"/>
                <w:caps w:val="false"/>
                <w:smallCaps w:val="false"/>
                <w:color w:val="000000"/>
                <w:sz w:val="24"/>
              </w:rPr>
              <w:t>and</w:t>
            </w:r>
            <w:r>
              <w:rPr>
                <w:b/>
                <w:i w:val="false"/>
                <w:caps w:val="false"/>
                <w:smallCaps w:val="false"/>
                <w:color w:val="000000"/>
              </w:rPr>
              <w:t xml:space="preserve"> </w:t>
            </w:r>
            <w:r>
              <w:rPr>
                <w:b w:val="false"/>
                <w:i w:val="false"/>
                <w:caps w:val="false"/>
                <w:smallCaps w:val="false"/>
                <w:color w:val="000000"/>
                <w:sz w:val="24"/>
              </w:rPr>
              <w:t>to the</w:t>
            </w:r>
            <w:r>
              <w:rPr>
                <w:b/>
                <w:i w:val="false"/>
                <w:caps w:val="false"/>
                <w:smallCaps w:val="false"/>
                <w:color w:val="000000"/>
                <w:spacing w:val="-2"/>
              </w:rPr>
              <w:t xml:space="preserve"> </w:t>
            </w:r>
            <w:r>
              <w:rPr>
                <w:b w:val="false"/>
                <w:i w:val="false"/>
                <w:caps w:val="false"/>
                <w:smallCaps w:val="false"/>
                <w:color w:val="000000"/>
                <w:sz w:val="24"/>
              </w:rPr>
              <w:t>extent</w:t>
            </w:r>
            <w:r>
              <w:rPr>
                <w:b/>
                <w:i w:val="false"/>
                <w:caps w:val="false"/>
                <w:smallCaps w:val="false"/>
                <w:color w:val="000000"/>
              </w:rPr>
              <w:t xml:space="preserve"> </w:t>
            </w:r>
            <w:r>
              <w:rPr>
                <w:b w:val="false"/>
                <w:i w:val="false"/>
                <w:caps w:val="false"/>
                <w:smallCaps w:val="false"/>
                <w:color w:val="000000"/>
                <w:sz w:val="24"/>
              </w:rPr>
              <w:t>requested</w:t>
            </w:r>
            <w:r>
              <w:rPr>
                <w:b/>
                <w:i w:val="false"/>
                <w:caps w:val="false"/>
                <w:smallCaps w:val="false"/>
                <w:color w:val="000000"/>
              </w:rPr>
              <w:t xml:space="preserve"> </w:t>
            </w:r>
            <w:r>
              <w:rPr>
                <w:b w:val="false"/>
                <w:i w:val="false"/>
                <w:caps w:val="false"/>
                <w:smallCaps w:val="false"/>
                <w:color w:val="000000"/>
                <w:sz w:val="24"/>
              </w:rPr>
              <w:t>by</w:t>
            </w:r>
            <w:r>
              <w:rPr>
                <w:b/>
                <w:i w:val="false"/>
                <w:caps w:val="false"/>
                <w:smallCaps w:val="false"/>
                <w:color w:val="000000"/>
              </w:rPr>
              <w:t xml:space="preserve"> </w:t>
            </w:r>
            <w:r>
              <w:rPr>
                <w:b w:val="false"/>
                <w:i w:val="false"/>
                <w:caps w:val="false"/>
                <w:smallCaps w:val="false"/>
                <w:color w:val="000000"/>
                <w:sz w:val="24"/>
              </w:rPr>
              <w:t>MSD,</w:t>
            </w:r>
            <w:r>
              <w:rPr>
                <w:b/>
                <w:i w:val="false"/>
                <w:caps w:val="false"/>
                <w:smallCaps w:val="false"/>
                <w:color w:val="000000"/>
              </w:rPr>
              <w:t xml:space="preserve"> </w:t>
            </w:r>
            <w:r>
              <w:rPr>
                <w:b w:val="false"/>
                <w:i w:val="false"/>
                <w:caps w:val="false"/>
                <w:smallCaps w:val="false"/>
                <w:color w:val="000000"/>
                <w:sz w:val="24"/>
              </w:rPr>
              <w:t>the</w:t>
            </w:r>
            <w:r>
              <w:rPr>
                <w:b/>
                <w:i w:val="false"/>
                <w:caps w:val="false"/>
                <w:smallCaps w:val="false"/>
                <w:color w:val="000000"/>
                <w:spacing w:val="1"/>
              </w:rPr>
              <w:t xml:space="preserve"> </w:t>
            </w:r>
            <w:r>
              <w:rPr>
                <w:b w:val="false"/>
                <w:i w:val="false"/>
                <w:caps w:val="false"/>
                <w:smallCaps w:val="false"/>
                <w:color w:val="000000"/>
                <w:sz w:val="24"/>
              </w:rPr>
              <w:t>following:</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65"/>
        <w:gridCol w:w="9919"/>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165"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(i)</w:t>
            </w:r>
          </w:p>
        </w:tc>
        <w:tc>
          <w:tcPr>
            <w:tcW w:w="9919" w:type="dxa"/>
            <w:tcBorders/>
            <w:shd w:fill="auto" w:val="clear"/>
          </w:tcPr>
          <w:p>
            <w:pPr>
              <w:pStyle w:val="TableContents"/>
              <w:spacing w:before="0" w:after="0"/>
              <w:jc w:val="both"/>
              <w:rPr/>
            </w:pPr>
            <w:r>
              <w:rPr>
                <w:b w:val="false"/>
                <w:i w:val="false"/>
                <w:caps w:val="false"/>
                <w:smallCaps w:val="false"/>
                <w:color w:val="000000"/>
                <w:sz w:val="24"/>
              </w:rPr>
              <w:t>Licensee will, to the extent Licensee has the right to do so, transfer and assign to</w:t>
            </w:r>
            <w:r>
              <w:rPr>
                <w:b/>
                <w:i w:val="false"/>
                <w:caps w:val="false"/>
                <w:smallCaps w:val="false"/>
                <w:color w:val="000000"/>
                <w:spacing w:val="1"/>
              </w:rPr>
              <w:t xml:space="preserve"> </w:t>
            </w:r>
            <w:r>
              <w:rPr>
                <w:b w:val="false"/>
                <w:i w:val="false"/>
                <w:caps w:val="false"/>
                <w:smallCaps w:val="false"/>
                <w:color w:val="000000"/>
                <w:sz w:val="24"/>
              </w:rPr>
              <w:t>MSD (or its designee) all INDs, NDAs, Regulatory Approvals, and all supporting</w:t>
            </w:r>
            <w:r>
              <w:rPr>
                <w:b/>
                <w:i w:val="false"/>
                <w:caps w:val="false"/>
                <w:smallCaps w:val="false"/>
                <w:color w:val="000000"/>
                <w:spacing w:val="1"/>
              </w:rPr>
              <w:t xml:space="preserve"> </w:t>
            </w:r>
            <w:r>
              <w:rPr>
                <w:b w:val="false"/>
                <w:i w:val="false"/>
                <w:caps w:val="false"/>
                <w:smallCaps w:val="false"/>
                <w:color w:val="000000"/>
                <w:sz w:val="24"/>
              </w:rPr>
              <w:t>documentation</w:t>
            </w:r>
            <w:r>
              <w:rPr>
                <w:b/>
                <w:i w:val="false"/>
                <w:caps w:val="false"/>
                <w:smallCaps w:val="false"/>
                <w:color w:val="000000"/>
                <w:spacing w:val="-14"/>
              </w:rPr>
              <w:t xml:space="preserve"> </w:t>
            </w:r>
            <w:r>
              <w:rPr>
                <w:b w:val="false"/>
                <w:i w:val="false"/>
                <w:caps w:val="false"/>
                <w:smallCaps w:val="false"/>
                <w:color w:val="000000"/>
                <w:sz w:val="24"/>
              </w:rPr>
              <w:t>for</w:t>
            </w:r>
            <w:r>
              <w:rPr>
                <w:b/>
                <w:i w:val="false"/>
                <w:caps w:val="false"/>
                <w:smallCaps w:val="false"/>
                <w:color w:val="000000"/>
                <w:spacing w:val="-14"/>
              </w:rPr>
              <w:t xml:space="preserve"> </w:t>
            </w:r>
            <w:r>
              <w:rPr>
                <w:b w:val="false"/>
                <w:i w:val="false"/>
                <w:caps w:val="false"/>
                <w:smallCaps w:val="false"/>
                <w:color w:val="000000"/>
                <w:sz w:val="24"/>
              </w:rPr>
              <w:t>such</w:t>
            </w:r>
            <w:r>
              <w:rPr>
                <w:b/>
                <w:i w:val="false"/>
                <w:caps w:val="false"/>
                <w:smallCaps w:val="false"/>
                <w:color w:val="000000"/>
                <w:spacing w:val="-14"/>
              </w:rPr>
              <w:t xml:space="preserve"> </w:t>
            </w:r>
            <w:r>
              <w:rPr>
                <w:b w:val="false"/>
                <w:i w:val="false"/>
                <w:caps w:val="false"/>
                <w:smallCaps w:val="false"/>
                <w:color w:val="000000"/>
                <w:sz w:val="24"/>
              </w:rPr>
              <w:t>filings</w:t>
            </w:r>
            <w:r>
              <w:rPr>
                <w:b/>
                <w:i w:val="false"/>
                <w:caps w:val="false"/>
                <w:smallCaps w:val="false"/>
                <w:color w:val="000000"/>
                <w:spacing w:val="-13"/>
              </w:rPr>
              <w:t xml:space="preserve"> </w:t>
            </w:r>
            <w:r>
              <w:rPr>
                <w:b w:val="false"/>
                <w:i w:val="false"/>
                <w:caps w:val="false"/>
                <w:smallCaps w:val="false"/>
                <w:color w:val="000000"/>
                <w:sz w:val="24"/>
              </w:rPr>
              <w:t>and</w:t>
            </w:r>
            <w:r>
              <w:rPr>
                <w:b/>
                <w:i w:val="false"/>
                <w:caps w:val="false"/>
                <w:smallCaps w:val="false"/>
                <w:color w:val="000000"/>
                <w:spacing w:val="-14"/>
              </w:rPr>
              <w:t xml:space="preserve"> </w:t>
            </w:r>
            <w:r>
              <w:rPr>
                <w:b w:val="false"/>
                <w:i w:val="false"/>
                <w:caps w:val="false"/>
                <w:smallCaps w:val="false"/>
                <w:color w:val="000000"/>
                <w:sz w:val="24"/>
              </w:rPr>
              <w:t>applications</w:t>
            </w:r>
            <w:r>
              <w:rPr>
                <w:b/>
                <w:i w:val="false"/>
                <w:caps w:val="false"/>
                <w:smallCaps w:val="false"/>
                <w:color w:val="000000"/>
                <w:spacing w:val="-13"/>
              </w:rPr>
              <w:t xml:space="preserve"> </w:t>
            </w:r>
            <w:r>
              <w:rPr>
                <w:b w:val="false"/>
                <w:i w:val="false"/>
                <w:caps w:val="false"/>
                <w:smallCaps w:val="false"/>
                <w:color w:val="000000"/>
                <w:sz w:val="24"/>
              </w:rPr>
              <w:t>(including</w:t>
            </w:r>
            <w:r>
              <w:rPr>
                <w:b/>
                <w:i w:val="false"/>
                <w:caps w:val="false"/>
                <w:smallCaps w:val="false"/>
                <w:color w:val="000000"/>
                <w:spacing w:val="-14"/>
              </w:rPr>
              <w:t xml:space="preserve"> </w:t>
            </w:r>
            <w:r>
              <w:rPr>
                <w:b w:val="false"/>
                <w:i w:val="false"/>
                <w:caps w:val="false"/>
                <w:smallCaps w:val="false"/>
                <w:color w:val="000000"/>
                <w:sz w:val="24"/>
              </w:rPr>
              <w:t>all</w:t>
            </w:r>
            <w:r>
              <w:rPr>
                <w:b/>
                <w:i w:val="false"/>
                <w:caps w:val="false"/>
                <w:smallCaps w:val="false"/>
                <w:color w:val="000000"/>
                <w:spacing w:val="-13"/>
              </w:rPr>
              <w:t xml:space="preserve"> </w:t>
            </w:r>
            <w:r>
              <w:rPr>
                <w:b w:val="false"/>
                <w:i w:val="false"/>
                <w:caps w:val="false"/>
                <w:smallCaps w:val="false"/>
                <w:color w:val="000000"/>
                <w:sz w:val="24"/>
              </w:rPr>
              <w:t>data),</w:t>
            </w:r>
            <w:r>
              <w:rPr>
                <w:b/>
                <w:i w:val="false"/>
                <w:caps w:val="false"/>
                <w:smallCaps w:val="false"/>
                <w:color w:val="000000"/>
                <w:spacing w:val="-14"/>
              </w:rPr>
              <w:t xml:space="preserve"> </w:t>
            </w:r>
            <w:r>
              <w:rPr>
                <w:b w:val="false"/>
                <w:i w:val="false"/>
                <w:caps w:val="false"/>
                <w:smallCaps w:val="false"/>
                <w:color w:val="000000"/>
                <w:sz w:val="24"/>
              </w:rPr>
              <w:t>made</w:t>
            </w:r>
            <w:r>
              <w:rPr>
                <w:b/>
                <w:i w:val="false"/>
                <w:caps w:val="false"/>
                <w:smallCaps w:val="false"/>
                <w:color w:val="000000"/>
                <w:spacing w:val="-14"/>
              </w:rPr>
              <w:t xml:space="preserve"> </w:t>
            </w:r>
            <w:r>
              <w:rPr>
                <w:b w:val="false"/>
                <w:i w:val="false"/>
                <w:caps w:val="false"/>
                <w:smallCaps w:val="false"/>
                <w:color w:val="000000"/>
                <w:sz w:val="24"/>
              </w:rPr>
              <w:t>or</w:t>
            </w:r>
            <w:r>
              <w:rPr>
                <w:b/>
                <w:i w:val="false"/>
                <w:caps w:val="false"/>
                <w:smallCaps w:val="false"/>
                <w:color w:val="000000"/>
                <w:spacing w:val="-13"/>
              </w:rPr>
              <w:t xml:space="preserve"> </w:t>
            </w:r>
            <w:r>
              <w:rPr>
                <w:b w:val="false"/>
                <w:i w:val="false"/>
                <w:caps w:val="false"/>
                <w:smallCaps w:val="false"/>
                <w:color w:val="000000"/>
                <w:sz w:val="24"/>
              </w:rPr>
              <w:t>obtained</w:t>
            </w:r>
            <w:r>
              <w:rPr>
                <w:b/>
                <w:i w:val="false"/>
                <w:caps w:val="false"/>
                <w:smallCaps w:val="false"/>
                <w:color w:val="000000"/>
                <w:spacing w:val="-58"/>
              </w:rPr>
              <w:t xml:space="preserve"> </w:t>
            </w:r>
            <w:r>
              <w:rPr>
                <w:b w:val="false"/>
                <w:i w:val="false"/>
                <w:caps w:val="false"/>
                <w:smallCaps w:val="false"/>
                <w:color w:val="000000"/>
                <w:sz w:val="24"/>
              </w:rPr>
              <w:t>by or on behalf of Licensee or any of its Affiliates or any of its sublicensees (subject</w:t>
            </w:r>
            <w:r>
              <w:rPr>
                <w:b/>
                <w:i w:val="false"/>
                <w:caps w:val="false"/>
                <w:smallCaps w:val="false"/>
                <w:color w:val="000000"/>
                <w:spacing w:val="-58"/>
              </w:rPr>
              <w:t xml:space="preserve"> </w:t>
            </w:r>
            <w:r>
              <w:rPr>
                <w:b w:val="false"/>
                <w:i w:val="false"/>
                <w:caps w:val="false"/>
                <w:smallCaps w:val="false"/>
                <w:color w:val="000000"/>
                <w:sz w:val="24"/>
              </w:rPr>
              <w:t xml:space="preserve">to </w:t>
            </w:r>
            <w:r>
              <w:rPr>
                <w:b w:val="false"/>
                <w:i w:val="false"/>
                <w:caps w:val="false"/>
                <w:smallCaps w:val="false"/>
                <w:color w:val="000000"/>
                <w:sz w:val="24"/>
                <w:u w:val="single"/>
              </w:rPr>
              <w:t>Section 10.05</w:t>
            </w:r>
            <w:hyperlink w:anchor="_bookmark49">
              <w:r>
                <w:rPr>
                  <w:rStyle w:val="InternetLink"/>
                  <w:b/>
                  <w:i w:val="false"/>
                  <w:caps w:val="false"/>
                  <w:smallCaps w:val="false"/>
                  <w:u w:val="single"/>
                </w:rPr>
                <w:t>(c)(iv)</w:t>
              </w:r>
            </w:hyperlink>
            <w:hyperlink w:anchor="_bookmark49">
              <w:r>
                <w:rPr>
                  <w:rStyle w:val="InternetLink"/>
                  <w:b w:val="false"/>
                  <w:i w:val="false"/>
                  <w:caps w:val="false"/>
                  <w:smallCaps w:val="false"/>
                  <w:color w:val="000000"/>
                  <w:sz w:val="24"/>
                </w:rPr>
                <w:t>) or subcontractors [***]. If Licensee does not have the right to transfer and assign any such filings,</w:t>
              </w:r>
            </w:hyperlink>
            <w:hyperlink w:anchor="_bookmark49">
              <w:r>
                <w:rPr>
                  <w:rStyle w:val="InternetLink"/>
                  <w:b/>
                  <w:i w:val="false"/>
                  <w:caps w:val="false"/>
                  <w:smallCaps w:val="false"/>
                  <w:color w:val="000000"/>
                  <w:spacing w:val="1"/>
                </w:rPr>
                <w:t xml:space="preserve"> </w:t>
              </w:r>
            </w:hyperlink>
            <w:hyperlink w:anchor="_bookmark49">
              <w:r>
                <w:rPr>
                  <w:rStyle w:val="InternetLink"/>
                  <w:b w:val="false"/>
                  <w:i w:val="false"/>
                  <w:caps w:val="false"/>
                  <w:smallCaps w:val="false"/>
                  <w:color w:val="000000"/>
                  <w:sz w:val="24"/>
                </w:rPr>
                <w:t>applications or documentation for the [***], then Licensee</w:t>
              </w:r>
            </w:hyperlink>
            <w:hyperlink w:anchor="_bookmark49">
              <w:r>
                <w:rPr>
                  <w:rStyle w:val="InternetLink"/>
                  <w:b/>
                  <w:i w:val="false"/>
                  <w:caps w:val="false"/>
                  <w:smallCaps w:val="false"/>
                  <w:color w:val="000000"/>
                  <w:spacing w:val="1"/>
                </w:rPr>
                <w:t xml:space="preserve"> </w:t>
              </w:r>
            </w:hyperlink>
            <w:hyperlink w:anchor="_bookmark49">
              <w:r>
                <w:rPr>
                  <w:rStyle w:val="InternetLink"/>
                  <w:b w:val="false"/>
                  <w:i w:val="false"/>
                  <w:caps w:val="false"/>
                  <w:smallCaps w:val="false"/>
                  <w:color w:val="000000"/>
                  <w:sz w:val="24"/>
                </w:rPr>
                <w:t>shall</w:t>
              </w:r>
            </w:hyperlink>
            <w:hyperlink w:anchor="_bookmark49">
              <w:r>
                <w:rPr>
                  <w:rStyle w:val="InternetLink"/>
                  <w:b/>
                  <w:i w:val="false"/>
                  <w:caps w:val="false"/>
                  <w:smallCaps w:val="false"/>
                  <w:color w:val="000000"/>
                  <w:spacing w:val="-6"/>
                </w:rPr>
                <w:t xml:space="preserve"> </w:t>
              </w:r>
            </w:hyperlink>
            <w:hyperlink w:anchor="_bookmark49">
              <w:r>
                <w:rPr>
                  <w:rStyle w:val="InternetLink"/>
                  <w:b w:val="false"/>
                  <w:i w:val="false"/>
                  <w:caps w:val="false"/>
                  <w:smallCaps w:val="false"/>
                  <w:color w:val="000000"/>
                  <w:sz w:val="24"/>
                </w:rPr>
                <w:t>grant</w:t>
              </w:r>
            </w:hyperlink>
            <w:hyperlink w:anchor="_bookmark49">
              <w:r>
                <w:rPr>
                  <w:rStyle w:val="InternetLink"/>
                  <w:b/>
                  <w:i w:val="false"/>
                  <w:caps w:val="false"/>
                  <w:smallCaps w:val="false"/>
                  <w:color w:val="000000"/>
                  <w:spacing w:val="-6"/>
                </w:rPr>
                <w:t xml:space="preserve"> </w:t>
              </w:r>
            </w:hyperlink>
            <w:hyperlink w:anchor="_bookmark49">
              <w:r>
                <w:rPr>
                  <w:rStyle w:val="InternetLink"/>
                  <w:b w:val="false"/>
                  <w:i w:val="false"/>
                  <w:caps w:val="false"/>
                  <w:smallCaps w:val="false"/>
                  <w:color w:val="000000"/>
                  <w:sz w:val="24"/>
                </w:rPr>
                <w:t>MSD</w:t>
              </w:r>
            </w:hyperlink>
            <w:hyperlink w:anchor="_bookmark49">
              <w:r>
                <w:rPr>
                  <w:rStyle w:val="InternetLink"/>
                  <w:b/>
                  <w:i w:val="false"/>
                  <w:caps w:val="false"/>
                  <w:smallCaps w:val="false"/>
                  <w:color w:val="000000"/>
                  <w:spacing w:val="-4"/>
                </w:rPr>
                <w:t xml:space="preserve"> </w:t>
              </w:r>
            </w:hyperlink>
            <w:hyperlink w:anchor="_bookmark49">
              <w:r>
                <w:rPr>
                  <w:rStyle w:val="InternetLink"/>
                  <w:b w:val="false"/>
                  <w:i w:val="false"/>
                  <w:caps w:val="false"/>
                  <w:smallCaps w:val="false"/>
                  <w:color w:val="000000"/>
                  <w:sz w:val="24"/>
                </w:rPr>
                <w:t>(or</w:t>
              </w:r>
            </w:hyperlink>
            <w:hyperlink w:anchor="_bookmark49">
              <w:r>
                <w:rPr>
                  <w:rStyle w:val="InternetLink"/>
                  <w:b/>
                  <w:i w:val="false"/>
                  <w:caps w:val="false"/>
                  <w:smallCaps w:val="false"/>
                  <w:color w:val="000000"/>
                  <w:spacing w:val="-5"/>
                </w:rPr>
                <w:t xml:space="preserve"> </w:t>
              </w:r>
            </w:hyperlink>
            <w:hyperlink w:anchor="_bookmark49">
              <w:r>
                <w:rPr>
                  <w:rStyle w:val="InternetLink"/>
                  <w:b w:val="false"/>
                  <w:i w:val="false"/>
                  <w:caps w:val="false"/>
                  <w:smallCaps w:val="false"/>
                  <w:color w:val="000000"/>
                  <w:sz w:val="24"/>
                </w:rPr>
                <w:t>its</w:t>
              </w:r>
            </w:hyperlink>
            <w:hyperlink w:anchor="_bookmark49">
              <w:r>
                <w:rPr>
                  <w:rStyle w:val="InternetLink"/>
                  <w:b/>
                  <w:i w:val="false"/>
                  <w:caps w:val="false"/>
                  <w:smallCaps w:val="false"/>
                  <w:color w:val="000000"/>
                  <w:spacing w:val="-6"/>
                </w:rPr>
                <w:t xml:space="preserve"> </w:t>
              </w:r>
            </w:hyperlink>
            <w:hyperlink w:anchor="_bookmark49">
              <w:r>
                <w:rPr>
                  <w:rStyle w:val="InternetLink"/>
                  <w:b w:val="false"/>
                  <w:i w:val="false"/>
                  <w:caps w:val="false"/>
                  <w:smallCaps w:val="false"/>
                  <w:color w:val="000000"/>
                  <w:sz w:val="24"/>
                </w:rPr>
                <w:t>designee)</w:t>
              </w:r>
            </w:hyperlink>
            <w:hyperlink w:anchor="_bookmark49">
              <w:r>
                <w:rPr>
                  <w:rStyle w:val="InternetLink"/>
                  <w:b/>
                  <w:i w:val="false"/>
                  <w:caps w:val="false"/>
                  <w:smallCaps w:val="false"/>
                  <w:color w:val="000000"/>
                  <w:spacing w:val="-4"/>
                </w:rPr>
                <w:t xml:space="preserve"> </w:t>
              </w:r>
            </w:hyperlink>
            <w:hyperlink w:anchor="_bookmark49">
              <w:r>
                <w:rPr>
                  <w:rStyle w:val="InternetLink"/>
                  <w:b w:val="false"/>
                  <w:i w:val="false"/>
                  <w:caps w:val="false"/>
                  <w:smallCaps w:val="false"/>
                  <w:color w:val="000000"/>
                  <w:sz w:val="24"/>
                </w:rPr>
                <w:t>a</w:t>
              </w:r>
            </w:hyperlink>
            <w:hyperlink w:anchor="_bookmark49">
              <w:r>
                <w:rPr>
                  <w:rStyle w:val="InternetLink"/>
                  <w:b/>
                  <w:i w:val="false"/>
                  <w:caps w:val="false"/>
                  <w:smallCaps w:val="false"/>
                  <w:color w:val="000000"/>
                  <w:spacing w:val="-5"/>
                </w:rPr>
                <w:t xml:space="preserve"> </w:t>
              </w:r>
            </w:hyperlink>
            <w:hyperlink w:anchor="_bookmark49">
              <w:r>
                <w:rPr>
                  <w:rStyle w:val="InternetLink"/>
                  <w:b w:val="false"/>
                  <w:i w:val="false"/>
                  <w:caps w:val="false"/>
                  <w:smallCaps w:val="false"/>
                  <w:color w:val="000000"/>
                  <w:sz w:val="24"/>
                </w:rPr>
                <w:t>right</w:t>
              </w:r>
            </w:hyperlink>
            <w:hyperlink w:anchor="_bookmark49">
              <w:r>
                <w:rPr>
                  <w:rStyle w:val="InternetLink"/>
                  <w:b/>
                  <w:i w:val="false"/>
                  <w:caps w:val="false"/>
                  <w:smallCaps w:val="false"/>
                  <w:color w:val="000000"/>
                  <w:spacing w:val="-6"/>
                </w:rPr>
                <w:t xml:space="preserve"> </w:t>
              </w:r>
            </w:hyperlink>
            <w:hyperlink w:anchor="_bookmark49">
              <w:r>
                <w:rPr>
                  <w:rStyle w:val="InternetLink"/>
                  <w:b w:val="false"/>
                  <w:i w:val="false"/>
                  <w:caps w:val="false"/>
                  <w:smallCaps w:val="false"/>
                  <w:color w:val="000000"/>
                  <w:sz w:val="24"/>
                </w:rPr>
                <w:t>to</w:t>
              </w:r>
            </w:hyperlink>
            <w:hyperlink w:anchor="_bookmark49">
              <w:r>
                <w:rPr>
                  <w:rStyle w:val="InternetLink"/>
                  <w:b/>
                  <w:i w:val="false"/>
                  <w:caps w:val="false"/>
                  <w:smallCaps w:val="false"/>
                  <w:color w:val="000000"/>
                  <w:spacing w:val="-4"/>
                </w:rPr>
                <w:t xml:space="preserve"> </w:t>
              </w:r>
            </w:hyperlink>
            <w:hyperlink w:anchor="_bookmark49">
              <w:r>
                <w:rPr>
                  <w:rStyle w:val="InternetLink"/>
                  <w:b w:val="false"/>
                  <w:i w:val="false"/>
                  <w:caps w:val="false"/>
                  <w:smallCaps w:val="false"/>
                  <w:color w:val="000000"/>
                  <w:sz w:val="24"/>
                </w:rPr>
                <w:t>cross</w:t>
              </w:r>
            </w:hyperlink>
            <w:hyperlink w:anchor="_bookmark49">
              <w:r>
                <w:rPr>
                  <w:rStyle w:val="InternetLink"/>
                  <w:b/>
                  <w:i w:val="false"/>
                  <w:caps w:val="false"/>
                  <w:smallCaps w:val="false"/>
                  <w:color w:val="000000"/>
                  <w:spacing w:val="-6"/>
                </w:rPr>
                <w:t xml:space="preserve"> </w:t>
              </w:r>
            </w:hyperlink>
            <w:hyperlink w:anchor="_bookmark49">
              <w:r>
                <w:rPr>
                  <w:rStyle w:val="InternetLink"/>
                  <w:b w:val="false"/>
                  <w:i w:val="false"/>
                  <w:caps w:val="false"/>
                  <w:smallCaps w:val="false"/>
                  <w:color w:val="000000"/>
                  <w:sz w:val="24"/>
                </w:rPr>
                <w:t>reference</w:t>
              </w:r>
            </w:hyperlink>
            <w:hyperlink w:anchor="_bookmark49">
              <w:r>
                <w:rPr>
                  <w:rStyle w:val="InternetLink"/>
                  <w:b/>
                  <w:i w:val="false"/>
                  <w:caps w:val="false"/>
                  <w:smallCaps w:val="false"/>
                  <w:color w:val="000000"/>
                  <w:spacing w:val="-7"/>
                </w:rPr>
                <w:t xml:space="preserve"> </w:t>
              </w:r>
            </w:hyperlink>
            <w:hyperlink w:anchor="_bookmark49">
              <w:r>
                <w:rPr>
                  <w:rStyle w:val="InternetLink"/>
                  <w:b w:val="false"/>
                  <w:i w:val="false"/>
                  <w:caps w:val="false"/>
                  <w:smallCaps w:val="false"/>
                  <w:color w:val="000000"/>
                  <w:sz w:val="24"/>
                </w:rPr>
                <w:t>such</w:t>
              </w:r>
            </w:hyperlink>
            <w:hyperlink w:anchor="_bookmark49">
              <w:r>
                <w:rPr>
                  <w:rStyle w:val="InternetLink"/>
                  <w:b/>
                  <w:i w:val="false"/>
                  <w:caps w:val="false"/>
                  <w:smallCaps w:val="false"/>
                  <w:color w:val="000000"/>
                  <w:spacing w:val="-3"/>
                </w:rPr>
                <w:t xml:space="preserve"> </w:t>
              </w:r>
            </w:hyperlink>
            <w:hyperlink w:anchor="_bookmark49">
              <w:r>
                <w:rPr>
                  <w:rStyle w:val="InternetLink"/>
                  <w:b w:val="false"/>
                  <w:i w:val="false"/>
                  <w:caps w:val="false"/>
                  <w:smallCaps w:val="false"/>
                  <w:color w:val="000000"/>
                  <w:sz w:val="24"/>
                </w:rPr>
                <w:t>filing,</w:t>
              </w:r>
            </w:hyperlink>
            <w:hyperlink w:anchor="_bookmark49">
              <w:r>
                <w:rPr>
                  <w:rStyle w:val="InternetLink"/>
                  <w:b/>
                  <w:i w:val="false"/>
                  <w:caps w:val="false"/>
                  <w:smallCaps w:val="false"/>
                  <w:color w:val="000000"/>
                  <w:spacing w:val="-6"/>
                </w:rPr>
                <w:t xml:space="preserve"> </w:t>
              </w:r>
            </w:hyperlink>
            <w:hyperlink w:anchor="_bookmark49">
              <w:r>
                <w:rPr>
                  <w:rStyle w:val="InternetLink"/>
                  <w:b w:val="false"/>
                  <w:i w:val="false"/>
                  <w:caps w:val="false"/>
                  <w:smallCaps w:val="false"/>
                  <w:color w:val="000000"/>
                  <w:sz w:val="24"/>
                </w:rPr>
                <w:t>application</w:t>
              </w:r>
            </w:hyperlink>
            <w:hyperlink w:anchor="_bookmark49">
              <w:r>
                <w:rPr>
                  <w:rStyle w:val="InternetLink"/>
                  <w:b/>
                  <w:i w:val="false"/>
                  <w:caps w:val="false"/>
                  <w:smallCaps w:val="false"/>
                  <w:color w:val="000000"/>
                  <w:spacing w:val="-6"/>
                </w:rPr>
                <w:t xml:space="preserve"> </w:t>
              </w:r>
            </w:hyperlink>
            <w:hyperlink w:anchor="_bookmark49">
              <w:r>
                <w:rPr>
                  <w:rStyle w:val="InternetLink"/>
                  <w:b w:val="false"/>
                  <w:i w:val="false"/>
                  <w:caps w:val="false"/>
                  <w:smallCaps w:val="false"/>
                  <w:color w:val="000000"/>
                  <w:sz w:val="24"/>
                </w:rPr>
                <w:t>or</w:t>
              </w:r>
            </w:hyperlink>
            <w:hyperlink w:anchor="_bookmark49">
              <w:r>
                <w:rPr>
                  <w:rStyle w:val="InternetLink"/>
                  <w:b/>
                  <w:i w:val="false"/>
                  <w:caps w:val="false"/>
                  <w:smallCaps w:val="false"/>
                  <w:color w:val="000000"/>
                  <w:spacing w:val="-58"/>
                </w:rPr>
                <w:t xml:space="preserve"> </w:t>
              </w:r>
            </w:hyperlink>
            <w:hyperlink w:anchor="_bookmark49">
              <w:r>
                <w:rPr>
                  <w:rStyle w:val="InternetLink"/>
                  <w:b w:val="false"/>
                  <w:i w:val="false"/>
                  <w:caps w:val="false"/>
                  <w:smallCaps w:val="false"/>
                  <w:color w:val="000000"/>
                  <w:sz w:val="24"/>
                </w:rPr>
                <w:t>documentation,</w:t>
              </w:r>
            </w:hyperlink>
            <w:hyperlink w:anchor="_bookmark49">
              <w:r>
                <w:rPr>
                  <w:rStyle w:val="InternetLink"/>
                  <w:b/>
                  <w:i w:val="false"/>
                  <w:caps w:val="false"/>
                  <w:smallCaps w:val="false"/>
                  <w:color w:val="000000"/>
                </w:rPr>
                <w:t xml:space="preserve"> </w:t>
              </w:r>
            </w:hyperlink>
            <w:hyperlink w:anchor="_bookmark49">
              <w:r>
                <w:rPr>
                  <w:rStyle w:val="InternetLink"/>
                  <w:b w:val="false"/>
                  <w:i w:val="false"/>
                  <w:caps w:val="false"/>
                  <w:smallCaps w:val="false"/>
                  <w:color w:val="000000"/>
                  <w:sz w:val="24"/>
                </w:rPr>
                <w:t>and to</w:t>
              </w:r>
            </w:hyperlink>
            <w:hyperlink w:anchor="_bookmark49">
              <w:r>
                <w:rPr>
                  <w:rStyle w:val="InternetLink"/>
                  <w:b/>
                  <w:i w:val="false"/>
                  <w:caps w:val="false"/>
                  <w:smallCaps w:val="false"/>
                  <w:color w:val="000000"/>
                </w:rPr>
                <w:t xml:space="preserve"> </w:t>
              </w:r>
            </w:hyperlink>
            <w:hyperlink w:anchor="_bookmark49">
              <w:r>
                <w:rPr>
                  <w:rStyle w:val="InternetLink"/>
                  <w:b w:val="false"/>
                  <w:i w:val="false"/>
                  <w:caps w:val="false"/>
                  <w:smallCaps w:val="false"/>
                  <w:color w:val="000000"/>
                  <w:sz w:val="24"/>
                </w:rPr>
                <w:t>access such</w:t>
              </w:r>
            </w:hyperlink>
            <w:hyperlink w:anchor="_bookmark49">
              <w:r>
                <w:rPr>
                  <w:rStyle w:val="InternetLink"/>
                  <w:b/>
                  <w:i w:val="false"/>
                  <w:caps w:val="false"/>
                  <w:smallCaps w:val="false"/>
                  <w:color w:val="000000"/>
                </w:rPr>
                <w:t xml:space="preserve"> </w:t>
              </w:r>
            </w:hyperlink>
            <w:hyperlink w:anchor="_bookmark49">
              <w:r>
                <w:rPr>
                  <w:rStyle w:val="InternetLink"/>
                  <w:b w:val="false"/>
                  <w:i w:val="false"/>
                  <w:caps w:val="false"/>
                  <w:smallCaps w:val="false"/>
                  <w:color w:val="000000"/>
                  <w:sz w:val="24"/>
                </w:rPr>
                <w:t>filing or</w:t>
              </w:r>
            </w:hyperlink>
            <w:hyperlink w:anchor="_bookmark49">
              <w:r>
                <w:rPr>
                  <w:rStyle w:val="InternetLink"/>
                  <w:b/>
                  <w:i w:val="false"/>
                  <w:caps w:val="false"/>
                  <w:smallCaps w:val="false"/>
                  <w:color w:val="000000"/>
                  <w:spacing w:val="-2"/>
                </w:rPr>
                <w:t xml:space="preserve"> </w:t>
              </w:r>
            </w:hyperlink>
            <w:hyperlink w:anchor="_bookmark49">
              <w:r>
                <w:rPr>
                  <w:rStyle w:val="InternetLink"/>
                  <w:b w:val="false"/>
                  <w:i w:val="false"/>
                  <w:caps w:val="false"/>
                  <w:smallCaps w:val="false"/>
                  <w:color w:val="000000"/>
                  <w:sz w:val="24"/>
                </w:rPr>
                <w:t>application or</w:t>
              </w:r>
            </w:hyperlink>
            <w:hyperlink w:anchor="_bookmark49">
              <w:r>
                <w:rPr>
                  <w:rStyle w:val="InternetLink"/>
                  <w:b/>
                  <w:i w:val="false"/>
                  <w:caps w:val="false"/>
                  <w:smallCaps w:val="false"/>
                  <w:color w:val="000000"/>
                  <w:spacing w:val="-2"/>
                </w:rPr>
                <w:t xml:space="preserve"> </w:t>
              </w:r>
            </w:hyperlink>
            <w:hyperlink w:anchor="_bookmark49">
              <w:r>
                <w:rPr>
                  <w:rStyle w:val="InternetLink"/>
                  <w:b w:val="false"/>
                  <w:i w:val="false"/>
                  <w:caps w:val="false"/>
                  <w:smallCaps w:val="false"/>
                  <w:color w:val="000000"/>
                  <w:sz w:val="24"/>
                </w:rPr>
                <w:t>any data</w:t>
              </w:r>
            </w:hyperlink>
            <w:hyperlink w:anchor="_bookmark49">
              <w:r>
                <w:rPr>
                  <w:rStyle w:val="InternetLink"/>
                  <w:b/>
                  <w:i w:val="false"/>
                  <w:caps w:val="false"/>
                  <w:smallCaps w:val="false"/>
                  <w:color w:val="000000"/>
                </w:rPr>
                <w:t xml:space="preserve"> </w:t>
              </w:r>
            </w:hyperlink>
            <w:hyperlink w:anchor="_bookmark49">
              <w:r>
                <w:rPr>
                  <w:rStyle w:val="InternetLink"/>
                  <w:b w:val="false"/>
                  <w:i w:val="false"/>
                  <w:caps w:val="false"/>
                  <w:smallCaps w:val="false"/>
                  <w:color w:val="000000"/>
                  <w:sz w:val="24"/>
                </w:rPr>
                <w:t>therein.</w:t>
              </w:r>
            </w:hyperlink>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8440" w:type="dxa"/>
        <w:jc w:val="left"/>
        <w:tblInd w:w="0" w:type="dxa"/>
        <w:tblCellMar>
          <w:top w:w="0" w:type="dxa"/>
          <w:left w:w="0" w:type="dxa"/>
          <w:bottom w:w="0" w:type="dxa"/>
          <w:right w:w="0" w:type="dxa"/>
        </w:tblCellMar>
      </w:tblPr>
      <w:tblGrid>
        <w:gridCol w:w="60"/>
        <w:gridCol w:w="290"/>
        <w:gridCol w:w="8090"/>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90"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(ii)</w:t>
            </w:r>
          </w:p>
        </w:tc>
        <w:tc>
          <w:tcPr>
            <w:tcW w:w="8090" w:type="dxa"/>
            <w:tcBorders/>
            <w:shd w:fill="auto" w:val="clear"/>
          </w:tcPr>
          <w:p>
            <w:pPr>
              <w:pStyle w:val="TableContents"/>
              <w:spacing w:before="0" w:after="0"/>
              <w:jc w:val="both"/>
              <w:rPr>
                <w:b/>
                <w:i w:val="false"/>
                <w:caps w:val="false"/>
                <w:smallCaps w:val="false"/>
              </w:rPr>
            </w:pPr>
            <w:r>
              <w:rPr>
                <w:b w:val="false"/>
                <w:i w:val="false"/>
                <w:caps w:val="false"/>
                <w:smallCaps w:val="false"/>
                <w:color w:val="000000"/>
                <w:sz w:val="24"/>
              </w:rPr>
              <w:t>Licensee</w:t>
            </w:r>
            <w:r>
              <w:rPr>
                <w:b/>
                <w:i w:val="false"/>
                <w:caps w:val="false"/>
                <w:smallCaps w:val="false"/>
                <w:color w:val="000000"/>
                <w:spacing w:val="-12"/>
              </w:rPr>
              <w:t xml:space="preserve"> </w:t>
            </w:r>
            <w:r>
              <w:rPr>
                <w:b w:val="false"/>
                <w:i w:val="false"/>
                <w:caps w:val="false"/>
                <w:smallCaps w:val="false"/>
                <w:color w:val="000000"/>
                <w:sz w:val="24"/>
              </w:rPr>
              <w:t>will</w:t>
            </w:r>
            <w:r>
              <w:rPr>
                <w:b/>
                <w:i w:val="false"/>
                <w:caps w:val="false"/>
                <w:smallCaps w:val="false"/>
                <w:color w:val="000000"/>
                <w:spacing w:val="-13"/>
              </w:rPr>
              <w:t xml:space="preserve"> </w:t>
            </w:r>
            <w:r>
              <w:rPr>
                <w:b w:val="false"/>
                <w:i w:val="false"/>
                <w:caps w:val="false"/>
                <w:smallCaps w:val="false"/>
                <w:color w:val="000000"/>
                <w:sz w:val="24"/>
              </w:rPr>
              <w:t>transfer</w:t>
            </w:r>
            <w:r>
              <w:rPr>
                <w:b/>
                <w:i w:val="false"/>
                <w:caps w:val="false"/>
                <w:smallCaps w:val="false"/>
                <w:color w:val="000000"/>
                <w:spacing w:val="-14"/>
              </w:rPr>
              <w:t xml:space="preserve"> </w:t>
            </w:r>
            <w:r>
              <w:rPr>
                <w:b w:val="false"/>
                <w:i w:val="false"/>
                <w:caps w:val="false"/>
                <w:smallCaps w:val="false"/>
                <w:color w:val="000000"/>
                <w:sz w:val="24"/>
              </w:rPr>
              <w:t>and</w:t>
            </w:r>
            <w:r>
              <w:rPr>
                <w:b/>
                <w:i w:val="false"/>
                <w:caps w:val="false"/>
                <w:smallCaps w:val="false"/>
                <w:color w:val="000000"/>
                <w:spacing w:val="-11"/>
              </w:rPr>
              <w:t xml:space="preserve"> </w:t>
            </w:r>
            <w:r>
              <w:rPr>
                <w:b w:val="false"/>
                <w:i w:val="false"/>
                <w:caps w:val="false"/>
                <w:smallCaps w:val="false"/>
                <w:color w:val="000000"/>
                <w:sz w:val="24"/>
              </w:rPr>
              <w:t>assign</w:t>
            </w:r>
            <w:r>
              <w:rPr>
                <w:b/>
                <w:i w:val="false"/>
                <w:caps w:val="false"/>
                <w:smallCaps w:val="false"/>
                <w:color w:val="000000"/>
                <w:spacing w:val="-13"/>
              </w:rPr>
              <w:t xml:space="preserve"> </w:t>
            </w:r>
            <w:r>
              <w:rPr>
                <w:b w:val="false"/>
                <w:i w:val="false"/>
                <w:caps w:val="false"/>
                <w:smallCaps w:val="false"/>
                <w:color w:val="000000"/>
                <w:sz w:val="24"/>
              </w:rPr>
              <w:t>to</w:t>
            </w:r>
            <w:r>
              <w:rPr>
                <w:b/>
                <w:i w:val="false"/>
                <w:caps w:val="false"/>
                <w:smallCaps w:val="false"/>
                <w:color w:val="000000"/>
                <w:spacing w:val="-13"/>
              </w:rPr>
              <w:t xml:space="preserve"> </w:t>
            </w:r>
            <w:r>
              <w:rPr>
                <w:b w:val="false"/>
                <w:i w:val="false"/>
                <w:caps w:val="false"/>
                <w:smallCaps w:val="false"/>
                <w:color w:val="000000"/>
                <w:sz w:val="24"/>
              </w:rPr>
              <w:t>MSD</w:t>
            </w:r>
            <w:r>
              <w:rPr>
                <w:b/>
                <w:i w:val="false"/>
                <w:caps w:val="false"/>
                <w:smallCaps w:val="false"/>
                <w:color w:val="000000"/>
                <w:spacing w:val="-14"/>
              </w:rPr>
              <w:t xml:space="preserve"> </w:t>
            </w:r>
            <w:r>
              <w:rPr>
                <w:b w:val="false"/>
                <w:i w:val="false"/>
                <w:caps w:val="false"/>
                <w:smallCaps w:val="false"/>
                <w:color w:val="000000"/>
                <w:sz w:val="24"/>
              </w:rPr>
              <w:t>(or</w:t>
            </w:r>
            <w:r>
              <w:rPr>
                <w:b/>
                <w:i w:val="false"/>
                <w:caps w:val="false"/>
                <w:smallCaps w:val="false"/>
                <w:color w:val="000000"/>
                <w:spacing w:val="-14"/>
              </w:rPr>
              <w:t xml:space="preserve"> </w:t>
            </w:r>
            <w:r>
              <w:rPr>
                <w:b w:val="false"/>
                <w:i w:val="false"/>
                <w:caps w:val="false"/>
                <w:smallCaps w:val="false"/>
                <w:color w:val="000000"/>
                <w:sz w:val="24"/>
              </w:rPr>
              <w:t>its</w:t>
            </w:r>
            <w:r>
              <w:rPr>
                <w:b/>
                <w:i w:val="false"/>
                <w:caps w:val="false"/>
                <w:smallCaps w:val="false"/>
                <w:color w:val="000000"/>
                <w:spacing w:val="-13"/>
              </w:rPr>
              <w:t xml:space="preserve"> </w:t>
            </w:r>
            <w:r>
              <w:rPr>
                <w:b w:val="false"/>
                <w:i w:val="false"/>
                <w:caps w:val="false"/>
                <w:smallCaps w:val="false"/>
                <w:color w:val="000000"/>
                <w:sz w:val="24"/>
              </w:rPr>
              <w:t>designee)</w:t>
            </w:r>
            <w:r>
              <w:rPr>
                <w:b/>
                <w:i w:val="false"/>
                <w:caps w:val="false"/>
                <w:smallCaps w:val="false"/>
                <w:color w:val="000000"/>
                <w:spacing w:val="-14"/>
              </w:rPr>
              <w:t xml:space="preserve"> </w:t>
            </w:r>
            <w:r>
              <w:rPr>
                <w:b w:val="false"/>
                <w:i w:val="false"/>
                <w:caps w:val="false"/>
                <w:smallCaps w:val="false"/>
                <w:color w:val="000000"/>
                <w:sz w:val="24"/>
              </w:rPr>
              <w:t>all</w:t>
            </w:r>
            <w:r>
              <w:rPr>
                <w:b/>
                <w:i w:val="false"/>
                <w:caps w:val="false"/>
                <w:smallCaps w:val="false"/>
                <w:color w:val="000000"/>
                <w:spacing w:val="-13"/>
              </w:rPr>
              <w:t xml:space="preserve"> </w:t>
            </w:r>
            <w:r>
              <w:rPr>
                <w:b w:val="false"/>
                <w:i w:val="false"/>
                <w:caps w:val="false"/>
                <w:smallCaps w:val="false"/>
                <w:color w:val="000000"/>
                <w:sz w:val="24"/>
              </w:rPr>
              <w:t>rights</w:t>
            </w:r>
            <w:r>
              <w:rPr>
                <w:b/>
                <w:i w:val="false"/>
                <w:caps w:val="false"/>
                <w:smallCaps w:val="false"/>
                <w:color w:val="000000"/>
                <w:spacing w:val="-13"/>
              </w:rPr>
              <w:t xml:space="preserve"> </w:t>
            </w:r>
            <w:r>
              <w:rPr>
                <w:b w:val="false"/>
                <w:i w:val="false"/>
                <w:caps w:val="false"/>
                <w:smallCaps w:val="false"/>
                <w:color w:val="000000"/>
                <w:sz w:val="24"/>
              </w:rPr>
              <w:t>in</w:t>
            </w:r>
            <w:r>
              <w:rPr>
                <w:b/>
                <w:i w:val="false"/>
                <w:caps w:val="false"/>
                <w:smallCaps w:val="false"/>
                <w:color w:val="000000"/>
                <w:spacing w:val="-13"/>
              </w:rPr>
              <w:t xml:space="preserve"> </w:t>
            </w:r>
            <w:r>
              <w:rPr>
                <w:b w:val="false"/>
                <w:i w:val="false"/>
                <w:caps w:val="false"/>
                <w:smallCaps w:val="false"/>
                <w:color w:val="000000"/>
                <w:sz w:val="24"/>
              </w:rPr>
              <w:t>any</w:t>
            </w:r>
            <w:r>
              <w:rPr>
                <w:b/>
                <w:i w:val="false"/>
                <w:caps w:val="false"/>
                <w:smallCaps w:val="false"/>
                <w:color w:val="000000"/>
                <w:spacing w:val="-13"/>
              </w:rPr>
              <w:t xml:space="preserve"> </w:t>
            </w:r>
            <w:r>
              <w:rPr>
                <w:b w:val="false"/>
                <w:i w:val="false"/>
                <w:caps w:val="false"/>
                <w:smallCaps w:val="false"/>
                <w:color w:val="000000"/>
                <w:sz w:val="24"/>
              </w:rPr>
              <w:t>trademarks</w:t>
            </w:r>
          </w:p>
        </w:tc>
      </w:tr>
    </w:tbl>
    <w:p>
      <w:pPr>
        <w:pStyle w:val="TextBody"/>
        <w:spacing w:before="0" w:after="0"/>
        <w:rPr/>
      </w:pPr>
      <w:r>
        <w:rPr/>
        <w:t> </w:t>
      </w:r>
    </w:p>
    <w:p>
      <w:pPr>
        <w:pStyle w:val="TextBody"/>
        <w:spacing w:before="240" w:after="0"/>
        <w:rPr>
          <w:caps w:val="false"/>
          <w:smallCaps w:val="false"/>
        </w:rPr>
      </w:pPr>
      <w:r>
        <w:rPr>
          <w:caps w:val="false"/>
          <w:smallCaps w:val="false"/>
        </w:rPr>
        <w:drawing>
          <wp:inline distT="0" distB="0" distL="0" distR="0">
            <wp:extent cx="800100" cy="323850"/>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88"/>
                    <a:stretch>
                      <a:fillRect/>
                    </a:stretch>
                  </pic:blipFill>
                  <pic:spPr bwMode="auto">
                    <a:xfrm>
                      <a:off x="0" y="0"/>
                      <a:ext cx="800100" cy="323850"/>
                    </a:xfrm>
                    <a:prstGeom prst="rect">
                      <a:avLst/>
                    </a:prstGeom>
                  </pic:spPr>
                </pic:pic>
              </a:graphicData>
            </a:graphic>
          </wp:inline>
        </w:drawing>
      </w:r>
      <w:r>
        <w:rPr>
          <w:caps w:val="false"/>
          <w:smallCaps w:val="false"/>
        </w:rPr>
        <w:t xml:space="preserve"> </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39</w:t>
      </w:r>
    </w:p>
    <w:p>
      <w:pPr>
        <w:pStyle w:val="TextBody"/>
        <w:spacing w:before="0" w:after="0"/>
        <w:rPr>
          <w:caps w:val="false"/>
          <w:smallCaps w:val="false"/>
        </w:rPr>
      </w:pPr>
      <w:r>
        <w:rPr>
          <w:caps w:val="false"/>
          <w:smallCaps w:val="false"/>
        </w:rPr>
        <w:t> </w:t>
      </w:r>
    </w:p>
    <w:p>
      <w:pPr>
        <w:pStyle w:val="HorizontalLine"/>
        <w:rPr/>
      </w:pPr>
      <w:r>
        <w:rPr/>
      </w:r>
    </w:p>
    <w:p>
      <w:pPr>
        <w:pStyle w:val="TextBody"/>
        <w:spacing w:lineRule="atLeast" w:line="260" w:before="0" w:after="0"/>
        <w:rPr>
          <w:rFonts w:ascii="Calibri" w:hAnsi="Calibri"/>
          <w:b w:val="false"/>
          <w:i w:val="false"/>
          <w:caps w:val="false"/>
          <w:smallCaps w:val="false"/>
          <w:color w:val="8E6A00"/>
          <w:sz w:val="24"/>
        </w:rPr>
      </w:pPr>
      <w:r>
        <w:rPr>
          <w:rFonts w:ascii="Calibri" w:hAnsi="Calibri"/>
          <w:b w:val="false"/>
          <w:i w:val="false"/>
          <w:caps w:val="false"/>
          <w:smallCaps w:val="false"/>
          <w:color w:val="8E6A00"/>
          <w:sz w:val="24"/>
        </w:rPr>
        <w:t>Confidential</w:t>
      </w:r>
    </w:p>
    <w:p>
      <w:pPr>
        <w:pStyle w:val="TextBody"/>
        <w:spacing w:lineRule="atLeast" w:line="260" w:before="0" w:after="0"/>
        <w:rPr>
          <w:caps w:val="false"/>
          <w:smallCaps w:val="false"/>
          <w:color w:val="8E6A00"/>
        </w:rPr>
      </w:pPr>
      <w:r>
        <w:rPr>
          <w:caps w:val="false"/>
          <w:smallCaps w:val="false"/>
          <w:color w:val="8E6A00"/>
        </w:rPr>
        <w:t> </w:t>
      </w:r>
    </w:p>
    <w:p>
      <w:pPr>
        <w:pStyle w:val="TextBody"/>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80" w:after="0"/>
        <w:jc w:val="both"/>
        <w:rPr/>
      </w:pPr>
      <w:r>
        <w:rPr>
          <w:rFonts w:ascii="Times New Roman" w:hAnsi="Times New Roman"/>
          <w:b w:val="false"/>
          <w:i w:val="false"/>
          <w:caps w:val="false"/>
          <w:smallCaps w:val="false"/>
          <w:sz w:val="24"/>
        </w:rPr>
        <w:t>and trade dress, and will transfer and assign to MSD all rights in any domain names</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containing such trademarks, to the extent that such trademarks or trade dress, as</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applicable, have actually been utilized by Licensee or any of its Affiliates or any of</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 xml:space="preserve">its sublicensees (subject to </w:t>
      </w:r>
      <w:r>
        <w:rPr>
          <w:rFonts w:ascii="Times New Roman" w:hAnsi="Times New Roman"/>
          <w:b w:val="false"/>
          <w:i w:val="false"/>
          <w:caps w:val="false"/>
          <w:smallCaps w:val="false"/>
          <w:sz w:val="24"/>
          <w:u w:val="single"/>
        </w:rPr>
        <w:t>Section 10.05</w:t>
      </w:r>
      <w:hyperlink w:anchor="_bookmark49">
        <w:r>
          <w:rPr>
            <w:rStyle w:val="InternetLink"/>
            <w:rFonts w:ascii="Times New Roman" w:hAnsi="Times New Roman"/>
            <w:b w:val="false"/>
            <w:i w:val="false"/>
            <w:caps w:val="false"/>
            <w:smallCaps w:val="false"/>
            <w:sz w:val="24"/>
            <w:u w:val="single"/>
          </w:rPr>
          <w:t>(c)(iv)</w:t>
        </w:r>
      </w:hyperlink>
      <w:hyperlink w:anchor="_bookmark49">
        <w:r>
          <w:rPr>
            <w:rStyle w:val="InternetLink"/>
            <w:rFonts w:ascii="Times New Roman" w:hAnsi="Times New Roman"/>
            <w:b w:val="false"/>
            <w:i w:val="false"/>
            <w:caps w:val="false"/>
            <w:smallCaps w:val="false"/>
            <w:sz w:val="24"/>
          </w:rPr>
          <w:t>) or subcontractors in connection</w:t>
        </w:r>
      </w:hyperlink>
      <w:hyperlink w:anchor="_bookmark49">
        <w:r>
          <w:rPr>
            <w:rStyle w:val="InternetLink"/>
            <w:rFonts w:ascii="Times New Roman" w:hAnsi="Times New Roman"/>
            <w:b w:val="false"/>
            <w:i w:val="false"/>
            <w:caps w:val="false"/>
            <w:smallCaps w:val="false"/>
            <w:spacing w:val="1"/>
            <w:sz w:val="24"/>
          </w:rPr>
          <w:t xml:space="preserve"> </w:t>
        </w:r>
      </w:hyperlink>
      <w:hyperlink w:anchor="_bookmark49">
        <w:r>
          <w:rPr>
            <w:rStyle w:val="InternetLink"/>
            <w:rFonts w:ascii="Times New Roman" w:hAnsi="Times New Roman"/>
            <w:b w:val="false"/>
            <w:i w:val="false"/>
            <w:caps w:val="false"/>
            <w:smallCaps w:val="false"/>
            <w:sz w:val="24"/>
          </w:rPr>
          <w:t>with, and are specific to, the [***].</w:t>
        </w:r>
      </w:hyperlink>
    </w:p>
    <w:p>
      <w:pPr>
        <w:pStyle w:val="TextBody"/>
        <w:spacing w:before="0" w:after="0"/>
        <w:rPr/>
      </w:pPr>
      <w:hyperlink w:anchor="_bookmark49">
        <w:r>
          <w:rPr>
            <w:rStyle w:val="InternetLink"/>
          </w:rPr>
          <w:t> </w:t>
        </w:r>
      </w:hyperlink>
    </w:p>
    <w:tbl>
      <w:tblPr>
        <w:tblW w:w="10205" w:type="dxa"/>
        <w:jc w:val="left"/>
        <w:tblInd w:w="0" w:type="dxa"/>
        <w:tblCellMar>
          <w:top w:w="0" w:type="dxa"/>
          <w:left w:w="0" w:type="dxa"/>
          <w:bottom w:w="0" w:type="dxa"/>
          <w:right w:w="0" w:type="dxa"/>
        </w:tblCellMar>
      </w:tblPr>
      <w:tblGrid>
        <w:gridCol w:w="60"/>
        <w:gridCol w:w="348"/>
        <w:gridCol w:w="9736"/>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348"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(iii)</w:t>
            </w:r>
          </w:p>
        </w:tc>
        <w:tc>
          <w:tcPr>
            <w:tcW w:w="9736" w:type="dxa"/>
            <w:tcBorders/>
            <w:shd w:fill="auto" w:val="clear"/>
          </w:tcPr>
          <w:p>
            <w:pPr>
              <w:pStyle w:val="TableContents"/>
              <w:spacing w:before="0" w:after="0"/>
              <w:jc w:val="both"/>
              <w:rPr>
                <w:b/>
                <w:i w:val="false"/>
                <w:caps w:val="false"/>
                <w:smallCaps w:val="false"/>
              </w:rPr>
            </w:pPr>
            <w:r>
              <w:rPr>
                <w:b w:val="false"/>
                <w:i w:val="false"/>
                <w:caps w:val="false"/>
                <w:smallCaps w:val="false"/>
                <w:color w:val="000000"/>
                <w:sz w:val="24"/>
              </w:rPr>
              <w:t>Licensee</w:t>
            </w:r>
            <w:r>
              <w:rPr>
                <w:b/>
                <w:i w:val="false"/>
                <w:caps w:val="false"/>
                <w:smallCaps w:val="false"/>
                <w:color w:val="000000"/>
                <w:spacing w:val="-13"/>
              </w:rPr>
              <w:t xml:space="preserve"> </w:t>
            </w:r>
            <w:r>
              <w:rPr>
                <w:b w:val="false"/>
                <w:i w:val="false"/>
                <w:caps w:val="false"/>
                <w:smallCaps w:val="false"/>
                <w:color w:val="000000"/>
                <w:sz w:val="24"/>
              </w:rPr>
              <w:t>will</w:t>
            </w:r>
            <w:r>
              <w:rPr>
                <w:b/>
                <w:i w:val="false"/>
                <w:caps w:val="false"/>
                <w:smallCaps w:val="false"/>
                <w:color w:val="000000"/>
                <w:spacing w:val="-11"/>
              </w:rPr>
              <w:t xml:space="preserve"> </w:t>
            </w:r>
            <w:r>
              <w:rPr>
                <w:b w:val="false"/>
                <w:i w:val="false"/>
                <w:caps w:val="false"/>
                <w:smallCaps w:val="false"/>
                <w:color w:val="000000"/>
                <w:sz w:val="24"/>
              </w:rPr>
              <w:t>transfer</w:t>
            </w:r>
            <w:r>
              <w:rPr>
                <w:b/>
                <w:i w:val="false"/>
                <w:caps w:val="false"/>
                <w:smallCaps w:val="false"/>
                <w:color w:val="000000"/>
                <w:spacing w:val="-12"/>
              </w:rPr>
              <w:t xml:space="preserve"> </w:t>
            </w:r>
            <w:r>
              <w:rPr>
                <w:b w:val="false"/>
                <w:i w:val="false"/>
                <w:caps w:val="false"/>
                <w:smallCaps w:val="false"/>
                <w:color w:val="000000"/>
                <w:sz w:val="24"/>
              </w:rPr>
              <w:t>to</w:t>
            </w:r>
            <w:r>
              <w:rPr>
                <w:b/>
                <w:i w:val="false"/>
                <w:caps w:val="false"/>
                <w:smallCaps w:val="false"/>
                <w:color w:val="000000"/>
                <w:spacing w:val="-12"/>
              </w:rPr>
              <w:t xml:space="preserve"> </w:t>
            </w:r>
            <w:r>
              <w:rPr>
                <w:b w:val="false"/>
                <w:i w:val="false"/>
                <w:caps w:val="false"/>
                <w:smallCaps w:val="false"/>
                <w:color w:val="000000"/>
                <w:sz w:val="24"/>
              </w:rPr>
              <w:t>MSD</w:t>
            </w:r>
            <w:r>
              <w:rPr>
                <w:b/>
                <w:i w:val="false"/>
                <w:caps w:val="false"/>
                <w:smallCaps w:val="false"/>
                <w:color w:val="000000"/>
                <w:spacing w:val="-12"/>
              </w:rPr>
              <w:t xml:space="preserve"> </w:t>
            </w:r>
            <w:r>
              <w:rPr>
                <w:b w:val="false"/>
                <w:i w:val="false"/>
                <w:caps w:val="false"/>
                <w:smallCaps w:val="false"/>
                <w:color w:val="000000"/>
                <w:sz w:val="24"/>
              </w:rPr>
              <w:t>(or</w:t>
            </w:r>
            <w:r>
              <w:rPr>
                <w:b/>
                <w:i w:val="false"/>
                <w:caps w:val="false"/>
                <w:smallCaps w:val="false"/>
                <w:color w:val="000000"/>
                <w:spacing w:val="-12"/>
              </w:rPr>
              <w:t xml:space="preserve"> </w:t>
            </w:r>
            <w:r>
              <w:rPr>
                <w:b w:val="false"/>
                <w:i w:val="false"/>
                <w:caps w:val="false"/>
                <w:smallCaps w:val="false"/>
                <w:color w:val="000000"/>
                <w:sz w:val="24"/>
              </w:rPr>
              <w:t>its</w:t>
            </w:r>
            <w:r>
              <w:rPr>
                <w:b/>
                <w:i w:val="false"/>
                <w:caps w:val="false"/>
                <w:smallCaps w:val="false"/>
                <w:color w:val="000000"/>
                <w:spacing w:val="-12"/>
              </w:rPr>
              <w:t xml:space="preserve"> </w:t>
            </w:r>
            <w:r>
              <w:rPr>
                <w:b w:val="false"/>
                <w:i w:val="false"/>
                <w:caps w:val="false"/>
                <w:smallCaps w:val="false"/>
                <w:color w:val="000000"/>
                <w:sz w:val="24"/>
              </w:rPr>
              <w:t>designee),</w:t>
            </w:r>
            <w:r>
              <w:rPr>
                <w:b/>
                <w:i w:val="false"/>
                <w:caps w:val="false"/>
                <w:smallCaps w:val="false"/>
                <w:color w:val="000000"/>
                <w:spacing w:val="-11"/>
              </w:rPr>
              <w:t xml:space="preserve"> </w:t>
            </w:r>
            <w:r>
              <w:rPr>
                <w:b w:val="false"/>
                <w:i w:val="false"/>
                <w:caps w:val="false"/>
                <w:smallCaps w:val="false"/>
                <w:color w:val="000000"/>
                <w:sz w:val="24"/>
              </w:rPr>
              <w:t>to</w:t>
            </w:r>
            <w:r>
              <w:rPr>
                <w:b/>
                <w:i w:val="false"/>
                <w:caps w:val="false"/>
                <w:smallCaps w:val="false"/>
                <w:color w:val="000000"/>
                <w:spacing w:val="-11"/>
              </w:rPr>
              <w:t xml:space="preserve"> </w:t>
            </w:r>
            <w:r>
              <w:rPr>
                <w:b w:val="false"/>
                <w:i w:val="false"/>
                <w:caps w:val="false"/>
                <w:smallCaps w:val="false"/>
                <w:color w:val="000000"/>
                <w:sz w:val="24"/>
              </w:rPr>
              <w:t>the</w:t>
            </w:r>
            <w:r>
              <w:rPr>
                <w:b/>
                <w:i w:val="false"/>
                <w:caps w:val="false"/>
                <w:smallCaps w:val="false"/>
                <w:color w:val="000000"/>
                <w:spacing w:val="-13"/>
              </w:rPr>
              <w:t xml:space="preserve"> </w:t>
            </w:r>
            <w:r>
              <w:rPr>
                <w:b w:val="false"/>
                <w:i w:val="false"/>
                <w:caps w:val="false"/>
                <w:smallCaps w:val="false"/>
                <w:color w:val="000000"/>
                <w:sz w:val="24"/>
              </w:rPr>
              <w:t>extent</w:t>
            </w:r>
            <w:r>
              <w:rPr>
                <w:b/>
                <w:i w:val="false"/>
                <w:caps w:val="false"/>
                <w:smallCaps w:val="false"/>
                <w:color w:val="000000"/>
                <w:spacing w:val="-11"/>
              </w:rPr>
              <w:t xml:space="preserve"> </w:t>
            </w:r>
            <w:r>
              <w:rPr>
                <w:b w:val="false"/>
                <w:i w:val="false"/>
                <w:caps w:val="false"/>
                <w:smallCaps w:val="false"/>
                <w:color w:val="000000"/>
                <w:sz w:val="24"/>
              </w:rPr>
              <w:t>not</w:t>
            </w:r>
            <w:r>
              <w:rPr>
                <w:b/>
                <w:i w:val="false"/>
                <w:caps w:val="false"/>
                <w:smallCaps w:val="false"/>
                <w:color w:val="000000"/>
                <w:spacing w:val="-12"/>
              </w:rPr>
              <w:t xml:space="preserve"> </w:t>
            </w:r>
            <w:r>
              <w:rPr>
                <w:b w:val="false"/>
                <w:i w:val="false"/>
                <w:caps w:val="false"/>
                <w:smallCaps w:val="false"/>
                <w:color w:val="000000"/>
                <w:sz w:val="24"/>
              </w:rPr>
              <w:t>previously</w:t>
            </w:r>
            <w:r>
              <w:rPr>
                <w:b/>
                <w:i w:val="false"/>
                <w:caps w:val="false"/>
                <w:smallCaps w:val="false"/>
                <w:color w:val="000000"/>
                <w:spacing w:val="-11"/>
              </w:rPr>
              <w:t xml:space="preserve"> </w:t>
            </w:r>
            <w:r>
              <w:rPr>
                <w:b w:val="false"/>
                <w:i w:val="false"/>
                <w:caps w:val="false"/>
                <w:smallCaps w:val="false"/>
                <w:color w:val="000000"/>
                <w:sz w:val="24"/>
              </w:rPr>
              <w:t>provided,</w:t>
            </w:r>
            <w:r>
              <w:rPr>
                <w:b/>
                <w:i w:val="false"/>
                <w:caps w:val="false"/>
                <w:smallCaps w:val="false"/>
                <w:color w:val="000000"/>
                <w:spacing w:val="-57"/>
              </w:rPr>
              <w:t xml:space="preserve"> </w:t>
            </w:r>
            <w:r>
              <w:rPr>
                <w:b w:val="false"/>
                <w:i w:val="false"/>
                <w:caps w:val="false"/>
                <w:smallCaps w:val="false"/>
                <w:color w:val="000000"/>
                <w:sz w:val="24"/>
              </w:rPr>
              <w:t>a copy of all [***].</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hyperlink w:anchor="_bookmark49">
        <w:r>
          <w:rPr>
            <w:rStyle w:val="InternetLink"/>
          </w:rPr>
          <w:t> </w:t>
        </w:r>
      </w:hyperlink>
    </w:p>
    <w:tbl>
      <w:tblPr>
        <w:tblW w:w="10205" w:type="dxa"/>
        <w:jc w:val="left"/>
        <w:tblInd w:w="0" w:type="dxa"/>
        <w:tblCellMar>
          <w:top w:w="0" w:type="dxa"/>
          <w:left w:w="0" w:type="dxa"/>
          <w:bottom w:w="0" w:type="dxa"/>
          <w:right w:w="0" w:type="dxa"/>
        </w:tblCellMar>
      </w:tblPr>
      <w:tblGrid>
        <w:gridCol w:w="60"/>
        <w:gridCol w:w="293"/>
        <w:gridCol w:w="9791"/>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93"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(iv)</w:t>
            </w:r>
          </w:p>
        </w:tc>
        <w:tc>
          <w:tcPr>
            <w:tcW w:w="9791" w:type="dxa"/>
            <w:tcBorders/>
            <w:shd w:fill="auto" w:val="clear"/>
          </w:tcPr>
          <w:p>
            <w:pPr>
              <w:pStyle w:val="TableContents"/>
              <w:spacing w:before="0" w:after="0"/>
              <w:jc w:val="both"/>
              <w:rPr/>
            </w:pPr>
            <w:r>
              <w:rPr>
                <w:b w:val="false"/>
                <w:i w:val="false"/>
                <w:caps w:val="false"/>
                <w:smallCaps w:val="false"/>
                <w:color w:val="000000"/>
                <w:sz w:val="24"/>
              </w:rPr>
              <w:t>Licensee</w:t>
            </w:r>
            <w:r>
              <w:rPr>
                <w:b/>
                <w:i w:val="false"/>
                <w:caps w:val="false"/>
                <w:smallCaps w:val="false"/>
                <w:color w:val="000000"/>
                <w:spacing w:val="-13"/>
              </w:rPr>
              <w:t xml:space="preserve"> </w:t>
            </w:r>
            <w:r>
              <w:rPr>
                <w:b w:val="false"/>
                <w:i w:val="false"/>
                <w:caps w:val="false"/>
                <w:smallCaps w:val="false"/>
                <w:color w:val="000000"/>
                <w:sz w:val="24"/>
              </w:rPr>
              <w:t>will</w:t>
            </w:r>
            <w:r>
              <w:rPr>
                <w:b/>
                <w:i w:val="false"/>
                <w:caps w:val="false"/>
                <w:smallCaps w:val="false"/>
                <w:color w:val="000000"/>
                <w:spacing w:val="-14"/>
              </w:rPr>
              <w:t xml:space="preserve"> </w:t>
            </w:r>
            <w:r>
              <w:rPr>
                <w:b w:val="false"/>
                <w:i w:val="false"/>
                <w:caps w:val="false"/>
                <w:smallCaps w:val="false"/>
                <w:color w:val="000000"/>
                <w:spacing w:val="-5"/>
                <w:sz w:val="24"/>
              </w:rPr>
              <w:t xml:space="preserve">[***] </w:t>
            </w:r>
            <w:r>
              <w:rPr>
                <w:b w:val="false"/>
                <w:i w:val="false"/>
                <w:caps w:val="false"/>
                <w:smallCaps w:val="false"/>
                <w:color w:val="000000"/>
                <w:sz w:val="24"/>
              </w:rPr>
              <w:t>to</w:t>
            </w:r>
            <w:r>
              <w:rPr>
                <w:b/>
                <w:i w:val="false"/>
                <w:caps w:val="false"/>
                <w:smallCaps w:val="false"/>
                <w:color w:val="000000"/>
                <w:spacing w:val="-4"/>
              </w:rPr>
              <w:t xml:space="preserve"> </w:t>
            </w:r>
            <w:r>
              <w:rPr>
                <w:b w:val="false"/>
                <w:i w:val="false"/>
                <w:caps w:val="false"/>
                <w:smallCaps w:val="false"/>
                <w:color w:val="000000"/>
                <w:sz w:val="24"/>
              </w:rPr>
              <w:t>MSD</w:t>
            </w:r>
            <w:r>
              <w:rPr>
                <w:b/>
                <w:i w:val="false"/>
                <w:caps w:val="false"/>
                <w:smallCaps w:val="false"/>
                <w:color w:val="000000"/>
                <w:spacing w:val="-5"/>
              </w:rPr>
              <w:t xml:space="preserve"> </w:t>
            </w:r>
            <w:r>
              <w:rPr>
                <w:b w:val="false"/>
                <w:i w:val="false"/>
                <w:caps w:val="false"/>
                <w:smallCaps w:val="false"/>
                <w:color w:val="000000"/>
                <w:sz w:val="24"/>
              </w:rPr>
              <w:t>(or</w:t>
            </w:r>
            <w:r>
              <w:rPr>
                <w:b/>
                <w:i w:val="false"/>
                <w:caps w:val="false"/>
                <w:smallCaps w:val="false"/>
                <w:color w:val="000000"/>
                <w:spacing w:val="-5"/>
              </w:rPr>
              <w:t xml:space="preserve"> </w:t>
            </w:r>
            <w:r>
              <w:rPr>
                <w:b w:val="false"/>
                <w:i w:val="false"/>
                <w:caps w:val="false"/>
                <w:smallCaps w:val="false"/>
                <w:color w:val="000000"/>
                <w:sz w:val="24"/>
              </w:rPr>
              <w:t>its</w:t>
            </w:r>
            <w:r>
              <w:rPr>
                <w:b/>
                <w:i w:val="false"/>
                <w:caps w:val="false"/>
                <w:smallCaps w:val="false"/>
                <w:color w:val="000000"/>
                <w:spacing w:val="-6"/>
              </w:rPr>
              <w:t xml:space="preserve"> </w:t>
            </w:r>
            <w:r>
              <w:rPr>
                <w:b w:val="false"/>
                <w:i w:val="false"/>
                <w:caps w:val="false"/>
                <w:smallCaps w:val="false"/>
                <w:color w:val="000000"/>
                <w:sz w:val="24"/>
              </w:rPr>
              <w:t>designee),</w:t>
            </w:r>
            <w:r>
              <w:rPr>
                <w:b/>
                <w:i w:val="false"/>
                <w:caps w:val="false"/>
                <w:smallCaps w:val="false"/>
                <w:color w:val="000000"/>
                <w:spacing w:val="-5"/>
              </w:rPr>
              <w:t xml:space="preserve"> </w:t>
            </w:r>
            <w:r>
              <w:rPr>
                <w:b w:val="false"/>
                <w:i w:val="false"/>
                <w:caps w:val="false"/>
                <w:smallCaps w:val="false"/>
                <w:color w:val="000000"/>
                <w:sz w:val="24"/>
              </w:rPr>
              <w:t>upon</w:t>
            </w:r>
            <w:r>
              <w:rPr>
                <w:b/>
                <w:i w:val="false"/>
                <w:caps w:val="false"/>
                <w:smallCaps w:val="false"/>
                <w:color w:val="000000"/>
                <w:spacing w:val="-4"/>
              </w:rPr>
              <w:t xml:space="preserve"> </w:t>
            </w:r>
            <w:r>
              <w:rPr>
                <w:b w:val="false"/>
                <w:i w:val="false"/>
                <w:caps w:val="false"/>
                <w:smallCaps w:val="false"/>
                <w:color w:val="000000"/>
                <w:sz w:val="24"/>
              </w:rPr>
              <w:t>written</w:t>
            </w:r>
            <w:r>
              <w:rPr>
                <w:b/>
                <w:i w:val="false"/>
                <w:caps w:val="false"/>
                <w:smallCaps w:val="false"/>
                <w:color w:val="000000"/>
                <w:spacing w:val="-5"/>
              </w:rPr>
              <w:t xml:space="preserve"> </w:t>
            </w:r>
            <w:r>
              <w:rPr>
                <w:b w:val="false"/>
                <w:i w:val="false"/>
                <w:caps w:val="false"/>
                <w:smallCaps w:val="false"/>
                <w:color w:val="000000"/>
                <w:sz w:val="24"/>
              </w:rPr>
              <w:t>request</w:t>
            </w:r>
            <w:r>
              <w:rPr>
                <w:b/>
                <w:i w:val="false"/>
                <w:caps w:val="false"/>
                <w:smallCaps w:val="false"/>
                <w:color w:val="000000"/>
                <w:spacing w:val="-3"/>
              </w:rPr>
              <w:t xml:space="preserve"> </w:t>
            </w:r>
            <w:r>
              <w:rPr>
                <w:b w:val="false"/>
                <w:i w:val="false"/>
                <w:caps w:val="false"/>
                <w:smallCaps w:val="false"/>
                <w:color w:val="000000"/>
                <w:sz w:val="24"/>
              </w:rPr>
              <w:t>of</w:t>
            </w:r>
            <w:r>
              <w:rPr>
                <w:b/>
                <w:i w:val="false"/>
                <w:caps w:val="false"/>
                <w:smallCaps w:val="false"/>
                <w:color w:val="000000"/>
                <w:spacing w:val="-5"/>
              </w:rPr>
              <w:t xml:space="preserve"> </w:t>
            </w:r>
            <w:r>
              <w:rPr>
                <w:b w:val="false"/>
                <w:i w:val="false"/>
                <w:caps w:val="false"/>
                <w:smallCaps w:val="false"/>
                <w:color w:val="000000"/>
                <w:sz w:val="24"/>
              </w:rPr>
              <w:t>MSD,</w:t>
            </w:r>
            <w:r>
              <w:rPr>
                <w:b/>
                <w:i w:val="false"/>
                <w:caps w:val="false"/>
                <w:smallCaps w:val="false"/>
                <w:color w:val="000000"/>
                <w:spacing w:val="-5"/>
              </w:rPr>
              <w:t xml:space="preserve"> </w:t>
            </w:r>
            <w:r>
              <w:rPr>
                <w:b w:val="false"/>
                <w:i w:val="false"/>
                <w:caps w:val="false"/>
                <w:smallCaps w:val="false"/>
                <w:color w:val="000000"/>
                <w:sz w:val="24"/>
                <w:u w:val="single"/>
              </w:rPr>
              <w:t>provided</w:t>
            </w:r>
            <w:r>
              <w:rPr>
                <w:b/>
                <w:i w:val="false"/>
                <w:caps w:val="false"/>
                <w:smallCaps w:val="false"/>
                <w:color w:val="000000"/>
                <w:spacing w:val="-4"/>
              </w:rPr>
              <w:t xml:space="preserve"> </w:t>
            </w:r>
            <w:r>
              <w:rPr>
                <w:b w:val="false"/>
                <w:i w:val="false"/>
                <w:caps w:val="false"/>
                <w:smallCaps w:val="false"/>
                <w:color w:val="000000"/>
                <w:sz w:val="24"/>
              </w:rPr>
              <w:t>that [***].</w:t>
            </w:r>
            <w:r>
              <w:rPr>
                <w:b/>
                <w:i w:val="false"/>
                <w:caps w:val="false"/>
                <w:smallCaps w:val="false"/>
                <w:color w:val="000000"/>
                <w:spacing w:val="36"/>
              </w:rPr>
              <w:t xml:space="preserve"> </w:t>
            </w:r>
            <w:r>
              <w:rPr>
                <w:b w:val="false"/>
                <w:i w:val="false"/>
                <w:caps w:val="false"/>
                <w:smallCaps w:val="false"/>
                <w:color w:val="000000"/>
                <w:sz w:val="24"/>
              </w:rPr>
              <w:t>To</w:t>
            </w:r>
            <w:r>
              <w:rPr>
                <w:b/>
                <w:i w:val="false"/>
                <w:caps w:val="false"/>
                <w:smallCaps w:val="false"/>
                <w:color w:val="000000"/>
                <w:spacing w:val="-12"/>
              </w:rPr>
              <w:t xml:space="preserve"> </w:t>
            </w:r>
            <w:r>
              <w:rPr>
                <w:b w:val="false"/>
                <w:i w:val="false"/>
                <w:caps w:val="false"/>
                <w:smallCaps w:val="false"/>
                <w:color w:val="000000"/>
                <w:sz w:val="24"/>
              </w:rPr>
              <w:t>the</w:t>
            </w:r>
            <w:r>
              <w:rPr>
                <w:b/>
                <w:i w:val="false"/>
                <w:caps w:val="false"/>
                <w:smallCaps w:val="false"/>
                <w:color w:val="000000"/>
                <w:spacing w:val="-13"/>
              </w:rPr>
              <w:t xml:space="preserve"> </w:t>
            </w:r>
            <w:r>
              <w:rPr>
                <w:b w:val="false"/>
                <w:i w:val="false"/>
                <w:caps w:val="false"/>
                <w:smallCaps w:val="false"/>
                <w:color w:val="000000"/>
                <w:sz w:val="24"/>
              </w:rPr>
              <w:t>extent</w:t>
            </w:r>
            <w:r>
              <w:rPr>
                <w:b/>
                <w:i w:val="false"/>
                <w:caps w:val="false"/>
                <w:smallCaps w:val="false"/>
                <w:color w:val="000000"/>
                <w:spacing w:val="-11"/>
              </w:rPr>
              <w:t xml:space="preserve"> </w:t>
            </w:r>
            <w:r>
              <w:rPr>
                <w:b w:val="false"/>
                <w:i w:val="false"/>
                <w:caps w:val="false"/>
                <w:smallCaps w:val="false"/>
                <w:color w:val="000000"/>
                <w:sz w:val="24"/>
              </w:rPr>
              <w:t>not</w:t>
            </w:r>
            <w:r>
              <w:rPr>
                <w:b/>
                <w:i w:val="false"/>
                <w:caps w:val="false"/>
                <w:smallCaps w:val="false"/>
                <w:color w:val="000000"/>
                <w:spacing w:val="-12"/>
              </w:rPr>
              <w:t xml:space="preserve"> </w:t>
            </w:r>
            <w:r>
              <w:rPr>
                <w:b w:val="false"/>
                <w:i w:val="false"/>
                <w:caps w:val="false"/>
                <w:smallCaps w:val="false"/>
                <w:color w:val="000000"/>
                <w:sz w:val="24"/>
              </w:rPr>
              <w:t>covered</w:t>
            </w:r>
            <w:r>
              <w:rPr>
                <w:b/>
                <w:i w:val="false"/>
                <w:caps w:val="false"/>
                <w:smallCaps w:val="false"/>
                <w:color w:val="000000"/>
                <w:spacing w:val="-12"/>
              </w:rPr>
              <w:t xml:space="preserve"> </w:t>
            </w:r>
            <w:r>
              <w:rPr>
                <w:b w:val="false"/>
                <w:i w:val="false"/>
                <w:caps w:val="false"/>
                <w:smallCaps w:val="false"/>
                <w:color w:val="000000"/>
                <w:sz w:val="24"/>
              </w:rPr>
              <w:t>under</w:t>
            </w:r>
            <w:r>
              <w:rPr>
                <w:b/>
                <w:i w:val="false"/>
                <w:caps w:val="false"/>
                <w:smallCaps w:val="false"/>
                <w:color w:val="000000"/>
                <w:spacing w:val="-13"/>
              </w:rPr>
              <w:t xml:space="preserve"> </w:t>
            </w:r>
            <w:r>
              <w:rPr>
                <w:b w:val="false"/>
                <w:i w:val="false"/>
                <w:caps w:val="false"/>
                <w:smallCaps w:val="false"/>
                <w:color w:val="000000"/>
                <w:sz w:val="24"/>
                <w:u w:val="single"/>
              </w:rPr>
              <w:t>Section</w:t>
            </w:r>
            <w:r>
              <w:rPr>
                <w:b/>
                <w:i w:val="false"/>
                <w:caps w:val="false"/>
                <w:smallCaps w:val="false"/>
                <w:color w:val="000000"/>
                <w:spacing w:val="-11"/>
                <w:u w:val="single"/>
              </w:rPr>
              <w:t xml:space="preserve"> </w:t>
            </w:r>
            <w:hyperlink w:anchor="_bookmark49">
              <w:r>
                <w:rPr>
                  <w:rStyle w:val="InternetLink"/>
                  <w:b w:val="false"/>
                  <w:i w:val="false"/>
                  <w:caps w:val="false"/>
                  <w:smallCaps w:val="false"/>
                  <w:color w:val="000000"/>
                  <w:sz w:val="24"/>
                  <w:u w:val="single"/>
                </w:rPr>
                <w:t>10.05</w:t>
              </w:r>
            </w:hyperlink>
            <w:r>
              <w:rPr>
                <w:b/>
                <w:i w:val="false"/>
                <w:caps w:val="false"/>
                <w:smallCaps w:val="false"/>
                <w:u w:val="single"/>
              </w:rPr>
              <w:t>(c)(vii)</w:t>
            </w:r>
            <w:r>
              <w:rPr>
                <w:b w:val="false"/>
                <w:i w:val="false"/>
                <w:caps w:val="false"/>
                <w:smallCaps w:val="false"/>
                <w:color w:val="000000"/>
                <w:sz w:val="24"/>
              </w:rPr>
              <w:t>,</w:t>
            </w:r>
            <w:r>
              <w:rPr>
                <w:b/>
                <w:i w:val="false"/>
                <w:caps w:val="false"/>
                <w:smallCaps w:val="false"/>
                <w:color w:val="000000"/>
                <w:spacing w:val="-12"/>
              </w:rPr>
              <w:t xml:space="preserve"> </w:t>
            </w:r>
            <w:r>
              <w:rPr>
                <w:b w:val="false"/>
                <w:i w:val="false"/>
                <w:caps w:val="false"/>
                <w:smallCaps w:val="false"/>
                <w:color w:val="000000"/>
                <w:sz w:val="24"/>
              </w:rPr>
              <w:t>at</w:t>
            </w:r>
            <w:r>
              <w:rPr>
                <w:b/>
                <w:i w:val="false"/>
                <w:caps w:val="false"/>
                <w:smallCaps w:val="false"/>
                <w:color w:val="000000"/>
                <w:spacing w:val="-12"/>
              </w:rPr>
              <w:t xml:space="preserve"> </w:t>
            </w:r>
            <w:r>
              <w:rPr>
                <w:b w:val="false"/>
                <w:i w:val="false"/>
                <w:caps w:val="false"/>
                <w:smallCaps w:val="false"/>
                <w:color w:val="000000"/>
                <w:sz w:val="24"/>
              </w:rPr>
              <w:t>MSD’s</w:t>
            </w:r>
            <w:r>
              <w:rPr>
                <w:b/>
                <w:i w:val="false"/>
                <w:caps w:val="false"/>
                <w:smallCaps w:val="false"/>
                <w:color w:val="000000"/>
                <w:spacing w:val="-12"/>
              </w:rPr>
              <w:t xml:space="preserve"> </w:t>
            </w:r>
            <w:r>
              <w:rPr>
                <w:b w:val="false"/>
                <w:i w:val="false"/>
                <w:caps w:val="false"/>
                <w:smallCaps w:val="false"/>
                <w:color w:val="000000"/>
                <w:sz w:val="24"/>
              </w:rPr>
              <w:t>request,</w:t>
            </w:r>
            <w:r>
              <w:rPr>
                <w:b/>
                <w:i w:val="false"/>
                <w:caps w:val="false"/>
                <w:smallCaps w:val="false"/>
                <w:color w:val="000000"/>
                <w:spacing w:val="-57"/>
              </w:rPr>
              <w:t xml:space="preserve"> </w:t>
            </w:r>
            <w:r>
              <w:rPr>
                <w:b w:val="false"/>
                <w:i w:val="false"/>
                <w:caps w:val="false"/>
                <w:smallCaps w:val="false"/>
                <w:color w:val="000000"/>
                <w:sz w:val="24"/>
              </w:rPr>
              <w:t>[***], to the extent permitted under such</w:t>
            </w:r>
            <w:r>
              <w:rPr>
                <w:b/>
                <w:i w:val="false"/>
                <w:caps w:val="false"/>
                <w:smallCaps w:val="false"/>
                <w:color w:val="000000"/>
                <w:spacing w:val="1"/>
              </w:rPr>
              <w:t xml:space="preserve"> </w:t>
            </w:r>
            <w:r>
              <w:rPr>
                <w:b w:val="false"/>
                <w:i w:val="false"/>
                <w:caps w:val="false"/>
                <w:smallCaps w:val="false"/>
                <w:color w:val="000000"/>
                <w:sz w:val="24"/>
              </w:rPr>
              <w:t>Subcontract Agreement at the time of termination of this Agreement and provided</w:t>
            </w:r>
            <w:r>
              <w:rPr>
                <w:b/>
                <w:i w:val="false"/>
                <w:caps w:val="false"/>
                <w:smallCaps w:val="false"/>
                <w:color w:val="000000"/>
                <w:spacing w:val="1"/>
              </w:rPr>
              <w:t xml:space="preserve"> </w:t>
            </w:r>
            <w:r>
              <w:rPr>
                <w:b w:val="false"/>
                <w:i w:val="false"/>
                <w:caps w:val="false"/>
                <w:smallCaps w:val="false"/>
                <w:color w:val="000000"/>
                <w:sz w:val="24"/>
              </w:rPr>
              <w:t>that,</w:t>
            </w:r>
            <w:r>
              <w:rPr>
                <w:b/>
                <w:i w:val="false"/>
                <w:caps w:val="false"/>
                <w:smallCaps w:val="false"/>
                <w:color w:val="000000"/>
                <w:spacing w:val="-5"/>
              </w:rPr>
              <w:t xml:space="preserve"> </w:t>
            </w:r>
            <w:r>
              <w:rPr>
                <w:b w:val="false"/>
                <w:i w:val="false"/>
                <w:caps w:val="false"/>
                <w:smallCaps w:val="false"/>
                <w:color w:val="000000"/>
                <w:sz w:val="24"/>
              </w:rPr>
              <w:t>upon</w:t>
            </w:r>
            <w:r>
              <w:rPr>
                <w:b/>
                <w:i w:val="false"/>
                <w:caps w:val="false"/>
                <w:smallCaps w:val="false"/>
                <w:color w:val="000000"/>
                <w:spacing w:val="-5"/>
              </w:rPr>
              <w:t xml:space="preserve"> </w:t>
            </w:r>
            <w:r>
              <w:rPr>
                <w:b w:val="false"/>
                <w:i w:val="false"/>
                <w:caps w:val="false"/>
                <w:smallCaps w:val="false"/>
                <w:color w:val="000000"/>
                <w:sz w:val="24"/>
              </w:rPr>
              <w:t>any</w:t>
            </w:r>
            <w:r>
              <w:rPr>
                <w:b/>
                <w:i w:val="false"/>
                <w:caps w:val="false"/>
                <w:smallCaps w:val="false"/>
                <w:color w:val="000000"/>
                <w:spacing w:val="-5"/>
              </w:rPr>
              <w:t xml:space="preserve"> </w:t>
            </w:r>
            <w:r>
              <w:rPr>
                <w:b w:val="false"/>
                <w:i w:val="false"/>
                <w:caps w:val="false"/>
                <w:smallCaps w:val="false"/>
                <w:color w:val="000000"/>
                <w:sz w:val="24"/>
              </w:rPr>
              <w:t>termination</w:t>
            </w:r>
            <w:r>
              <w:rPr>
                <w:b/>
                <w:i w:val="false"/>
                <w:caps w:val="false"/>
                <w:smallCaps w:val="false"/>
                <w:color w:val="000000"/>
                <w:spacing w:val="-5"/>
              </w:rPr>
              <w:t xml:space="preserve"> </w:t>
            </w:r>
            <w:r>
              <w:rPr>
                <w:b w:val="false"/>
                <w:i w:val="false"/>
                <w:caps w:val="false"/>
                <w:smallCaps w:val="false"/>
                <w:color w:val="000000"/>
                <w:sz w:val="24"/>
              </w:rPr>
              <w:t>of</w:t>
            </w:r>
            <w:r>
              <w:rPr>
                <w:b/>
                <w:i w:val="false"/>
                <w:caps w:val="false"/>
                <w:smallCaps w:val="false"/>
                <w:color w:val="000000"/>
                <w:spacing w:val="-5"/>
              </w:rPr>
              <w:t xml:space="preserve"> </w:t>
            </w:r>
            <w:r>
              <w:rPr>
                <w:b w:val="false"/>
                <w:i w:val="false"/>
                <w:caps w:val="false"/>
                <w:smallCaps w:val="false"/>
                <w:color w:val="000000"/>
                <w:sz w:val="24"/>
              </w:rPr>
              <w:t>this</w:t>
            </w:r>
            <w:r>
              <w:rPr>
                <w:b/>
                <w:i w:val="false"/>
                <w:caps w:val="false"/>
                <w:smallCaps w:val="false"/>
                <w:color w:val="000000"/>
                <w:spacing w:val="-7"/>
              </w:rPr>
              <w:t xml:space="preserve"> </w:t>
            </w:r>
            <w:r>
              <w:rPr>
                <w:b w:val="false"/>
                <w:i w:val="false"/>
                <w:caps w:val="false"/>
                <w:smallCaps w:val="false"/>
                <w:color w:val="000000"/>
                <w:sz w:val="24"/>
              </w:rPr>
              <w:t>Agreement</w:t>
            </w:r>
            <w:r>
              <w:rPr>
                <w:b/>
                <w:i w:val="false"/>
                <w:caps w:val="false"/>
                <w:smallCaps w:val="false"/>
                <w:color w:val="000000"/>
                <w:spacing w:val="-4"/>
              </w:rPr>
              <w:t xml:space="preserve"> </w:t>
            </w:r>
            <w:r>
              <w:rPr>
                <w:b w:val="false"/>
                <w:i w:val="false"/>
                <w:caps w:val="false"/>
                <w:smallCaps w:val="false"/>
                <w:color w:val="000000"/>
                <w:sz w:val="24"/>
              </w:rPr>
              <w:t>other</w:t>
            </w:r>
            <w:r>
              <w:rPr>
                <w:b/>
                <w:i w:val="false"/>
                <w:caps w:val="false"/>
                <w:smallCaps w:val="false"/>
                <w:color w:val="000000"/>
                <w:spacing w:val="-3"/>
              </w:rPr>
              <w:t xml:space="preserve"> </w:t>
            </w:r>
            <w:r>
              <w:rPr>
                <w:b w:val="false"/>
                <w:i w:val="false"/>
                <w:caps w:val="false"/>
                <w:smallCaps w:val="false"/>
                <w:color w:val="000000"/>
                <w:sz w:val="24"/>
              </w:rPr>
              <w:t>than</w:t>
            </w:r>
            <w:r>
              <w:rPr>
                <w:b/>
                <w:i w:val="false"/>
                <w:caps w:val="false"/>
                <w:smallCaps w:val="false"/>
                <w:color w:val="000000"/>
                <w:spacing w:val="-5"/>
              </w:rPr>
              <w:t xml:space="preserve"> </w:t>
            </w:r>
            <w:r>
              <w:rPr>
                <w:b w:val="false"/>
                <w:i w:val="false"/>
                <w:caps w:val="false"/>
                <w:smallCaps w:val="false"/>
                <w:color w:val="000000"/>
                <w:sz w:val="24"/>
              </w:rPr>
              <w:t>by</w:t>
            </w:r>
            <w:r>
              <w:rPr>
                <w:b/>
                <w:i w:val="false"/>
                <w:caps w:val="false"/>
                <w:smallCaps w:val="false"/>
                <w:color w:val="000000"/>
                <w:spacing w:val="-4"/>
              </w:rPr>
              <w:t xml:space="preserve"> </w:t>
            </w:r>
            <w:r>
              <w:rPr>
                <w:b w:val="false"/>
                <w:i w:val="false"/>
                <w:caps w:val="false"/>
                <w:smallCaps w:val="false"/>
                <w:color w:val="000000"/>
                <w:sz w:val="24"/>
              </w:rPr>
              <w:t>MSD</w:t>
            </w:r>
            <w:r>
              <w:rPr>
                <w:b/>
                <w:i w:val="false"/>
                <w:caps w:val="false"/>
                <w:smallCaps w:val="false"/>
                <w:color w:val="000000"/>
                <w:spacing w:val="-5"/>
              </w:rPr>
              <w:t xml:space="preserve"> </w:t>
            </w:r>
            <w:r>
              <w:rPr>
                <w:b w:val="false"/>
                <w:i w:val="false"/>
                <w:caps w:val="false"/>
                <w:smallCaps w:val="false"/>
                <w:color w:val="000000"/>
                <w:sz w:val="24"/>
              </w:rPr>
              <w:t>pursuant</w:t>
            </w:r>
            <w:r>
              <w:rPr>
                <w:b/>
                <w:i w:val="false"/>
                <w:caps w:val="false"/>
                <w:smallCaps w:val="false"/>
                <w:color w:val="000000"/>
                <w:spacing w:val="-4"/>
              </w:rPr>
              <w:t xml:space="preserve"> </w:t>
            </w:r>
            <w:r>
              <w:rPr>
                <w:b w:val="false"/>
                <w:i w:val="false"/>
                <w:caps w:val="false"/>
                <w:smallCaps w:val="false"/>
                <w:color w:val="000000"/>
                <w:sz w:val="24"/>
              </w:rPr>
              <w:t>to</w:t>
            </w:r>
            <w:r>
              <w:rPr>
                <w:b/>
                <w:i w:val="false"/>
                <w:caps w:val="false"/>
                <w:smallCaps w:val="false"/>
                <w:color w:val="000000"/>
                <w:spacing w:val="-5"/>
              </w:rPr>
              <w:t xml:space="preserve"> </w:t>
            </w:r>
            <w:r>
              <w:rPr>
                <w:b w:val="false"/>
                <w:i w:val="false"/>
                <w:caps w:val="false"/>
                <w:smallCaps w:val="false"/>
                <w:color w:val="000000"/>
                <w:sz w:val="24"/>
                <w:u w:val="single"/>
              </w:rPr>
              <w:t>Section</w:t>
            </w:r>
            <w:r>
              <w:rPr>
                <w:b/>
                <w:i w:val="false"/>
                <w:caps w:val="false"/>
                <w:smallCaps w:val="false"/>
                <w:color w:val="000000"/>
                <w:spacing w:val="-57"/>
              </w:rPr>
              <w:t xml:space="preserve"> </w:t>
            </w:r>
            <w:r>
              <w:rPr>
                <w:b w:val="false"/>
                <w:i w:val="false"/>
                <w:caps w:val="false"/>
                <w:smallCaps w:val="false"/>
                <w:color w:val="000000"/>
                <w:sz w:val="24"/>
                <w:u w:val="single"/>
              </w:rPr>
              <w:t>10.03</w:t>
            </w:r>
            <w:r>
              <w:rPr>
                <w:b w:val="false"/>
                <w:i w:val="false"/>
                <w:caps w:val="false"/>
                <w:smallCaps w:val="false"/>
                <w:color w:val="000000"/>
                <w:sz w:val="24"/>
              </w:rPr>
              <w:t>, [***].</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hyperlink w:anchor="_bookmark49">
        <w:r>
          <w:rPr>
            <w:rStyle w:val="InternetLink"/>
          </w:rPr>
          <w:t> </w:t>
        </w:r>
      </w:hyperlink>
    </w:p>
    <w:tbl>
      <w:tblPr>
        <w:tblW w:w="10205" w:type="dxa"/>
        <w:jc w:val="left"/>
        <w:tblInd w:w="0" w:type="dxa"/>
        <w:tblCellMar>
          <w:top w:w="0" w:type="dxa"/>
          <w:left w:w="0" w:type="dxa"/>
          <w:bottom w:w="0" w:type="dxa"/>
          <w:right w:w="0" w:type="dxa"/>
        </w:tblCellMar>
      </w:tblPr>
      <w:tblGrid>
        <w:gridCol w:w="60"/>
        <w:gridCol w:w="245"/>
        <w:gridCol w:w="9839"/>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45"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(v)</w:t>
            </w:r>
          </w:p>
        </w:tc>
        <w:tc>
          <w:tcPr>
            <w:tcW w:w="9839" w:type="dxa"/>
            <w:tcBorders/>
            <w:shd w:fill="auto" w:val="clear"/>
          </w:tcPr>
          <w:p>
            <w:pPr>
              <w:pStyle w:val="TableContents"/>
              <w:spacing w:before="0" w:after="0"/>
              <w:jc w:val="both"/>
              <w:rPr/>
            </w:pPr>
            <w:r>
              <w:rPr>
                <w:b w:val="false"/>
                <w:i w:val="false"/>
                <w:caps w:val="false"/>
                <w:smallCaps w:val="false"/>
                <w:color w:val="000000"/>
                <w:sz w:val="24"/>
              </w:rPr>
              <w:t>If requested by MSD and not adverse to patient safety or prohibited by Applicable</w:t>
            </w:r>
            <w:r>
              <w:rPr>
                <w:b/>
                <w:i w:val="false"/>
                <w:caps w:val="false"/>
                <w:smallCaps w:val="false"/>
                <w:color w:val="000000"/>
                <w:spacing w:val="1"/>
              </w:rPr>
              <w:t xml:space="preserve"> </w:t>
            </w:r>
            <w:r>
              <w:rPr>
                <w:b w:val="false"/>
                <w:i w:val="false"/>
                <w:caps w:val="false"/>
                <w:smallCaps w:val="false"/>
                <w:color w:val="000000"/>
                <w:sz w:val="24"/>
              </w:rPr>
              <w:t>Law</w:t>
            </w:r>
            <w:r>
              <w:rPr>
                <w:b/>
                <w:i w:val="false"/>
                <w:caps w:val="false"/>
                <w:smallCaps w:val="false"/>
                <w:color w:val="000000"/>
                <w:spacing w:val="1"/>
              </w:rPr>
              <w:t xml:space="preserve"> </w:t>
            </w:r>
            <w:r>
              <w:rPr>
                <w:b w:val="false"/>
                <w:i w:val="false"/>
                <w:caps w:val="false"/>
                <w:smallCaps w:val="false"/>
                <w:color w:val="000000"/>
                <w:sz w:val="24"/>
              </w:rPr>
              <w:t>or</w:t>
            </w:r>
            <w:r>
              <w:rPr>
                <w:b/>
                <w:i w:val="false"/>
                <w:caps w:val="false"/>
                <w:smallCaps w:val="false"/>
                <w:color w:val="000000"/>
                <w:spacing w:val="1"/>
              </w:rPr>
              <w:t xml:space="preserve"> </w:t>
            </w:r>
            <w:r>
              <w:rPr>
                <w:b w:val="false"/>
                <w:i w:val="false"/>
                <w:caps w:val="false"/>
                <w:smallCaps w:val="false"/>
                <w:color w:val="000000"/>
                <w:sz w:val="24"/>
              </w:rPr>
              <w:t>any</w:t>
            </w:r>
            <w:r>
              <w:rPr>
                <w:b/>
                <w:i w:val="false"/>
                <w:caps w:val="false"/>
                <w:smallCaps w:val="false"/>
                <w:color w:val="000000"/>
                <w:spacing w:val="1"/>
              </w:rPr>
              <w:t xml:space="preserve"> </w:t>
            </w:r>
            <w:r>
              <w:rPr>
                <w:b w:val="false"/>
                <w:i w:val="false"/>
                <w:caps w:val="false"/>
                <w:smallCaps w:val="false"/>
                <w:color w:val="000000"/>
                <w:sz w:val="24"/>
              </w:rPr>
              <w:t>Regulatory</w:t>
            </w:r>
            <w:r>
              <w:rPr>
                <w:b/>
                <w:i w:val="false"/>
                <w:caps w:val="false"/>
                <w:smallCaps w:val="false"/>
                <w:color w:val="000000"/>
                <w:spacing w:val="1"/>
              </w:rPr>
              <w:t xml:space="preserve"> </w:t>
            </w:r>
            <w:r>
              <w:rPr>
                <w:b w:val="false"/>
                <w:i w:val="false"/>
                <w:caps w:val="false"/>
                <w:smallCaps w:val="false"/>
                <w:color w:val="000000"/>
                <w:sz w:val="24"/>
              </w:rPr>
              <w:t>Authority,</w:t>
            </w:r>
            <w:r>
              <w:rPr>
                <w:b/>
                <w:i w:val="false"/>
                <w:caps w:val="false"/>
                <w:smallCaps w:val="false"/>
                <w:color w:val="000000"/>
                <w:spacing w:val="1"/>
              </w:rPr>
              <w:t xml:space="preserve"> </w:t>
            </w:r>
            <w:r>
              <w:rPr>
                <w:b w:val="false"/>
                <w:i w:val="false"/>
                <w:caps w:val="false"/>
                <w:smallCaps w:val="false"/>
                <w:color w:val="000000"/>
                <w:sz w:val="24"/>
              </w:rPr>
              <w:t>Licensee,</w:t>
            </w:r>
            <w:r>
              <w:rPr>
                <w:b/>
                <w:i w:val="false"/>
                <w:caps w:val="false"/>
                <w:smallCaps w:val="false"/>
                <w:color w:val="000000"/>
                <w:spacing w:val="1"/>
              </w:rPr>
              <w:t xml:space="preserve"> </w:t>
            </w:r>
            <w:r>
              <w:rPr>
                <w:b w:val="false"/>
                <w:i w:val="false"/>
                <w:caps w:val="false"/>
                <w:smallCaps w:val="false"/>
                <w:color w:val="000000"/>
                <w:sz w:val="24"/>
              </w:rPr>
              <w:t>its</w:t>
            </w:r>
            <w:r>
              <w:rPr>
                <w:b/>
                <w:i w:val="false"/>
                <w:caps w:val="false"/>
                <w:smallCaps w:val="false"/>
                <w:color w:val="000000"/>
                <w:spacing w:val="1"/>
              </w:rPr>
              <w:t xml:space="preserve"> </w:t>
            </w:r>
            <w:r>
              <w:rPr>
                <w:b w:val="false"/>
                <w:i w:val="false"/>
                <w:caps w:val="false"/>
                <w:smallCaps w:val="false"/>
                <w:color w:val="000000"/>
                <w:sz w:val="24"/>
              </w:rPr>
              <w:t>Affiliates</w:t>
            </w:r>
            <w:r>
              <w:rPr>
                <w:b/>
                <w:i w:val="false"/>
                <w:caps w:val="false"/>
                <w:smallCaps w:val="false"/>
                <w:color w:val="000000"/>
                <w:spacing w:val="1"/>
              </w:rPr>
              <w:t xml:space="preserve"> </w:t>
            </w:r>
            <w:r>
              <w:rPr>
                <w:b w:val="false"/>
                <w:i w:val="false"/>
                <w:caps w:val="false"/>
                <w:smallCaps w:val="false"/>
                <w:color w:val="000000"/>
                <w:sz w:val="24"/>
              </w:rPr>
              <w:t>and</w:t>
            </w:r>
            <w:r>
              <w:rPr>
                <w:b/>
                <w:i w:val="false"/>
                <w:caps w:val="false"/>
                <w:smallCaps w:val="false"/>
                <w:color w:val="000000"/>
                <w:spacing w:val="1"/>
              </w:rPr>
              <w:t xml:space="preserve"> </w:t>
            </w:r>
            <w:r>
              <w:rPr>
                <w:b w:val="false"/>
                <w:i w:val="false"/>
                <w:caps w:val="false"/>
                <w:smallCaps w:val="false"/>
                <w:color w:val="000000"/>
                <w:sz w:val="24"/>
              </w:rPr>
              <w:t>its</w:t>
            </w:r>
            <w:r>
              <w:rPr>
                <w:b/>
                <w:i w:val="false"/>
                <w:caps w:val="false"/>
                <w:smallCaps w:val="false"/>
                <w:color w:val="000000"/>
                <w:spacing w:val="1"/>
              </w:rPr>
              <w:t xml:space="preserve"> </w:t>
            </w:r>
            <w:r>
              <w:rPr>
                <w:b w:val="false"/>
                <w:i w:val="false"/>
                <w:caps w:val="false"/>
                <w:smallCaps w:val="false"/>
                <w:color w:val="000000"/>
                <w:sz w:val="24"/>
              </w:rPr>
              <w:t>sublicensees</w:t>
            </w:r>
            <w:r>
              <w:rPr>
                <w:b/>
                <w:i w:val="false"/>
                <w:caps w:val="false"/>
                <w:smallCaps w:val="false"/>
                <w:color w:val="000000"/>
                <w:spacing w:val="-57"/>
              </w:rPr>
              <w:t xml:space="preserve"> </w:t>
            </w:r>
            <w:r>
              <w:rPr>
                <w:b w:val="false"/>
                <w:i w:val="false"/>
                <w:caps w:val="false"/>
                <w:smallCaps w:val="false"/>
                <w:color w:val="000000"/>
                <w:sz w:val="24"/>
              </w:rPr>
              <w:t xml:space="preserve">(subject to </w:t>
            </w:r>
            <w:r>
              <w:rPr>
                <w:b w:val="false"/>
                <w:i w:val="false"/>
                <w:caps w:val="false"/>
                <w:smallCaps w:val="false"/>
                <w:color w:val="000000"/>
                <w:sz w:val="24"/>
                <w:u w:val="single"/>
              </w:rPr>
              <w:t>Section 10.05</w:t>
            </w:r>
            <w:hyperlink w:anchor="_bookmark49">
              <w:r>
                <w:rPr>
                  <w:rStyle w:val="InternetLink"/>
                  <w:b/>
                  <w:i w:val="false"/>
                  <w:caps w:val="false"/>
                  <w:smallCaps w:val="false"/>
                  <w:u w:val="single"/>
                </w:rPr>
                <w:t>(c)(iv)</w:t>
              </w:r>
            </w:hyperlink>
            <w:hyperlink w:anchor="_bookmark49">
              <w:r>
                <w:rPr>
                  <w:rStyle w:val="InternetLink"/>
                  <w:b w:val="false"/>
                  <w:i w:val="false"/>
                  <w:caps w:val="false"/>
                  <w:smallCaps w:val="false"/>
                  <w:color w:val="000000"/>
                  <w:sz w:val="24"/>
                </w:rPr>
                <w:t xml:space="preserve">) and subcontractors will continue to conduct, </w:t>
              </w:r>
            </w:hyperlink>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jc w:val="both"/>
        <w:rPr/>
      </w:pPr>
      <w:hyperlink w:anchor="_bookmark49">
        <w:r>
          <w:rPr>
            <w:rStyle w:val="InternetLink"/>
            <w:rFonts w:ascii="Times New Roman" w:hAnsi="Times New Roman"/>
            <w:b w:val="false"/>
            <w:i w:val="false"/>
            <w:caps w:val="false"/>
            <w:smallCaps w:val="false"/>
            <w:sz w:val="24"/>
          </w:rPr>
          <w:t>[***].</w:t>
        </w:r>
      </w:hyperlink>
    </w:p>
    <w:p>
      <w:pPr>
        <w:pStyle w:val="TextBody"/>
        <w:spacing w:before="0" w:after="0"/>
        <w:rPr/>
      </w:pPr>
      <w:hyperlink w:anchor="_bookmark49">
        <w:r>
          <w:rPr>
            <w:rStyle w:val="InternetLink"/>
          </w:rPr>
          <w:t> </w:t>
        </w:r>
      </w:hyperlink>
    </w:p>
    <w:tbl>
      <w:tblPr>
        <w:tblW w:w="10205" w:type="dxa"/>
        <w:jc w:val="left"/>
        <w:tblInd w:w="0" w:type="dxa"/>
        <w:tblCellMar>
          <w:top w:w="0" w:type="dxa"/>
          <w:left w:w="0" w:type="dxa"/>
          <w:bottom w:w="0" w:type="dxa"/>
          <w:right w:w="0" w:type="dxa"/>
        </w:tblCellMar>
      </w:tblPr>
      <w:tblGrid>
        <w:gridCol w:w="60"/>
        <w:gridCol w:w="308"/>
        <w:gridCol w:w="9776"/>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308"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(vi)</w:t>
            </w:r>
          </w:p>
        </w:tc>
        <w:tc>
          <w:tcPr>
            <w:tcW w:w="9776" w:type="dxa"/>
            <w:tcBorders/>
            <w:shd w:fill="auto" w:val="clear"/>
          </w:tcPr>
          <w:p>
            <w:pPr>
              <w:pStyle w:val="TableContents"/>
              <w:spacing w:before="0" w:after="0"/>
              <w:jc w:val="both"/>
              <w:rPr/>
            </w:pPr>
            <w:r>
              <w:rPr>
                <w:b w:val="false"/>
                <w:i w:val="false"/>
                <w:caps w:val="false"/>
                <w:smallCaps w:val="false"/>
                <w:color w:val="000000"/>
                <w:sz w:val="24"/>
              </w:rPr>
              <w:t>If requested by MSD, Licensee will transfer to MSD (or its designee) any or all</w:t>
            </w:r>
            <w:r>
              <w:rPr>
                <w:b/>
                <w:i w:val="false"/>
                <w:caps w:val="false"/>
                <w:smallCaps w:val="false"/>
                <w:color w:val="000000"/>
                <w:spacing w:val="1"/>
              </w:rPr>
              <w:t xml:space="preserve"> </w:t>
            </w:r>
            <w:r>
              <w:rPr>
                <w:b w:val="false"/>
                <w:i w:val="false"/>
                <w:caps w:val="false"/>
                <w:smallCaps w:val="false"/>
                <w:color w:val="000000"/>
                <w:sz w:val="24"/>
              </w:rPr>
              <w:t>quantities of [***] in the possession of Licensee or its</w:t>
            </w:r>
            <w:r>
              <w:rPr>
                <w:b/>
                <w:i w:val="false"/>
                <w:caps w:val="false"/>
                <w:smallCaps w:val="false"/>
                <w:color w:val="000000"/>
                <w:spacing w:val="1"/>
              </w:rPr>
              <w:t xml:space="preserve"> </w:t>
            </w:r>
            <w:r>
              <w:rPr>
                <w:b w:val="false"/>
                <w:i w:val="false"/>
                <w:caps w:val="false"/>
                <w:smallCaps w:val="false"/>
                <w:color w:val="000000"/>
                <w:sz w:val="24"/>
              </w:rPr>
              <w:t>Affiliates</w:t>
            </w:r>
            <w:r>
              <w:rPr>
                <w:b/>
                <w:i w:val="false"/>
                <w:caps w:val="false"/>
                <w:smallCaps w:val="false"/>
                <w:color w:val="000000"/>
                <w:spacing w:val="1"/>
              </w:rPr>
              <w:t xml:space="preserve"> </w:t>
            </w:r>
            <w:r>
              <w:rPr>
                <w:b w:val="false"/>
                <w:i w:val="false"/>
                <w:caps w:val="false"/>
                <w:smallCaps w:val="false"/>
                <w:color w:val="000000"/>
                <w:sz w:val="24"/>
              </w:rPr>
              <w:t>or</w:t>
            </w:r>
            <w:r>
              <w:rPr>
                <w:b/>
                <w:i w:val="false"/>
                <w:caps w:val="false"/>
                <w:smallCaps w:val="false"/>
                <w:color w:val="000000"/>
                <w:spacing w:val="1"/>
              </w:rPr>
              <w:t xml:space="preserve"> </w:t>
            </w:r>
            <w:r>
              <w:rPr>
                <w:b w:val="false"/>
                <w:i w:val="false"/>
                <w:caps w:val="false"/>
                <w:smallCaps w:val="false"/>
                <w:color w:val="000000"/>
                <w:sz w:val="24"/>
              </w:rPr>
              <w:t>sublicensees</w:t>
            </w:r>
            <w:r>
              <w:rPr>
                <w:b/>
                <w:i w:val="false"/>
                <w:caps w:val="false"/>
                <w:smallCaps w:val="false"/>
                <w:color w:val="000000"/>
                <w:spacing w:val="1"/>
              </w:rPr>
              <w:t xml:space="preserve"> </w:t>
            </w:r>
            <w:r>
              <w:rPr>
                <w:b w:val="false"/>
                <w:i w:val="false"/>
                <w:caps w:val="false"/>
                <w:smallCaps w:val="false"/>
                <w:color w:val="000000"/>
                <w:sz w:val="24"/>
              </w:rPr>
              <w:t>(subject</w:t>
            </w:r>
            <w:r>
              <w:rPr>
                <w:b/>
                <w:i w:val="false"/>
                <w:caps w:val="false"/>
                <w:smallCaps w:val="false"/>
                <w:color w:val="000000"/>
                <w:spacing w:val="1"/>
              </w:rPr>
              <w:t xml:space="preserve"> </w:t>
            </w:r>
            <w:r>
              <w:rPr>
                <w:b w:val="false"/>
                <w:i w:val="false"/>
                <w:caps w:val="false"/>
                <w:smallCaps w:val="false"/>
                <w:color w:val="000000"/>
                <w:sz w:val="24"/>
              </w:rPr>
              <w:t>to</w:t>
            </w:r>
            <w:r>
              <w:rPr>
                <w:b/>
                <w:i w:val="false"/>
                <w:caps w:val="false"/>
                <w:smallCaps w:val="false"/>
                <w:color w:val="000000"/>
                <w:spacing w:val="1"/>
              </w:rPr>
              <w:t xml:space="preserve"> </w:t>
            </w:r>
            <w:r>
              <w:rPr>
                <w:b w:val="false"/>
                <w:i w:val="false"/>
                <w:caps w:val="false"/>
                <w:smallCaps w:val="false"/>
                <w:color w:val="000000"/>
                <w:sz w:val="24"/>
                <w:u w:val="single"/>
              </w:rPr>
              <w:t>Section</w:t>
            </w:r>
            <w:r>
              <w:rPr>
                <w:b/>
                <w:i w:val="false"/>
                <w:caps w:val="false"/>
                <w:smallCaps w:val="false"/>
                <w:color w:val="000000"/>
                <w:spacing w:val="1"/>
                <w:u w:val="single"/>
              </w:rPr>
              <w:t xml:space="preserve"> </w:t>
            </w:r>
            <w:hyperlink w:anchor="_bookmark49">
              <w:r>
                <w:rPr>
                  <w:rStyle w:val="InternetLink"/>
                  <w:b w:val="false"/>
                  <w:i w:val="false"/>
                  <w:caps w:val="false"/>
                  <w:smallCaps w:val="false"/>
                  <w:color w:val="000000"/>
                  <w:sz w:val="24"/>
                  <w:u w:val="single"/>
                </w:rPr>
                <w:t>10.05</w:t>
              </w:r>
            </w:hyperlink>
            <w:r>
              <w:rPr>
                <w:b/>
                <w:i w:val="false"/>
                <w:caps w:val="false"/>
                <w:smallCaps w:val="false"/>
                <w:u w:val="single"/>
              </w:rPr>
              <w:t>(c)(iv)</w:t>
            </w:r>
            <w:r>
              <w:rPr>
                <w:b w:val="false"/>
                <w:i w:val="false"/>
                <w:caps w:val="false"/>
                <w:smallCaps w:val="false"/>
                <w:color w:val="000000"/>
                <w:sz w:val="24"/>
              </w:rPr>
              <w:t>)</w:t>
            </w:r>
            <w:r>
              <w:rPr>
                <w:b/>
                <w:i w:val="false"/>
                <w:caps w:val="false"/>
                <w:smallCaps w:val="false"/>
                <w:color w:val="000000"/>
                <w:spacing w:val="1"/>
              </w:rPr>
              <w:t xml:space="preserve"> </w:t>
            </w:r>
            <w:r>
              <w:rPr>
                <w:b w:val="false"/>
                <w:i w:val="false"/>
                <w:caps w:val="false"/>
                <w:smallCaps w:val="false"/>
                <w:color w:val="000000"/>
                <w:sz w:val="24"/>
              </w:rPr>
              <w:t>or</w:t>
            </w:r>
            <w:r>
              <w:rPr>
                <w:b/>
                <w:i w:val="false"/>
                <w:caps w:val="false"/>
                <w:smallCaps w:val="false"/>
                <w:color w:val="000000"/>
                <w:spacing w:val="1"/>
              </w:rPr>
              <w:t xml:space="preserve"> </w:t>
            </w:r>
            <w:r>
              <w:rPr>
                <w:b w:val="false"/>
                <w:i w:val="false"/>
                <w:caps w:val="false"/>
                <w:smallCaps w:val="false"/>
                <w:color w:val="000000"/>
                <w:sz w:val="24"/>
              </w:rPr>
              <w:t>subcontractors</w:t>
            </w:r>
            <w:r>
              <w:rPr>
                <w:b/>
                <w:i w:val="false"/>
                <w:caps w:val="false"/>
                <w:smallCaps w:val="false"/>
                <w:color w:val="000000"/>
                <w:spacing w:val="1"/>
              </w:rPr>
              <w:t xml:space="preserve"> </w:t>
            </w:r>
            <w:r>
              <w:rPr>
                <w:b w:val="false"/>
                <w:i w:val="false"/>
                <w:caps w:val="false"/>
                <w:smallCaps w:val="false"/>
                <w:color w:val="000000"/>
                <w:sz w:val="24"/>
              </w:rPr>
              <w:t>(</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240" w:after="0"/>
        <w:rPr>
          <w:caps w:val="false"/>
          <w:smallCaps w:val="false"/>
        </w:rPr>
      </w:pPr>
      <w:r>
        <w:rPr>
          <w:caps w:val="false"/>
          <w:smallCaps w:val="false"/>
        </w:rPr>
        <w:drawing>
          <wp:inline distT="0" distB="0" distL="0" distR="0">
            <wp:extent cx="819150" cy="342900"/>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89"/>
                    <a:stretch>
                      <a:fillRect/>
                    </a:stretch>
                  </pic:blipFill>
                  <pic:spPr bwMode="auto">
                    <a:xfrm>
                      <a:off x="0" y="0"/>
                      <a:ext cx="819150" cy="342900"/>
                    </a:xfrm>
                    <a:prstGeom prst="rect">
                      <a:avLst/>
                    </a:prstGeom>
                    <a:ln w="9525">
                      <a:solidFill>
                        <a:srgbClr val="000080"/>
                      </a:solidFill>
                    </a:ln>
                  </pic:spPr>
                </pic:pic>
              </a:graphicData>
            </a:graphic>
          </wp:inline>
        </w:drawing>
      </w:r>
      <w:r>
        <w:rPr>
          <w:caps w:val="false"/>
          <w:smallCaps w:val="false"/>
        </w:rPr>
        <w:t xml:space="preserve"> </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40</w:t>
      </w:r>
    </w:p>
    <w:p>
      <w:pPr>
        <w:pStyle w:val="TextBody"/>
        <w:spacing w:before="0" w:after="0"/>
        <w:rPr>
          <w:caps w:val="false"/>
          <w:smallCaps w:val="false"/>
        </w:rPr>
      </w:pPr>
      <w:r>
        <w:rPr>
          <w:caps w:val="false"/>
          <w:smallCaps w:val="false"/>
        </w:rPr>
        <w:t> </w:t>
      </w:r>
    </w:p>
    <w:p>
      <w:pPr>
        <w:pStyle w:val="HorizontalLine"/>
        <w:rPr/>
      </w:pPr>
      <w:r>
        <w:rPr/>
      </w:r>
    </w:p>
    <w:p>
      <w:pPr>
        <w:pStyle w:val="TextBody"/>
        <w:spacing w:lineRule="atLeast" w:line="260" w:before="0" w:after="0"/>
        <w:rPr>
          <w:rFonts w:ascii="Calibri" w:hAnsi="Calibri"/>
          <w:b w:val="false"/>
          <w:i w:val="false"/>
          <w:caps w:val="false"/>
          <w:smallCaps w:val="false"/>
          <w:color w:val="8E6A00"/>
          <w:sz w:val="24"/>
        </w:rPr>
      </w:pPr>
      <w:r>
        <w:rPr>
          <w:rFonts w:ascii="Calibri" w:hAnsi="Calibri"/>
          <w:b w:val="false"/>
          <w:i w:val="false"/>
          <w:caps w:val="false"/>
          <w:smallCaps w:val="false"/>
          <w:color w:val="8E6A00"/>
          <w:sz w:val="24"/>
        </w:rPr>
        <w:t>Confidential</w:t>
      </w:r>
    </w:p>
    <w:p>
      <w:pPr>
        <w:pStyle w:val="TextBody"/>
        <w:spacing w:lineRule="atLeast" w:line="260" w:before="0" w:after="0"/>
        <w:rPr>
          <w:caps w:val="false"/>
          <w:smallCaps w:val="false"/>
          <w:color w:val="8E6A00"/>
        </w:rPr>
      </w:pPr>
      <w:r>
        <w:rPr>
          <w:caps w:val="false"/>
          <w:smallCaps w:val="false"/>
          <w:color w:val="8E6A00"/>
        </w:rPr>
        <w:t> </w:t>
      </w:r>
    </w:p>
    <w:p>
      <w:pPr>
        <w:pStyle w:val="TextBody"/>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80" w:after="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372"/>
        <w:gridCol w:w="9712"/>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372"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(vii)</w:t>
            </w:r>
          </w:p>
        </w:tc>
        <w:tc>
          <w:tcPr>
            <w:tcW w:w="9712" w:type="dxa"/>
            <w:tcBorders/>
            <w:shd w:fill="auto" w:val="clear"/>
          </w:tcPr>
          <w:p>
            <w:pPr>
              <w:pStyle w:val="TableContents"/>
              <w:spacing w:before="0" w:after="0"/>
              <w:jc w:val="both"/>
              <w:rPr>
                <w:b/>
                <w:i w:val="false"/>
                <w:caps w:val="false"/>
                <w:smallCaps w:val="false"/>
              </w:rPr>
            </w:pPr>
            <w:r>
              <w:rPr>
                <w:b w:val="false"/>
                <w:i w:val="false"/>
                <w:caps w:val="false"/>
                <w:smallCaps w:val="false"/>
                <w:color w:val="000000"/>
                <w:sz w:val="24"/>
              </w:rPr>
              <w:t>At MSD’s request, Licensee shall promptly provide to MSD copies of [***],</w:t>
            </w:r>
            <w:r>
              <w:rPr>
                <w:b/>
                <w:i w:val="false"/>
                <w:caps w:val="false"/>
                <w:smallCaps w:val="false"/>
                <w:color w:val="000000"/>
                <w:spacing w:val="-5"/>
              </w:rPr>
              <w:t xml:space="preserve"> </w:t>
            </w:r>
            <w:r>
              <w:rPr>
                <w:b w:val="false"/>
                <w:i w:val="false"/>
                <w:caps w:val="false"/>
                <w:smallCaps w:val="false"/>
                <w:color w:val="000000"/>
                <w:sz w:val="24"/>
              </w:rPr>
              <w:t>to</w:t>
            </w:r>
            <w:r>
              <w:rPr>
                <w:b/>
                <w:i w:val="false"/>
                <w:caps w:val="false"/>
                <w:smallCaps w:val="false"/>
                <w:color w:val="000000"/>
                <w:spacing w:val="-57"/>
              </w:rPr>
              <w:t xml:space="preserve"> </w:t>
            </w:r>
            <w:r>
              <w:rPr>
                <w:b w:val="false"/>
                <w:i w:val="false"/>
                <w:caps w:val="false"/>
                <w:smallCaps w:val="false"/>
                <w:color w:val="000000"/>
                <w:sz w:val="24"/>
              </w:rPr>
              <w:t>the extent</w:t>
            </w:r>
            <w:r>
              <w:rPr>
                <w:b/>
                <w:i w:val="false"/>
                <w:caps w:val="false"/>
                <w:smallCaps w:val="false"/>
                <w:color w:val="000000"/>
                <w:spacing w:val="1"/>
              </w:rPr>
              <w:t xml:space="preserve"> </w:t>
            </w:r>
            <w:r>
              <w:rPr>
                <w:b w:val="false"/>
                <w:i w:val="false"/>
                <w:caps w:val="false"/>
                <w:smallCaps w:val="false"/>
                <w:color w:val="000000"/>
                <w:sz w:val="24"/>
              </w:rPr>
              <w:t>permitted under such agreements. At</w:t>
            </w:r>
            <w:r>
              <w:rPr>
                <w:b/>
                <w:i w:val="false"/>
                <w:caps w:val="false"/>
                <w:smallCaps w:val="false"/>
                <w:color w:val="000000"/>
                <w:spacing w:val="1"/>
              </w:rPr>
              <w:t xml:space="preserve"> </w:t>
            </w:r>
            <w:r>
              <w:rPr>
                <w:b w:val="false"/>
                <w:i w:val="false"/>
                <w:caps w:val="false"/>
                <w:smallCaps w:val="false"/>
                <w:color w:val="000000"/>
                <w:sz w:val="24"/>
              </w:rPr>
              <w:t>MSD’s request, Licensee shall</w:t>
            </w:r>
            <w:r>
              <w:rPr>
                <w:b/>
                <w:i w:val="false"/>
                <w:caps w:val="false"/>
                <w:smallCaps w:val="false"/>
                <w:color w:val="000000"/>
                <w:spacing w:val="1"/>
              </w:rPr>
              <w:t xml:space="preserve"> </w:t>
            </w:r>
            <w:r>
              <w:rPr>
                <w:b w:val="false"/>
                <w:i w:val="false"/>
                <w:caps w:val="false"/>
                <w:smallCaps w:val="false"/>
                <w:color w:val="000000"/>
                <w:sz w:val="24"/>
              </w:rPr>
              <w:t>[***]. In the</w:t>
            </w:r>
            <w:r>
              <w:rPr>
                <w:b/>
                <w:i w:val="false"/>
                <w:caps w:val="false"/>
                <w:smallCaps w:val="false"/>
                <w:color w:val="000000"/>
                <w:spacing w:val="1"/>
              </w:rPr>
              <w:t xml:space="preserve"> </w:t>
            </w:r>
            <w:r>
              <w:rPr>
                <w:b w:val="false"/>
                <w:i w:val="false"/>
                <w:caps w:val="false"/>
                <w:smallCaps w:val="false"/>
                <w:color w:val="000000"/>
                <w:sz w:val="24"/>
              </w:rPr>
              <w:t>event that such [***].</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p>
      <w:pPr>
        <w:pStyle w:val="TextBody"/>
        <w:spacing w:before="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Without limiting the foregoing, Licensee will use Commercially Reasonable Efforts to complete</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the transition of the Development, Manufacture and Commercialization of the Grantback MK-</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8408</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 xml:space="preserve">Products from Licensee to MSD (or its designee) pursuant to this </w:t>
      </w:r>
      <w:r>
        <w:rPr>
          <w:rFonts w:ascii="Times New Roman" w:hAnsi="Times New Roman"/>
          <w:b w:val="false"/>
          <w:i w:val="false"/>
          <w:caps w:val="false"/>
          <w:smallCaps w:val="false"/>
          <w:sz w:val="24"/>
          <w:u w:val="single"/>
        </w:rPr>
        <w:t>Section 10.05(c)</w:t>
      </w:r>
      <w:r>
        <w:rPr>
          <w:rFonts w:ascii="Times New Roman" w:hAnsi="Times New Roman"/>
          <w:b w:val="false"/>
          <w:i w:val="false"/>
          <w:caps w:val="false"/>
          <w:smallCaps w:val="false"/>
          <w:sz w:val="24"/>
        </w:rPr>
        <w:t xml:space="preserve"> in a</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prompt manner, as and to the extent requested by MSD, and will provide MSD (or its designee)</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with such other transition assistance as reasonably requested by MSD, including, if requested by</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MSD,</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entering into a</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transition services agreement.</w:t>
      </w:r>
    </w:p>
    <w:p>
      <w:pPr>
        <w:pStyle w:val="TextBody"/>
        <w:spacing w:before="0" w:after="0"/>
        <w:rPr/>
      </w:pPr>
      <w:r>
        <w:rPr/>
        <w:t> </w:t>
      </w:r>
    </w:p>
    <w:p>
      <w:pPr>
        <w:pStyle w:val="TextBody"/>
        <w:spacing w:before="0" w:after="0"/>
        <w:jc w:val="both"/>
        <w:rPr/>
      </w:pPr>
      <w:bookmarkStart w:id="288" w:name="10.06_Survival"/>
      <w:bookmarkEnd w:id="288"/>
      <w:r>
        <w:rPr>
          <w:rFonts w:ascii="Times New Roman" w:hAnsi="Times New Roman"/>
          <w:b/>
          <w:i w:val="false"/>
          <w:caps w:val="false"/>
          <w:smallCaps w:val="false"/>
          <w:sz w:val="24"/>
        </w:rPr>
        <w:t>10.06</w:t>
      </w:r>
      <w:r>
        <w:rPr>
          <w:rFonts w:ascii="Times New Roman" w:hAnsi="Times New Roman"/>
          <w:b/>
          <w:i w:val="false"/>
          <w:caps w:val="false"/>
          <w:smallCaps w:val="false"/>
          <w:spacing w:val="1"/>
          <w:sz w:val="24"/>
        </w:rPr>
        <w:t xml:space="preserve"> </w:t>
      </w:r>
      <w:r>
        <w:rPr>
          <w:rFonts w:ascii="Times New Roman" w:hAnsi="Times New Roman"/>
          <w:b/>
          <w:i w:val="false"/>
          <w:caps w:val="false"/>
          <w:smallCaps w:val="false"/>
          <w:sz w:val="24"/>
        </w:rPr>
        <w:t>Survival.</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Expiration or termination of this Agreement will not relieve the Parties of any</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obligation</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accruing</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prior to</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such</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expiration</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or</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termination,</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and</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the provisions</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of Article</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I</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(Definitions) (as necessary for the interpretation of other surviving provisions), Section 5.07</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(Maintenance</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of</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Records;</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Audits),</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Section</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6.01</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(Ownership</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and</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Disclosure),</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Article</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VII</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(Confidentiality and Publication), Article VIII (Representations and Warranties; Covenants),</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Article IX (Indemnification and Limitation on Liability), Section 10.01 (Term and Expiration)</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(last sentence), Section 10.2 (Termination by Licensee) (last sentence), Section 10.04 (Effect of</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Termination Generally), Section 10.05 (Product Reversion), this Section 10.06 (Survival), and</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Article XI (Miscellaneous) will survive the expiration or termination of this Agreement.</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Any</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expiration or early termination of this Agreement will be without prejudice to the rights of either</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Party</w:t>
      </w:r>
      <w:r>
        <w:rPr>
          <w:rFonts w:ascii="Times New Roman" w:hAnsi="Times New Roman"/>
          <w:b/>
          <w:i w:val="false"/>
          <w:caps w:val="false"/>
          <w:smallCaps w:val="false"/>
          <w:spacing w:val="-14"/>
          <w:sz w:val="24"/>
        </w:rPr>
        <w:t xml:space="preserve"> </w:t>
      </w:r>
      <w:r>
        <w:rPr>
          <w:rFonts w:ascii="Times New Roman" w:hAnsi="Times New Roman"/>
          <w:b w:val="false"/>
          <w:i w:val="false"/>
          <w:caps w:val="false"/>
          <w:smallCaps w:val="false"/>
          <w:sz w:val="24"/>
        </w:rPr>
        <w:t>against</w:t>
      </w:r>
      <w:r>
        <w:rPr>
          <w:rFonts w:ascii="Times New Roman" w:hAnsi="Times New Roman"/>
          <w:b/>
          <w:i w:val="false"/>
          <w:caps w:val="false"/>
          <w:smallCaps w:val="false"/>
          <w:spacing w:val="-13"/>
          <w:sz w:val="24"/>
        </w:rPr>
        <w:t xml:space="preserve"> </w:t>
      </w:r>
      <w:r>
        <w:rPr>
          <w:rFonts w:ascii="Times New Roman" w:hAnsi="Times New Roman"/>
          <w:b w:val="false"/>
          <w:i w:val="false"/>
          <w:caps w:val="false"/>
          <w:smallCaps w:val="false"/>
          <w:sz w:val="24"/>
        </w:rPr>
        <w:t>the</w:t>
      </w:r>
      <w:r>
        <w:rPr>
          <w:rFonts w:ascii="Times New Roman" w:hAnsi="Times New Roman"/>
          <w:b/>
          <w:i w:val="false"/>
          <w:caps w:val="false"/>
          <w:smallCaps w:val="false"/>
          <w:spacing w:val="-14"/>
          <w:sz w:val="24"/>
        </w:rPr>
        <w:t xml:space="preserve"> </w:t>
      </w:r>
      <w:r>
        <w:rPr>
          <w:rFonts w:ascii="Times New Roman" w:hAnsi="Times New Roman"/>
          <w:b w:val="false"/>
          <w:i w:val="false"/>
          <w:caps w:val="false"/>
          <w:smallCaps w:val="false"/>
          <w:sz w:val="24"/>
        </w:rPr>
        <w:t>other</w:t>
      </w:r>
      <w:r>
        <w:rPr>
          <w:rFonts w:ascii="Times New Roman" w:hAnsi="Times New Roman"/>
          <w:b/>
          <w:i w:val="false"/>
          <w:caps w:val="false"/>
          <w:smallCaps w:val="false"/>
          <w:spacing w:val="-15"/>
          <w:sz w:val="24"/>
        </w:rPr>
        <w:t xml:space="preserve"> </w:t>
      </w:r>
      <w:r>
        <w:rPr>
          <w:rFonts w:ascii="Times New Roman" w:hAnsi="Times New Roman"/>
          <w:b w:val="false"/>
          <w:i w:val="false"/>
          <w:caps w:val="false"/>
          <w:smallCaps w:val="false"/>
          <w:sz w:val="24"/>
        </w:rPr>
        <w:t>accrued</w:t>
      </w:r>
      <w:r>
        <w:rPr>
          <w:rFonts w:ascii="Times New Roman" w:hAnsi="Times New Roman"/>
          <w:b/>
          <w:i w:val="false"/>
          <w:caps w:val="false"/>
          <w:smallCaps w:val="false"/>
          <w:spacing w:val="-13"/>
          <w:sz w:val="24"/>
        </w:rPr>
        <w:t xml:space="preserve"> </w:t>
      </w:r>
      <w:r>
        <w:rPr>
          <w:rFonts w:ascii="Times New Roman" w:hAnsi="Times New Roman"/>
          <w:b w:val="false"/>
          <w:i w:val="false"/>
          <w:caps w:val="false"/>
          <w:smallCaps w:val="false"/>
          <w:sz w:val="24"/>
        </w:rPr>
        <w:t>or</w:t>
      </w:r>
      <w:r>
        <w:rPr>
          <w:rFonts w:ascii="Times New Roman" w:hAnsi="Times New Roman"/>
          <w:b/>
          <w:i w:val="false"/>
          <w:caps w:val="false"/>
          <w:smallCaps w:val="false"/>
          <w:spacing w:val="-14"/>
          <w:sz w:val="24"/>
        </w:rPr>
        <w:t xml:space="preserve"> </w:t>
      </w:r>
      <w:r>
        <w:rPr>
          <w:rFonts w:ascii="Times New Roman" w:hAnsi="Times New Roman"/>
          <w:b w:val="false"/>
          <w:i w:val="false"/>
          <w:caps w:val="false"/>
          <w:smallCaps w:val="false"/>
          <w:sz w:val="24"/>
        </w:rPr>
        <w:t>accruing</w:t>
      </w:r>
      <w:r>
        <w:rPr>
          <w:rFonts w:ascii="Times New Roman" w:hAnsi="Times New Roman"/>
          <w:b/>
          <w:i w:val="false"/>
          <w:caps w:val="false"/>
          <w:smallCaps w:val="false"/>
          <w:spacing w:val="-14"/>
          <w:sz w:val="24"/>
        </w:rPr>
        <w:t xml:space="preserve"> </w:t>
      </w:r>
      <w:r>
        <w:rPr>
          <w:rFonts w:ascii="Times New Roman" w:hAnsi="Times New Roman"/>
          <w:b w:val="false"/>
          <w:i w:val="false"/>
          <w:caps w:val="false"/>
          <w:smallCaps w:val="false"/>
          <w:sz w:val="24"/>
        </w:rPr>
        <w:t>under</w:t>
      </w:r>
      <w:r>
        <w:rPr>
          <w:rFonts w:ascii="Times New Roman" w:hAnsi="Times New Roman"/>
          <w:b/>
          <w:i w:val="false"/>
          <w:caps w:val="false"/>
          <w:smallCaps w:val="false"/>
          <w:spacing w:val="-14"/>
          <w:sz w:val="24"/>
        </w:rPr>
        <w:t xml:space="preserve"> </w:t>
      </w:r>
      <w:r>
        <w:rPr>
          <w:rFonts w:ascii="Times New Roman" w:hAnsi="Times New Roman"/>
          <w:b w:val="false"/>
          <w:i w:val="false"/>
          <w:caps w:val="false"/>
          <w:smallCaps w:val="false"/>
          <w:sz w:val="24"/>
        </w:rPr>
        <w:t>this</w:t>
      </w:r>
      <w:r>
        <w:rPr>
          <w:rFonts w:ascii="Times New Roman" w:hAnsi="Times New Roman"/>
          <w:b/>
          <w:i w:val="false"/>
          <w:caps w:val="false"/>
          <w:smallCaps w:val="false"/>
          <w:spacing w:val="-13"/>
          <w:sz w:val="24"/>
        </w:rPr>
        <w:t xml:space="preserve"> </w:t>
      </w:r>
      <w:r>
        <w:rPr>
          <w:rFonts w:ascii="Times New Roman" w:hAnsi="Times New Roman"/>
          <w:b w:val="false"/>
          <w:i w:val="false"/>
          <w:caps w:val="false"/>
          <w:smallCaps w:val="false"/>
          <w:sz w:val="24"/>
        </w:rPr>
        <w:t>Agreement</w:t>
      </w:r>
      <w:r>
        <w:rPr>
          <w:rFonts w:ascii="Times New Roman" w:hAnsi="Times New Roman"/>
          <w:b/>
          <w:i w:val="false"/>
          <w:caps w:val="false"/>
          <w:smallCaps w:val="false"/>
          <w:spacing w:val="-14"/>
          <w:sz w:val="24"/>
        </w:rPr>
        <w:t xml:space="preserve"> </w:t>
      </w:r>
      <w:r>
        <w:rPr>
          <w:rFonts w:ascii="Times New Roman" w:hAnsi="Times New Roman"/>
          <w:b w:val="false"/>
          <w:i w:val="false"/>
          <w:caps w:val="false"/>
          <w:smallCaps w:val="false"/>
          <w:sz w:val="24"/>
        </w:rPr>
        <w:t>prior</w:t>
      </w:r>
      <w:r>
        <w:rPr>
          <w:rFonts w:ascii="Times New Roman" w:hAnsi="Times New Roman"/>
          <w:b/>
          <w:i w:val="false"/>
          <w:caps w:val="false"/>
          <w:smallCaps w:val="false"/>
          <w:spacing w:val="-14"/>
          <w:sz w:val="24"/>
        </w:rPr>
        <w:t xml:space="preserve"> </w:t>
      </w:r>
      <w:r>
        <w:rPr>
          <w:rFonts w:ascii="Times New Roman" w:hAnsi="Times New Roman"/>
          <w:b w:val="false"/>
          <w:i w:val="false"/>
          <w:caps w:val="false"/>
          <w:smallCaps w:val="false"/>
          <w:sz w:val="24"/>
        </w:rPr>
        <w:t>to</w:t>
      </w:r>
      <w:r>
        <w:rPr>
          <w:rFonts w:ascii="Times New Roman" w:hAnsi="Times New Roman"/>
          <w:b/>
          <w:i w:val="false"/>
          <w:caps w:val="false"/>
          <w:smallCaps w:val="false"/>
          <w:spacing w:val="-13"/>
          <w:sz w:val="24"/>
        </w:rPr>
        <w:t xml:space="preserve"> </w:t>
      </w:r>
      <w:r>
        <w:rPr>
          <w:rFonts w:ascii="Times New Roman" w:hAnsi="Times New Roman"/>
          <w:b w:val="false"/>
          <w:i w:val="false"/>
          <w:caps w:val="false"/>
          <w:smallCaps w:val="false"/>
          <w:sz w:val="24"/>
        </w:rPr>
        <w:t>expiration</w:t>
      </w:r>
      <w:r>
        <w:rPr>
          <w:rFonts w:ascii="Times New Roman" w:hAnsi="Times New Roman"/>
          <w:b/>
          <w:i w:val="false"/>
          <w:caps w:val="false"/>
          <w:smallCaps w:val="false"/>
          <w:spacing w:val="-14"/>
          <w:sz w:val="24"/>
        </w:rPr>
        <w:t xml:space="preserve"> </w:t>
      </w:r>
      <w:r>
        <w:rPr>
          <w:rFonts w:ascii="Times New Roman" w:hAnsi="Times New Roman"/>
          <w:b w:val="false"/>
          <w:i w:val="false"/>
          <w:caps w:val="false"/>
          <w:smallCaps w:val="false"/>
          <w:sz w:val="24"/>
        </w:rPr>
        <w:t>or</w:t>
      </w:r>
      <w:r>
        <w:rPr>
          <w:rFonts w:ascii="Times New Roman" w:hAnsi="Times New Roman"/>
          <w:b/>
          <w:i w:val="false"/>
          <w:caps w:val="false"/>
          <w:smallCaps w:val="false"/>
          <w:spacing w:val="-14"/>
          <w:sz w:val="24"/>
        </w:rPr>
        <w:t xml:space="preserve"> </w:t>
      </w:r>
      <w:r>
        <w:rPr>
          <w:rFonts w:ascii="Times New Roman" w:hAnsi="Times New Roman"/>
          <w:b w:val="false"/>
          <w:i w:val="false"/>
          <w:caps w:val="false"/>
          <w:smallCaps w:val="false"/>
          <w:sz w:val="24"/>
        </w:rPr>
        <w:t>termination,</w:t>
      </w:r>
      <w:r>
        <w:rPr>
          <w:rFonts w:ascii="Times New Roman" w:hAnsi="Times New Roman"/>
          <w:b/>
          <w:i w:val="false"/>
          <w:caps w:val="false"/>
          <w:smallCaps w:val="false"/>
          <w:spacing w:val="-57"/>
          <w:sz w:val="24"/>
        </w:rPr>
        <w:t xml:space="preserve"> </w:t>
      </w:r>
      <w:r>
        <w:rPr>
          <w:rFonts w:ascii="Times New Roman" w:hAnsi="Times New Roman"/>
          <w:b w:val="false"/>
          <w:i w:val="false"/>
          <w:caps w:val="false"/>
          <w:smallCaps w:val="false"/>
          <w:sz w:val="24"/>
        </w:rPr>
        <w:t>including the obligation to pay Royalties and other amounts for Product sold prior to such</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expiration or termination.</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 xml:space="preserve">The provisions of this </w:t>
      </w:r>
      <w:hyperlink w:anchor="_bookmark44">
        <w:r>
          <w:rPr>
            <w:rStyle w:val="InternetLink"/>
            <w:rFonts w:ascii="Times New Roman" w:hAnsi="Times New Roman"/>
            <w:b w:val="false"/>
            <w:i w:val="false"/>
            <w:caps w:val="false"/>
            <w:smallCaps w:val="false"/>
            <w:sz w:val="24"/>
            <w:u w:val="single"/>
          </w:rPr>
          <w:t>ARTICLE X</w:t>
        </w:r>
      </w:hyperlink>
      <w:hyperlink w:anchor="_bookmark44">
        <w:r>
          <w:rPr>
            <w:rStyle w:val="InternetLink"/>
            <w:rFonts w:ascii="Times New Roman" w:hAnsi="Times New Roman"/>
            <w:b/>
            <w:i w:val="false"/>
            <w:caps w:val="false"/>
            <w:smallCaps w:val="false"/>
            <w:sz w:val="24"/>
          </w:rPr>
          <w:t xml:space="preserve"> </w:t>
        </w:r>
      </w:hyperlink>
      <w:r>
        <w:rPr>
          <w:rFonts w:ascii="Times New Roman" w:hAnsi="Times New Roman"/>
          <w:b w:val="false"/>
          <w:i w:val="false"/>
          <w:caps w:val="false"/>
          <w:smallCaps w:val="false"/>
          <w:sz w:val="24"/>
        </w:rPr>
        <w:t>are in addition to any other relief</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and</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remedies</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available</w:t>
      </w:r>
      <w:r>
        <w:rPr>
          <w:rFonts w:ascii="Times New Roman" w:hAnsi="Times New Roman"/>
          <w:b/>
          <w:i w:val="false"/>
          <w:caps w:val="false"/>
          <w:smallCaps w:val="false"/>
          <w:spacing w:val="-2"/>
          <w:sz w:val="24"/>
        </w:rPr>
        <w:t xml:space="preserve"> </w:t>
      </w:r>
      <w:r>
        <w:rPr>
          <w:rFonts w:ascii="Times New Roman" w:hAnsi="Times New Roman"/>
          <w:b w:val="false"/>
          <w:i w:val="false"/>
          <w:caps w:val="false"/>
          <w:smallCaps w:val="false"/>
          <w:sz w:val="24"/>
        </w:rPr>
        <w:t>to</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either</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Party</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under</w:t>
      </w:r>
      <w:r>
        <w:rPr>
          <w:rFonts w:ascii="Times New Roman" w:hAnsi="Times New Roman"/>
          <w:b/>
          <w:i w:val="false"/>
          <w:caps w:val="false"/>
          <w:smallCaps w:val="false"/>
          <w:spacing w:val="-2"/>
          <w:sz w:val="24"/>
        </w:rPr>
        <w:t xml:space="preserve"> </w:t>
      </w:r>
      <w:r>
        <w:rPr>
          <w:rFonts w:ascii="Times New Roman" w:hAnsi="Times New Roman"/>
          <w:b w:val="false"/>
          <w:i w:val="false"/>
          <w:caps w:val="false"/>
          <w:smallCaps w:val="false"/>
          <w:sz w:val="24"/>
        </w:rPr>
        <w:t>this</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Agreement and</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under</w:t>
      </w:r>
      <w:r>
        <w:rPr>
          <w:rFonts w:ascii="Times New Roman" w:hAnsi="Times New Roman"/>
          <w:b/>
          <w:i w:val="false"/>
          <w:caps w:val="false"/>
          <w:smallCaps w:val="false"/>
          <w:spacing w:val="-2"/>
          <w:sz w:val="24"/>
        </w:rPr>
        <w:t xml:space="preserve"> </w:t>
      </w:r>
      <w:r>
        <w:rPr>
          <w:rFonts w:ascii="Times New Roman" w:hAnsi="Times New Roman"/>
          <w:b w:val="false"/>
          <w:i w:val="false"/>
          <w:caps w:val="false"/>
          <w:smallCaps w:val="false"/>
          <w:sz w:val="24"/>
        </w:rPr>
        <w:t>Applicable</w:t>
      </w:r>
      <w:r>
        <w:rPr>
          <w:rFonts w:ascii="Times New Roman" w:hAnsi="Times New Roman"/>
          <w:b/>
          <w:i w:val="false"/>
          <w:caps w:val="false"/>
          <w:smallCaps w:val="false"/>
          <w:spacing w:val="-1"/>
          <w:sz w:val="24"/>
        </w:rPr>
        <w:t xml:space="preserve"> </w:t>
      </w:r>
      <w:r>
        <w:rPr>
          <w:rFonts w:ascii="Times New Roman" w:hAnsi="Times New Roman"/>
          <w:b w:val="false"/>
          <w:i w:val="false"/>
          <w:caps w:val="false"/>
          <w:smallCaps w:val="false"/>
          <w:sz w:val="24"/>
        </w:rPr>
        <w:t>Law.</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4"/>
        </w:rPr>
      </w:pPr>
      <w:bookmarkStart w:id="289" w:name="ARTICLE_XI_MISCELLANEOUS"/>
      <w:bookmarkEnd w:id="289"/>
      <w:r>
        <w:rPr>
          <w:rFonts w:ascii="Times New Roman" w:hAnsi="Times New Roman"/>
          <w:b/>
          <w:i w:val="false"/>
          <w:caps w:val="false"/>
          <w:smallCaps w:val="false"/>
          <w:sz w:val="24"/>
        </w:rPr>
        <w:t>ARTICLE XI</w:t>
      </w:r>
      <w:r>
        <w:rPr>
          <w:rFonts w:ascii="Times New Roman" w:hAnsi="Times New Roman"/>
          <w:b/>
          <w:i w:val="false"/>
          <w:caps w:val="false"/>
          <w:smallCaps w:val="false"/>
          <w:spacing w:val="1"/>
          <w:sz w:val="24"/>
        </w:rPr>
        <w:t xml:space="preserve"> </w:t>
      </w:r>
      <w:r>
        <w:rPr>
          <w:rFonts w:ascii="Times New Roman" w:hAnsi="Times New Roman"/>
          <w:b/>
          <w:i w:val="false"/>
          <w:caps w:val="false"/>
          <w:smallCaps w:val="false"/>
          <w:sz w:val="24"/>
        </w:rPr>
        <w:t>MISCELLANEOUS</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290" w:name="11.01_Force_Majeure"/>
      <w:bookmarkEnd w:id="290"/>
      <w:r>
        <w:rPr>
          <w:b/>
          <w:i w:val="false"/>
          <w:caps w:val="false"/>
          <w:smallCaps w:val="false"/>
        </w:rPr>
        <w:t>11.01</w:t>
      </w:r>
      <w:r>
        <w:rPr>
          <w:b/>
          <w:i w:val="false"/>
          <w:caps w:val="false"/>
          <w:smallCaps w:val="false"/>
          <w:color w:val="000000"/>
        </w:rPr>
        <w:t>Force</w:t>
      </w:r>
      <w:r>
        <w:rPr>
          <w:b/>
          <w:i w:val="false"/>
          <w:caps w:val="false"/>
          <w:smallCaps w:val="false"/>
          <w:color w:val="000000"/>
          <w:spacing w:val="-8"/>
        </w:rPr>
        <w:t xml:space="preserve"> </w:t>
      </w:r>
      <w:r>
        <w:rPr>
          <w:b/>
          <w:i w:val="false"/>
          <w:caps w:val="false"/>
          <w:smallCaps w:val="false"/>
          <w:color w:val="000000"/>
        </w:rPr>
        <w:t>Majeure</w:t>
      </w:r>
      <w:r>
        <w:rPr>
          <w:b w:val="false"/>
          <w:i w:val="false"/>
          <w:caps w:val="false"/>
          <w:smallCaps w:val="false"/>
          <w:color w:val="000000"/>
        </w:rPr>
        <w:t>.</w:t>
      </w:r>
      <w:r>
        <w:rPr>
          <w:b/>
          <w:i w:val="false"/>
          <w:caps w:val="false"/>
          <w:smallCaps w:val="false"/>
          <w:color w:val="000000"/>
          <w:spacing w:val="48"/>
        </w:rPr>
        <w:t xml:space="preserve"> </w:t>
      </w:r>
      <w:r>
        <w:rPr>
          <w:b w:val="false"/>
          <w:i w:val="false"/>
          <w:caps w:val="false"/>
          <w:smallCaps w:val="false"/>
          <w:color w:val="000000"/>
        </w:rPr>
        <w:t>Neither</w:t>
      </w:r>
      <w:r>
        <w:rPr>
          <w:b/>
          <w:i w:val="false"/>
          <w:caps w:val="false"/>
          <w:smallCaps w:val="false"/>
          <w:color w:val="000000"/>
          <w:spacing w:val="-5"/>
        </w:rPr>
        <w:t xml:space="preserve"> </w:t>
      </w:r>
      <w:r>
        <w:rPr>
          <w:b w:val="false"/>
          <w:i w:val="false"/>
          <w:caps w:val="false"/>
          <w:smallCaps w:val="false"/>
          <w:color w:val="000000"/>
        </w:rPr>
        <w:t>Party</w:t>
      </w:r>
      <w:r>
        <w:rPr>
          <w:b/>
          <w:i w:val="false"/>
          <w:caps w:val="false"/>
          <w:smallCaps w:val="false"/>
          <w:color w:val="000000"/>
          <w:spacing w:val="-6"/>
        </w:rPr>
        <w:t xml:space="preserve"> </w:t>
      </w:r>
      <w:r>
        <w:rPr>
          <w:b w:val="false"/>
          <w:i w:val="false"/>
          <w:caps w:val="false"/>
          <w:smallCaps w:val="false"/>
          <w:color w:val="000000"/>
        </w:rPr>
        <w:t>will</w:t>
      </w:r>
      <w:r>
        <w:rPr>
          <w:b/>
          <w:i w:val="false"/>
          <w:caps w:val="false"/>
          <w:smallCaps w:val="false"/>
          <w:color w:val="000000"/>
          <w:spacing w:val="-6"/>
        </w:rPr>
        <w:t xml:space="preserve"> </w:t>
      </w:r>
      <w:r>
        <w:rPr>
          <w:b w:val="false"/>
          <w:i w:val="false"/>
          <w:caps w:val="false"/>
          <w:smallCaps w:val="false"/>
          <w:color w:val="000000"/>
        </w:rPr>
        <w:t>be</w:t>
      </w:r>
      <w:r>
        <w:rPr>
          <w:b/>
          <w:i w:val="false"/>
          <w:caps w:val="false"/>
          <w:smallCaps w:val="false"/>
          <w:color w:val="000000"/>
          <w:spacing w:val="-8"/>
        </w:rPr>
        <w:t xml:space="preserve"> </w:t>
      </w:r>
      <w:r>
        <w:rPr>
          <w:b w:val="false"/>
          <w:i w:val="false"/>
          <w:caps w:val="false"/>
          <w:smallCaps w:val="false"/>
          <w:color w:val="000000"/>
        </w:rPr>
        <w:t>held</w:t>
      </w:r>
      <w:r>
        <w:rPr>
          <w:b/>
          <w:i w:val="false"/>
          <w:caps w:val="false"/>
          <w:smallCaps w:val="false"/>
          <w:color w:val="000000"/>
          <w:spacing w:val="-6"/>
        </w:rPr>
        <w:t xml:space="preserve"> </w:t>
      </w:r>
      <w:r>
        <w:rPr>
          <w:b w:val="false"/>
          <w:i w:val="false"/>
          <w:caps w:val="false"/>
          <w:smallCaps w:val="false"/>
          <w:color w:val="000000"/>
        </w:rPr>
        <w:t>liable</w:t>
      </w:r>
      <w:r>
        <w:rPr>
          <w:b/>
          <w:i w:val="false"/>
          <w:caps w:val="false"/>
          <w:smallCaps w:val="false"/>
          <w:color w:val="000000"/>
          <w:spacing w:val="-7"/>
        </w:rPr>
        <w:t xml:space="preserve"> </w:t>
      </w:r>
      <w:r>
        <w:rPr>
          <w:b w:val="false"/>
          <w:i w:val="false"/>
          <w:caps w:val="false"/>
          <w:smallCaps w:val="false"/>
          <w:color w:val="000000"/>
        </w:rPr>
        <w:t>to</w:t>
      </w:r>
      <w:r>
        <w:rPr>
          <w:b/>
          <w:i w:val="false"/>
          <w:caps w:val="false"/>
          <w:smallCaps w:val="false"/>
          <w:color w:val="000000"/>
          <w:spacing w:val="-6"/>
        </w:rPr>
        <w:t xml:space="preserve"> </w:t>
      </w:r>
      <w:r>
        <w:rPr>
          <w:b w:val="false"/>
          <w:i w:val="false"/>
          <w:caps w:val="false"/>
          <w:smallCaps w:val="false"/>
          <w:color w:val="000000"/>
        </w:rPr>
        <w:t>the</w:t>
      </w:r>
      <w:r>
        <w:rPr>
          <w:b/>
          <w:i w:val="false"/>
          <w:caps w:val="false"/>
          <w:smallCaps w:val="false"/>
          <w:color w:val="000000"/>
          <w:spacing w:val="-7"/>
        </w:rPr>
        <w:t xml:space="preserve"> </w:t>
      </w:r>
      <w:r>
        <w:rPr>
          <w:b w:val="false"/>
          <w:i w:val="false"/>
          <w:caps w:val="false"/>
          <w:smallCaps w:val="false"/>
          <w:color w:val="000000"/>
        </w:rPr>
        <w:t>other</w:t>
      </w:r>
      <w:r>
        <w:rPr>
          <w:b/>
          <w:i w:val="false"/>
          <w:caps w:val="false"/>
          <w:smallCaps w:val="false"/>
          <w:color w:val="000000"/>
          <w:spacing w:val="-7"/>
        </w:rPr>
        <w:t xml:space="preserve"> </w:t>
      </w:r>
      <w:r>
        <w:rPr>
          <w:b w:val="false"/>
          <w:i w:val="false"/>
          <w:caps w:val="false"/>
          <w:smallCaps w:val="false"/>
          <w:color w:val="000000"/>
        </w:rPr>
        <w:t>Party</w:t>
      </w:r>
      <w:r>
        <w:rPr>
          <w:b/>
          <w:i w:val="false"/>
          <w:caps w:val="false"/>
          <w:smallCaps w:val="false"/>
          <w:color w:val="000000"/>
          <w:spacing w:val="-6"/>
        </w:rPr>
        <w:t xml:space="preserve"> </w:t>
      </w:r>
      <w:r>
        <w:rPr>
          <w:b w:val="false"/>
          <w:i w:val="false"/>
          <w:caps w:val="false"/>
          <w:smallCaps w:val="false"/>
          <w:color w:val="000000"/>
        </w:rPr>
        <w:t>nor</w:t>
      </w:r>
      <w:r>
        <w:rPr>
          <w:b/>
          <w:i w:val="false"/>
          <w:caps w:val="false"/>
          <w:smallCaps w:val="false"/>
          <w:color w:val="000000"/>
          <w:spacing w:val="-8"/>
        </w:rPr>
        <w:t xml:space="preserve"> </w:t>
      </w:r>
      <w:r>
        <w:rPr>
          <w:b w:val="false"/>
          <w:i w:val="false"/>
          <w:caps w:val="false"/>
          <w:smallCaps w:val="false"/>
          <w:color w:val="000000"/>
        </w:rPr>
        <w:t>be</w:t>
      </w:r>
      <w:r>
        <w:rPr>
          <w:b/>
          <w:i w:val="false"/>
          <w:caps w:val="false"/>
          <w:smallCaps w:val="false"/>
          <w:color w:val="000000"/>
          <w:spacing w:val="-7"/>
        </w:rPr>
        <w:t xml:space="preserve"> </w:t>
      </w:r>
      <w:r>
        <w:rPr>
          <w:b w:val="false"/>
          <w:i w:val="false"/>
          <w:caps w:val="false"/>
          <w:smallCaps w:val="false"/>
          <w:color w:val="000000"/>
        </w:rPr>
        <w:t>deemed</w:t>
      </w:r>
      <w:r>
        <w:rPr>
          <w:b/>
          <w:i w:val="false"/>
          <w:caps w:val="false"/>
          <w:smallCaps w:val="false"/>
          <w:color w:val="000000"/>
          <w:spacing w:val="-6"/>
        </w:rPr>
        <w:t xml:space="preserve"> </w:t>
      </w:r>
      <w:r>
        <w:rPr>
          <w:b w:val="false"/>
          <w:i w:val="false"/>
          <w:caps w:val="false"/>
          <w:smallCaps w:val="false"/>
          <w:color w:val="000000"/>
        </w:rPr>
        <w:t>to</w:t>
      </w:r>
      <w:r>
        <w:rPr>
          <w:b/>
          <w:i w:val="false"/>
          <w:caps w:val="false"/>
          <w:smallCaps w:val="false"/>
          <w:color w:val="000000"/>
          <w:spacing w:val="-6"/>
        </w:rPr>
        <w:t xml:space="preserve"> </w:t>
      </w:r>
      <w:r>
        <w:rPr>
          <w:b w:val="false"/>
          <w:i w:val="false"/>
          <w:caps w:val="false"/>
          <w:smallCaps w:val="false"/>
          <w:color w:val="000000"/>
        </w:rPr>
        <w:t>have</w:t>
      </w:r>
      <w:r>
        <w:rPr>
          <w:b/>
          <w:i w:val="false"/>
          <w:caps w:val="false"/>
          <w:smallCaps w:val="false"/>
          <w:color w:val="000000"/>
          <w:spacing w:val="-58"/>
        </w:rPr>
        <w:t xml:space="preserve"> </w:t>
      </w:r>
      <w:r>
        <w:rPr>
          <w:b w:val="false"/>
          <w:i w:val="false"/>
          <w:caps w:val="false"/>
          <w:smallCaps w:val="false"/>
          <w:color w:val="000000"/>
        </w:rPr>
        <w:t>defaulted</w:t>
      </w:r>
      <w:r>
        <w:rPr>
          <w:b/>
          <w:i w:val="false"/>
          <w:caps w:val="false"/>
          <w:smallCaps w:val="false"/>
          <w:color w:val="000000"/>
          <w:spacing w:val="-13"/>
        </w:rPr>
        <w:t xml:space="preserve"> </w:t>
      </w:r>
      <w:r>
        <w:rPr>
          <w:b w:val="false"/>
          <w:i w:val="false"/>
          <w:caps w:val="false"/>
          <w:smallCaps w:val="false"/>
          <w:color w:val="000000"/>
        </w:rPr>
        <w:t>under</w:t>
      </w:r>
      <w:r>
        <w:rPr>
          <w:b/>
          <w:i w:val="false"/>
          <w:caps w:val="false"/>
          <w:smallCaps w:val="false"/>
          <w:color w:val="000000"/>
          <w:spacing w:val="-13"/>
        </w:rPr>
        <w:t xml:space="preserve"> </w:t>
      </w:r>
      <w:r>
        <w:rPr>
          <w:b w:val="false"/>
          <w:i w:val="false"/>
          <w:caps w:val="false"/>
          <w:smallCaps w:val="false"/>
          <w:color w:val="000000"/>
        </w:rPr>
        <w:t>or</w:t>
      </w:r>
      <w:r>
        <w:rPr>
          <w:b/>
          <w:i w:val="false"/>
          <w:caps w:val="false"/>
          <w:smallCaps w:val="false"/>
          <w:color w:val="000000"/>
          <w:spacing w:val="-14"/>
        </w:rPr>
        <w:t xml:space="preserve"> </w:t>
      </w:r>
      <w:r>
        <w:rPr>
          <w:b w:val="false"/>
          <w:i w:val="false"/>
          <w:caps w:val="false"/>
          <w:smallCaps w:val="false"/>
          <w:color w:val="000000"/>
        </w:rPr>
        <w:t>breached</w:t>
      </w:r>
      <w:r>
        <w:rPr>
          <w:b/>
          <w:i w:val="false"/>
          <w:caps w:val="false"/>
          <w:smallCaps w:val="false"/>
          <w:color w:val="000000"/>
          <w:spacing w:val="-12"/>
        </w:rPr>
        <w:t xml:space="preserve"> </w:t>
      </w:r>
      <w:r>
        <w:rPr>
          <w:b w:val="false"/>
          <w:i w:val="false"/>
          <w:caps w:val="false"/>
          <w:smallCaps w:val="false"/>
          <w:color w:val="000000"/>
        </w:rPr>
        <w:t>this</w:t>
      </w:r>
      <w:r>
        <w:rPr>
          <w:b/>
          <w:i w:val="false"/>
          <w:caps w:val="false"/>
          <w:smallCaps w:val="false"/>
          <w:color w:val="000000"/>
          <w:spacing w:val="-13"/>
        </w:rPr>
        <w:t xml:space="preserve"> </w:t>
      </w:r>
      <w:r>
        <w:rPr>
          <w:b w:val="false"/>
          <w:i w:val="false"/>
          <w:caps w:val="false"/>
          <w:smallCaps w:val="false"/>
          <w:color w:val="000000"/>
        </w:rPr>
        <w:t>Agreement</w:t>
      </w:r>
      <w:r>
        <w:rPr>
          <w:b/>
          <w:i w:val="false"/>
          <w:caps w:val="false"/>
          <w:smallCaps w:val="false"/>
          <w:color w:val="000000"/>
          <w:spacing w:val="-12"/>
        </w:rPr>
        <w:t xml:space="preserve"> </w:t>
      </w:r>
      <w:r>
        <w:rPr>
          <w:b w:val="false"/>
          <w:i w:val="false"/>
          <w:caps w:val="false"/>
          <w:smallCaps w:val="false"/>
          <w:color w:val="000000"/>
        </w:rPr>
        <w:t>for</w:t>
      </w:r>
      <w:r>
        <w:rPr>
          <w:b/>
          <w:i w:val="false"/>
          <w:caps w:val="false"/>
          <w:smallCaps w:val="false"/>
          <w:color w:val="000000"/>
          <w:spacing w:val="-13"/>
        </w:rPr>
        <w:t xml:space="preserve"> </w:t>
      </w:r>
      <w:r>
        <w:rPr>
          <w:b w:val="false"/>
          <w:i w:val="false"/>
          <w:caps w:val="false"/>
          <w:smallCaps w:val="false"/>
          <w:color w:val="000000"/>
        </w:rPr>
        <w:t>failure</w:t>
      </w:r>
      <w:r>
        <w:rPr>
          <w:b/>
          <w:i w:val="false"/>
          <w:caps w:val="false"/>
          <w:smallCaps w:val="false"/>
          <w:color w:val="000000"/>
          <w:spacing w:val="-14"/>
        </w:rPr>
        <w:t xml:space="preserve"> </w:t>
      </w:r>
      <w:r>
        <w:rPr>
          <w:b w:val="false"/>
          <w:i w:val="false"/>
          <w:caps w:val="false"/>
          <w:smallCaps w:val="false"/>
          <w:color w:val="000000"/>
        </w:rPr>
        <w:t>or</w:t>
      </w:r>
      <w:r>
        <w:rPr>
          <w:b/>
          <w:i w:val="false"/>
          <w:caps w:val="false"/>
          <w:smallCaps w:val="false"/>
          <w:color w:val="000000"/>
          <w:spacing w:val="-11"/>
        </w:rPr>
        <w:t xml:space="preserve"> </w:t>
      </w:r>
      <w:r>
        <w:rPr>
          <w:b w:val="false"/>
          <w:i w:val="false"/>
          <w:caps w:val="false"/>
          <w:smallCaps w:val="false"/>
          <w:color w:val="000000"/>
        </w:rPr>
        <w:t>delay</w:t>
      </w:r>
      <w:r>
        <w:rPr>
          <w:b/>
          <w:i w:val="false"/>
          <w:caps w:val="false"/>
          <w:smallCaps w:val="false"/>
          <w:color w:val="000000"/>
          <w:spacing w:val="-11"/>
        </w:rPr>
        <w:t xml:space="preserve"> </w:t>
      </w:r>
      <w:r>
        <w:rPr>
          <w:b w:val="false"/>
          <w:i w:val="false"/>
          <w:caps w:val="false"/>
          <w:smallCaps w:val="false"/>
          <w:color w:val="000000"/>
        </w:rPr>
        <w:t>in</w:t>
      </w:r>
      <w:r>
        <w:rPr>
          <w:b/>
          <w:i w:val="false"/>
          <w:caps w:val="false"/>
          <w:smallCaps w:val="false"/>
          <w:color w:val="000000"/>
          <w:spacing w:val="-12"/>
        </w:rPr>
        <w:t xml:space="preserve"> </w:t>
      </w:r>
      <w:r>
        <w:rPr>
          <w:b w:val="false"/>
          <w:i w:val="false"/>
          <w:caps w:val="false"/>
          <w:smallCaps w:val="false"/>
          <w:color w:val="000000"/>
        </w:rPr>
        <w:t>performing</w:t>
      </w:r>
      <w:r>
        <w:rPr>
          <w:b/>
          <w:i w:val="false"/>
          <w:caps w:val="false"/>
          <w:smallCaps w:val="false"/>
          <w:color w:val="000000"/>
          <w:spacing w:val="-12"/>
        </w:rPr>
        <w:t xml:space="preserve"> </w:t>
      </w:r>
      <w:r>
        <w:rPr>
          <w:b w:val="false"/>
          <w:i w:val="false"/>
          <w:caps w:val="false"/>
          <w:smallCaps w:val="false"/>
          <w:color w:val="000000"/>
        </w:rPr>
        <w:t>any</w:t>
      </w:r>
      <w:r>
        <w:rPr>
          <w:b/>
          <w:i w:val="false"/>
          <w:caps w:val="false"/>
          <w:smallCaps w:val="false"/>
          <w:color w:val="000000"/>
          <w:spacing w:val="-13"/>
        </w:rPr>
        <w:t xml:space="preserve"> </w:t>
      </w:r>
      <w:r>
        <w:rPr>
          <w:b w:val="false"/>
          <w:i w:val="false"/>
          <w:caps w:val="false"/>
          <w:smallCaps w:val="false"/>
          <w:color w:val="000000"/>
        </w:rPr>
        <w:t>obligation</w:t>
      </w:r>
      <w:r>
        <w:rPr>
          <w:b/>
          <w:i w:val="false"/>
          <w:caps w:val="false"/>
          <w:smallCaps w:val="false"/>
          <w:color w:val="000000"/>
          <w:spacing w:val="-12"/>
        </w:rPr>
        <w:t xml:space="preserve"> </w:t>
      </w:r>
      <w:r>
        <w:rPr>
          <w:b w:val="false"/>
          <w:i w:val="false"/>
          <w:caps w:val="false"/>
          <w:smallCaps w:val="false"/>
          <w:color w:val="000000"/>
        </w:rPr>
        <w:t>under</w:t>
      </w:r>
      <w:r>
        <w:rPr>
          <w:b/>
          <w:i w:val="false"/>
          <w:caps w:val="false"/>
          <w:smallCaps w:val="false"/>
          <w:color w:val="000000"/>
          <w:spacing w:val="-58"/>
        </w:rPr>
        <w:t xml:space="preserve"> </w:t>
      </w:r>
      <w:r>
        <w:rPr>
          <w:b w:val="false"/>
          <w:i w:val="false"/>
          <w:caps w:val="false"/>
          <w:smallCaps w:val="false"/>
          <w:color w:val="000000"/>
        </w:rPr>
        <w:t>this Agreement (except the obligation to make payments when due) to the extent such failure or</w:t>
      </w:r>
      <w:r>
        <w:rPr>
          <w:b/>
          <w:i w:val="false"/>
          <w:caps w:val="false"/>
          <w:smallCaps w:val="false"/>
          <w:color w:val="000000"/>
          <w:spacing w:val="1"/>
        </w:rPr>
        <w:t xml:space="preserve"> </w:t>
      </w:r>
      <w:r>
        <w:rPr>
          <w:b w:val="false"/>
          <w:i w:val="false"/>
          <w:caps w:val="false"/>
          <w:smallCaps w:val="false"/>
          <w:color w:val="000000"/>
        </w:rPr>
        <w:t>delay is caused by or results from causes beyond the reasonable control of the affected Party,</w:t>
      </w:r>
      <w:r>
        <w:rPr>
          <w:b/>
          <w:i w:val="false"/>
          <w:caps w:val="false"/>
          <w:smallCaps w:val="false"/>
          <w:color w:val="000000"/>
          <w:spacing w:val="1"/>
        </w:rPr>
        <w:t xml:space="preserve"> </w:t>
      </w:r>
      <w:r>
        <w:rPr>
          <w:b w:val="false"/>
          <w:i w:val="false"/>
          <w:caps w:val="false"/>
          <w:smallCaps w:val="false"/>
          <w:color w:val="000000"/>
        </w:rPr>
        <w:t>including,</w:t>
      </w:r>
    </w:p>
    <w:p>
      <w:pPr>
        <w:pStyle w:val="TextBody"/>
        <w:spacing w:before="0" w:after="0"/>
        <w:jc w:val="both"/>
        <w:rPr/>
      </w:pPr>
      <w:r>
        <w:rPr/>
        <w:t> </w:t>
      </w:r>
    </w:p>
    <w:p>
      <w:pPr>
        <w:pStyle w:val="TextBody"/>
        <w:spacing w:before="240" w:after="0"/>
        <w:rPr>
          <w:caps w:val="false"/>
          <w:smallCaps w:val="false"/>
        </w:rPr>
      </w:pPr>
      <w:r>
        <w:rPr>
          <w:caps w:val="false"/>
          <w:smallCaps w:val="false"/>
        </w:rPr>
        <w:drawing>
          <wp:inline distT="0" distB="0" distL="0" distR="0">
            <wp:extent cx="800100" cy="323850"/>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90"/>
                    <a:stretch>
                      <a:fillRect/>
                    </a:stretch>
                  </pic:blipFill>
                  <pic:spPr bwMode="auto">
                    <a:xfrm>
                      <a:off x="0" y="0"/>
                      <a:ext cx="800100" cy="323850"/>
                    </a:xfrm>
                    <a:prstGeom prst="rect">
                      <a:avLst/>
                    </a:prstGeom>
                  </pic:spPr>
                </pic:pic>
              </a:graphicData>
            </a:graphic>
          </wp:inline>
        </w:drawing>
      </w:r>
      <w:r>
        <w:rPr>
          <w:caps w:val="false"/>
          <w:smallCaps w:val="false"/>
        </w:rPr>
        <w:t xml:space="preserve"> </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41</w:t>
      </w:r>
    </w:p>
    <w:p>
      <w:pPr>
        <w:pStyle w:val="TextBody"/>
        <w:spacing w:before="0" w:after="0"/>
        <w:rPr>
          <w:caps w:val="false"/>
          <w:smallCaps w:val="false"/>
        </w:rPr>
      </w:pPr>
      <w:r>
        <w:rPr>
          <w:caps w:val="false"/>
          <w:smallCaps w:val="false"/>
        </w:rPr>
        <w:t> </w:t>
      </w:r>
    </w:p>
    <w:p>
      <w:pPr>
        <w:pStyle w:val="HorizontalLine"/>
        <w:rPr/>
      </w:pPr>
      <w:r>
        <w:rPr/>
      </w:r>
    </w:p>
    <w:p>
      <w:pPr>
        <w:pStyle w:val="TextBody"/>
        <w:spacing w:lineRule="atLeast" w:line="260" w:before="0" w:after="0"/>
        <w:rPr>
          <w:rFonts w:ascii="Calibri" w:hAnsi="Calibri"/>
          <w:b w:val="false"/>
          <w:i w:val="false"/>
          <w:caps w:val="false"/>
          <w:smallCaps w:val="false"/>
          <w:color w:val="8E6A00"/>
          <w:sz w:val="24"/>
        </w:rPr>
      </w:pPr>
      <w:r>
        <w:rPr>
          <w:rFonts w:ascii="Calibri" w:hAnsi="Calibri"/>
          <w:b w:val="false"/>
          <w:i w:val="false"/>
          <w:caps w:val="false"/>
          <w:smallCaps w:val="false"/>
          <w:color w:val="8E6A00"/>
          <w:sz w:val="24"/>
        </w:rPr>
        <w:t>Confidential</w:t>
      </w:r>
    </w:p>
    <w:p>
      <w:pPr>
        <w:pStyle w:val="TextBody"/>
        <w:spacing w:lineRule="atLeast" w:line="260" w:before="0" w:after="0"/>
        <w:rPr>
          <w:caps w:val="false"/>
          <w:smallCaps w:val="false"/>
          <w:color w:val="8E6A00"/>
        </w:rPr>
      </w:pPr>
      <w:r>
        <w:rPr>
          <w:caps w:val="false"/>
          <w:smallCaps w:val="false"/>
          <w:color w:val="8E6A00"/>
        </w:rPr>
        <w:t> </w:t>
      </w:r>
    </w:p>
    <w:p>
      <w:pPr>
        <w:pStyle w:val="TextBody"/>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8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The affected Party will notify the other Party of such force majeure</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circumstances</w:t>
      </w:r>
      <w:r>
        <w:rPr>
          <w:rFonts w:ascii="Times New Roman" w:hAnsi="Times New Roman"/>
          <w:b w:val="false"/>
          <w:i w:val="false"/>
          <w:caps w:val="false"/>
          <w:smallCaps w:val="false"/>
          <w:spacing w:val="-12"/>
          <w:sz w:val="24"/>
        </w:rPr>
        <w:t xml:space="preserve"> </w:t>
      </w:r>
      <w:r>
        <w:rPr>
          <w:rFonts w:ascii="Times New Roman" w:hAnsi="Times New Roman"/>
          <w:b w:val="false"/>
          <w:i w:val="false"/>
          <w:caps w:val="false"/>
          <w:smallCaps w:val="false"/>
          <w:sz w:val="24"/>
        </w:rPr>
        <w:t>as</w:t>
      </w:r>
      <w:r>
        <w:rPr>
          <w:rFonts w:ascii="Times New Roman" w:hAnsi="Times New Roman"/>
          <w:b w:val="false"/>
          <w:i w:val="false"/>
          <w:caps w:val="false"/>
          <w:smallCaps w:val="false"/>
          <w:spacing w:val="-9"/>
          <w:sz w:val="24"/>
        </w:rPr>
        <w:t xml:space="preserve"> </w:t>
      </w:r>
      <w:r>
        <w:rPr>
          <w:rFonts w:ascii="Times New Roman" w:hAnsi="Times New Roman"/>
          <w:b w:val="false"/>
          <w:i w:val="false"/>
          <w:caps w:val="false"/>
          <w:smallCaps w:val="false"/>
          <w:sz w:val="24"/>
        </w:rPr>
        <w:t>soon</w:t>
      </w:r>
      <w:r>
        <w:rPr>
          <w:rFonts w:ascii="Times New Roman" w:hAnsi="Times New Roman"/>
          <w:b w:val="false"/>
          <w:i w:val="false"/>
          <w:caps w:val="false"/>
          <w:smallCaps w:val="false"/>
          <w:spacing w:val="-12"/>
          <w:sz w:val="24"/>
        </w:rPr>
        <w:t xml:space="preserve"> </w:t>
      </w:r>
      <w:r>
        <w:rPr>
          <w:rFonts w:ascii="Times New Roman" w:hAnsi="Times New Roman"/>
          <w:b w:val="false"/>
          <w:i w:val="false"/>
          <w:caps w:val="false"/>
          <w:smallCaps w:val="false"/>
          <w:sz w:val="24"/>
        </w:rPr>
        <w:t>as</w:t>
      </w:r>
      <w:r>
        <w:rPr>
          <w:rFonts w:ascii="Times New Roman" w:hAnsi="Times New Roman"/>
          <w:b w:val="false"/>
          <w:i w:val="false"/>
          <w:caps w:val="false"/>
          <w:smallCaps w:val="false"/>
          <w:spacing w:val="-6"/>
          <w:sz w:val="24"/>
        </w:rPr>
        <w:t xml:space="preserve"> </w:t>
      </w:r>
      <w:r>
        <w:rPr>
          <w:rFonts w:ascii="Times New Roman" w:hAnsi="Times New Roman"/>
          <w:b w:val="false"/>
          <w:i w:val="false"/>
          <w:caps w:val="false"/>
          <w:smallCaps w:val="false"/>
          <w:sz w:val="24"/>
        </w:rPr>
        <w:t>reasonably</w:t>
      </w:r>
      <w:r>
        <w:rPr>
          <w:rFonts w:ascii="Times New Roman" w:hAnsi="Times New Roman"/>
          <w:b w:val="false"/>
          <w:i w:val="false"/>
          <w:caps w:val="false"/>
          <w:smallCaps w:val="false"/>
          <w:spacing w:val="-10"/>
          <w:sz w:val="24"/>
        </w:rPr>
        <w:t xml:space="preserve"> </w:t>
      </w:r>
      <w:r>
        <w:rPr>
          <w:rFonts w:ascii="Times New Roman" w:hAnsi="Times New Roman"/>
          <w:b w:val="false"/>
          <w:i w:val="false"/>
          <w:caps w:val="false"/>
          <w:smallCaps w:val="false"/>
          <w:sz w:val="24"/>
        </w:rPr>
        <w:t>practicable</w:t>
      </w:r>
      <w:r>
        <w:rPr>
          <w:rFonts w:ascii="Times New Roman" w:hAnsi="Times New Roman"/>
          <w:b w:val="false"/>
          <w:i w:val="false"/>
          <w:caps w:val="false"/>
          <w:smallCaps w:val="false"/>
          <w:spacing w:val="-11"/>
          <w:sz w:val="24"/>
        </w:rPr>
        <w:t xml:space="preserve"> </w:t>
      </w:r>
      <w:r>
        <w:rPr>
          <w:rFonts w:ascii="Times New Roman" w:hAnsi="Times New Roman"/>
          <w:b w:val="false"/>
          <w:i w:val="false"/>
          <w:caps w:val="false"/>
          <w:smallCaps w:val="false"/>
          <w:sz w:val="24"/>
        </w:rPr>
        <w:t>and</w:t>
      </w:r>
      <w:r>
        <w:rPr>
          <w:rFonts w:ascii="Times New Roman" w:hAnsi="Times New Roman"/>
          <w:b w:val="false"/>
          <w:i w:val="false"/>
          <w:caps w:val="false"/>
          <w:smallCaps w:val="false"/>
          <w:spacing w:val="-11"/>
          <w:sz w:val="24"/>
        </w:rPr>
        <w:t xml:space="preserve"> </w:t>
      </w:r>
      <w:r>
        <w:rPr>
          <w:rFonts w:ascii="Times New Roman" w:hAnsi="Times New Roman"/>
          <w:b w:val="false"/>
          <w:i w:val="false"/>
          <w:caps w:val="false"/>
          <w:smallCaps w:val="false"/>
          <w:sz w:val="24"/>
        </w:rPr>
        <w:t>will</w:t>
      </w:r>
      <w:r>
        <w:rPr>
          <w:rFonts w:ascii="Times New Roman" w:hAnsi="Times New Roman"/>
          <w:b w:val="false"/>
          <w:i w:val="false"/>
          <w:caps w:val="false"/>
          <w:smallCaps w:val="false"/>
          <w:spacing w:val="-12"/>
          <w:sz w:val="24"/>
        </w:rPr>
        <w:t xml:space="preserve"> </w:t>
      </w:r>
      <w:r>
        <w:rPr>
          <w:rFonts w:ascii="Times New Roman" w:hAnsi="Times New Roman"/>
          <w:b w:val="false"/>
          <w:i w:val="false"/>
          <w:caps w:val="false"/>
          <w:smallCaps w:val="false"/>
          <w:sz w:val="24"/>
        </w:rPr>
        <w:t>promptly</w:t>
      </w:r>
      <w:r>
        <w:rPr>
          <w:rFonts w:ascii="Times New Roman" w:hAnsi="Times New Roman"/>
          <w:b w:val="false"/>
          <w:i w:val="false"/>
          <w:caps w:val="false"/>
          <w:smallCaps w:val="false"/>
          <w:spacing w:val="-12"/>
          <w:sz w:val="24"/>
        </w:rPr>
        <w:t xml:space="preserve"> </w:t>
      </w:r>
      <w:r>
        <w:rPr>
          <w:rFonts w:ascii="Times New Roman" w:hAnsi="Times New Roman"/>
          <w:b w:val="false"/>
          <w:i w:val="false"/>
          <w:caps w:val="false"/>
          <w:smallCaps w:val="false"/>
          <w:sz w:val="24"/>
        </w:rPr>
        <w:t>undertake</w:t>
      </w:r>
      <w:r>
        <w:rPr>
          <w:rFonts w:ascii="Times New Roman" w:hAnsi="Times New Roman"/>
          <w:b w:val="false"/>
          <w:i w:val="false"/>
          <w:caps w:val="false"/>
          <w:smallCaps w:val="false"/>
          <w:spacing w:val="-12"/>
          <w:sz w:val="24"/>
        </w:rPr>
        <w:t xml:space="preserve"> </w:t>
      </w:r>
      <w:r>
        <w:rPr>
          <w:rFonts w:ascii="Times New Roman" w:hAnsi="Times New Roman"/>
          <w:b w:val="false"/>
          <w:i w:val="false"/>
          <w:caps w:val="false"/>
          <w:smallCaps w:val="false"/>
          <w:sz w:val="24"/>
        </w:rPr>
        <w:t>all</w:t>
      </w:r>
      <w:r>
        <w:rPr>
          <w:rFonts w:ascii="Times New Roman" w:hAnsi="Times New Roman"/>
          <w:b w:val="false"/>
          <w:i w:val="false"/>
          <w:caps w:val="false"/>
          <w:smallCaps w:val="false"/>
          <w:spacing w:val="-12"/>
          <w:sz w:val="24"/>
        </w:rPr>
        <w:t xml:space="preserve"> </w:t>
      </w:r>
      <w:r>
        <w:rPr>
          <w:rFonts w:ascii="Times New Roman" w:hAnsi="Times New Roman"/>
          <w:b w:val="false"/>
          <w:i w:val="false"/>
          <w:caps w:val="false"/>
          <w:smallCaps w:val="false"/>
          <w:sz w:val="24"/>
        </w:rPr>
        <w:t>reasonable</w:t>
      </w:r>
      <w:r>
        <w:rPr>
          <w:rFonts w:ascii="Times New Roman" w:hAnsi="Times New Roman"/>
          <w:b w:val="false"/>
          <w:i w:val="false"/>
          <w:caps w:val="false"/>
          <w:smallCaps w:val="false"/>
          <w:spacing w:val="-11"/>
          <w:sz w:val="24"/>
        </w:rPr>
        <w:t xml:space="preserve"> </w:t>
      </w:r>
      <w:r>
        <w:rPr>
          <w:rFonts w:ascii="Times New Roman" w:hAnsi="Times New Roman"/>
          <w:b w:val="false"/>
          <w:i w:val="false"/>
          <w:caps w:val="false"/>
          <w:smallCaps w:val="false"/>
          <w:sz w:val="24"/>
        </w:rPr>
        <w:t>efforts</w:t>
      </w:r>
      <w:r>
        <w:rPr>
          <w:rFonts w:ascii="Times New Roman" w:hAnsi="Times New Roman"/>
          <w:b w:val="false"/>
          <w:i w:val="false"/>
          <w:caps w:val="false"/>
          <w:smallCaps w:val="false"/>
          <w:spacing w:val="-57"/>
          <w:sz w:val="24"/>
        </w:rPr>
        <w:t xml:space="preserve"> </w:t>
      </w:r>
      <w:r>
        <w:rPr>
          <w:rFonts w:ascii="Times New Roman" w:hAnsi="Times New Roman"/>
          <w:b w:val="false"/>
          <w:i w:val="false"/>
          <w:caps w:val="false"/>
          <w:smallCaps w:val="false"/>
          <w:sz w:val="24"/>
        </w:rPr>
        <w:t>necessary</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to cure</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such force</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majeure</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circumstances.</w:t>
      </w:r>
    </w:p>
    <w:p>
      <w:pPr>
        <w:pStyle w:val="TextBody"/>
        <w:spacing w:before="0" w:after="0"/>
        <w:rPr/>
      </w:pPr>
      <w:r>
        <w:rPr/>
        <w:t> </w:t>
      </w:r>
    </w:p>
    <w:p>
      <w:pPr>
        <w:pStyle w:val="TextBody"/>
        <w:spacing w:before="0" w:after="0"/>
        <w:ind w:left="840" w:right="0" w:hanging="0"/>
        <w:jc w:val="both"/>
        <w:rPr/>
      </w:pPr>
      <w:bookmarkStart w:id="291" w:name="_bookmark51"/>
      <w:bookmarkStart w:id="292" w:name="11.02_Assignment"/>
      <w:bookmarkEnd w:id="291"/>
      <w:bookmarkEnd w:id="292"/>
      <w:r>
        <w:rPr>
          <w:b/>
          <w:i w:val="false"/>
          <w:caps w:val="false"/>
          <w:smallCaps w:val="false"/>
        </w:rPr>
        <w:t>11.02</w:t>
      </w:r>
      <w:r>
        <w:rPr>
          <w:b/>
          <w:i w:val="false"/>
          <w:caps w:val="false"/>
          <w:smallCaps w:val="false"/>
          <w:color w:val="000000"/>
        </w:rPr>
        <w:t>Assignment.</w:t>
      </w:r>
      <w:r>
        <w:rPr>
          <w:b/>
          <w:i w:val="false"/>
          <w:caps w:val="false"/>
          <w:smallCaps w:val="false"/>
          <w:color w:val="000000"/>
          <w:spacing w:val="1"/>
        </w:rPr>
        <w:t xml:space="preserve"> </w:t>
      </w:r>
      <w:r>
        <w:rPr>
          <w:b w:val="false"/>
          <w:i w:val="false"/>
          <w:caps w:val="false"/>
          <w:smallCaps w:val="false"/>
          <w:color w:val="000000"/>
        </w:rPr>
        <w:t xml:space="preserve">Except as provided in this </w:t>
      </w:r>
      <w:r>
        <w:rPr>
          <w:b w:val="false"/>
          <w:i w:val="false"/>
          <w:caps w:val="false"/>
          <w:smallCaps w:val="false"/>
          <w:color w:val="000000"/>
          <w:u w:val="single"/>
        </w:rPr>
        <w:t>Section 11.02</w:t>
      </w:r>
      <w:hyperlink w:anchor="_bookmark51">
        <w:r>
          <w:rPr>
            <w:rStyle w:val="InternetLink"/>
            <w:b w:val="false"/>
            <w:i w:val="false"/>
            <w:caps w:val="false"/>
            <w:smallCaps w:val="false"/>
            <w:color w:val="000000"/>
          </w:rPr>
          <w:t>,</w:t>
        </w:r>
      </w:hyperlink>
      <w:r>
        <w:rPr>
          <w:b/>
          <w:i w:val="false"/>
          <w:caps w:val="false"/>
          <w:smallCaps w:val="false"/>
        </w:rPr>
        <w:t xml:space="preserve"> </w:t>
      </w:r>
      <w:r>
        <w:rPr>
          <w:rFonts w:ascii="Times New Roman" w:hAnsi="Times New Roman"/>
          <w:b w:val="false"/>
          <w:i w:val="false"/>
          <w:caps w:val="false"/>
          <w:smallCaps w:val="false"/>
          <w:sz w:val="24"/>
        </w:rPr>
        <w:t>this Agreement may not be</w:t>
      </w:r>
      <w:r>
        <w:rPr>
          <w:b/>
          <w:i w:val="false"/>
          <w:caps w:val="false"/>
          <w:smallCaps w:val="false"/>
          <w:color w:val="000000"/>
          <w:spacing w:val="1"/>
        </w:rPr>
        <w:t xml:space="preserve"> </w:t>
      </w:r>
      <w:r>
        <w:rPr>
          <w:b w:val="false"/>
          <w:i w:val="false"/>
          <w:caps w:val="false"/>
          <w:smallCaps w:val="false"/>
          <w:color w:val="000000"/>
        </w:rPr>
        <w:t>assigned or otherwise transferred, nor may any right or obligation hereunder be assigned or</w:t>
      </w:r>
      <w:r>
        <w:rPr>
          <w:b/>
          <w:i w:val="false"/>
          <w:caps w:val="false"/>
          <w:smallCaps w:val="false"/>
          <w:color w:val="000000"/>
          <w:spacing w:val="1"/>
        </w:rPr>
        <w:t xml:space="preserve"> </w:t>
      </w:r>
      <w:r>
        <w:rPr>
          <w:b w:val="false"/>
          <w:i w:val="false"/>
          <w:caps w:val="false"/>
          <w:smallCaps w:val="false"/>
          <w:color w:val="000000"/>
        </w:rPr>
        <w:t>transferred, in each case, in whole or in part (including as a result of a merger, transfer of going</w:t>
      </w:r>
      <w:r>
        <w:rPr>
          <w:b/>
          <w:i w:val="false"/>
          <w:caps w:val="false"/>
          <w:smallCaps w:val="false"/>
          <w:color w:val="000000"/>
          <w:spacing w:val="1"/>
        </w:rPr>
        <w:t xml:space="preserve"> </w:t>
      </w:r>
      <w:r>
        <w:rPr>
          <w:b w:val="false"/>
          <w:i w:val="false"/>
          <w:caps w:val="false"/>
          <w:smallCaps w:val="false"/>
          <w:color w:val="000000"/>
        </w:rPr>
        <w:t>concern, sale of stock, sale of assets or other similar transaction (including by operation of law))</w:t>
      </w:r>
      <w:r>
        <w:rPr>
          <w:b/>
          <w:i w:val="false"/>
          <w:caps w:val="false"/>
          <w:smallCaps w:val="false"/>
          <w:color w:val="000000"/>
          <w:spacing w:val="1"/>
        </w:rPr>
        <w:t xml:space="preserve"> </w:t>
      </w:r>
      <w:r>
        <w:rPr>
          <w:b w:val="false"/>
          <w:i w:val="false"/>
          <w:caps w:val="false"/>
          <w:smallCaps w:val="false"/>
          <w:color w:val="000000"/>
          <w:spacing w:val="-1"/>
        </w:rPr>
        <w:t>by</w:t>
      </w:r>
      <w:r>
        <w:rPr>
          <w:b/>
          <w:i w:val="false"/>
          <w:caps w:val="false"/>
          <w:smallCaps w:val="false"/>
          <w:color w:val="000000"/>
          <w:spacing w:val="-15"/>
        </w:rPr>
        <w:t xml:space="preserve"> </w:t>
      </w:r>
      <w:r>
        <w:rPr>
          <w:b w:val="false"/>
          <w:i w:val="false"/>
          <w:caps w:val="false"/>
          <w:smallCaps w:val="false"/>
          <w:color w:val="000000"/>
          <w:spacing w:val="-1"/>
        </w:rPr>
        <w:t>either</w:t>
      </w:r>
      <w:r>
        <w:rPr>
          <w:b/>
          <w:i w:val="false"/>
          <w:caps w:val="false"/>
          <w:smallCaps w:val="false"/>
          <w:color w:val="000000"/>
          <w:spacing w:val="-16"/>
        </w:rPr>
        <w:t xml:space="preserve"> </w:t>
      </w:r>
      <w:r>
        <w:rPr>
          <w:b w:val="false"/>
          <w:i w:val="false"/>
          <w:caps w:val="false"/>
          <w:smallCaps w:val="false"/>
          <w:color w:val="000000"/>
          <w:spacing w:val="-1"/>
        </w:rPr>
        <w:t>Party</w:t>
      </w:r>
      <w:r>
        <w:rPr>
          <w:b/>
          <w:i w:val="false"/>
          <w:caps w:val="false"/>
          <w:smallCaps w:val="false"/>
          <w:color w:val="000000"/>
          <w:spacing w:val="-14"/>
        </w:rPr>
        <w:t xml:space="preserve"> </w:t>
      </w:r>
      <w:r>
        <w:rPr>
          <w:b w:val="false"/>
          <w:i w:val="false"/>
          <w:caps w:val="false"/>
          <w:smallCaps w:val="false"/>
          <w:color w:val="000000"/>
          <w:spacing w:val="-1"/>
        </w:rPr>
        <w:t>without</w:t>
      </w:r>
      <w:r>
        <w:rPr>
          <w:b/>
          <w:i w:val="false"/>
          <w:caps w:val="false"/>
          <w:smallCaps w:val="false"/>
          <w:color w:val="000000"/>
          <w:spacing w:val="-14"/>
        </w:rPr>
        <w:t xml:space="preserve"> </w:t>
      </w:r>
      <w:r>
        <w:rPr>
          <w:b w:val="false"/>
          <w:i w:val="false"/>
          <w:caps w:val="false"/>
          <w:smallCaps w:val="false"/>
          <w:color w:val="000000"/>
        </w:rPr>
        <w:t>the</w:t>
      </w:r>
      <w:r>
        <w:rPr>
          <w:b/>
          <w:i w:val="false"/>
          <w:caps w:val="false"/>
          <w:smallCaps w:val="false"/>
          <w:color w:val="000000"/>
          <w:spacing w:val="-15"/>
        </w:rPr>
        <w:t xml:space="preserve"> </w:t>
      </w:r>
      <w:r>
        <w:rPr>
          <w:b w:val="false"/>
          <w:i w:val="false"/>
          <w:caps w:val="false"/>
          <w:smallCaps w:val="false"/>
          <w:color w:val="000000"/>
        </w:rPr>
        <w:t>consent</w:t>
      </w:r>
      <w:r>
        <w:rPr>
          <w:b/>
          <w:i w:val="false"/>
          <w:caps w:val="false"/>
          <w:smallCaps w:val="false"/>
          <w:color w:val="000000"/>
          <w:spacing w:val="-14"/>
        </w:rPr>
        <w:t xml:space="preserve"> </w:t>
      </w:r>
      <w:r>
        <w:rPr>
          <w:b w:val="false"/>
          <w:i w:val="false"/>
          <w:caps w:val="false"/>
          <w:smallCaps w:val="false"/>
          <w:color w:val="000000"/>
        </w:rPr>
        <w:t>of</w:t>
      </w:r>
      <w:r>
        <w:rPr>
          <w:b/>
          <w:i w:val="false"/>
          <w:caps w:val="false"/>
          <w:smallCaps w:val="false"/>
          <w:color w:val="000000"/>
          <w:spacing w:val="-13"/>
        </w:rPr>
        <w:t xml:space="preserve"> </w:t>
      </w:r>
      <w:r>
        <w:rPr>
          <w:b w:val="false"/>
          <w:i w:val="false"/>
          <w:caps w:val="false"/>
          <w:smallCaps w:val="false"/>
          <w:color w:val="000000"/>
        </w:rPr>
        <w:t>the</w:t>
      </w:r>
      <w:r>
        <w:rPr>
          <w:b/>
          <w:i w:val="false"/>
          <w:caps w:val="false"/>
          <w:smallCaps w:val="false"/>
          <w:color w:val="000000"/>
          <w:spacing w:val="-15"/>
        </w:rPr>
        <w:t xml:space="preserve"> </w:t>
      </w:r>
      <w:r>
        <w:rPr>
          <w:b w:val="false"/>
          <w:i w:val="false"/>
          <w:caps w:val="false"/>
          <w:smallCaps w:val="false"/>
          <w:color w:val="000000"/>
        </w:rPr>
        <w:t>other</w:t>
      </w:r>
      <w:r>
        <w:rPr>
          <w:b/>
          <w:i w:val="false"/>
          <w:caps w:val="false"/>
          <w:smallCaps w:val="false"/>
          <w:color w:val="000000"/>
          <w:spacing w:val="-13"/>
        </w:rPr>
        <w:t xml:space="preserve"> </w:t>
      </w:r>
      <w:r>
        <w:rPr>
          <w:b w:val="false"/>
          <w:i w:val="false"/>
          <w:caps w:val="false"/>
          <w:smallCaps w:val="false"/>
          <w:color w:val="000000"/>
        </w:rPr>
        <w:t>Party.</w:t>
      </w:r>
      <w:r>
        <w:rPr>
          <w:b/>
          <w:i w:val="false"/>
          <w:caps w:val="false"/>
          <w:smallCaps w:val="false"/>
          <w:color w:val="000000"/>
          <w:spacing w:val="18"/>
        </w:rPr>
        <w:t xml:space="preserve"> </w:t>
      </w:r>
      <w:r>
        <w:rPr>
          <w:b w:val="false"/>
          <w:i w:val="false"/>
          <w:caps w:val="false"/>
          <w:smallCaps w:val="false"/>
          <w:color w:val="000000"/>
        </w:rPr>
        <w:t>Notwithstanding</w:t>
      </w:r>
      <w:r>
        <w:rPr>
          <w:b/>
          <w:i w:val="false"/>
          <w:caps w:val="false"/>
          <w:smallCaps w:val="false"/>
          <w:color w:val="000000"/>
          <w:spacing w:val="-14"/>
        </w:rPr>
        <w:t xml:space="preserve"> </w:t>
      </w:r>
      <w:r>
        <w:rPr>
          <w:b w:val="false"/>
          <w:i w:val="false"/>
          <w:caps w:val="false"/>
          <w:smallCaps w:val="false"/>
          <w:color w:val="000000"/>
        </w:rPr>
        <w:t>the</w:t>
      </w:r>
      <w:r>
        <w:rPr>
          <w:b/>
          <w:i w:val="false"/>
          <w:caps w:val="false"/>
          <w:smallCaps w:val="false"/>
          <w:color w:val="000000"/>
          <w:spacing w:val="-16"/>
        </w:rPr>
        <w:t xml:space="preserve"> </w:t>
      </w:r>
      <w:r>
        <w:rPr>
          <w:b w:val="false"/>
          <w:i w:val="false"/>
          <w:caps w:val="false"/>
          <w:smallCaps w:val="false"/>
          <w:color w:val="000000"/>
        </w:rPr>
        <w:t>foregoing,</w:t>
      </w:r>
      <w:r>
        <w:rPr>
          <w:b/>
          <w:i w:val="false"/>
          <w:caps w:val="false"/>
          <w:smallCaps w:val="false"/>
          <w:color w:val="000000"/>
          <w:spacing w:val="-15"/>
        </w:rPr>
        <w:t xml:space="preserve"> </w:t>
      </w:r>
      <w:r>
        <w:rPr>
          <w:b w:val="false"/>
          <w:i w:val="false"/>
          <w:caps w:val="false"/>
          <w:smallCaps w:val="false"/>
          <w:color w:val="000000"/>
        </w:rPr>
        <w:t>(a) Licensee</w:t>
      </w:r>
      <w:r>
        <w:rPr>
          <w:b/>
          <w:i w:val="false"/>
          <w:caps w:val="false"/>
          <w:smallCaps w:val="false"/>
          <w:color w:val="000000"/>
          <w:spacing w:val="-58"/>
        </w:rPr>
        <w:t xml:space="preserve"> </w:t>
      </w:r>
      <w:r>
        <w:rPr>
          <w:b w:val="false"/>
          <w:i w:val="false"/>
          <w:caps w:val="false"/>
          <w:smallCaps w:val="false"/>
          <w:color w:val="000000"/>
        </w:rPr>
        <w:t>may, without MSD’s consent, assign this Agreement (i) to an Affiliate of Licensee or (ii) in</w:t>
      </w:r>
      <w:r>
        <w:rPr>
          <w:b/>
          <w:i w:val="false"/>
          <w:caps w:val="false"/>
          <w:smallCaps w:val="false"/>
          <w:color w:val="000000"/>
          <w:spacing w:val="1"/>
        </w:rPr>
        <w:t xml:space="preserve"> </w:t>
      </w:r>
      <w:r>
        <w:rPr>
          <w:b w:val="false"/>
          <w:i w:val="false"/>
          <w:caps w:val="false"/>
          <w:smallCaps w:val="false"/>
          <w:color w:val="000000"/>
        </w:rPr>
        <w:t>connection with a Change of Control of Licensee, (b) MSD may, without Licensee’s consent,</w:t>
      </w:r>
      <w:r>
        <w:rPr>
          <w:b/>
          <w:i w:val="false"/>
          <w:caps w:val="false"/>
          <w:smallCaps w:val="false"/>
          <w:color w:val="000000"/>
          <w:spacing w:val="1"/>
        </w:rPr>
        <w:t xml:space="preserve"> </w:t>
      </w:r>
      <w:r>
        <w:rPr>
          <w:b w:val="false"/>
          <w:i w:val="false"/>
          <w:caps w:val="false"/>
          <w:smallCaps w:val="false"/>
          <w:color w:val="000000"/>
        </w:rPr>
        <w:t>assign this Agreement or its rights and obligations hereunder in whole or in part (i) to an Affiliate</w:t>
      </w:r>
      <w:r>
        <w:rPr>
          <w:b/>
          <w:i w:val="false"/>
          <w:caps w:val="false"/>
          <w:smallCaps w:val="false"/>
          <w:color w:val="000000"/>
          <w:spacing w:val="-58"/>
        </w:rPr>
        <w:t xml:space="preserve"> </w:t>
      </w:r>
      <w:r>
        <w:rPr>
          <w:b w:val="false"/>
          <w:i w:val="false"/>
          <w:caps w:val="false"/>
          <w:smallCaps w:val="false"/>
          <w:color w:val="000000"/>
        </w:rPr>
        <w:t>of MSD or (ii) in connection with a Change of Control of MSD, and (c) MSD may, without</w:t>
      </w:r>
      <w:r>
        <w:rPr>
          <w:b/>
          <w:i w:val="false"/>
          <w:caps w:val="false"/>
          <w:smallCaps w:val="false"/>
          <w:color w:val="000000"/>
          <w:spacing w:val="1"/>
        </w:rPr>
        <w:t xml:space="preserve"> </w:t>
      </w:r>
      <w:r>
        <w:rPr>
          <w:b w:val="false"/>
          <w:i w:val="false"/>
          <w:caps w:val="false"/>
          <w:smallCaps w:val="false"/>
          <w:color w:val="000000"/>
        </w:rPr>
        <w:t>Licensee’s consent, assign to a Third Party its rights to receive royalties or other payments</w:t>
      </w:r>
      <w:r>
        <w:rPr>
          <w:b/>
          <w:i w:val="false"/>
          <w:caps w:val="false"/>
          <w:smallCaps w:val="false"/>
          <w:color w:val="000000"/>
          <w:spacing w:val="1"/>
        </w:rPr>
        <w:t xml:space="preserve"> </w:t>
      </w:r>
      <w:r>
        <w:rPr>
          <w:b w:val="false"/>
          <w:i w:val="false"/>
          <w:caps w:val="false"/>
          <w:smallCaps w:val="false"/>
          <w:color w:val="000000"/>
        </w:rPr>
        <w:t>contained herein and any and all provisions related thereto (including audit rights and reporting</w:t>
      </w:r>
      <w:r>
        <w:rPr>
          <w:b/>
          <w:i w:val="false"/>
          <w:caps w:val="false"/>
          <w:smallCaps w:val="false"/>
          <w:color w:val="000000"/>
          <w:spacing w:val="1"/>
        </w:rPr>
        <w:t xml:space="preserve"> </w:t>
      </w:r>
      <w:r>
        <w:rPr>
          <w:b w:val="false"/>
          <w:i w:val="false"/>
          <w:caps w:val="false"/>
          <w:smallCaps w:val="false"/>
          <w:color w:val="000000"/>
        </w:rPr>
        <w:t>rights).</w:t>
      </w:r>
      <w:r>
        <w:rPr>
          <w:b/>
          <w:i w:val="false"/>
          <w:caps w:val="false"/>
          <w:smallCaps w:val="false"/>
          <w:color w:val="000000"/>
          <w:spacing w:val="1"/>
        </w:rPr>
        <w:t xml:space="preserve"> </w:t>
      </w:r>
      <w:r>
        <w:rPr>
          <w:b w:val="false"/>
          <w:i w:val="false"/>
          <w:caps w:val="false"/>
          <w:smallCaps w:val="false"/>
          <w:color w:val="000000"/>
        </w:rPr>
        <w:t>Any permitted assignee will assume all obligations of its assignor under this Agreement.</w:t>
      </w:r>
      <w:r>
        <w:rPr>
          <w:b/>
          <w:i w:val="false"/>
          <w:caps w:val="false"/>
          <w:smallCaps w:val="false"/>
          <w:color w:val="000000"/>
          <w:spacing w:val="-57"/>
        </w:rPr>
        <w:t xml:space="preserve"> </w:t>
      </w:r>
      <w:r>
        <w:rPr>
          <w:b w:val="false"/>
          <w:i w:val="false"/>
          <w:caps w:val="false"/>
          <w:smallCaps w:val="false"/>
          <w:color w:val="000000"/>
        </w:rPr>
        <w:t>This</w:t>
      </w:r>
      <w:r>
        <w:rPr>
          <w:b/>
          <w:i w:val="false"/>
          <w:caps w:val="false"/>
          <w:smallCaps w:val="false"/>
          <w:color w:val="000000"/>
          <w:spacing w:val="-14"/>
        </w:rPr>
        <w:t xml:space="preserve"> </w:t>
      </w:r>
      <w:r>
        <w:rPr>
          <w:b w:val="false"/>
          <w:i w:val="false"/>
          <w:caps w:val="false"/>
          <w:smallCaps w:val="false"/>
          <w:color w:val="000000"/>
        </w:rPr>
        <w:t>Agreement</w:t>
      </w:r>
      <w:r>
        <w:rPr>
          <w:b/>
          <w:i w:val="false"/>
          <w:caps w:val="false"/>
          <w:smallCaps w:val="false"/>
          <w:color w:val="000000"/>
          <w:spacing w:val="-14"/>
        </w:rPr>
        <w:t xml:space="preserve"> </w:t>
      </w:r>
      <w:r>
        <w:rPr>
          <w:b w:val="false"/>
          <w:i w:val="false"/>
          <w:caps w:val="false"/>
          <w:smallCaps w:val="false"/>
          <w:color w:val="000000"/>
        </w:rPr>
        <w:t>is</w:t>
      </w:r>
      <w:r>
        <w:rPr>
          <w:b/>
          <w:i w:val="false"/>
          <w:caps w:val="false"/>
          <w:smallCaps w:val="false"/>
          <w:color w:val="000000"/>
          <w:spacing w:val="-14"/>
        </w:rPr>
        <w:t xml:space="preserve"> </w:t>
      </w:r>
      <w:r>
        <w:rPr>
          <w:b w:val="false"/>
          <w:i w:val="false"/>
          <w:caps w:val="false"/>
          <w:smallCaps w:val="false"/>
          <w:color w:val="000000"/>
        </w:rPr>
        <w:t>binding</w:t>
      </w:r>
      <w:r>
        <w:rPr>
          <w:b/>
          <w:i w:val="false"/>
          <w:caps w:val="false"/>
          <w:smallCaps w:val="false"/>
          <w:color w:val="000000"/>
          <w:spacing w:val="-13"/>
        </w:rPr>
        <w:t xml:space="preserve"> </w:t>
      </w:r>
      <w:r>
        <w:rPr>
          <w:b w:val="false"/>
          <w:i w:val="false"/>
          <w:caps w:val="false"/>
          <w:smallCaps w:val="false"/>
          <w:color w:val="000000"/>
        </w:rPr>
        <w:t>upon</w:t>
      </w:r>
      <w:r>
        <w:rPr>
          <w:b/>
          <w:i w:val="false"/>
          <w:caps w:val="false"/>
          <w:smallCaps w:val="false"/>
          <w:color w:val="000000"/>
          <w:spacing w:val="-14"/>
        </w:rPr>
        <w:t xml:space="preserve"> </w:t>
      </w:r>
      <w:r>
        <w:rPr>
          <w:b w:val="false"/>
          <w:i w:val="false"/>
          <w:caps w:val="false"/>
          <w:smallCaps w:val="false"/>
          <w:color w:val="000000"/>
        </w:rPr>
        <w:t>the</w:t>
      </w:r>
      <w:r>
        <w:rPr>
          <w:b/>
          <w:i w:val="false"/>
          <w:caps w:val="false"/>
          <w:smallCaps w:val="false"/>
          <w:color w:val="000000"/>
          <w:spacing w:val="-15"/>
        </w:rPr>
        <w:t xml:space="preserve"> </w:t>
      </w:r>
      <w:r>
        <w:rPr>
          <w:b w:val="false"/>
          <w:i w:val="false"/>
          <w:caps w:val="false"/>
          <w:smallCaps w:val="false"/>
          <w:color w:val="000000"/>
        </w:rPr>
        <w:t>permitted</w:t>
      </w:r>
      <w:r>
        <w:rPr>
          <w:b/>
          <w:i w:val="false"/>
          <w:caps w:val="false"/>
          <w:smallCaps w:val="false"/>
          <w:color w:val="000000"/>
          <w:spacing w:val="-14"/>
        </w:rPr>
        <w:t xml:space="preserve"> </w:t>
      </w:r>
      <w:r>
        <w:rPr>
          <w:b w:val="false"/>
          <w:i w:val="false"/>
          <w:caps w:val="false"/>
          <w:smallCaps w:val="false"/>
          <w:color w:val="000000"/>
        </w:rPr>
        <w:t>successors</w:t>
      </w:r>
      <w:r>
        <w:rPr>
          <w:b/>
          <w:i w:val="false"/>
          <w:caps w:val="false"/>
          <w:smallCaps w:val="false"/>
          <w:color w:val="000000"/>
          <w:spacing w:val="-13"/>
        </w:rPr>
        <w:t xml:space="preserve"> </w:t>
      </w:r>
      <w:r>
        <w:rPr>
          <w:b w:val="false"/>
          <w:i w:val="false"/>
          <w:caps w:val="false"/>
          <w:smallCaps w:val="false"/>
          <w:color w:val="000000"/>
        </w:rPr>
        <w:t>and</w:t>
      </w:r>
      <w:r>
        <w:rPr>
          <w:b/>
          <w:i w:val="false"/>
          <w:caps w:val="false"/>
          <w:smallCaps w:val="false"/>
          <w:color w:val="000000"/>
          <w:spacing w:val="-14"/>
        </w:rPr>
        <w:t xml:space="preserve"> </w:t>
      </w:r>
      <w:r>
        <w:rPr>
          <w:b w:val="false"/>
          <w:i w:val="false"/>
          <w:caps w:val="false"/>
          <w:smallCaps w:val="false"/>
          <w:color w:val="000000"/>
        </w:rPr>
        <w:t>assigns</w:t>
      </w:r>
      <w:r>
        <w:rPr>
          <w:b/>
          <w:i w:val="false"/>
          <w:caps w:val="false"/>
          <w:smallCaps w:val="false"/>
          <w:color w:val="000000"/>
          <w:spacing w:val="-14"/>
        </w:rPr>
        <w:t xml:space="preserve"> </w:t>
      </w:r>
      <w:r>
        <w:rPr>
          <w:b w:val="false"/>
          <w:i w:val="false"/>
          <w:caps w:val="false"/>
          <w:smallCaps w:val="false"/>
          <w:color w:val="000000"/>
        </w:rPr>
        <w:t>of</w:t>
      </w:r>
      <w:r>
        <w:rPr>
          <w:b/>
          <w:i w:val="false"/>
          <w:caps w:val="false"/>
          <w:smallCaps w:val="false"/>
          <w:color w:val="000000"/>
          <w:spacing w:val="-14"/>
        </w:rPr>
        <w:t xml:space="preserve"> </w:t>
      </w:r>
      <w:r>
        <w:rPr>
          <w:b w:val="false"/>
          <w:i w:val="false"/>
          <w:caps w:val="false"/>
          <w:smallCaps w:val="false"/>
          <w:color w:val="000000"/>
        </w:rPr>
        <w:t>the</w:t>
      </w:r>
      <w:r>
        <w:rPr>
          <w:b/>
          <w:i w:val="false"/>
          <w:caps w:val="false"/>
          <w:smallCaps w:val="false"/>
          <w:color w:val="000000"/>
          <w:spacing w:val="-15"/>
        </w:rPr>
        <w:t xml:space="preserve"> </w:t>
      </w:r>
      <w:r>
        <w:rPr>
          <w:b w:val="false"/>
          <w:i w:val="false"/>
          <w:caps w:val="false"/>
          <w:smallCaps w:val="false"/>
          <w:color w:val="000000"/>
        </w:rPr>
        <w:t>Parties.</w:t>
      </w:r>
      <w:r>
        <w:rPr>
          <w:b/>
          <w:i w:val="false"/>
          <w:caps w:val="false"/>
          <w:smallCaps w:val="false"/>
          <w:color w:val="000000"/>
          <w:spacing w:val="-14"/>
        </w:rPr>
        <w:t xml:space="preserve"> </w:t>
      </w:r>
      <w:r>
        <w:rPr>
          <w:b w:val="false"/>
          <w:i w:val="false"/>
          <w:caps w:val="false"/>
          <w:smallCaps w:val="false"/>
          <w:color w:val="000000"/>
        </w:rPr>
        <w:t>Any</w:t>
      </w:r>
      <w:r>
        <w:rPr>
          <w:b/>
          <w:i w:val="false"/>
          <w:caps w:val="false"/>
          <w:smallCaps w:val="false"/>
          <w:color w:val="000000"/>
          <w:spacing w:val="-14"/>
        </w:rPr>
        <w:t xml:space="preserve"> </w:t>
      </w:r>
      <w:r>
        <w:rPr>
          <w:b w:val="false"/>
          <w:i w:val="false"/>
          <w:caps w:val="false"/>
          <w:smallCaps w:val="false"/>
          <w:color w:val="000000"/>
        </w:rPr>
        <w:t>attempted</w:t>
      </w:r>
      <w:r>
        <w:rPr>
          <w:b/>
          <w:i w:val="false"/>
          <w:caps w:val="false"/>
          <w:smallCaps w:val="false"/>
          <w:color w:val="000000"/>
          <w:spacing w:val="-57"/>
        </w:rPr>
        <w:t xml:space="preserve"> </w:t>
      </w:r>
      <w:r>
        <w:rPr>
          <w:b w:val="false"/>
          <w:i w:val="false"/>
          <w:caps w:val="false"/>
          <w:smallCaps w:val="false"/>
          <w:color w:val="000000"/>
        </w:rPr>
        <w:t>assignment</w:t>
      </w:r>
      <w:r>
        <w:rPr>
          <w:b/>
          <w:i w:val="false"/>
          <w:caps w:val="false"/>
          <w:smallCaps w:val="false"/>
          <w:color w:val="000000"/>
          <w:spacing w:val="-1"/>
        </w:rPr>
        <w:t xml:space="preserve"> </w:t>
      </w:r>
      <w:r>
        <w:rPr>
          <w:b w:val="false"/>
          <w:i w:val="false"/>
          <w:caps w:val="false"/>
          <w:smallCaps w:val="false"/>
          <w:color w:val="000000"/>
        </w:rPr>
        <w:t>not in accordance</w:t>
      </w:r>
      <w:r>
        <w:rPr>
          <w:b/>
          <w:i w:val="false"/>
          <w:caps w:val="false"/>
          <w:smallCaps w:val="false"/>
          <w:color w:val="000000"/>
          <w:spacing w:val="-1"/>
        </w:rPr>
        <w:t xml:space="preserve"> </w:t>
      </w:r>
      <w:r>
        <w:rPr>
          <w:b w:val="false"/>
          <w:i w:val="false"/>
          <w:caps w:val="false"/>
          <w:smallCaps w:val="false"/>
          <w:color w:val="000000"/>
        </w:rPr>
        <w:t>with</w:t>
      </w:r>
      <w:r>
        <w:rPr>
          <w:b/>
          <w:i w:val="false"/>
          <w:caps w:val="false"/>
          <w:smallCaps w:val="false"/>
          <w:color w:val="000000"/>
          <w:spacing w:val="-1"/>
        </w:rPr>
        <w:t xml:space="preserve"> </w:t>
      </w:r>
      <w:r>
        <w:rPr>
          <w:b w:val="false"/>
          <w:i w:val="false"/>
          <w:caps w:val="false"/>
          <w:smallCaps w:val="false"/>
          <w:color w:val="000000"/>
        </w:rPr>
        <w:t xml:space="preserve">this </w:t>
      </w:r>
      <w:r>
        <w:rPr>
          <w:b w:val="false"/>
          <w:i w:val="false"/>
          <w:caps w:val="false"/>
          <w:smallCaps w:val="false"/>
          <w:color w:val="000000"/>
          <w:u w:val="single"/>
        </w:rPr>
        <w:t>Section 11.02</w:t>
      </w:r>
      <w:hyperlink w:anchor="_bookmark51">
        <w:r>
          <w:rPr>
            <w:rStyle w:val="InternetLink"/>
            <w:b/>
            <w:i w:val="false"/>
            <w:caps w:val="false"/>
            <w:smallCaps w:val="false"/>
          </w:rPr>
          <w:t xml:space="preserve"> </w:t>
        </w:r>
      </w:hyperlink>
      <w:hyperlink w:anchor="_bookmark51">
        <w:r>
          <w:rPr>
            <w:rStyle w:val="InternetLink"/>
            <w:rFonts w:ascii="Times New Roman" w:hAnsi="Times New Roman"/>
            <w:b w:val="false"/>
            <w:i w:val="false"/>
            <w:caps w:val="false"/>
            <w:smallCaps w:val="false"/>
            <w:sz w:val="24"/>
          </w:rPr>
          <w:t>will be</w:t>
        </w:r>
      </w:hyperlink>
      <w:hyperlink w:anchor="_bookmark51">
        <w:r>
          <w:rPr>
            <w:rStyle w:val="InternetLink"/>
            <w:b/>
            <w:i w:val="false"/>
            <w:caps w:val="false"/>
            <w:smallCaps w:val="false"/>
            <w:color w:val="000000"/>
            <w:spacing w:val="-2"/>
          </w:rPr>
          <w:t xml:space="preserve"> </w:t>
        </w:r>
      </w:hyperlink>
      <w:hyperlink w:anchor="_bookmark51">
        <w:r>
          <w:rPr>
            <w:rStyle w:val="InternetLink"/>
            <w:b w:val="false"/>
            <w:i w:val="false"/>
            <w:caps w:val="false"/>
            <w:smallCaps w:val="false"/>
            <w:color w:val="000000"/>
          </w:rPr>
          <w:t xml:space="preserve">void </w:t>
        </w:r>
      </w:hyperlink>
      <w:hyperlink w:anchor="_bookmark51">
        <w:r>
          <w:rPr>
            <w:rStyle w:val="InternetLink"/>
            <w:b w:val="false"/>
            <w:i/>
            <w:caps w:val="false"/>
            <w:smallCaps w:val="false"/>
            <w:color w:val="000000"/>
          </w:rPr>
          <w:t>ab initio</w:t>
        </w:r>
      </w:hyperlink>
      <w:hyperlink w:anchor="_bookmark51">
        <w:r>
          <w:rPr>
            <w:rStyle w:val="InternetLink"/>
            <w:b w:val="false"/>
            <w:i w:val="false"/>
            <w:caps w:val="false"/>
            <w:smallCaps w:val="false"/>
            <w:color w:val="000000"/>
          </w:rPr>
          <w:t>.</w:t>
        </w:r>
      </w:hyperlink>
    </w:p>
    <w:p>
      <w:pPr>
        <w:pStyle w:val="TextBody"/>
        <w:spacing w:before="0" w:after="0"/>
        <w:rPr/>
      </w:pPr>
      <w:hyperlink w:anchor="_bookmark51">
        <w:r>
          <w:rPr>
            <w:rStyle w:val="InternetLink"/>
          </w:rPr>
          <w:t> </w:t>
        </w:r>
      </w:hyperlink>
    </w:p>
    <w:p>
      <w:pPr>
        <w:pStyle w:val="TextBody"/>
        <w:spacing w:before="0" w:after="0"/>
        <w:ind w:left="840" w:right="0" w:hanging="0"/>
        <w:jc w:val="both"/>
        <w:rPr>
          <w:b/>
          <w:i w:val="false"/>
          <w:caps w:val="false"/>
          <w:smallCaps w:val="false"/>
        </w:rPr>
      </w:pPr>
      <w:bookmarkStart w:id="293" w:name="11.03_Severability"/>
      <w:bookmarkEnd w:id="293"/>
      <w:r>
        <w:rPr>
          <w:b/>
          <w:i w:val="false"/>
          <w:caps w:val="false"/>
          <w:smallCaps w:val="false"/>
        </w:rPr>
        <w:t>11.03</w:t>
      </w:r>
      <w:r>
        <w:rPr>
          <w:b/>
          <w:i w:val="false"/>
          <w:caps w:val="false"/>
          <w:smallCaps w:val="false"/>
          <w:color w:val="000000"/>
        </w:rPr>
        <w:t>Severability</w:t>
      </w:r>
      <w:r>
        <w:rPr>
          <w:b w:val="false"/>
          <w:i w:val="false"/>
          <w:caps w:val="false"/>
          <w:smallCaps w:val="false"/>
          <w:color w:val="000000"/>
        </w:rPr>
        <w:t>.</w:t>
      </w:r>
      <w:r>
        <w:rPr>
          <w:b/>
          <w:i w:val="false"/>
          <w:caps w:val="false"/>
          <w:smallCaps w:val="false"/>
          <w:color w:val="000000"/>
          <w:spacing w:val="1"/>
        </w:rPr>
        <w:t xml:space="preserve"> </w:t>
      </w:r>
      <w:r>
        <w:rPr>
          <w:b w:val="false"/>
          <w:i w:val="false"/>
          <w:caps w:val="false"/>
          <w:smallCaps w:val="false"/>
          <w:color w:val="000000"/>
        </w:rPr>
        <w:t>If any one or more of the provisions contained in this Agreement is held</w:t>
      </w:r>
      <w:r>
        <w:rPr>
          <w:b/>
          <w:i w:val="false"/>
          <w:caps w:val="false"/>
          <w:smallCaps w:val="false"/>
          <w:color w:val="000000"/>
          <w:spacing w:val="1"/>
        </w:rPr>
        <w:t xml:space="preserve"> </w:t>
      </w:r>
      <w:r>
        <w:rPr>
          <w:b w:val="false"/>
          <w:i w:val="false"/>
          <w:caps w:val="false"/>
          <w:smallCaps w:val="false"/>
          <w:color w:val="000000"/>
        </w:rPr>
        <w:t>invalid, illegal or unenforceable in any respect, the validity, legality and enforceability of the</w:t>
      </w:r>
      <w:r>
        <w:rPr>
          <w:b/>
          <w:i w:val="false"/>
          <w:caps w:val="false"/>
          <w:smallCaps w:val="false"/>
          <w:color w:val="000000"/>
          <w:spacing w:val="1"/>
        </w:rPr>
        <w:t xml:space="preserve"> </w:t>
      </w:r>
      <w:r>
        <w:rPr>
          <w:b w:val="false"/>
          <w:i w:val="false"/>
          <w:caps w:val="false"/>
          <w:smallCaps w:val="false"/>
          <w:color w:val="000000"/>
        </w:rPr>
        <w:t>remaining</w:t>
      </w:r>
      <w:r>
        <w:rPr>
          <w:b/>
          <w:i w:val="false"/>
          <w:caps w:val="false"/>
          <w:smallCaps w:val="false"/>
          <w:color w:val="000000"/>
          <w:spacing w:val="-5"/>
        </w:rPr>
        <w:t xml:space="preserve"> </w:t>
      </w:r>
      <w:r>
        <w:rPr>
          <w:b w:val="false"/>
          <w:i w:val="false"/>
          <w:caps w:val="false"/>
          <w:smallCaps w:val="false"/>
          <w:color w:val="000000"/>
        </w:rPr>
        <w:t>provisions</w:t>
      </w:r>
      <w:r>
        <w:rPr>
          <w:b/>
          <w:i w:val="false"/>
          <w:caps w:val="false"/>
          <w:smallCaps w:val="false"/>
          <w:color w:val="000000"/>
          <w:spacing w:val="-4"/>
        </w:rPr>
        <w:t xml:space="preserve"> </w:t>
      </w:r>
      <w:r>
        <w:rPr>
          <w:b w:val="false"/>
          <w:i w:val="false"/>
          <w:caps w:val="false"/>
          <w:smallCaps w:val="false"/>
          <w:color w:val="000000"/>
        </w:rPr>
        <w:t>contained</w:t>
      </w:r>
      <w:r>
        <w:rPr>
          <w:b/>
          <w:i w:val="false"/>
          <w:caps w:val="false"/>
          <w:smallCaps w:val="false"/>
          <w:color w:val="000000"/>
          <w:spacing w:val="-4"/>
        </w:rPr>
        <w:t xml:space="preserve"> </w:t>
      </w:r>
      <w:r>
        <w:rPr>
          <w:b w:val="false"/>
          <w:i w:val="false"/>
          <w:caps w:val="false"/>
          <w:smallCaps w:val="false"/>
          <w:color w:val="000000"/>
        </w:rPr>
        <w:t>herein</w:t>
      </w:r>
      <w:r>
        <w:rPr>
          <w:b/>
          <w:i w:val="false"/>
          <w:caps w:val="false"/>
          <w:smallCaps w:val="false"/>
          <w:color w:val="000000"/>
          <w:spacing w:val="-4"/>
        </w:rPr>
        <w:t xml:space="preserve"> </w:t>
      </w:r>
      <w:r>
        <w:rPr>
          <w:b w:val="false"/>
          <w:i w:val="false"/>
          <w:caps w:val="false"/>
          <w:smallCaps w:val="false"/>
          <w:color w:val="000000"/>
        </w:rPr>
        <w:t>will</w:t>
      </w:r>
      <w:r>
        <w:rPr>
          <w:b/>
          <w:i w:val="false"/>
          <w:caps w:val="false"/>
          <w:smallCaps w:val="false"/>
          <w:color w:val="000000"/>
          <w:spacing w:val="-3"/>
        </w:rPr>
        <w:t xml:space="preserve"> </w:t>
      </w:r>
      <w:r>
        <w:rPr>
          <w:b w:val="false"/>
          <w:i w:val="false"/>
          <w:caps w:val="false"/>
          <w:smallCaps w:val="false"/>
          <w:color w:val="000000"/>
        </w:rPr>
        <w:t>not</w:t>
      </w:r>
      <w:r>
        <w:rPr>
          <w:b/>
          <w:i w:val="false"/>
          <w:caps w:val="false"/>
          <w:smallCaps w:val="false"/>
          <w:color w:val="000000"/>
          <w:spacing w:val="-4"/>
        </w:rPr>
        <w:t xml:space="preserve"> </w:t>
      </w:r>
      <w:r>
        <w:rPr>
          <w:b w:val="false"/>
          <w:i w:val="false"/>
          <w:caps w:val="false"/>
          <w:smallCaps w:val="false"/>
          <w:color w:val="000000"/>
        </w:rPr>
        <w:t>in</w:t>
      </w:r>
      <w:r>
        <w:rPr>
          <w:b/>
          <w:i w:val="false"/>
          <w:caps w:val="false"/>
          <w:smallCaps w:val="false"/>
          <w:color w:val="000000"/>
          <w:spacing w:val="-4"/>
        </w:rPr>
        <w:t xml:space="preserve"> </w:t>
      </w:r>
      <w:r>
        <w:rPr>
          <w:b w:val="false"/>
          <w:i w:val="false"/>
          <w:caps w:val="false"/>
          <w:smallCaps w:val="false"/>
          <w:color w:val="000000"/>
        </w:rPr>
        <w:t>any</w:t>
      </w:r>
      <w:r>
        <w:rPr>
          <w:b/>
          <w:i w:val="false"/>
          <w:caps w:val="false"/>
          <w:smallCaps w:val="false"/>
          <w:color w:val="000000"/>
          <w:spacing w:val="-4"/>
        </w:rPr>
        <w:t xml:space="preserve"> </w:t>
      </w:r>
      <w:r>
        <w:rPr>
          <w:b w:val="false"/>
          <w:i w:val="false"/>
          <w:caps w:val="false"/>
          <w:smallCaps w:val="false"/>
          <w:color w:val="000000"/>
        </w:rPr>
        <w:t>way</w:t>
      </w:r>
      <w:r>
        <w:rPr>
          <w:b/>
          <w:i w:val="false"/>
          <w:caps w:val="false"/>
          <w:smallCaps w:val="false"/>
          <w:color w:val="000000"/>
          <w:spacing w:val="-4"/>
        </w:rPr>
        <w:t xml:space="preserve"> </w:t>
      </w:r>
      <w:r>
        <w:rPr>
          <w:b w:val="false"/>
          <w:i w:val="false"/>
          <w:caps w:val="false"/>
          <w:smallCaps w:val="false"/>
          <w:color w:val="000000"/>
        </w:rPr>
        <w:t>be</w:t>
      </w:r>
      <w:r>
        <w:rPr>
          <w:b/>
          <w:i w:val="false"/>
          <w:caps w:val="false"/>
          <w:smallCaps w:val="false"/>
          <w:color w:val="000000"/>
          <w:spacing w:val="-2"/>
        </w:rPr>
        <w:t xml:space="preserve"> </w:t>
      </w:r>
      <w:r>
        <w:rPr>
          <w:b w:val="false"/>
          <w:i w:val="false"/>
          <w:caps w:val="false"/>
          <w:smallCaps w:val="false"/>
          <w:color w:val="000000"/>
        </w:rPr>
        <w:t>affected</w:t>
      </w:r>
      <w:r>
        <w:rPr>
          <w:b/>
          <w:i w:val="false"/>
          <w:caps w:val="false"/>
          <w:smallCaps w:val="false"/>
          <w:color w:val="000000"/>
          <w:spacing w:val="-4"/>
        </w:rPr>
        <w:t xml:space="preserve"> </w:t>
      </w:r>
      <w:r>
        <w:rPr>
          <w:b w:val="false"/>
          <w:i w:val="false"/>
          <w:caps w:val="false"/>
          <w:smallCaps w:val="false"/>
          <w:color w:val="000000"/>
        </w:rPr>
        <w:t>or</w:t>
      </w:r>
      <w:r>
        <w:rPr>
          <w:b/>
          <w:i w:val="false"/>
          <w:caps w:val="false"/>
          <w:smallCaps w:val="false"/>
          <w:color w:val="000000"/>
          <w:spacing w:val="-6"/>
        </w:rPr>
        <w:t xml:space="preserve"> </w:t>
      </w:r>
      <w:r>
        <w:rPr>
          <w:b w:val="false"/>
          <w:i w:val="false"/>
          <w:caps w:val="false"/>
          <w:smallCaps w:val="false"/>
          <w:color w:val="000000"/>
        </w:rPr>
        <w:t>impaired</w:t>
      </w:r>
      <w:r>
        <w:rPr>
          <w:b/>
          <w:i w:val="false"/>
          <w:caps w:val="false"/>
          <w:smallCaps w:val="false"/>
          <w:color w:val="000000"/>
          <w:spacing w:val="-4"/>
        </w:rPr>
        <w:t xml:space="preserve"> </w:t>
      </w:r>
      <w:r>
        <w:rPr>
          <w:b w:val="false"/>
          <w:i w:val="false"/>
          <w:caps w:val="false"/>
          <w:smallCaps w:val="false"/>
          <w:color w:val="000000"/>
        </w:rPr>
        <w:t>thereby,</w:t>
      </w:r>
      <w:r>
        <w:rPr>
          <w:b/>
          <w:i w:val="false"/>
          <w:caps w:val="false"/>
          <w:smallCaps w:val="false"/>
          <w:color w:val="000000"/>
          <w:spacing w:val="-4"/>
        </w:rPr>
        <w:t xml:space="preserve"> </w:t>
      </w:r>
      <w:r>
        <w:rPr>
          <w:b w:val="false"/>
          <w:i w:val="false"/>
          <w:caps w:val="false"/>
          <w:smallCaps w:val="false"/>
          <w:color w:val="000000"/>
        </w:rPr>
        <w:t>unless</w:t>
      </w:r>
      <w:r>
        <w:rPr>
          <w:b/>
          <w:i w:val="false"/>
          <w:caps w:val="false"/>
          <w:smallCaps w:val="false"/>
          <w:color w:val="000000"/>
          <w:spacing w:val="-58"/>
        </w:rPr>
        <w:t xml:space="preserve"> </w:t>
      </w:r>
      <w:r>
        <w:rPr>
          <w:b w:val="false"/>
          <w:i w:val="false"/>
          <w:caps w:val="false"/>
          <w:smallCaps w:val="false"/>
          <w:color w:val="000000"/>
        </w:rPr>
        <w:t>the absence of the invalidated provision(s) adversely affects the substantive rights of the Parties.</w:t>
      </w:r>
      <w:r>
        <w:rPr>
          <w:b/>
          <w:i w:val="false"/>
          <w:caps w:val="false"/>
          <w:smallCaps w:val="false"/>
          <w:color w:val="000000"/>
          <w:spacing w:val="1"/>
        </w:rPr>
        <w:t xml:space="preserve"> </w:t>
      </w:r>
      <w:r>
        <w:rPr>
          <w:b w:val="false"/>
          <w:i w:val="false"/>
          <w:caps w:val="false"/>
          <w:smallCaps w:val="false"/>
          <w:color w:val="000000"/>
        </w:rPr>
        <w:t>The Parties will in such an instance use their best efforts to replace the invalid, illegal or</w:t>
      </w:r>
      <w:r>
        <w:rPr>
          <w:b/>
          <w:i w:val="false"/>
          <w:caps w:val="false"/>
          <w:smallCaps w:val="false"/>
          <w:color w:val="000000"/>
          <w:spacing w:val="1"/>
        </w:rPr>
        <w:t xml:space="preserve"> </w:t>
      </w:r>
      <w:r>
        <w:rPr>
          <w:b w:val="false"/>
          <w:i w:val="false"/>
          <w:caps w:val="false"/>
          <w:smallCaps w:val="false"/>
          <w:color w:val="000000"/>
        </w:rPr>
        <w:t>unenforceable</w:t>
      </w:r>
      <w:r>
        <w:rPr>
          <w:b/>
          <w:i w:val="false"/>
          <w:caps w:val="false"/>
          <w:smallCaps w:val="false"/>
          <w:color w:val="000000"/>
          <w:spacing w:val="1"/>
        </w:rPr>
        <w:t xml:space="preserve"> </w:t>
      </w:r>
      <w:r>
        <w:rPr>
          <w:b w:val="false"/>
          <w:i w:val="false"/>
          <w:caps w:val="false"/>
          <w:smallCaps w:val="false"/>
          <w:color w:val="000000"/>
        </w:rPr>
        <w:t>provision(s)</w:t>
      </w:r>
      <w:r>
        <w:rPr>
          <w:b/>
          <w:i w:val="false"/>
          <w:caps w:val="false"/>
          <w:smallCaps w:val="false"/>
          <w:color w:val="000000"/>
          <w:spacing w:val="1"/>
        </w:rPr>
        <w:t xml:space="preserve"> </w:t>
      </w:r>
      <w:r>
        <w:rPr>
          <w:b w:val="false"/>
          <w:i w:val="false"/>
          <w:caps w:val="false"/>
          <w:smallCaps w:val="false"/>
          <w:color w:val="000000"/>
        </w:rPr>
        <w:t>with</w:t>
      </w:r>
      <w:r>
        <w:rPr>
          <w:b/>
          <w:i w:val="false"/>
          <w:caps w:val="false"/>
          <w:smallCaps w:val="false"/>
          <w:color w:val="000000"/>
          <w:spacing w:val="1"/>
        </w:rPr>
        <w:t xml:space="preserve"> </w:t>
      </w:r>
      <w:r>
        <w:rPr>
          <w:b w:val="false"/>
          <w:i w:val="false"/>
          <w:caps w:val="false"/>
          <w:smallCaps w:val="false"/>
          <w:color w:val="000000"/>
        </w:rPr>
        <w:t>valid,</w:t>
      </w:r>
      <w:r>
        <w:rPr>
          <w:b/>
          <w:i w:val="false"/>
          <w:caps w:val="false"/>
          <w:smallCaps w:val="false"/>
          <w:color w:val="000000"/>
          <w:spacing w:val="1"/>
        </w:rPr>
        <w:t xml:space="preserve"> </w:t>
      </w:r>
      <w:r>
        <w:rPr>
          <w:b w:val="false"/>
          <w:i w:val="false"/>
          <w:caps w:val="false"/>
          <w:smallCaps w:val="false"/>
          <w:color w:val="000000"/>
        </w:rPr>
        <w:t>legal</w:t>
      </w:r>
      <w:r>
        <w:rPr>
          <w:b/>
          <w:i w:val="false"/>
          <w:caps w:val="false"/>
          <w:smallCaps w:val="false"/>
          <w:color w:val="000000"/>
          <w:spacing w:val="1"/>
        </w:rPr>
        <w:t xml:space="preserve"> </w:t>
      </w:r>
      <w:r>
        <w:rPr>
          <w:b w:val="false"/>
          <w:i w:val="false"/>
          <w:caps w:val="false"/>
          <w:smallCaps w:val="false"/>
          <w:color w:val="000000"/>
        </w:rPr>
        <w:t>and</w:t>
      </w:r>
      <w:r>
        <w:rPr>
          <w:b/>
          <w:i w:val="false"/>
          <w:caps w:val="false"/>
          <w:smallCaps w:val="false"/>
          <w:color w:val="000000"/>
          <w:spacing w:val="1"/>
        </w:rPr>
        <w:t xml:space="preserve"> </w:t>
      </w:r>
      <w:r>
        <w:rPr>
          <w:b w:val="false"/>
          <w:i w:val="false"/>
          <w:caps w:val="false"/>
          <w:smallCaps w:val="false"/>
          <w:color w:val="000000"/>
        </w:rPr>
        <w:t>enforceable</w:t>
      </w:r>
      <w:r>
        <w:rPr>
          <w:b/>
          <w:i w:val="false"/>
          <w:caps w:val="false"/>
          <w:smallCaps w:val="false"/>
          <w:color w:val="000000"/>
          <w:spacing w:val="1"/>
        </w:rPr>
        <w:t xml:space="preserve"> </w:t>
      </w:r>
      <w:r>
        <w:rPr>
          <w:b w:val="false"/>
          <w:i w:val="false"/>
          <w:caps w:val="false"/>
          <w:smallCaps w:val="false"/>
          <w:color w:val="000000"/>
        </w:rPr>
        <w:t>provision(s)</w:t>
      </w:r>
      <w:r>
        <w:rPr>
          <w:b/>
          <w:i w:val="false"/>
          <w:caps w:val="false"/>
          <w:smallCaps w:val="false"/>
          <w:color w:val="000000"/>
          <w:spacing w:val="1"/>
        </w:rPr>
        <w:t xml:space="preserve"> </w:t>
      </w:r>
      <w:r>
        <w:rPr>
          <w:b w:val="false"/>
          <w:i w:val="false"/>
          <w:caps w:val="false"/>
          <w:smallCaps w:val="false"/>
          <w:color w:val="000000"/>
        </w:rPr>
        <w:t>which,</w:t>
      </w:r>
      <w:r>
        <w:rPr>
          <w:b/>
          <w:i w:val="false"/>
          <w:caps w:val="false"/>
          <w:smallCaps w:val="false"/>
          <w:color w:val="000000"/>
          <w:spacing w:val="1"/>
        </w:rPr>
        <w:t xml:space="preserve"> </w:t>
      </w:r>
      <w:r>
        <w:rPr>
          <w:b w:val="false"/>
          <w:i w:val="false"/>
          <w:caps w:val="false"/>
          <w:smallCaps w:val="false"/>
          <w:color w:val="000000"/>
        </w:rPr>
        <w:t>insofar</w:t>
      </w:r>
      <w:r>
        <w:rPr>
          <w:b/>
          <w:i w:val="false"/>
          <w:caps w:val="false"/>
          <w:smallCaps w:val="false"/>
          <w:color w:val="000000"/>
          <w:spacing w:val="1"/>
        </w:rPr>
        <w:t xml:space="preserve"> </w:t>
      </w:r>
      <w:r>
        <w:rPr>
          <w:b w:val="false"/>
          <w:i w:val="false"/>
          <w:caps w:val="false"/>
          <w:smallCaps w:val="false"/>
          <w:color w:val="000000"/>
        </w:rPr>
        <w:t>as</w:t>
      </w:r>
      <w:r>
        <w:rPr>
          <w:b/>
          <w:i w:val="false"/>
          <w:caps w:val="false"/>
          <w:smallCaps w:val="false"/>
          <w:color w:val="000000"/>
          <w:spacing w:val="1"/>
        </w:rPr>
        <w:t xml:space="preserve"> </w:t>
      </w:r>
      <w:r>
        <w:rPr>
          <w:b w:val="false"/>
          <w:i w:val="false"/>
          <w:caps w:val="false"/>
          <w:smallCaps w:val="false"/>
          <w:color w:val="000000"/>
        </w:rPr>
        <w:t>practical,</w:t>
      </w:r>
      <w:r>
        <w:rPr>
          <w:b/>
          <w:i w:val="false"/>
          <w:caps w:val="false"/>
          <w:smallCaps w:val="false"/>
          <w:color w:val="000000"/>
          <w:spacing w:val="-1"/>
        </w:rPr>
        <w:t xml:space="preserve"> </w:t>
      </w:r>
      <w:r>
        <w:rPr>
          <w:b w:val="false"/>
          <w:i w:val="false"/>
          <w:caps w:val="false"/>
          <w:smallCaps w:val="false"/>
          <w:color w:val="000000"/>
        </w:rPr>
        <w:t>implement the</w:t>
      </w:r>
      <w:r>
        <w:rPr>
          <w:b/>
          <w:i w:val="false"/>
          <w:caps w:val="false"/>
          <w:smallCaps w:val="false"/>
          <w:color w:val="000000"/>
          <w:spacing w:val="1"/>
        </w:rPr>
        <w:t xml:space="preserve"> </w:t>
      </w:r>
      <w:r>
        <w:rPr>
          <w:b w:val="false"/>
          <w:i w:val="false"/>
          <w:caps w:val="false"/>
          <w:smallCaps w:val="false"/>
          <w:color w:val="000000"/>
        </w:rPr>
        <w:t>purposes of</w:t>
      </w:r>
      <w:r>
        <w:rPr>
          <w:b/>
          <w:i w:val="false"/>
          <w:caps w:val="false"/>
          <w:smallCaps w:val="false"/>
          <w:color w:val="000000"/>
          <w:spacing w:val="-1"/>
        </w:rPr>
        <w:t xml:space="preserve"> </w:t>
      </w:r>
      <w:r>
        <w:rPr>
          <w:b w:val="false"/>
          <w:i w:val="false"/>
          <w:caps w:val="false"/>
          <w:smallCaps w:val="false"/>
          <w:color w:val="000000"/>
        </w:rPr>
        <w:t>this Agreement.</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294" w:name="11.04_Notices"/>
      <w:bookmarkEnd w:id="294"/>
      <w:r>
        <w:rPr>
          <w:b/>
          <w:i w:val="false"/>
          <w:caps w:val="false"/>
          <w:smallCaps w:val="false"/>
        </w:rPr>
        <w:t>11.04</w:t>
      </w:r>
      <w:r>
        <w:rPr>
          <w:b/>
          <w:i w:val="false"/>
          <w:caps w:val="false"/>
          <w:smallCaps w:val="false"/>
          <w:color w:val="000000"/>
        </w:rPr>
        <w:t>Notices</w:t>
      </w:r>
      <w:r>
        <w:rPr>
          <w:b w:val="false"/>
          <w:i w:val="false"/>
          <w:caps w:val="false"/>
          <w:smallCaps w:val="false"/>
          <w:color w:val="000000"/>
        </w:rPr>
        <w:t>.</w:t>
      </w:r>
      <w:r>
        <w:rPr>
          <w:b/>
          <w:i w:val="false"/>
          <w:caps w:val="false"/>
          <w:smallCaps w:val="false"/>
          <w:color w:val="000000"/>
          <w:spacing w:val="1"/>
        </w:rPr>
        <w:t xml:space="preserve"> </w:t>
      </w:r>
      <w:r>
        <w:rPr>
          <w:b w:val="false"/>
          <w:i w:val="false"/>
          <w:caps w:val="false"/>
          <w:smallCaps w:val="false"/>
          <w:color w:val="000000"/>
        </w:rPr>
        <w:t>All notices which are required or permitted hereunder will be in writing and</w:t>
      </w:r>
      <w:r>
        <w:rPr>
          <w:b/>
          <w:i w:val="false"/>
          <w:caps w:val="false"/>
          <w:smallCaps w:val="false"/>
          <w:color w:val="000000"/>
          <w:spacing w:val="1"/>
        </w:rPr>
        <w:t xml:space="preserve"> </w:t>
      </w:r>
      <w:r>
        <w:rPr>
          <w:b w:val="false"/>
          <w:i w:val="false"/>
          <w:caps w:val="false"/>
          <w:smallCaps w:val="false"/>
          <w:color w:val="000000"/>
        </w:rPr>
        <w:t>sufficient if delivered personally, sent by e-mail (and promptly confirmed by personal delivery,</w:t>
      </w:r>
      <w:r>
        <w:rPr>
          <w:b/>
          <w:i w:val="false"/>
          <w:caps w:val="false"/>
          <w:smallCaps w:val="false"/>
          <w:color w:val="000000"/>
          <w:spacing w:val="1"/>
        </w:rPr>
        <w:t xml:space="preserve"> </w:t>
      </w:r>
      <w:r>
        <w:rPr>
          <w:b w:val="false"/>
          <w:i w:val="false"/>
          <w:caps w:val="false"/>
          <w:smallCaps w:val="false"/>
          <w:color w:val="000000"/>
        </w:rPr>
        <w:t>registered or certified mail or overnight courier), sent by nationally-recognized overnight courier</w:t>
      </w:r>
      <w:r>
        <w:rPr>
          <w:b/>
          <w:i w:val="false"/>
          <w:caps w:val="false"/>
          <w:smallCaps w:val="false"/>
          <w:color w:val="000000"/>
          <w:spacing w:val="1"/>
        </w:rPr>
        <w:t xml:space="preserve"> </w:t>
      </w:r>
      <w:r>
        <w:rPr>
          <w:b w:val="false"/>
          <w:i w:val="false"/>
          <w:caps w:val="false"/>
          <w:smallCaps w:val="false"/>
          <w:color w:val="000000"/>
        </w:rPr>
        <w:t>or sent by registered or certified mail, postage prepaid, return receipt requested, addressed as</w:t>
      </w:r>
      <w:r>
        <w:rPr>
          <w:b/>
          <w:i w:val="false"/>
          <w:caps w:val="false"/>
          <w:smallCaps w:val="false"/>
          <w:color w:val="000000"/>
          <w:spacing w:val="1"/>
        </w:rPr>
        <w:t xml:space="preserve"> </w:t>
      </w:r>
      <w:r>
        <w:rPr>
          <w:b w:val="false"/>
          <w:i w:val="false"/>
          <w:caps w:val="false"/>
          <w:smallCaps w:val="false"/>
          <w:color w:val="000000"/>
        </w:rPr>
        <w:t>follows:</w:t>
      </w:r>
    </w:p>
    <w:p>
      <w:pPr>
        <w:pStyle w:val="TextBody"/>
        <w:spacing w:before="0" w:after="0"/>
        <w:rPr/>
      </w:pPr>
      <w:r>
        <w:rPr/>
        <w:t> </w:t>
      </w:r>
    </w:p>
    <w:tbl>
      <w:tblPr>
        <w:tblW w:w="6070" w:type="dxa"/>
        <w:jc w:val="left"/>
        <w:tblInd w:w="0" w:type="dxa"/>
        <w:tblCellMar>
          <w:top w:w="0" w:type="dxa"/>
          <w:left w:w="0" w:type="dxa"/>
          <w:bottom w:w="0" w:type="dxa"/>
          <w:right w:w="0" w:type="dxa"/>
        </w:tblCellMar>
      </w:tblPr>
      <w:tblGrid>
        <w:gridCol w:w="1655"/>
        <w:gridCol w:w="4415"/>
      </w:tblGrid>
      <w:tr>
        <w:trPr/>
        <w:tc>
          <w:tcPr>
            <w:tcW w:w="1655" w:type="dxa"/>
            <w:tcBorders/>
            <w:shd w:fill="auto" w:val="clear"/>
            <w:vAlign w:val="center"/>
          </w:tcPr>
          <w:p>
            <w:pPr>
              <w:pStyle w:val="TableContents"/>
              <w:spacing w:before="0" w:after="283"/>
              <w:rPr>
                <w:sz w:val="4"/>
                <w:szCs w:val="4"/>
              </w:rPr>
            </w:pPr>
            <w:r>
              <w:rPr>
                <w:sz w:val="4"/>
                <w:szCs w:val="4"/>
              </w:rPr>
            </w:r>
          </w:p>
        </w:tc>
        <w:tc>
          <w:tcPr>
            <w:tcW w:w="4415" w:type="dxa"/>
            <w:tcBorders/>
            <w:shd w:fill="auto" w:val="clear"/>
            <w:vAlign w:val="center"/>
          </w:tcPr>
          <w:p>
            <w:pPr>
              <w:pStyle w:val="TableContents"/>
              <w:spacing w:before="0" w:after="283"/>
              <w:rPr>
                <w:sz w:val="4"/>
                <w:szCs w:val="4"/>
              </w:rPr>
            </w:pPr>
            <w:r>
              <w:rPr>
                <w:sz w:val="4"/>
                <w:szCs w:val="4"/>
              </w:rPr>
            </w:r>
          </w:p>
        </w:tc>
      </w:tr>
      <w:tr>
        <w:trPr/>
        <w:tc>
          <w:tcPr>
            <w:tcW w:w="1655" w:type="dxa"/>
            <w:tcBorders/>
            <w:shd w:fill="auto" w:val="clear"/>
          </w:tcPr>
          <w:p>
            <w:pPr>
              <w:pStyle w:val="TableContents"/>
              <w:spacing w:lineRule="atLeast" w:line="260" w:before="0" w:after="0"/>
              <w:ind w:left="50"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if</w:t>
            </w:r>
            <w:r>
              <w:rPr>
                <w:rFonts w:ascii="Times New Roman" w:hAnsi="Times New Roman"/>
                <w:b w:val="false"/>
                <w:i w:val="false"/>
                <w:caps w:val="false"/>
                <w:smallCaps w:val="false"/>
                <w:spacing w:val="-3"/>
                <w:sz w:val="24"/>
              </w:rPr>
              <w:t xml:space="preserve"> </w:t>
            </w:r>
            <w:r>
              <w:rPr>
                <w:rFonts w:ascii="Times New Roman" w:hAnsi="Times New Roman"/>
                <w:b w:val="false"/>
                <w:i w:val="false"/>
                <w:caps w:val="false"/>
                <w:smallCaps w:val="false"/>
                <w:sz w:val="24"/>
              </w:rPr>
              <w:t>to</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Licensee,</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to:</w:t>
            </w:r>
          </w:p>
        </w:tc>
        <w:tc>
          <w:tcPr>
            <w:tcW w:w="4415" w:type="dxa"/>
            <w:tcBorders/>
            <w:shd w:fill="auto" w:val="clear"/>
          </w:tcPr>
          <w:p>
            <w:pPr>
              <w:pStyle w:val="TableContents"/>
              <w:spacing w:before="0" w:after="0"/>
              <w:ind w:left="465"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Atea</w:t>
            </w:r>
            <w:r>
              <w:rPr>
                <w:rFonts w:ascii="Times New Roman" w:hAnsi="Times New Roman"/>
                <w:b w:val="false"/>
                <w:i w:val="false"/>
                <w:caps w:val="false"/>
                <w:smallCaps w:val="false"/>
                <w:spacing w:val="-6"/>
                <w:sz w:val="24"/>
              </w:rPr>
              <w:t xml:space="preserve"> </w:t>
            </w:r>
            <w:r>
              <w:rPr>
                <w:rFonts w:ascii="Times New Roman" w:hAnsi="Times New Roman"/>
                <w:b w:val="false"/>
                <w:i w:val="false"/>
                <w:caps w:val="false"/>
                <w:smallCaps w:val="false"/>
                <w:sz w:val="24"/>
              </w:rPr>
              <w:t>Pharmaceuticals,</w:t>
            </w:r>
            <w:r>
              <w:rPr>
                <w:rFonts w:ascii="Times New Roman" w:hAnsi="Times New Roman"/>
                <w:b w:val="false"/>
                <w:i w:val="false"/>
                <w:caps w:val="false"/>
                <w:smallCaps w:val="false"/>
                <w:spacing w:val="-4"/>
                <w:sz w:val="24"/>
              </w:rPr>
              <w:t xml:space="preserve"> </w:t>
            </w:r>
            <w:r>
              <w:rPr>
                <w:rFonts w:ascii="Times New Roman" w:hAnsi="Times New Roman"/>
                <w:b w:val="false"/>
                <w:i w:val="false"/>
                <w:caps w:val="false"/>
                <w:smallCaps w:val="false"/>
                <w:sz w:val="24"/>
              </w:rPr>
              <w:t>Inc.</w:t>
            </w:r>
            <w:r>
              <w:rPr>
                <w:rFonts w:ascii="Times New Roman" w:hAnsi="Times New Roman"/>
                <w:b w:val="false"/>
                <w:i w:val="false"/>
                <w:caps w:val="false"/>
                <w:smallCaps w:val="false"/>
                <w:spacing w:val="-57"/>
                <w:sz w:val="24"/>
              </w:rPr>
              <w:t xml:space="preserve"> </w:t>
            </w:r>
            <w:r>
              <w:rPr>
                <w:rFonts w:ascii="Times New Roman" w:hAnsi="Times New Roman"/>
                <w:b w:val="false"/>
                <w:i w:val="false"/>
                <w:caps w:val="false"/>
                <w:smallCaps w:val="false"/>
                <w:sz w:val="24"/>
              </w:rPr>
              <w:t>125</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Summer</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Street</w:t>
            </w:r>
          </w:p>
          <w:p>
            <w:pPr>
              <w:pStyle w:val="TableContents"/>
              <w:spacing w:lineRule="atLeast" w:line="260" w:before="0" w:after="0"/>
              <w:ind w:left="465"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Boston, MA</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02110</w:t>
            </w:r>
          </w:p>
        </w:tc>
      </w:tr>
      <w:tr>
        <w:trPr/>
        <w:tc>
          <w:tcPr>
            <w:tcW w:w="1655" w:type="dxa"/>
            <w:tcBorders/>
            <w:shd w:fill="auto" w:val="clear"/>
          </w:tcPr>
          <w:p>
            <w:pPr>
              <w:pStyle w:val="TableContents"/>
              <w:spacing w:before="0" w:after="0"/>
              <w:ind w:left="0" w:right="0" w:hanging="0"/>
              <w:rPr/>
            </w:pPr>
            <w:r>
              <w:rPr/>
              <w:t> </w:t>
            </w:r>
          </w:p>
        </w:tc>
        <w:tc>
          <w:tcPr>
            <w:tcW w:w="4415" w:type="dxa"/>
            <w:tcBorders/>
            <w:shd w:fill="auto" w:val="clear"/>
          </w:tcPr>
          <w:p>
            <w:pPr>
              <w:pStyle w:val="TableContents"/>
              <w:spacing w:lineRule="atLeast" w:line="260" w:before="0" w:after="0"/>
              <w:ind w:left="465"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Attn:</w:t>
            </w:r>
            <w:r>
              <w:rPr>
                <w:rFonts w:ascii="Times New Roman" w:hAnsi="Times New Roman"/>
                <w:b w:val="false"/>
                <w:i w:val="false"/>
                <w:caps w:val="false"/>
                <w:smallCaps w:val="false"/>
                <w:spacing w:val="56"/>
                <w:sz w:val="24"/>
              </w:rPr>
              <w:t xml:space="preserve"> </w:t>
            </w:r>
            <w:r>
              <w:rPr>
                <w:rFonts w:ascii="Times New Roman" w:hAnsi="Times New Roman"/>
                <w:b w:val="false"/>
                <w:i w:val="false"/>
                <w:caps w:val="false"/>
                <w:smallCaps w:val="false"/>
                <w:sz w:val="24"/>
              </w:rPr>
              <w:t>General</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Counsel</w:t>
            </w:r>
          </w:p>
          <w:p>
            <w:pPr>
              <w:pStyle w:val="TableContents"/>
              <w:spacing w:before="0" w:after="0"/>
              <w:ind w:left="465"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Email:</w:t>
            </w:r>
            <w:r>
              <w:rPr>
                <w:rFonts w:ascii="Times New Roman" w:hAnsi="Times New Roman"/>
                <w:b w:val="false"/>
                <w:i w:val="false"/>
                <w:caps w:val="false"/>
                <w:smallCaps w:val="false"/>
                <w:spacing w:val="53"/>
                <w:sz w:val="24"/>
              </w:rPr>
              <w:t xml:space="preserve"> </w:t>
            </w:r>
            <w:r>
              <w:rPr>
                <w:rFonts w:ascii="Times New Roman" w:hAnsi="Times New Roman"/>
                <w:b w:val="false"/>
                <w:i w:val="false"/>
                <w:caps w:val="false"/>
                <w:smallCaps w:val="false"/>
                <w:sz w:val="24"/>
              </w:rPr>
              <w:t>[***]</w:t>
            </w:r>
          </w:p>
        </w:tc>
      </w:tr>
      <w:tr>
        <w:trPr/>
        <w:tc>
          <w:tcPr>
            <w:tcW w:w="1655" w:type="dxa"/>
            <w:tcBorders/>
            <w:shd w:fill="auto" w:val="clear"/>
          </w:tcPr>
          <w:p>
            <w:pPr>
              <w:pStyle w:val="TableContents"/>
              <w:spacing w:before="120" w:after="0"/>
              <w:ind w:left="50"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with</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a</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copy</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to:</w:t>
            </w:r>
          </w:p>
        </w:tc>
        <w:tc>
          <w:tcPr>
            <w:tcW w:w="4415" w:type="dxa"/>
            <w:tcBorders/>
            <w:shd w:fill="auto" w:val="clear"/>
          </w:tcPr>
          <w:p>
            <w:pPr>
              <w:pStyle w:val="TableContents"/>
              <w:spacing w:before="120" w:after="0"/>
              <w:ind w:left="465"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Latham</w:t>
            </w:r>
            <w:r>
              <w:rPr>
                <w:rFonts w:ascii="Times New Roman" w:hAnsi="Times New Roman"/>
                <w:b w:val="false"/>
                <w:i w:val="false"/>
                <w:caps w:val="false"/>
                <w:smallCaps w:val="false"/>
                <w:spacing w:val="-6"/>
                <w:sz w:val="24"/>
              </w:rPr>
              <w:t xml:space="preserve"> </w:t>
            </w:r>
            <w:r>
              <w:rPr>
                <w:rFonts w:ascii="Times New Roman" w:hAnsi="Times New Roman"/>
                <w:b w:val="false"/>
                <w:i w:val="false"/>
                <w:caps w:val="false"/>
                <w:smallCaps w:val="false"/>
                <w:sz w:val="24"/>
              </w:rPr>
              <w:t>&amp;</w:t>
            </w:r>
            <w:r>
              <w:rPr>
                <w:rFonts w:ascii="Times New Roman" w:hAnsi="Times New Roman"/>
                <w:b w:val="false"/>
                <w:i w:val="false"/>
                <w:caps w:val="false"/>
                <w:smallCaps w:val="false"/>
                <w:spacing w:val="-5"/>
                <w:sz w:val="24"/>
              </w:rPr>
              <w:t xml:space="preserve"> </w:t>
            </w:r>
            <w:r>
              <w:rPr>
                <w:rFonts w:ascii="Times New Roman" w:hAnsi="Times New Roman"/>
                <w:b w:val="false"/>
                <w:i w:val="false"/>
                <w:caps w:val="false"/>
                <w:smallCaps w:val="false"/>
                <w:sz w:val="24"/>
              </w:rPr>
              <w:t>Watkins</w:t>
            </w:r>
            <w:r>
              <w:rPr>
                <w:rFonts w:ascii="Times New Roman" w:hAnsi="Times New Roman"/>
                <w:b w:val="false"/>
                <w:i w:val="false"/>
                <w:caps w:val="false"/>
                <w:smallCaps w:val="false"/>
                <w:spacing w:val="-6"/>
                <w:sz w:val="24"/>
              </w:rPr>
              <w:t xml:space="preserve"> </w:t>
            </w:r>
            <w:r>
              <w:rPr>
                <w:rFonts w:ascii="Times New Roman" w:hAnsi="Times New Roman"/>
                <w:b w:val="false"/>
                <w:i w:val="false"/>
                <w:caps w:val="false"/>
                <w:smallCaps w:val="false"/>
                <w:sz w:val="24"/>
              </w:rPr>
              <w:t>LLP</w:t>
            </w:r>
            <w:r>
              <w:rPr>
                <w:rFonts w:ascii="Times New Roman" w:hAnsi="Times New Roman"/>
                <w:b w:val="false"/>
                <w:i w:val="false"/>
                <w:caps w:val="false"/>
                <w:smallCaps w:val="false"/>
                <w:spacing w:val="-57"/>
                <w:sz w:val="24"/>
              </w:rPr>
              <w:t xml:space="preserve"> </w:t>
            </w:r>
            <w:r>
              <w:rPr>
                <w:rFonts w:ascii="Times New Roman" w:hAnsi="Times New Roman"/>
                <w:b w:val="false"/>
                <w:i w:val="false"/>
                <w:caps w:val="false"/>
                <w:smallCaps w:val="false"/>
                <w:sz w:val="24"/>
              </w:rPr>
              <w:t>140</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Scott Drive</w:t>
            </w:r>
          </w:p>
          <w:p>
            <w:pPr>
              <w:pStyle w:val="TableContents"/>
              <w:spacing w:before="0" w:after="0"/>
              <w:ind w:left="465"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Menlo Park, CA 94025</w:t>
            </w:r>
            <w:r>
              <w:rPr>
                <w:rFonts w:ascii="Times New Roman" w:hAnsi="Times New Roman"/>
                <w:b w:val="false"/>
                <w:i w:val="false"/>
                <w:caps w:val="false"/>
                <w:smallCaps w:val="false"/>
                <w:spacing w:val="-58"/>
                <w:sz w:val="24"/>
              </w:rPr>
              <w:t xml:space="preserve"> </w:t>
            </w:r>
            <w:r>
              <w:rPr>
                <w:rFonts w:ascii="Times New Roman" w:hAnsi="Times New Roman"/>
                <w:b w:val="false"/>
                <w:i w:val="false"/>
                <w:caps w:val="false"/>
                <w:smallCaps w:val="false"/>
                <w:sz w:val="24"/>
              </w:rPr>
              <w:t>Attn:</w:t>
            </w:r>
            <w:r>
              <w:rPr>
                <w:rFonts w:ascii="Times New Roman" w:hAnsi="Times New Roman"/>
                <w:b w:val="false"/>
                <w:i w:val="false"/>
                <w:caps w:val="false"/>
                <w:smallCaps w:val="false"/>
                <w:spacing w:val="59"/>
                <w:sz w:val="24"/>
              </w:rPr>
              <w:t xml:space="preserve"> </w:t>
            </w:r>
            <w:r>
              <w:rPr>
                <w:rFonts w:ascii="Times New Roman" w:hAnsi="Times New Roman"/>
                <w:b w:val="false"/>
                <w:i w:val="false"/>
                <w:caps w:val="false"/>
                <w:smallCaps w:val="false"/>
                <w:sz w:val="24"/>
              </w:rPr>
              <w:t>Judith Hasko</w:t>
            </w:r>
          </w:p>
        </w:tc>
      </w:tr>
    </w:tbl>
    <w:p>
      <w:pPr>
        <w:pStyle w:val="TextBody"/>
        <w:spacing w:before="0" w:after="0"/>
        <w:rPr/>
      </w:pPr>
      <w:r>
        <w:rPr/>
        <w:t> </w:t>
      </w:r>
    </w:p>
    <w:p>
      <w:pPr>
        <w:pStyle w:val="TextBody"/>
        <w:spacing w:before="240" w:after="0"/>
        <w:rPr>
          <w:caps w:val="false"/>
          <w:smallCaps w:val="false"/>
        </w:rPr>
      </w:pPr>
      <w:r>
        <w:rPr>
          <w:caps w:val="false"/>
          <w:smallCaps w:val="false"/>
        </w:rPr>
        <w:drawing>
          <wp:inline distT="0" distB="0" distL="0" distR="0">
            <wp:extent cx="800100" cy="323850"/>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91"/>
                    <a:stretch>
                      <a:fillRect/>
                    </a:stretch>
                  </pic:blipFill>
                  <pic:spPr bwMode="auto">
                    <a:xfrm>
                      <a:off x="0" y="0"/>
                      <a:ext cx="800100" cy="323850"/>
                    </a:xfrm>
                    <a:prstGeom prst="rect">
                      <a:avLst/>
                    </a:prstGeom>
                  </pic:spPr>
                </pic:pic>
              </a:graphicData>
            </a:graphic>
          </wp:inline>
        </w:drawing>
      </w:r>
      <w:r>
        <w:rPr>
          <w:caps w:val="false"/>
          <w:smallCaps w:val="false"/>
        </w:rPr>
        <w:t xml:space="preserve"> </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42</w:t>
      </w:r>
    </w:p>
    <w:p>
      <w:pPr>
        <w:pStyle w:val="TextBody"/>
        <w:spacing w:before="0" w:after="0"/>
        <w:rPr>
          <w:caps w:val="false"/>
          <w:smallCaps w:val="false"/>
        </w:rPr>
      </w:pPr>
      <w:r>
        <w:rPr>
          <w:caps w:val="false"/>
          <w:smallCaps w:val="false"/>
        </w:rPr>
        <w:t> </w:t>
      </w:r>
    </w:p>
    <w:p>
      <w:pPr>
        <w:pStyle w:val="HorizontalLine"/>
        <w:rPr/>
      </w:pPr>
      <w:r>
        <w:rPr/>
      </w:r>
    </w:p>
    <w:p>
      <w:pPr>
        <w:pStyle w:val="TextBody"/>
        <w:spacing w:lineRule="atLeast" w:line="260" w:before="0" w:after="0"/>
        <w:rPr>
          <w:rFonts w:ascii="Calibri" w:hAnsi="Calibri"/>
          <w:b w:val="false"/>
          <w:i w:val="false"/>
          <w:caps w:val="false"/>
          <w:smallCaps w:val="false"/>
          <w:color w:val="8E6A00"/>
          <w:sz w:val="24"/>
        </w:rPr>
      </w:pPr>
      <w:r>
        <w:rPr>
          <w:rFonts w:ascii="Calibri" w:hAnsi="Calibri"/>
          <w:b w:val="false"/>
          <w:i w:val="false"/>
          <w:caps w:val="false"/>
          <w:smallCaps w:val="false"/>
          <w:color w:val="8E6A00"/>
          <w:sz w:val="24"/>
        </w:rPr>
        <w:t>Confidential</w:t>
      </w:r>
    </w:p>
    <w:p>
      <w:pPr>
        <w:pStyle w:val="TextBody"/>
        <w:spacing w:lineRule="atLeast" w:line="260" w:before="0" w:after="0"/>
        <w:rPr>
          <w:caps w:val="false"/>
          <w:smallCaps w:val="false"/>
          <w:color w:val="8E6A00"/>
        </w:rPr>
      </w:pPr>
      <w:r>
        <w:rPr>
          <w:caps w:val="false"/>
          <w:smallCaps w:val="false"/>
          <w:color w:val="8E6A00"/>
        </w:rPr>
        <w:t> </w:t>
      </w:r>
    </w:p>
    <w:p>
      <w:pPr>
        <w:pStyle w:val="TextBody"/>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4180"/>
        <w:gridCol w:w="6025"/>
      </w:tblGrid>
      <w:tr>
        <w:trPr/>
        <w:tc>
          <w:tcPr>
            <w:tcW w:w="4180" w:type="dxa"/>
            <w:tcBorders/>
            <w:shd w:fill="auto" w:val="clear"/>
            <w:vAlign w:val="center"/>
          </w:tcPr>
          <w:p>
            <w:pPr>
              <w:pStyle w:val="TableContents"/>
              <w:spacing w:before="0" w:after="283"/>
              <w:rPr>
                <w:sz w:val="4"/>
                <w:szCs w:val="4"/>
              </w:rPr>
            </w:pPr>
            <w:r>
              <w:rPr>
                <w:sz w:val="4"/>
                <w:szCs w:val="4"/>
              </w:rPr>
            </w:r>
          </w:p>
        </w:tc>
        <w:tc>
          <w:tcPr>
            <w:tcW w:w="6025" w:type="dxa"/>
            <w:tcBorders/>
            <w:shd w:fill="auto" w:val="clear"/>
            <w:vAlign w:val="center"/>
          </w:tcPr>
          <w:p>
            <w:pPr>
              <w:pStyle w:val="TableContents"/>
              <w:spacing w:before="0" w:after="283"/>
              <w:rPr>
                <w:sz w:val="4"/>
                <w:szCs w:val="4"/>
              </w:rPr>
            </w:pPr>
            <w:r>
              <w:rPr>
                <w:sz w:val="4"/>
                <w:szCs w:val="4"/>
              </w:rPr>
            </w:r>
          </w:p>
        </w:tc>
      </w:tr>
      <w:tr>
        <w:trPr/>
        <w:tc>
          <w:tcPr>
            <w:tcW w:w="4180" w:type="dxa"/>
            <w:tcBorders/>
            <w:shd w:fill="auto" w:val="clear"/>
          </w:tcPr>
          <w:p>
            <w:pPr>
              <w:pStyle w:val="TableContents"/>
              <w:spacing w:lineRule="atLeast" w:line="260" w:before="0" w:after="0"/>
              <w:ind w:left="50"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if</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rPr>
              <w:t>to MSD, to:</w:t>
            </w:r>
          </w:p>
        </w:tc>
        <w:tc>
          <w:tcPr>
            <w:tcW w:w="6025" w:type="dxa"/>
            <w:tcBorders/>
            <w:shd w:fill="auto" w:val="clear"/>
          </w:tcPr>
          <w:p>
            <w:pPr>
              <w:pStyle w:val="TableContents"/>
              <w:spacing w:before="0" w:after="0"/>
              <w:ind w:left="105"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MSD International GmbH</w:t>
            </w:r>
            <w:r>
              <w:rPr>
                <w:rFonts w:ascii="Times New Roman" w:hAnsi="Times New Roman"/>
                <w:b w:val="false"/>
                <w:i w:val="false"/>
                <w:caps w:val="false"/>
                <w:smallCaps w:val="false"/>
                <w:spacing w:val="-57"/>
                <w:sz w:val="24"/>
              </w:rPr>
              <w:t xml:space="preserve"> </w:t>
            </w:r>
            <w:r>
              <w:rPr>
                <w:rFonts w:ascii="Times New Roman" w:hAnsi="Times New Roman"/>
                <w:b w:val="false"/>
                <w:i w:val="false"/>
                <w:caps w:val="false"/>
                <w:smallCaps w:val="false"/>
                <w:sz w:val="24"/>
              </w:rPr>
              <w:t>Tribschenstrasse</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rPr>
              <w:t>60</w:t>
            </w:r>
          </w:p>
          <w:p>
            <w:pPr>
              <w:pStyle w:val="TableContents"/>
              <w:spacing w:before="0" w:after="0"/>
              <w:ind w:left="105"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6005 Lucerne</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Switzerland</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Attention:</w:t>
            </w:r>
            <w:r>
              <w:rPr>
                <w:rFonts w:ascii="Times New Roman" w:hAnsi="Times New Roman"/>
                <w:b w:val="false"/>
                <w:i w:val="false"/>
                <w:caps w:val="false"/>
                <w:smallCaps w:val="false"/>
                <w:spacing w:val="-14"/>
                <w:sz w:val="24"/>
              </w:rPr>
              <w:t xml:space="preserve"> </w:t>
            </w:r>
            <w:r>
              <w:rPr>
                <w:rFonts w:ascii="Times New Roman" w:hAnsi="Times New Roman"/>
                <w:b w:val="false"/>
                <w:i w:val="false"/>
                <w:caps w:val="false"/>
                <w:smallCaps w:val="false"/>
                <w:sz w:val="24"/>
              </w:rPr>
              <w:t>Director</w:t>
            </w:r>
          </w:p>
          <w:p>
            <w:pPr>
              <w:pStyle w:val="TableContents"/>
              <w:spacing w:before="0" w:after="0"/>
              <w:ind w:left="105"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Facsimile:</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w:t>
            </w:r>
          </w:p>
        </w:tc>
      </w:tr>
      <w:tr>
        <w:trPr/>
        <w:tc>
          <w:tcPr>
            <w:tcW w:w="4180" w:type="dxa"/>
            <w:tcBorders/>
            <w:shd w:fill="auto" w:val="clear"/>
          </w:tcPr>
          <w:p>
            <w:pPr>
              <w:pStyle w:val="TableContents"/>
              <w:spacing w:before="0" w:after="0"/>
              <w:ind w:left="0" w:right="0" w:hanging="0"/>
              <w:rPr/>
            </w:pPr>
            <w:r>
              <w:rPr/>
              <w:t> </w:t>
            </w:r>
          </w:p>
          <w:p>
            <w:pPr>
              <w:pStyle w:val="TableContents"/>
              <w:spacing w:before="0" w:after="0"/>
              <w:ind w:left="50" w:right="0" w:hanging="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with</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copies</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to</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(which</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shall</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not</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constitute</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notice):</w:t>
            </w:r>
          </w:p>
        </w:tc>
        <w:tc>
          <w:tcPr>
            <w:tcW w:w="6025" w:type="dxa"/>
            <w:tcBorders/>
            <w:shd w:fill="auto" w:val="clear"/>
          </w:tcPr>
          <w:p>
            <w:pPr>
              <w:pStyle w:val="TableContents"/>
              <w:spacing w:before="0" w:after="0"/>
              <w:ind w:left="0" w:right="0" w:hanging="0"/>
              <w:rPr/>
            </w:pPr>
            <w:r>
              <w:rPr/>
              <w:t> </w:t>
            </w:r>
          </w:p>
          <w:p>
            <w:pPr>
              <w:pStyle w:val="TableContents"/>
              <w:spacing w:before="0" w:after="0"/>
              <w:ind w:left="105"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Merck Sharp &amp; Dohme Corp.</w:t>
            </w:r>
            <w:r>
              <w:rPr>
                <w:rFonts w:ascii="Times New Roman" w:hAnsi="Times New Roman"/>
                <w:b w:val="false"/>
                <w:i w:val="false"/>
                <w:caps w:val="false"/>
                <w:smallCaps w:val="false"/>
                <w:spacing w:val="-57"/>
                <w:sz w:val="24"/>
              </w:rPr>
              <w:t xml:space="preserve"> </w:t>
            </w:r>
            <w:r>
              <w:rPr>
                <w:rFonts w:ascii="Times New Roman" w:hAnsi="Times New Roman"/>
                <w:b w:val="false"/>
                <w:i w:val="false"/>
                <w:caps w:val="false"/>
                <w:smallCaps w:val="false"/>
                <w:sz w:val="24"/>
              </w:rPr>
              <w:t>One</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rPr>
              <w:t>Merck Drive</w:t>
            </w:r>
          </w:p>
          <w:p>
            <w:pPr>
              <w:pStyle w:val="TableContents"/>
              <w:spacing w:before="0" w:after="0"/>
              <w:ind w:left="105"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PO</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Box 100</w:t>
            </w:r>
          </w:p>
          <w:p>
            <w:pPr>
              <w:pStyle w:val="TableContents"/>
              <w:spacing w:before="0" w:after="0"/>
              <w:ind w:left="105"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Whitehouse Station, NJ 08889-0100</w:t>
            </w:r>
            <w:r>
              <w:rPr>
                <w:rFonts w:ascii="Times New Roman" w:hAnsi="Times New Roman"/>
                <w:b w:val="false"/>
                <w:i w:val="false"/>
                <w:caps w:val="false"/>
                <w:smallCaps w:val="false"/>
                <w:spacing w:val="-57"/>
                <w:sz w:val="24"/>
              </w:rPr>
              <w:t xml:space="preserve"> </w:t>
            </w:r>
            <w:r>
              <w:rPr>
                <w:rFonts w:ascii="Times New Roman" w:hAnsi="Times New Roman"/>
                <w:b w:val="false"/>
                <w:i w:val="false"/>
                <w:caps w:val="false"/>
                <w:smallCaps w:val="false"/>
                <w:sz w:val="24"/>
              </w:rPr>
              <w:t>Attention:</w:t>
            </w:r>
            <w:r>
              <w:rPr>
                <w:rFonts w:ascii="Times New Roman" w:hAnsi="Times New Roman"/>
                <w:b w:val="false"/>
                <w:i w:val="false"/>
                <w:caps w:val="false"/>
                <w:smallCaps w:val="false"/>
                <w:spacing w:val="60"/>
                <w:sz w:val="24"/>
              </w:rPr>
              <w:t xml:space="preserve"> [***]</w:t>
            </w:r>
            <w:r>
              <w:rPr>
                <w:rFonts w:ascii="Times New Roman" w:hAnsi="Times New Roman"/>
                <w:b w:val="false"/>
                <w:i w:val="false"/>
                <w:caps w:val="false"/>
                <w:smallCaps w:val="false"/>
                <w:sz w:val="24"/>
              </w:rPr>
              <w:t>Email:</w:t>
            </w:r>
            <w:r>
              <w:rPr>
                <w:rFonts w:ascii="Times New Roman" w:hAnsi="Times New Roman"/>
                <w:b w:val="false"/>
                <w:i w:val="false"/>
                <w:caps w:val="false"/>
                <w:smallCaps w:val="false"/>
                <w:spacing w:val="50"/>
                <w:sz w:val="24"/>
              </w:rPr>
              <w:t xml:space="preserve"> </w:t>
            </w:r>
            <w:r>
              <w:rPr>
                <w:rFonts w:ascii="Times New Roman" w:hAnsi="Times New Roman"/>
                <w:b w:val="false"/>
                <w:i w:val="false"/>
                <w:caps w:val="false"/>
                <w:smallCaps w:val="false"/>
                <w:color w:val="0000FF"/>
                <w:sz w:val="24"/>
                <w:u w:val="single"/>
              </w:rPr>
              <w:t>[***]</w:t>
            </w:r>
          </w:p>
        </w:tc>
      </w:tr>
      <w:tr>
        <w:trPr/>
        <w:tc>
          <w:tcPr>
            <w:tcW w:w="4180" w:type="dxa"/>
            <w:tcBorders/>
            <w:shd w:fill="auto" w:val="clear"/>
          </w:tcPr>
          <w:p>
            <w:pPr>
              <w:pStyle w:val="TableContents"/>
              <w:spacing w:before="0" w:after="0"/>
              <w:ind w:left="0" w:right="0" w:hanging="0"/>
              <w:rPr/>
            </w:pPr>
            <w:r>
              <w:rPr/>
              <w:t> </w:t>
            </w:r>
          </w:p>
        </w:tc>
        <w:tc>
          <w:tcPr>
            <w:tcW w:w="6025" w:type="dxa"/>
            <w:tcBorders/>
            <w:shd w:fill="auto" w:val="clear"/>
          </w:tcPr>
          <w:p>
            <w:pPr>
              <w:pStyle w:val="TableContents"/>
              <w:spacing w:before="120" w:after="0"/>
              <w:ind w:left="105"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Merck Sharp &amp; Dohme Corp.</w:t>
            </w:r>
            <w:r>
              <w:rPr>
                <w:rFonts w:ascii="Times New Roman" w:hAnsi="Times New Roman"/>
                <w:b w:val="false"/>
                <w:i w:val="false"/>
                <w:caps w:val="false"/>
                <w:smallCaps w:val="false"/>
                <w:spacing w:val="-57"/>
                <w:sz w:val="24"/>
              </w:rPr>
              <w:t xml:space="preserve"> </w:t>
            </w:r>
            <w:r>
              <w:rPr>
                <w:rFonts w:ascii="Times New Roman" w:hAnsi="Times New Roman"/>
                <w:b w:val="false"/>
                <w:i w:val="false"/>
                <w:caps w:val="false"/>
                <w:smallCaps w:val="false"/>
                <w:sz w:val="24"/>
              </w:rPr>
              <w:t>2000</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Galloping</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Hill</w:t>
            </w:r>
            <w:r>
              <w:rPr>
                <w:rFonts w:ascii="Times New Roman" w:hAnsi="Times New Roman"/>
                <w:b w:val="false"/>
                <w:i w:val="false"/>
                <w:caps w:val="false"/>
                <w:smallCaps w:val="false"/>
                <w:spacing w:val="60"/>
                <w:sz w:val="24"/>
              </w:rPr>
              <w:t xml:space="preserve"> </w:t>
            </w:r>
            <w:r>
              <w:rPr>
                <w:rFonts w:ascii="Times New Roman" w:hAnsi="Times New Roman"/>
                <w:b w:val="false"/>
                <w:i w:val="false"/>
                <w:caps w:val="false"/>
                <w:smallCaps w:val="false"/>
                <w:sz w:val="24"/>
              </w:rPr>
              <w:t>Road</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PO</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Box 539</w:t>
            </w:r>
          </w:p>
          <w:p>
            <w:pPr>
              <w:pStyle w:val="TableContents"/>
              <w:spacing w:before="0" w:after="0"/>
              <w:ind w:left="105"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Mail Stop K-1-4161</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Kenilworth,</w:t>
            </w:r>
            <w:r>
              <w:rPr>
                <w:rFonts w:ascii="Times New Roman" w:hAnsi="Times New Roman"/>
                <w:b w:val="false"/>
                <w:i w:val="false"/>
                <w:caps w:val="false"/>
                <w:smallCaps w:val="false"/>
                <w:spacing w:val="-8"/>
                <w:sz w:val="24"/>
              </w:rPr>
              <w:t xml:space="preserve"> </w:t>
            </w:r>
            <w:r>
              <w:rPr>
                <w:rFonts w:ascii="Times New Roman" w:hAnsi="Times New Roman"/>
                <w:b w:val="false"/>
                <w:i w:val="false"/>
                <w:caps w:val="false"/>
                <w:smallCaps w:val="false"/>
                <w:sz w:val="24"/>
              </w:rPr>
              <w:t>NJ</w:t>
            </w:r>
            <w:r>
              <w:rPr>
                <w:rFonts w:ascii="Times New Roman" w:hAnsi="Times New Roman"/>
                <w:b w:val="false"/>
                <w:i w:val="false"/>
                <w:caps w:val="false"/>
                <w:smallCaps w:val="false"/>
                <w:spacing w:val="-8"/>
                <w:sz w:val="24"/>
              </w:rPr>
              <w:t xml:space="preserve"> </w:t>
            </w:r>
            <w:r>
              <w:rPr>
                <w:rFonts w:ascii="Times New Roman" w:hAnsi="Times New Roman"/>
                <w:b w:val="false"/>
                <w:i w:val="false"/>
                <w:caps w:val="false"/>
                <w:smallCaps w:val="false"/>
                <w:sz w:val="24"/>
              </w:rPr>
              <w:t>07033</w:t>
            </w:r>
          </w:p>
          <w:p>
            <w:pPr>
              <w:pStyle w:val="TableContents"/>
              <w:spacing w:before="0" w:after="0"/>
              <w:ind w:left="105"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Attention:</w:t>
            </w:r>
            <w:r>
              <w:rPr>
                <w:rFonts w:ascii="Times New Roman" w:hAnsi="Times New Roman"/>
                <w:b w:val="false"/>
                <w:i w:val="false"/>
                <w:caps w:val="false"/>
                <w:smallCaps w:val="false"/>
                <w:spacing w:val="32"/>
                <w:sz w:val="24"/>
              </w:rPr>
              <w:t xml:space="preserve"> [***]</w:t>
            </w:r>
          </w:p>
        </w:tc>
      </w:tr>
    </w:tbl>
    <w:p>
      <w:pPr>
        <w:pStyle w:val="TextBody"/>
        <w:spacing w:before="0" w:after="0"/>
        <w:rPr/>
      </w:pPr>
      <w:r>
        <w:rPr/>
        <w:t> </w:t>
      </w:r>
    </w:p>
    <w:p>
      <w:pPr>
        <w:pStyle w:val="TextBody"/>
        <w:spacing w:before="8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or to such other address(es) as the Party to whom notice is to be given may have furnished to the</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other</w:t>
      </w:r>
      <w:r>
        <w:rPr>
          <w:rFonts w:ascii="Times New Roman" w:hAnsi="Times New Roman"/>
          <w:b w:val="false"/>
          <w:i w:val="false"/>
          <w:caps w:val="false"/>
          <w:smallCaps w:val="false"/>
          <w:spacing w:val="-13"/>
          <w:sz w:val="24"/>
        </w:rPr>
        <w:t xml:space="preserve"> </w:t>
      </w:r>
      <w:r>
        <w:rPr>
          <w:rFonts w:ascii="Times New Roman" w:hAnsi="Times New Roman"/>
          <w:b w:val="false"/>
          <w:i w:val="false"/>
          <w:caps w:val="false"/>
          <w:smallCaps w:val="false"/>
          <w:sz w:val="24"/>
        </w:rPr>
        <w:t>Party</w:t>
      </w:r>
      <w:r>
        <w:rPr>
          <w:rFonts w:ascii="Times New Roman" w:hAnsi="Times New Roman"/>
          <w:b w:val="false"/>
          <w:i w:val="false"/>
          <w:caps w:val="false"/>
          <w:smallCaps w:val="false"/>
          <w:spacing w:val="-11"/>
          <w:sz w:val="24"/>
        </w:rPr>
        <w:t xml:space="preserve"> </w:t>
      </w:r>
      <w:r>
        <w:rPr>
          <w:rFonts w:ascii="Times New Roman" w:hAnsi="Times New Roman"/>
          <w:b w:val="false"/>
          <w:i w:val="false"/>
          <w:caps w:val="false"/>
          <w:smallCaps w:val="false"/>
          <w:sz w:val="24"/>
        </w:rPr>
        <w:t>in</w:t>
      </w:r>
      <w:r>
        <w:rPr>
          <w:rFonts w:ascii="Times New Roman" w:hAnsi="Times New Roman"/>
          <w:b w:val="false"/>
          <w:i w:val="false"/>
          <w:caps w:val="false"/>
          <w:smallCaps w:val="false"/>
          <w:spacing w:val="-12"/>
          <w:sz w:val="24"/>
        </w:rPr>
        <w:t xml:space="preserve"> </w:t>
      </w:r>
      <w:r>
        <w:rPr>
          <w:rFonts w:ascii="Times New Roman" w:hAnsi="Times New Roman"/>
          <w:b w:val="false"/>
          <w:i w:val="false"/>
          <w:caps w:val="false"/>
          <w:smallCaps w:val="false"/>
          <w:sz w:val="24"/>
        </w:rPr>
        <w:t>writing</w:t>
      </w:r>
      <w:r>
        <w:rPr>
          <w:rFonts w:ascii="Times New Roman" w:hAnsi="Times New Roman"/>
          <w:b w:val="false"/>
          <w:i w:val="false"/>
          <w:caps w:val="false"/>
          <w:smallCaps w:val="false"/>
          <w:spacing w:val="-13"/>
          <w:sz w:val="24"/>
        </w:rPr>
        <w:t xml:space="preserve"> </w:t>
      </w:r>
      <w:r>
        <w:rPr>
          <w:rFonts w:ascii="Times New Roman" w:hAnsi="Times New Roman"/>
          <w:b w:val="false"/>
          <w:i w:val="false"/>
          <w:caps w:val="false"/>
          <w:smallCaps w:val="false"/>
          <w:sz w:val="24"/>
        </w:rPr>
        <w:t>in</w:t>
      </w:r>
      <w:r>
        <w:rPr>
          <w:rFonts w:ascii="Times New Roman" w:hAnsi="Times New Roman"/>
          <w:b w:val="false"/>
          <w:i w:val="false"/>
          <w:caps w:val="false"/>
          <w:smallCaps w:val="false"/>
          <w:spacing w:val="-12"/>
          <w:sz w:val="24"/>
        </w:rPr>
        <w:t xml:space="preserve"> </w:t>
      </w:r>
      <w:r>
        <w:rPr>
          <w:rFonts w:ascii="Times New Roman" w:hAnsi="Times New Roman"/>
          <w:b w:val="false"/>
          <w:i w:val="false"/>
          <w:caps w:val="false"/>
          <w:smallCaps w:val="false"/>
          <w:sz w:val="24"/>
        </w:rPr>
        <w:t>accordance</w:t>
      </w:r>
      <w:r>
        <w:rPr>
          <w:rFonts w:ascii="Times New Roman" w:hAnsi="Times New Roman"/>
          <w:b w:val="false"/>
          <w:i w:val="false"/>
          <w:caps w:val="false"/>
          <w:smallCaps w:val="false"/>
          <w:spacing w:val="-12"/>
          <w:sz w:val="24"/>
        </w:rPr>
        <w:t xml:space="preserve"> </w:t>
      </w:r>
      <w:r>
        <w:rPr>
          <w:rFonts w:ascii="Times New Roman" w:hAnsi="Times New Roman"/>
          <w:b w:val="false"/>
          <w:i w:val="false"/>
          <w:caps w:val="false"/>
          <w:smallCaps w:val="false"/>
          <w:sz w:val="24"/>
        </w:rPr>
        <w:t>herewith.</w:t>
      </w:r>
      <w:r>
        <w:rPr>
          <w:rFonts w:ascii="Times New Roman" w:hAnsi="Times New Roman"/>
          <w:b w:val="false"/>
          <w:i w:val="false"/>
          <w:caps w:val="false"/>
          <w:smallCaps w:val="false"/>
          <w:spacing w:val="37"/>
          <w:sz w:val="24"/>
        </w:rPr>
        <w:t xml:space="preserve"> </w:t>
      </w:r>
      <w:r>
        <w:rPr>
          <w:rFonts w:ascii="Times New Roman" w:hAnsi="Times New Roman"/>
          <w:b w:val="false"/>
          <w:i w:val="false"/>
          <w:caps w:val="false"/>
          <w:smallCaps w:val="false"/>
          <w:sz w:val="24"/>
        </w:rPr>
        <w:t>Any</w:t>
      </w:r>
      <w:r>
        <w:rPr>
          <w:rFonts w:ascii="Times New Roman" w:hAnsi="Times New Roman"/>
          <w:b w:val="false"/>
          <w:i w:val="false"/>
          <w:caps w:val="false"/>
          <w:smallCaps w:val="false"/>
          <w:spacing w:val="-11"/>
          <w:sz w:val="24"/>
        </w:rPr>
        <w:t xml:space="preserve"> </w:t>
      </w:r>
      <w:r>
        <w:rPr>
          <w:rFonts w:ascii="Times New Roman" w:hAnsi="Times New Roman"/>
          <w:b w:val="false"/>
          <w:i w:val="false"/>
          <w:caps w:val="false"/>
          <w:smallCaps w:val="false"/>
          <w:sz w:val="24"/>
        </w:rPr>
        <w:t>such</w:t>
      </w:r>
      <w:r>
        <w:rPr>
          <w:rFonts w:ascii="Times New Roman" w:hAnsi="Times New Roman"/>
          <w:b w:val="false"/>
          <w:i w:val="false"/>
          <w:caps w:val="false"/>
          <w:smallCaps w:val="false"/>
          <w:spacing w:val="-12"/>
          <w:sz w:val="24"/>
        </w:rPr>
        <w:t xml:space="preserve"> </w:t>
      </w:r>
      <w:r>
        <w:rPr>
          <w:rFonts w:ascii="Times New Roman" w:hAnsi="Times New Roman"/>
          <w:b w:val="false"/>
          <w:i w:val="false"/>
          <w:caps w:val="false"/>
          <w:smallCaps w:val="false"/>
          <w:sz w:val="24"/>
        </w:rPr>
        <w:t>notice</w:t>
      </w:r>
      <w:r>
        <w:rPr>
          <w:rFonts w:ascii="Times New Roman" w:hAnsi="Times New Roman"/>
          <w:b w:val="false"/>
          <w:i w:val="false"/>
          <w:caps w:val="false"/>
          <w:smallCaps w:val="false"/>
          <w:spacing w:val="-12"/>
          <w:sz w:val="24"/>
        </w:rPr>
        <w:t xml:space="preserve"> </w:t>
      </w:r>
      <w:r>
        <w:rPr>
          <w:rFonts w:ascii="Times New Roman" w:hAnsi="Times New Roman"/>
          <w:b w:val="false"/>
          <w:i w:val="false"/>
          <w:caps w:val="false"/>
          <w:smallCaps w:val="false"/>
          <w:sz w:val="24"/>
        </w:rPr>
        <w:t>will</w:t>
      </w:r>
      <w:r>
        <w:rPr>
          <w:rFonts w:ascii="Times New Roman" w:hAnsi="Times New Roman"/>
          <w:b w:val="false"/>
          <w:i w:val="false"/>
          <w:caps w:val="false"/>
          <w:smallCaps w:val="false"/>
          <w:spacing w:val="-14"/>
          <w:sz w:val="24"/>
        </w:rPr>
        <w:t xml:space="preserve"> </w:t>
      </w:r>
      <w:r>
        <w:rPr>
          <w:rFonts w:ascii="Times New Roman" w:hAnsi="Times New Roman"/>
          <w:b w:val="false"/>
          <w:i w:val="false"/>
          <w:caps w:val="false"/>
          <w:smallCaps w:val="false"/>
          <w:sz w:val="24"/>
        </w:rPr>
        <w:t>be</w:t>
      </w:r>
      <w:r>
        <w:rPr>
          <w:rFonts w:ascii="Times New Roman" w:hAnsi="Times New Roman"/>
          <w:b w:val="false"/>
          <w:i w:val="false"/>
          <w:caps w:val="false"/>
          <w:smallCaps w:val="false"/>
          <w:spacing w:val="-12"/>
          <w:sz w:val="24"/>
        </w:rPr>
        <w:t xml:space="preserve"> </w:t>
      </w:r>
      <w:r>
        <w:rPr>
          <w:rFonts w:ascii="Times New Roman" w:hAnsi="Times New Roman"/>
          <w:b w:val="false"/>
          <w:i w:val="false"/>
          <w:caps w:val="false"/>
          <w:smallCaps w:val="false"/>
          <w:sz w:val="24"/>
        </w:rPr>
        <w:t>deemed</w:t>
      </w:r>
      <w:r>
        <w:rPr>
          <w:rFonts w:ascii="Times New Roman" w:hAnsi="Times New Roman"/>
          <w:b w:val="false"/>
          <w:i w:val="false"/>
          <w:caps w:val="false"/>
          <w:smallCaps w:val="false"/>
          <w:spacing w:val="-11"/>
          <w:sz w:val="24"/>
        </w:rPr>
        <w:t xml:space="preserve"> </w:t>
      </w:r>
      <w:r>
        <w:rPr>
          <w:rFonts w:ascii="Times New Roman" w:hAnsi="Times New Roman"/>
          <w:b w:val="false"/>
          <w:i w:val="false"/>
          <w:caps w:val="false"/>
          <w:smallCaps w:val="false"/>
          <w:sz w:val="24"/>
        </w:rPr>
        <w:t>to</w:t>
      </w:r>
      <w:r>
        <w:rPr>
          <w:rFonts w:ascii="Times New Roman" w:hAnsi="Times New Roman"/>
          <w:b w:val="false"/>
          <w:i w:val="false"/>
          <w:caps w:val="false"/>
          <w:smallCaps w:val="false"/>
          <w:spacing w:val="-12"/>
          <w:sz w:val="24"/>
        </w:rPr>
        <w:t xml:space="preserve"> </w:t>
      </w:r>
      <w:r>
        <w:rPr>
          <w:rFonts w:ascii="Times New Roman" w:hAnsi="Times New Roman"/>
          <w:b w:val="false"/>
          <w:i w:val="false"/>
          <w:caps w:val="false"/>
          <w:smallCaps w:val="false"/>
          <w:sz w:val="24"/>
        </w:rPr>
        <w:t>have</w:t>
      </w:r>
      <w:r>
        <w:rPr>
          <w:rFonts w:ascii="Times New Roman" w:hAnsi="Times New Roman"/>
          <w:b w:val="false"/>
          <w:i w:val="false"/>
          <w:caps w:val="false"/>
          <w:smallCaps w:val="false"/>
          <w:spacing w:val="-12"/>
          <w:sz w:val="24"/>
        </w:rPr>
        <w:t xml:space="preserve"> </w:t>
      </w:r>
      <w:r>
        <w:rPr>
          <w:rFonts w:ascii="Times New Roman" w:hAnsi="Times New Roman"/>
          <w:b w:val="false"/>
          <w:i w:val="false"/>
          <w:caps w:val="false"/>
          <w:smallCaps w:val="false"/>
          <w:sz w:val="24"/>
        </w:rPr>
        <w:t>been</w:t>
      </w:r>
      <w:r>
        <w:rPr>
          <w:rFonts w:ascii="Times New Roman" w:hAnsi="Times New Roman"/>
          <w:b w:val="false"/>
          <w:i w:val="false"/>
          <w:caps w:val="false"/>
          <w:smallCaps w:val="false"/>
          <w:spacing w:val="-12"/>
          <w:sz w:val="24"/>
        </w:rPr>
        <w:t xml:space="preserve"> </w:t>
      </w:r>
      <w:r>
        <w:rPr>
          <w:rFonts w:ascii="Times New Roman" w:hAnsi="Times New Roman"/>
          <w:b w:val="false"/>
          <w:i w:val="false"/>
          <w:caps w:val="false"/>
          <w:smallCaps w:val="false"/>
          <w:sz w:val="24"/>
        </w:rPr>
        <w:t>given:</w:t>
      </w:r>
    </w:p>
    <w:p>
      <w:pPr>
        <w:pStyle w:val="TextBody"/>
        <w:spacing w:before="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(a) when delivered if personally delivered or sent by e-mail with receipt confirmed on a Business</w:t>
      </w:r>
      <w:r>
        <w:rPr>
          <w:rFonts w:ascii="Times New Roman" w:hAnsi="Times New Roman"/>
          <w:b w:val="false"/>
          <w:i w:val="false"/>
          <w:caps w:val="false"/>
          <w:smallCaps w:val="false"/>
          <w:spacing w:val="-57"/>
          <w:sz w:val="24"/>
        </w:rPr>
        <w:t xml:space="preserve"> </w:t>
      </w:r>
      <w:r>
        <w:rPr>
          <w:rFonts w:ascii="Times New Roman" w:hAnsi="Times New Roman"/>
          <w:b w:val="false"/>
          <w:i w:val="false"/>
          <w:caps w:val="false"/>
          <w:smallCaps w:val="false"/>
          <w:sz w:val="24"/>
        </w:rPr>
        <w:t>Day (or if delivered or sent on a non-Business Day, then on the next Business Day); (b) on the</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Business Day after dispatch if sent by nationally-recognized overnight courier; or (c) on the fifth</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(5th)</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rPr>
        <w:t>Business Day</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following the</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rPr>
        <w:t>date</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of</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rPr>
        <w:t>mailing,</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rPr>
        <w:t>if</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rPr>
        <w:t>sent by</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registered or</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certified</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mail.</w:t>
      </w:r>
    </w:p>
    <w:p>
      <w:pPr>
        <w:pStyle w:val="TextBody"/>
        <w:spacing w:before="0" w:after="0"/>
        <w:rPr/>
      </w:pPr>
      <w:r>
        <w:rPr/>
        <w:t> </w:t>
      </w:r>
    </w:p>
    <w:tbl>
      <w:tblPr>
        <w:tblW w:w="4240" w:type="dxa"/>
        <w:jc w:val="left"/>
        <w:tblInd w:w="0" w:type="dxa"/>
        <w:tblCellMar>
          <w:top w:w="0" w:type="dxa"/>
          <w:left w:w="0" w:type="dxa"/>
          <w:bottom w:w="0" w:type="dxa"/>
          <w:right w:w="0" w:type="dxa"/>
        </w:tblCellMar>
      </w:tblPr>
      <w:tblGrid>
        <w:gridCol w:w="60"/>
        <w:gridCol w:w="560"/>
        <w:gridCol w:w="3620"/>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560"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11.05</w:t>
            </w:r>
          </w:p>
        </w:tc>
        <w:tc>
          <w:tcPr>
            <w:tcW w:w="3620" w:type="dxa"/>
            <w:tcBorders/>
            <w:shd w:fill="auto" w:val="clear"/>
          </w:tcPr>
          <w:p>
            <w:pPr>
              <w:pStyle w:val="TableContents"/>
              <w:spacing w:before="0" w:after="0"/>
              <w:jc w:val="both"/>
              <w:rPr>
                <w:b/>
                <w:i w:val="false"/>
                <w:caps w:val="false"/>
                <w:smallCaps w:val="false"/>
              </w:rPr>
            </w:pPr>
            <w:bookmarkStart w:id="295" w:name="_bookmark52"/>
            <w:bookmarkStart w:id="296" w:name="11.05_Dispute_Resolution;_Choice_of_Law."/>
            <w:bookmarkEnd w:id="295"/>
            <w:bookmarkEnd w:id="296"/>
            <w:r>
              <w:rPr>
                <w:b/>
                <w:i w:val="false"/>
                <w:caps w:val="false"/>
                <w:smallCaps w:val="false"/>
                <w:color w:val="000000"/>
              </w:rPr>
              <w:t>Dispute</w:t>
            </w:r>
            <w:r>
              <w:rPr>
                <w:b/>
                <w:i w:val="false"/>
                <w:caps w:val="false"/>
                <w:smallCaps w:val="false"/>
                <w:color w:val="000000"/>
                <w:spacing w:val="-3"/>
              </w:rPr>
              <w:t xml:space="preserve"> </w:t>
            </w:r>
            <w:r>
              <w:rPr>
                <w:b/>
                <w:i w:val="false"/>
                <w:caps w:val="false"/>
                <w:smallCaps w:val="false"/>
                <w:color w:val="000000"/>
              </w:rPr>
              <w:t>Resolution;</w:t>
            </w:r>
            <w:r>
              <w:rPr>
                <w:b/>
                <w:i w:val="false"/>
                <w:caps w:val="false"/>
                <w:smallCaps w:val="false"/>
                <w:color w:val="000000"/>
                <w:spacing w:val="-3"/>
              </w:rPr>
              <w:t xml:space="preserve"> </w:t>
            </w:r>
            <w:r>
              <w:rPr>
                <w:b/>
                <w:i w:val="false"/>
                <w:caps w:val="false"/>
                <w:smallCaps w:val="false"/>
                <w:color w:val="000000"/>
              </w:rPr>
              <w:t>Choice</w:t>
            </w:r>
            <w:r>
              <w:rPr>
                <w:b/>
                <w:i w:val="false"/>
                <w:caps w:val="false"/>
                <w:smallCaps w:val="false"/>
                <w:color w:val="000000"/>
                <w:spacing w:val="-3"/>
              </w:rPr>
              <w:t xml:space="preserve"> </w:t>
            </w:r>
            <w:r>
              <w:rPr>
                <w:b/>
                <w:i w:val="false"/>
                <w:caps w:val="false"/>
                <w:smallCaps w:val="false"/>
                <w:color w:val="000000"/>
              </w:rPr>
              <w:t>of</w:t>
            </w:r>
            <w:r>
              <w:rPr>
                <w:b/>
                <w:i w:val="false"/>
                <w:caps w:val="false"/>
                <w:smallCaps w:val="false"/>
                <w:color w:val="000000"/>
                <w:spacing w:val="-3"/>
              </w:rPr>
              <w:t xml:space="preserve"> </w:t>
            </w:r>
            <w:r>
              <w:rPr>
                <w:b/>
                <w:i w:val="false"/>
                <w:caps w:val="false"/>
                <w:smallCaps w:val="false"/>
                <w:color w:val="000000"/>
              </w:rPr>
              <w:t>Law.</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21"/>
        <w:gridCol w:w="9863"/>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21"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(a)</w:t>
            </w:r>
          </w:p>
        </w:tc>
        <w:tc>
          <w:tcPr>
            <w:tcW w:w="9863" w:type="dxa"/>
            <w:tcBorders/>
            <w:shd w:fill="auto" w:val="clear"/>
          </w:tcPr>
          <w:p>
            <w:pPr>
              <w:pStyle w:val="TableContents"/>
              <w:spacing w:before="0" w:after="0"/>
              <w:jc w:val="both"/>
              <w:rPr>
                <w:b/>
                <w:i w:val="false"/>
                <w:caps w:val="false"/>
                <w:smallCaps w:val="false"/>
              </w:rPr>
            </w:pPr>
            <w:bookmarkStart w:id="297" w:name="_bookmark53"/>
            <w:bookmarkEnd w:id="297"/>
            <w:r>
              <w:rPr>
                <w:b/>
                <w:i w:val="false"/>
                <w:caps w:val="false"/>
                <w:smallCaps w:val="false"/>
                <w:color w:val="000000"/>
                <w:sz w:val="24"/>
              </w:rPr>
              <w:t>Informal</w:t>
            </w:r>
            <w:r>
              <w:rPr>
                <w:b/>
                <w:i w:val="false"/>
                <w:caps w:val="false"/>
                <w:smallCaps w:val="false"/>
                <w:color w:val="000000"/>
                <w:spacing w:val="1"/>
              </w:rPr>
              <w:t xml:space="preserve"> </w:t>
            </w:r>
            <w:r>
              <w:rPr>
                <w:b/>
                <w:i w:val="false"/>
                <w:caps w:val="false"/>
                <w:smallCaps w:val="false"/>
                <w:color w:val="000000"/>
                <w:sz w:val="24"/>
              </w:rPr>
              <w:t>Discussions.</w:t>
            </w:r>
            <w:r>
              <w:rPr>
                <w:b/>
                <w:i w:val="false"/>
                <w:caps w:val="false"/>
                <w:smallCaps w:val="false"/>
                <w:color w:val="000000"/>
                <w:spacing w:val="1"/>
              </w:rPr>
              <w:t xml:space="preserve"> </w:t>
            </w:r>
            <w:r>
              <w:rPr>
                <w:b w:val="false"/>
                <w:i w:val="false"/>
                <w:caps w:val="false"/>
                <w:smallCaps w:val="false"/>
                <w:color w:val="000000"/>
                <w:sz w:val="24"/>
              </w:rPr>
              <w:t>Except</w:t>
            </w:r>
            <w:r>
              <w:rPr>
                <w:b/>
                <w:i w:val="false"/>
                <w:caps w:val="false"/>
                <w:smallCaps w:val="false"/>
                <w:color w:val="000000"/>
                <w:spacing w:val="1"/>
              </w:rPr>
              <w:t xml:space="preserve"> </w:t>
            </w:r>
            <w:r>
              <w:rPr>
                <w:b w:val="false"/>
                <w:i w:val="false"/>
                <w:caps w:val="false"/>
                <w:smallCaps w:val="false"/>
                <w:color w:val="000000"/>
                <w:sz w:val="24"/>
              </w:rPr>
              <w:t>as</w:t>
            </w:r>
            <w:r>
              <w:rPr>
                <w:b/>
                <w:i w:val="false"/>
                <w:caps w:val="false"/>
                <w:smallCaps w:val="false"/>
                <w:color w:val="000000"/>
                <w:spacing w:val="1"/>
              </w:rPr>
              <w:t xml:space="preserve"> </w:t>
            </w:r>
            <w:r>
              <w:rPr>
                <w:b w:val="false"/>
                <w:i w:val="false"/>
                <w:caps w:val="false"/>
                <w:smallCaps w:val="false"/>
                <w:color w:val="000000"/>
                <w:sz w:val="24"/>
              </w:rPr>
              <w:t>otherwise</w:t>
            </w:r>
            <w:r>
              <w:rPr>
                <w:b/>
                <w:i w:val="false"/>
                <w:caps w:val="false"/>
                <w:smallCaps w:val="false"/>
                <w:color w:val="000000"/>
                <w:spacing w:val="1"/>
              </w:rPr>
              <w:t xml:space="preserve"> </w:t>
            </w:r>
            <w:r>
              <w:rPr>
                <w:b w:val="false"/>
                <w:i w:val="false"/>
                <w:caps w:val="false"/>
                <w:smallCaps w:val="false"/>
                <w:color w:val="000000"/>
                <w:sz w:val="24"/>
              </w:rPr>
              <w:t>provided</w:t>
            </w:r>
            <w:r>
              <w:rPr>
                <w:b/>
                <w:i w:val="false"/>
                <w:caps w:val="false"/>
                <w:smallCaps w:val="false"/>
                <w:color w:val="000000"/>
                <w:spacing w:val="1"/>
              </w:rPr>
              <w:t xml:space="preserve"> </w:t>
            </w:r>
            <w:r>
              <w:rPr>
                <w:b w:val="false"/>
                <w:i w:val="false"/>
                <w:caps w:val="false"/>
                <w:smallCaps w:val="false"/>
                <w:color w:val="000000"/>
                <w:sz w:val="24"/>
              </w:rPr>
              <w:t>herein,</w:t>
            </w:r>
            <w:r>
              <w:rPr>
                <w:b/>
                <w:i w:val="false"/>
                <w:caps w:val="false"/>
                <w:smallCaps w:val="false"/>
                <w:color w:val="000000"/>
                <w:spacing w:val="1"/>
              </w:rPr>
              <w:t xml:space="preserve"> </w:t>
            </w:r>
            <w:r>
              <w:rPr>
                <w:b w:val="false"/>
                <w:i w:val="false"/>
                <w:caps w:val="false"/>
                <w:smallCaps w:val="false"/>
                <w:color w:val="000000"/>
                <w:sz w:val="24"/>
              </w:rPr>
              <w:t>in</w:t>
            </w:r>
            <w:r>
              <w:rPr>
                <w:b/>
                <w:i w:val="false"/>
                <w:caps w:val="false"/>
                <w:smallCaps w:val="false"/>
                <w:color w:val="000000"/>
                <w:spacing w:val="1"/>
              </w:rPr>
              <w:t xml:space="preserve"> </w:t>
            </w:r>
            <w:r>
              <w:rPr>
                <w:b w:val="false"/>
                <w:i w:val="false"/>
                <w:caps w:val="false"/>
                <w:smallCaps w:val="false"/>
                <w:color w:val="000000"/>
                <w:sz w:val="24"/>
              </w:rPr>
              <w:t>the</w:t>
            </w:r>
            <w:r>
              <w:rPr>
                <w:b/>
                <w:i w:val="false"/>
                <w:caps w:val="false"/>
                <w:smallCaps w:val="false"/>
                <w:color w:val="000000"/>
                <w:spacing w:val="1"/>
              </w:rPr>
              <w:t xml:space="preserve"> </w:t>
            </w:r>
            <w:r>
              <w:rPr>
                <w:b w:val="false"/>
                <w:i w:val="false"/>
                <w:caps w:val="false"/>
                <w:smallCaps w:val="false"/>
                <w:color w:val="000000"/>
                <w:sz w:val="24"/>
              </w:rPr>
              <w:t>event</w:t>
            </w:r>
            <w:r>
              <w:rPr>
                <w:b/>
                <w:i w:val="false"/>
                <w:caps w:val="false"/>
                <w:smallCaps w:val="false"/>
                <w:color w:val="000000"/>
                <w:spacing w:val="1"/>
              </w:rPr>
              <w:t xml:space="preserve"> </w:t>
            </w:r>
            <w:r>
              <w:rPr>
                <w:b w:val="false"/>
                <w:i w:val="false"/>
                <w:caps w:val="false"/>
                <w:smallCaps w:val="false"/>
                <w:color w:val="000000"/>
                <w:sz w:val="24"/>
              </w:rPr>
              <w:t>of</w:t>
            </w:r>
            <w:r>
              <w:rPr>
                <w:b/>
                <w:i w:val="false"/>
                <w:caps w:val="false"/>
                <w:smallCaps w:val="false"/>
                <w:color w:val="000000"/>
                <w:spacing w:val="1"/>
              </w:rPr>
              <w:t xml:space="preserve"> </w:t>
            </w:r>
            <w:r>
              <w:rPr>
                <w:b w:val="false"/>
                <w:i w:val="false"/>
                <w:caps w:val="false"/>
                <w:smallCaps w:val="false"/>
                <w:color w:val="000000"/>
                <w:sz w:val="24"/>
              </w:rPr>
              <w:t>any</w:t>
            </w:r>
            <w:r>
              <w:rPr>
                <w:b/>
                <w:i w:val="false"/>
                <w:caps w:val="false"/>
                <w:smallCaps w:val="false"/>
                <w:color w:val="000000"/>
                <w:spacing w:val="1"/>
              </w:rPr>
              <w:t xml:space="preserve"> </w:t>
            </w:r>
            <w:r>
              <w:rPr>
                <w:b w:val="false"/>
                <w:i w:val="false"/>
                <w:caps w:val="false"/>
                <w:smallCaps w:val="false"/>
                <w:color w:val="000000"/>
                <w:sz w:val="24"/>
              </w:rPr>
              <w:t>controversy</w:t>
            </w:r>
            <w:r>
              <w:rPr>
                <w:b/>
                <w:i w:val="false"/>
                <w:caps w:val="false"/>
                <w:smallCaps w:val="false"/>
                <w:color w:val="000000"/>
                <w:spacing w:val="-14"/>
              </w:rPr>
              <w:t xml:space="preserve"> </w:t>
            </w:r>
            <w:r>
              <w:rPr>
                <w:b w:val="false"/>
                <w:i w:val="false"/>
                <w:caps w:val="false"/>
                <w:smallCaps w:val="false"/>
                <w:color w:val="000000"/>
                <w:sz w:val="24"/>
              </w:rPr>
              <w:t>or</w:t>
            </w:r>
            <w:r>
              <w:rPr>
                <w:b/>
                <w:i w:val="false"/>
                <w:caps w:val="false"/>
                <w:smallCaps w:val="false"/>
                <w:color w:val="000000"/>
                <w:spacing w:val="-12"/>
              </w:rPr>
              <w:t xml:space="preserve"> </w:t>
            </w:r>
            <w:r>
              <w:rPr>
                <w:b w:val="false"/>
                <w:i w:val="false"/>
                <w:caps w:val="false"/>
                <w:smallCaps w:val="false"/>
                <w:color w:val="000000"/>
                <w:sz w:val="24"/>
              </w:rPr>
              <w:t>claim</w:t>
            </w:r>
            <w:r>
              <w:rPr>
                <w:b/>
                <w:i w:val="false"/>
                <w:caps w:val="false"/>
                <w:smallCaps w:val="false"/>
                <w:color w:val="000000"/>
                <w:spacing w:val="-13"/>
              </w:rPr>
              <w:t xml:space="preserve"> </w:t>
            </w:r>
            <w:r>
              <w:rPr>
                <w:b w:val="false"/>
                <w:i w:val="false"/>
                <w:caps w:val="false"/>
                <w:smallCaps w:val="false"/>
                <w:color w:val="000000"/>
                <w:sz w:val="24"/>
              </w:rPr>
              <w:t>arising</w:t>
            </w:r>
            <w:r>
              <w:rPr>
                <w:b/>
                <w:i w:val="false"/>
                <w:caps w:val="false"/>
                <w:smallCaps w:val="false"/>
                <w:color w:val="000000"/>
                <w:spacing w:val="-14"/>
              </w:rPr>
              <w:t xml:space="preserve"> </w:t>
            </w:r>
            <w:r>
              <w:rPr>
                <w:b w:val="false"/>
                <w:i w:val="false"/>
                <w:caps w:val="false"/>
                <w:smallCaps w:val="false"/>
                <w:color w:val="000000"/>
                <w:sz w:val="24"/>
              </w:rPr>
              <w:t>out</w:t>
            </w:r>
            <w:r>
              <w:rPr>
                <w:b/>
                <w:i w:val="false"/>
                <w:caps w:val="false"/>
                <w:smallCaps w:val="false"/>
                <w:color w:val="000000"/>
                <w:spacing w:val="-13"/>
              </w:rPr>
              <w:t xml:space="preserve"> </w:t>
            </w:r>
            <w:r>
              <w:rPr>
                <w:b w:val="false"/>
                <w:i w:val="false"/>
                <w:caps w:val="false"/>
                <w:smallCaps w:val="false"/>
                <w:color w:val="000000"/>
                <w:sz w:val="24"/>
              </w:rPr>
              <w:t>of</w:t>
            </w:r>
            <w:r>
              <w:rPr>
                <w:b/>
                <w:i w:val="false"/>
                <w:caps w:val="false"/>
                <w:smallCaps w:val="false"/>
                <w:color w:val="000000"/>
                <w:spacing w:val="-14"/>
              </w:rPr>
              <w:t xml:space="preserve"> </w:t>
            </w:r>
            <w:r>
              <w:rPr>
                <w:b w:val="false"/>
                <w:i w:val="false"/>
                <w:caps w:val="false"/>
                <w:smallCaps w:val="false"/>
                <w:color w:val="000000"/>
                <w:sz w:val="24"/>
              </w:rPr>
              <w:t>or</w:t>
            </w:r>
            <w:r>
              <w:rPr>
                <w:b/>
                <w:i w:val="false"/>
                <w:caps w:val="false"/>
                <w:smallCaps w:val="false"/>
                <w:color w:val="000000"/>
                <w:spacing w:val="-15"/>
              </w:rPr>
              <w:t xml:space="preserve"> </w:t>
            </w:r>
            <w:r>
              <w:rPr>
                <w:b w:val="false"/>
                <w:i w:val="false"/>
                <w:caps w:val="false"/>
                <w:smallCaps w:val="false"/>
                <w:color w:val="000000"/>
                <w:sz w:val="24"/>
              </w:rPr>
              <w:t>relating</w:t>
            </w:r>
            <w:r>
              <w:rPr>
                <w:b/>
                <w:i w:val="false"/>
                <w:caps w:val="false"/>
                <w:smallCaps w:val="false"/>
                <w:color w:val="000000"/>
                <w:spacing w:val="-13"/>
              </w:rPr>
              <w:t xml:space="preserve"> </w:t>
            </w:r>
            <w:r>
              <w:rPr>
                <w:b w:val="false"/>
                <w:i w:val="false"/>
                <w:caps w:val="false"/>
                <w:smallCaps w:val="false"/>
                <w:color w:val="000000"/>
                <w:sz w:val="24"/>
              </w:rPr>
              <w:t>to</w:t>
            </w:r>
            <w:r>
              <w:rPr>
                <w:b/>
                <w:i w:val="false"/>
                <w:caps w:val="false"/>
                <w:smallCaps w:val="false"/>
                <w:color w:val="000000"/>
                <w:spacing w:val="-13"/>
              </w:rPr>
              <w:t xml:space="preserve"> </w:t>
            </w:r>
            <w:r>
              <w:rPr>
                <w:b w:val="false"/>
                <w:i w:val="false"/>
                <w:caps w:val="false"/>
                <w:smallCaps w:val="false"/>
                <w:color w:val="000000"/>
                <w:sz w:val="24"/>
              </w:rPr>
              <w:t>this</w:t>
            </w:r>
            <w:r>
              <w:rPr>
                <w:b/>
                <w:i w:val="false"/>
                <w:caps w:val="false"/>
                <w:smallCaps w:val="false"/>
                <w:color w:val="000000"/>
                <w:spacing w:val="-13"/>
              </w:rPr>
              <w:t xml:space="preserve"> </w:t>
            </w:r>
            <w:r>
              <w:rPr>
                <w:b w:val="false"/>
                <w:i w:val="false"/>
                <w:caps w:val="false"/>
                <w:smallCaps w:val="false"/>
                <w:color w:val="000000"/>
                <w:sz w:val="24"/>
              </w:rPr>
              <w:t>Agreement,</w:t>
            </w:r>
            <w:r>
              <w:rPr>
                <w:b/>
                <w:i w:val="false"/>
                <w:caps w:val="false"/>
                <w:smallCaps w:val="false"/>
                <w:color w:val="000000"/>
                <w:spacing w:val="-14"/>
              </w:rPr>
              <w:t xml:space="preserve"> </w:t>
            </w:r>
            <w:r>
              <w:rPr>
                <w:b w:val="false"/>
                <w:i w:val="false"/>
                <w:caps w:val="false"/>
                <w:smallCaps w:val="false"/>
                <w:color w:val="000000"/>
                <w:sz w:val="24"/>
              </w:rPr>
              <w:t>or</w:t>
            </w:r>
            <w:r>
              <w:rPr>
                <w:b/>
                <w:i w:val="false"/>
                <w:caps w:val="false"/>
                <w:smallCaps w:val="false"/>
                <w:color w:val="000000"/>
                <w:spacing w:val="-14"/>
              </w:rPr>
              <w:t xml:space="preserve"> </w:t>
            </w:r>
            <w:r>
              <w:rPr>
                <w:b w:val="false"/>
                <w:i w:val="false"/>
                <w:caps w:val="false"/>
                <w:smallCaps w:val="false"/>
                <w:color w:val="000000"/>
                <w:sz w:val="24"/>
              </w:rPr>
              <w:t>the</w:t>
            </w:r>
            <w:r>
              <w:rPr>
                <w:b/>
                <w:i w:val="false"/>
                <w:caps w:val="false"/>
                <w:smallCaps w:val="false"/>
                <w:color w:val="000000"/>
                <w:spacing w:val="-14"/>
              </w:rPr>
              <w:t xml:space="preserve"> </w:t>
            </w:r>
            <w:r>
              <w:rPr>
                <w:b w:val="false"/>
                <w:i w:val="false"/>
                <w:caps w:val="false"/>
                <w:smallCaps w:val="false"/>
                <w:color w:val="000000"/>
                <w:sz w:val="24"/>
              </w:rPr>
              <w:t>rights</w:t>
            </w:r>
            <w:r>
              <w:rPr>
                <w:b/>
                <w:i w:val="false"/>
                <w:caps w:val="false"/>
                <w:smallCaps w:val="false"/>
                <w:color w:val="000000"/>
                <w:spacing w:val="-12"/>
              </w:rPr>
              <w:t xml:space="preserve"> </w:t>
            </w:r>
            <w:r>
              <w:rPr>
                <w:b w:val="false"/>
                <w:i w:val="false"/>
                <w:caps w:val="false"/>
                <w:smallCaps w:val="false"/>
                <w:color w:val="000000"/>
                <w:sz w:val="24"/>
              </w:rPr>
              <w:t>or</w:t>
            </w:r>
            <w:r>
              <w:rPr>
                <w:b/>
                <w:i w:val="false"/>
                <w:caps w:val="false"/>
                <w:smallCaps w:val="false"/>
                <w:color w:val="000000"/>
                <w:spacing w:val="-14"/>
              </w:rPr>
              <w:t xml:space="preserve"> </w:t>
            </w:r>
            <w:r>
              <w:rPr>
                <w:b w:val="false"/>
                <w:i w:val="false"/>
                <w:caps w:val="false"/>
                <w:smallCaps w:val="false"/>
                <w:color w:val="000000"/>
                <w:sz w:val="24"/>
              </w:rPr>
              <w:t>obligations</w:t>
            </w:r>
            <w:r>
              <w:rPr>
                <w:b/>
                <w:i w:val="false"/>
                <w:caps w:val="false"/>
                <w:smallCaps w:val="false"/>
                <w:color w:val="000000"/>
                <w:spacing w:val="-57"/>
              </w:rPr>
              <w:t xml:space="preserve"> </w:t>
            </w:r>
            <w:r>
              <w:rPr>
                <w:b w:val="false"/>
                <w:i w:val="false"/>
                <w:caps w:val="false"/>
                <w:smallCaps w:val="false"/>
                <w:color w:val="000000"/>
                <w:sz w:val="24"/>
              </w:rPr>
              <w:t>of the Parties hereunder, the Parties will first try to settle their differences amicably</w:t>
            </w:r>
            <w:r>
              <w:rPr>
                <w:b/>
                <w:i w:val="false"/>
                <w:caps w:val="false"/>
                <w:smallCaps w:val="false"/>
                <w:color w:val="000000"/>
                <w:spacing w:val="1"/>
              </w:rPr>
              <w:t xml:space="preserve"> </w:t>
            </w:r>
            <w:r>
              <w:rPr>
                <w:b w:val="false"/>
                <w:i w:val="false"/>
                <w:caps w:val="false"/>
                <w:smallCaps w:val="false"/>
                <w:color w:val="000000"/>
                <w:sz w:val="24"/>
              </w:rPr>
              <w:t>between</w:t>
            </w:r>
            <w:r>
              <w:rPr>
                <w:b/>
                <w:i w:val="false"/>
                <w:caps w:val="false"/>
                <w:smallCaps w:val="false"/>
                <w:color w:val="000000"/>
                <w:spacing w:val="-5"/>
              </w:rPr>
              <w:t xml:space="preserve"> </w:t>
            </w:r>
            <w:r>
              <w:rPr>
                <w:b w:val="false"/>
                <w:i w:val="false"/>
                <w:caps w:val="false"/>
                <w:smallCaps w:val="false"/>
                <w:color w:val="000000"/>
                <w:sz w:val="24"/>
              </w:rPr>
              <w:t>themselves.</w:t>
            </w:r>
            <w:r>
              <w:rPr>
                <w:b/>
                <w:i w:val="false"/>
                <w:caps w:val="false"/>
                <w:smallCaps w:val="false"/>
                <w:color w:val="000000"/>
                <w:spacing w:val="-5"/>
              </w:rPr>
              <w:t xml:space="preserve"> </w:t>
            </w:r>
            <w:r>
              <w:rPr>
                <w:b w:val="false"/>
                <w:i w:val="false"/>
                <w:caps w:val="false"/>
                <w:smallCaps w:val="false"/>
                <w:color w:val="000000"/>
                <w:sz w:val="24"/>
              </w:rPr>
              <w:t>Either</w:t>
            </w:r>
            <w:r>
              <w:rPr>
                <w:b/>
                <w:i w:val="false"/>
                <w:caps w:val="false"/>
                <w:smallCaps w:val="false"/>
                <w:color w:val="000000"/>
                <w:spacing w:val="-5"/>
              </w:rPr>
              <w:t xml:space="preserve"> </w:t>
            </w:r>
            <w:r>
              <w:rPr>
                <w:b w:val="false"/>
                <w:i w:val="false"/>
                <w:caps w:val="false"/>
                <w:smallCaps w:val="false"/>
                <w:color w:val="000000"/>
                <w:sz w:val="24"/>
              </w:rPr>
              <w:t>Party</w:t>
            </w:r>
            <w:r>
              <w:rPr>
                <w:b/>
                <w:i w:val="false"/>
                <w:caps w:val="false"/>
                <w:smallCaps w:val="false"/>
                <w:color w:val="000000"/>
                <w:spacing w:val="-5"/>
              </w:rPr>
              <w:t xml:space="preserve"> </w:t>
            </w:r>
            <w:r>
              <w:rPr>
                <w:b w:val="false"/>
                <w:i w:val="false"/>
                <w:caps w:val="false"/>
                <w:smallCaps w:val="false"/>
                <w:color w:val="000000"/>
                <w:sz w:val="24"/>
              </w:rPr>
              <w:t>may</w:t>
            </w:r>
            <w:r>
              <w:rPr>
                <w:b/>
                <w:i w:val="false"/>
                <w:caps w:val="false"/>
                <w:smallCaps w:val="false"/>
                <w:color w:val="000000"/>
                <w:spacing w:val="-5"/>
              </w:rPr>
              <w:t xml:space="preserve"> </w:t>
            </w:r>
            <w:r>
              <w:rPr>
                <w:b w:val="false"/>
                <w:i w:val="false"/>
                <w:caps w:val="false"/>
                <w:smallCaps w:val="false"/>
                <w:color w:val="000000"/>
                <w:sz w:val="24"/>
              </w:rPr>
              <w:t>initiate</w:t>
            </w:r>
            <w:r>
              <w:rPr>
                <w:b/>
                <w:i w:val="false"/>
                <w:caps w:val="false"/>
                <w:smallCaps w:val="false"/>
                <w:color w:val="000000"/>
                <w:spacing w:val="-5"/>
              </w:rPr>
              <w:t xml:space="preserve"> </w:t>
            </w:r>
            <w:r>
              <w:rPr>
                <w:b w:val="false"/>
                <w:i w:val="false"/>
                <w:caps w:val="false"/>
                <w:smallCaps w:val="false"/>
                <w:color w:val="000000"/>
                <w:sz w:val="24"/>
              </w:rPr>
              <w:t>such</w:t>
            </w:r>
            <w:r>
              <w:rPr>
                <w:b/>
                <w:i w:val="false"/>
                <w:caps w:val="false"/>
                <w:smallCaps w:val="false"/>
                <w:color w:val="000000"/>
                <w:spacing w:val="-2"/>
              </w:rPr>
              <w:t xml:space="preserve"> </w:t>
            </w:r>
            <w:r>
              <w:rPr>
                <w:b w:val="false"/>
                <w:i w:val="false"/>
                <w:caps w:val="false"/>
                <w:smallCaps w:val="false"/>
                <w:color w:val="000000"/>
                <w:sz w:val="24"/>
              </w:rPr>
              <w:t>informal</w:t>
            </w:r>
            <w:r>
              <w:rPr>
                <w:b/>
                <w:i w:val="false"/>
                <w:caps w:val="false"/>
                <w:smallCaps w:val="false"/>
                <w:color w:val="000000"/>
                <w:spacing w:val="-4"/>
              </w:rPr>
              <w:t xml:space="preserve"> </w:t>
            </w:r>
            <w:r>
              <w:rPr>
                <w:b w:val="false"/>
                <w:i w:val="false"/>
                <w:caps w:val="false"/>
                <w:smallCaps w:val="false"/>
                <w:color w:val="000000"/>
                <w:sz w:val="24"/>
              </w:rPr>
              <w:t>dispute</w:t>
            </w:r>
            <w:r>
              <w:rPr>
                <w:b/>
                <w:i w:val="false"/>
                <w:caps w:val="false"/>
                <w:smallCaps w:val="false"/>
                <w:color w:val="000000"/>
                <w:spacing w:val="-5"/>
              </w:rPr>
              <w:t xml:space="preserve"> </w:t>
            </w:r>
            <w:r>
              <w:rPr>
                <w:b w:val="false"/>
                <w:i w:val="false"/>
                <w:caps w:val="false"/>
                <w:smallCaps w:val="false"/>
                <w:color w:val="000000"/>
                <w:sz w:val="24"/>
              </w:rPr>
              <w:t>resolution</w:t>
            </w:r>
            <w:r>
              <w:rPr>
                <w:b/>
                <w:i w:val="false"/>
                <w:caps w:val="false"/>
                <w:smallCaps w:val="false"/>
                <w:color w:val="000000"/>
                <w:spacing w:val="-5"/>
              </w:rPr>
              <w:t xml:space="preserve"> </w:t>
            </w:r>
            <w:r>
              <w:rPr>
                <w:b w:val="false"/>
                <w:i w:val="false"/>
                <w:caps w:val="false"/>
                <w:smallCaps w:val="false"/>
                <w:color w:val="000000"/>
                <w:sz w:val="24"/>
              </w:rPr>
              <w:t>by</w:t>
            </w:r>
            <w:r>
              <w:rPr>
                <w:b/>
                <w:i w:val="false"/>
                <w:caps w:val="false"/>
                <w:smallCaps w:val="false"/>
                <w:color w:val="000000"/>
                <w:spacing w:val="-5"/>
              </w:rPr>
              <w:t xml:space="preserve"> </w:t>
            </w:r>
            <w:r>
              <w:rPr>
                <w:b w:val="false"/>
                <w:i w:val="false"/>
                <w:caps w:val="false"/>
                <w:smallCaps w:val="false"/>
                <w:color w:val="000000"/>
                <w:sz w:val="24"/>
              </w:rPr>
              <w:t>sending</w:t>
            </w:r>
            <w:r>
              <w:rPr>
                <w:b/>
                <w:i w:val="false"/>
                <w:caps w:val="false"/>
                <w:smallCaps w:val="false"/>
                <w:color w:val="000000"/>
                <w:spacing w:val="-57"/>
              </w:rPr>
              <w:t xml:space="preserve"> </w:t>
            </w:r>
            <w:r>
              <w:rPr>
                <w:b w:val="false"/>
                <w:i w:val="false"/>
                <w:caps w:val="false"/>
                <w:smallCaps w:val="false"/>
                <w:color w:val="000000"/>
                <w:sz w:val="24"/>
              </w:rPr>
              <w:t>written</w:t>
            </w:r>
            <w:r>
              <w:rPr>
                <w:b/>
                <w:i w:val="false"/>
                <w:caps w:val="false"/>
                <w:smallCaps w:val="false"/>
                <w:color w:val="000000"/>
                <w:spacing w:val="-9"/>
              </w:rPr>
              <w:t xml:space="preserve"> </w:t>
            </w:r>
            <w:r>
              <w:rPr>
                <w:b w:val="false"/>
                <w:i w:val="false"/>
                <w:caps w:val="false"/>
                <w:smallCaps w:val="false"/>
                <w:color w:val="000000"/>
                <w:sz w:val="24"/>
              </w:rPr>
              <w:t>notice</w:t>
            </w:r>
            <w:r>
              <w:rPr>
                <w:b/>
                <w:i w:val="false"/>
                <w:caps w:val="false"/>
                <w:smallCaps w:val="false"/>
                <w:color w:val="000000"/>
                <w:spacing w:val="-7"/>
              </w:rPr>
              <w:t xml:space="preserve"> </w:t>
            </w:r>
            <w:r>
              <w:rPr>
                <w:b w:val="false"/>
                <w:i w:val="false"/>
                <w:caps w:val="false"/>
                <w:smallCaps w:val="false"/>
                <w:color w:val="000000"/>
                <w:sz w:val="24"/>
              </w:rPr>
              <w:t>of</w:t>
            </w:r>
            <w:r>
              <w:rPr>
                <w:b/>
                <w:i w:val="false"/>
                <w:caps w:val="false"/>
                <w:smallCaps w:val="false"/>
                <w:color w:val="000000"/>
                <w:spacing w:val="-8"/>
              </w:rPr>
              <w:t xml:space="preserve"> </w:t>
            </w:r>
            <w:r>
              <w:rPr>
                <w:b w:val="false"/>
                <w:i w:val="false"/>
                <w:caps w:val="false"/>
                <w:smallCaps w:val="false"/>
                <w:color w:val="000000"/>
                <w:sz w:val="24"/>
              </w:rPr>
              <w:t>the</w:t>
            </w:r>
            <w:r>
              <w:rPr>
                <w:b/>
                <w:i w:val="false"/>
                <w:caps w:val="false"/>
                <w:smallCaps w:val="false"/>
                <w:color w:val="000000"/>
                <w:spacing w:val="-7"/>
              </w:rPr>
              <w:t xml:space="preserve"> </w:t>
            </w:r>
            <w:r>
              <w:rPr>
                <w:b w:val="false"/>
                <w:i w:val="false"/>
                <w:caps w:val="false"/>
                <w:smallCaps w:val="false"/>
                <w:color w:val="000000"/>
                <w:sz w:val="24"/>
              </w:rPr>
              <w:t>dispute</w:t>
            </w:r>
            <w:r>
              <w:rPr>
                <w:b/>
                <w:i w:val="false"/>
                <w:caps w:val="false"/>
                <w:smallCaps w:val="false"/>
                <w:color w:val="000000"/>
                <w:spacing w:val="-10"/>
              </w:rPr>
              <w:t xml:space="preserve"> </w:t>
            </w:r>
            <w:r>
              <w:rPr>
                <w:b w:val="false"/>
                <w:i w:val="false"/>
                <w:caps w:val="false"/>
                <w:smallCaps w:val="false"/>
                <w:color w:val="000000"/>
                <w:sz w:val="24"/>
              </w:rPr>
              <w:t>to</w:t>
            </w:r>
            <w:r>
              <w:rPr>
                <w:b/>
                <w:i w:val="false"/>
                <w:caps w:val="false"/>
                <w:smallCaps w:val="false"/>
                <w:color w:val="000000"/>
                <w:spacing w:val="-8"/>
              </w:rPr>
              <w:t xml:space="preserve"> </w:t>
            </w:r>
            <w:r>
              <w:rPr>
                <w:b w:val="false"/>
                <w:i w:val="false"/>
                <w:caps w:val="false"/>
                <w:smallCaps w:val="false"/>
                <w:color w:val="000000"/>
                <w:sz w:val="24"/>
              </w:rPr>
              <w:t>the</w:t>
            </w:r>
            <w:r>
              <w:rPr>
                <w:b/>
                <w:i w:val="false"/>
                <w:caps w:val="false"/>
                <w:smallCaps w:val="false"/>
                <w:color w:val="000000"/>
                <w:spacing w:val="-7"/>
              </w:rPr>
              <w:t xml:space="preserve"> </w:t>
            </w:r>
            <w:r>
              <w:rPr>
                <w:b w:val="false"/>
                <w:i w:val="false"/>
                <w:caps w:val="false"/>
                <w:smallCaps w:val="false"/>
                <w:color w:val="000000"/>
                <w:sz w:val="24"/>
              </w:rPr>
              <w:t>other</w:t>
            </w:r>
            <w:r>
              <w:rPr>
                <w:b/>
                <w:i w:val="false"/>
                <w:caps w:val="false"/>
                <w:smallCaps w:val="false"/>
                <w:color w:val="000000"/>
                <w:spacing w:val="-9"/>
              </w:rPr>
              <w:t xml:space="preserve"> </w:t>
            </w:r>
            <w:r>
              <w:rPr>
                <w:b w:val="false"/>
                <w:i w:val="false"/>
                <w:caps w:val="false"/>
                <w:smallCaps w:val="false"/>
                <w:color w:val="000000"/>
                <w:sz w:val="24"/>
              </w:rPr>
              <w:t>Party,</w:t>
            </w:r>
            <w:r>
              <w:rPr>
                <w:b/>
                <w:i w:val="false"/>
                <w:caps w:val="false"/>
                <w:smallCaps w:val="false"/>
                <w:color w:val="000000"/>
                <w:spacing w:val="-8"/>
              </w:rPr>
              <w:t xml:space="preserve"> </w:t>
            </w:r>
            <w:r>
              <w:rPr>
                <w:b w:val="false"/>
                <w:i w:val="false"/>
                <w:caps w:val="false"/>
                <w:smallCaps w:val="false"/>
                <w:color w:val="000000"/>
                <w:sz w:val="24"/>
              </w:rPr>
              <w:t>and</w:t>
            </w:r>
            <w:r>
              <w:rPr>
                <w:b/>
                <w:i w:val="false"/>
                <w:caps w:val="false"/>
                <w:smallCaps w:val="false"/>
                <w:color w:val="000000"/>
                <w:spacing w:val="-6"/>
              </w:rPr>
              <w:t xml:space="preserve"> </w:t>
            </w:r>
            <w:r>
              <w:rPr>
                <w:b w:val="false"/>
                <w:i w:val="false"/>
                <w:caps w:val="false"/>
                <w:smallCaps w:val="false"/>
                <w:color w:val="000000"/>
                <w:sz w:val="24"/>
              </w:rPr>
              <w:t>within</w:t>
            </w:r>
            <w:r>
              <w:rPr>
                <w:b/>
                <w:i w:val="false"/>
                <w:caps w:val="false"/>
                <w:smallCaps w:val="false"/>
                <w:color w:val="000000"/>
                <w:spacing w:val="-9"/>
              </w:rPr>
              <w:t xml:space="preserve"> </w:t>
            </w:r>
            <w:r>
              <w:rPr>
                <w:b w:val="false"/>
                <w:i w:val="false"/>
                <w:caps w:val="false"/>
                <w:smallCaps w:val="false"/>
                <w:color w:val="000000"/>
                <w:sz w:val="24"/>
              </w:rPr>
              <w:t>[***]</w:t>
            </w:r>
            <w:r>
              <w:rPr>
                <w:b/>
                <w:i w:val="false"/>
                <w:caps w:val="false"/>
                <w:smallCaps w:val="false"/>
                <w:color w:val="000000"/>
                <w:spacing w:val="-7"/>
              </w:rPr>
              <w:t xml:space="preserve"> </w:t>
            </w:r>
            <w:r>
              <w:rPr>
                <w:b w:val="false"/>
                <w:i w:val="false"/>
                <w:caps w:val="false"/>
                <w:smallCaps w:val="false"/>
                <w:color w:val="000000"/>
                <w:sz w:val="24"/>
              </w:rPr>
              <w:t>days</w:t>
            </w:r>
            <w:r>
              <w:rPr>
                <w:b/>
                <w:i w:val="false"/>
                <w:caps w:val="false"/>
                <w:smallCaps w:val="false"/>
                <w:color w:val="000000"/>
                <w:spacing w:val="-6"/>
              </w:rPr>
              <w:t xml:space="preserve"> </w:t>
            </w:r>
            <w:r>
              <w:rPr>
                <w:b w:val="false"/>
                <w:i w:val="false"/>
                <w:caps w:val="false"/>
                <w:smallCaps w:val="false"/>
                <w:color w:val="000000"/>
                <w:sz w:val="24"/>
              </w:rPr>
              <w:t>after</w:t>
            </w:r>
            <w:r>
              <w:rPr>
                <w:b/>
                <w:i w:val="false"/>
                <w:caps w:val="false"/>
                <w:smallCaps w:val="false"/>
                <w:color w:val="000000"/>
                <w:spacing w:val="-8"/>
              </w:rPr>
              <w:t xml:space="preserve"> </w:t>
            </w:r>
            <w:r>
              <w:rPr>
                <w:b w:val="false"/>
                <w:i w:val="false"/>
                <w:caps w:val="false"/>
                <w:smallCaps w:val="false"/>
                <w:color w:val="000000"/>
                <w:sz w:val="24"/>
              </w:rPr>
              <w:t>such</w:t>
            </w:r>
            <w:r>
              <w:rPr>
                <w:b/>
                <w:i w:val="false"/>
                <w:caps w:val="false"/>
                <w:smallCaps w:val="false"/>
                <w:color w:val="000000"/>
                <w:spacing w:val="-6"/>
              </w:rPr>
              <w:t xml:space="preserve"> </w:t>
            </w:r>
            <w:r>
              <w:rPr>
                <w:b w:val="false"/>
                <w:i w:val="false"/>
                <w:caps w:val="false"/>
                <w:smallCaps w:val="false"/>
                <w:color w:val="000000"/>
                <w:sz w:val="24"/>
              </w:rPr>
              <w:t>notice</w:t>
            </w:r>
            <w:r>
              <w:rPr>
                <w:b/>
                <w:i w:val="false"/>
                <w:caps w:val="false"/>
                <w:smallCaps w:val="false"/>
                <w:color w:val="000000"/>
                <w:spacing w:val="-58"/>
              </w:rPr>
              <w:t xml:space="preserve"> </w:t>
            </w:r>
            <w:r>
              <w:rPr>
                <w:b w:val="false"/>
                <w:i w:val="false"/>
                <w:caps w:val="false"/>
                <w:smallCaps w:val="false"/>
                <w:color w:val="000000"/>
                <w:sz w:val="24"/>
              </w:rPr>
              <w:t>appropriate representatives of the Parties will meet for attempted resolution by good faith</w:t>
            </w:r>
            <w:r>
              <w:rPr>
                <w:b/>
                <w:i w:val="false"/>
                <w:caps w:val="false"/>
                <w:smallCaps w:val="false"/>
                <w:color w:val="000000"/>
                <w:spacing w:val="1"/>
              </w:rPr>
              <w:t xml:space="preserve"> </w:t>
            </w:r>
            <w:r>
              <w:rPr>
                <w:b w:val="false"/>
                <w:i w:val="false"/>
                <w:caps w:val="false"/>
                <w:smallCaps w:val="false"/>
                <w:color w:val="000000"/>
                <w:sz w:val="24"/>
              </w:rPr>
              <w:t>negotiations.</w:t>
            </w:r>
            <w:r>
              <w:rPr>
                <w:b/>
                <w:i w:val="false"/>
                <w:caps w:val="false"/>
                <w:smallCaps w:val="false"/>
                <w:color w:val="000000"/>
                <w:spacing w:val="1"/>
              </w:rPr>
              <w:t xml:space="preserve"> </w:t>
            </w:r>
            <w:r>
              <w:rPr>
                <w:b w:val="false"/>
                <w:i w:val="false"/>
                <w:caps w:val="false"/>
                <w:smallCaps w:val="false"/>
                <w:color w:val="000000"/>
                <w:sz w:val="24"/>
              </w:rPr>
              <w:t>If such representatives are unable to resolve promptly such disputed matter</w:t>
            </w:r>
            <w:r>
              <w:rPr>
                <w:b/>
                <w:i w:val="false"/>
                <w:caps w:val="false"/>
                <w:smallCaps w:val="false"/>
                <w:color w:val="000000"/>
                <w:spacing w:val="1"/>
              </w:rPr>
              <w:t xml:space="preserve"> </w:t>
            </w:r>
            <w:r>
              <w:rPr>
                <w:b w:val="false"/>
                <w:i w:val="false"/>
                <w:caps w:val="false"/>
                <w:smallCaps w:val="false"/>
                <w:color w:val="000000"/>
                <w:sz w:val="24"/>
              </w:rPr>
              <w:t>within the said [***] days, either Party may refer the matter by written notice to the</w:t>
            </w:r>
            <w:r>
              <w:rPr>
                <w:b/>
                <w:i w:val="false"/>
                <w:caps w:val="false"/>
                <w:smallCaps w:val="false"/>
                <w:color w:val="000000"/>
                <w:spacing w:val="1"/>
              </w:rPr>
              <w:t xml:space="preserve"> </w:t>
            </w:r>
            <w:r>
              <w:rPr>
                <w:b w:val="false"/>
                <w:i w:val="false"/>
                <w:caps w:val="false"/>
                <w:smallCaps w:val="false"/>
                <w:color w:val="000000"/>
                <w:sz w:val="24"/>
              </w:rPr>
              <w:t>other to the MSD Executive and the Licensee Executive for discussion and resolution.</w:t>
            </w:r>
            <w:r>
              <w:rPr>
                <w:b/>
                <w:i w:val="false"/>
                <w:caps w:val="false"/>
                <w:smallCaps w:val="false"/>
                <w:color w:val="000000"/>
                <w:spacing w:val="1"/>
              </w:rPr>
              <w:t xml:space="preserve"> </w:t>
            </w:r>
            <w:r>
              <w:rPr>
                <w:b w:val="false"/>
                <w:i w:val="false"/>
                <w:caps w:val="false"/>
                <w:smallCaps w:val="false"/>
                <w:color w:val="000000"/>
                <w:sz w:val="24"/>
              </w:rPr>
              <w:t>If</w:t>
            </w:r>
            <w:r>
              <w:rPr>
                <w:b/>
                <w:i w:val="false"/>
                <w:caps w:val="false"/>
                <w:smallCaps w:val="false"/>
                <w:color w:val="000000"/>
                <w:spacing w:val="1"/>
              </w:rPr>
              <w:t xml:space="preserve"> </w:t>
            </w:r>
            <w:r>
              <w:rPr>
                <w:b w:val="false"/>
                <w:i w:val="false"/>
                <w:caps w:val="false"/>
                <w:smallCaps w:val="false"/>
                <w:color w:val="000000"/>
                <w:sz w:val="24"/>
              </w:rPr>
              <w:t>the MSD Executive and the Licensee Executive are unable to resolve such dispute within</w:t>
            </w:r>
            <w:r>
              <w:rPr>
                <w:b/>
                <w:i w:val="false"/>
                <w:caps w:val="false"/>
                <w:smallCaps w:val="false"/>
                <w:color w:val="000000"/>
                <w:spacing w:val="1"/>
              </w:rPr>
              <w:t xml:space="preserve"> </w:t>
            </w:r>
            <w:r>
              <w:rPr>
                <w:b w:val="false"/>
                <w:i w:val="false"/>
                <w:caps w:val="false"/>
                <w:smallCaps w:val="false"/>
                <w:color w:val="000000"/>
                <w:sz w:val="24"/>
              </w:rPr>
              <w:t>[***]</w:t>
            </w:r>
            <w:r>
              <w:rPr>
                <w:b/>
                <w:i w:val="false"/>
                <w:caps w:val="false"/>
                <w:smallCaps w:val="false"/>
                <w:color w:val="000000"/>
                <w:spacing w:val="-10"/>
              </w:rPr>
              <w:t xml:space="preserve"> </w:t>
            </w:r>
            <w:r>
              <w:rPr>
                <w:b w:val="false"/>
                <w:i w:val="false"/>
                <w:caps w:val="false"/>
                <w:smallCaps w:val="false"/>
                <w:color w:val="000000"/>
                <w:sz w:val="24"/>
              </w:rPr>
              <w:t>days</w:t>
            </w:r>
            <w:r>
              <w:rPr>
                <w:b/>
                <w:i w:val="false"/>
                <w:caps w:val="false"/>
                <w:smallCaps w:val="false"/>
                <w:color w:val="000000"/>
                <w:spacing w:val="-8"/>
              </w:rPr>
              <w:t xml:space="preserve"> </w:t>
            </w:r>
            <w:r>
              <w:rPr>
                <w:b w:val="false"/>
                <w:i w:val="false"/>
                <w:caps w:val="false"/>
                <w:smallCaps w:val="false"/>
                <w:color w:val="000000"/>
                <w:sz w:val="24"/>
              </w:rPr>
              <w:t>of</w:t>
            </w:r>
            <w:r>
              <w:rPr>
                <w:b/>
                <w:i w:val="false"/>
                <w:caps w:val="false"/>
                <w:smallCaps w:val="false"/>
                <w:color w:val="000000"/>
                <w:spacing w:val="-10"/>
              </w:rPr>
              <w:t xml:space="preserve"> </w:t>
            </w:r>
            <w:r>
              <w:rPr>
                <w:b w:val="false"/>
                <w:i w:val="false"/>
                <w:caps w:val="false"/>
                <w:smallCaps w:val="false"/>
                <w:color w:val="000000"/>
                <w:sz w:val="24"/>
              </w:rPr>
              <w:t>such</w:t>
            </w:r>
            <w:r>
              <w:rPr>
                <w:b/>
                <w:i w:val="false"/>
                <w:caps w:val="false"/>
                <w:smallCaps w:val="false"/>
                <w:color w:val="000000"/>
                <w:spacing w:val="-9"/>
              </w:rPr>
              <w:t xml:space="preserve"> </w:t>
            </w:r>
            <w:r>
              <w:rPr>
                <w:b w:val="false"/>
                <w:i w:val="false"/>
                <w:caps w:val="false"/>
                <w:smallCaps w:val="false"/>
                <w:color w:val="000000"/>
                <w:sz w:val="24"/>
              </w:rPr>
              <w:t>written</w:t>
            </w:r>
            <w:r>
              <w:rPr>
                <w:b/>
                <w:i w:val="false"/>
                <w:caps w:val="false"/>
                <w:smallCaps w:val="false"/>
                <w:color w:val="000000"/>
                <w:spacing w:val="-10"/>
              </w:rPr>
              <w:t xml:space="preserve"> </w:t>
            </w:r>
            <w:r>
              <w:rPr>
                <w:b w:val="false"/>
                <w:i w:val="false"/>
                <w:caps w:val="false"/>
                <w:smallCaps w:val="false"/>
                <w:color w:val="000000"/>
                <w:sz w:val="24"/>
              </w:rPr>
              <w:t>notice,</w:t>
            </w:r>
            <w:r>
              <w:rPr>
                <w:b/>
                <w:i w:val="false"/>
                <w:caps w:val="false"/>
                <w:smallCaps w:val="false"/>
                <w:color w:val="000000"/>
                <w:spacing w:val="-9"/>
              </w:rPr>
              <w:t xml:space="preserve"> </w:t>
            </w:r>
            <w:r>
              <w:rPr>
                <w:b w:val="false"/>
                <w:i w:val="false"/>
                <w:caps w:val="false"/>
                <w:smallCaps w:val="false"/>
                <w:color w:val="000000"/>
                <w:sz w:val="24"/>
              </w:rPr>
              <w:t>either</w:t>
            </w:r>
            <w:r>
              <w:rPr>
                <w:b/>
                <w:i w:val="false"/>
                <w:caps w:val="false"/>
                <w:smallCaps w:val="false"/>
                <w:color w:val="000000"/>
                <w:spacing w:val="-10"/>
              </w:rPr>
              <w:t xml:space="preserve"> </w:t>
            </w:r>
            <w:r>
              <w:rPr>
                <w:b w:val="false"/>
                <w:i w:val="false"/>
                <w:caps w:val="false"/>
                <w:smallCaps w:val="false"/>
                <w:color w:val="000000"/>
                <w:sz w:val="24"/>
              </w:rPr>
              <w:t>Party</w:t>
            </w:r>
            <w:r>
              <w:rPr>
                <w:b/>
                <w:i w:val="false"/>
                <w:caps w:val="false"/>
                <w:smallCaps w:val="false"/>
                <w:color w:val="000000"/>
                <w:spacing w:val="-9"/>
              </w:rPr>
              <w:t xml:space="preserve"> </w:t>
            </w:r>
            <w:r>
              <w:rPr>
                <w:b w:val="false"/>
                <w:i w:val="false"/>
                <w:caps w:val="false"/>
                <w:smallCaps w:val="false"/>
                <w:color w:val="000000"/>
                <w:sz w:val="24"/>
              </w:rPr>
              <w:t>may</w:t>
            </w:r>
            <w:r>
              <w:rPr>
                <w:b/>
                <w:i w:val="false"/>
                <w:caps w:val="false"/>
                <w:smallCaps w:val="false"/>
                <w:color w:val="000000"/>
                <w:spacing w:val="-10"/>
              </w:rPr>
              <w:t xml:space="preserve"> </w:t>
            </w:r>
            <w:r>
              <w:rPr>
                <w:b w:val="false"/>
                <w:i w:val="false"/>
                <w:caps w:val="false"/>
                <w:smallCaps w:val="false"/>
                <w:color w:val="000000"/>
                <w:sz w:val="24"/>
              </w:rPr>
              <w:t>commence</w:t>
            </w:r>
            <w:r>
              <w:rPr>
                <w:b/>
                <w:i w:val="false"/>
                <w:caps w:val="false"/>
                <w:smallCaps w:val="false"/>
                <w:color w:val="000000"/>
                <w:spacing w:val="-10"/>
              </w:rPr>
              <w:t xml:space="preserve"> </w:t>
            </w:r>
            <w:r>
              <w:rPr>
                <w:b w:val="false"/>
                <w:i w:val="false"/>
                <w:caps w:val="false"/>
                <w:smallCaps w:val="false"/>
                <w:color w:val="000000"/>
                <w:sz w:val="24"/>
              </w:rPr>
              <w:t>an</w:t>
            </w:r>
            <w:r>
              <w:rPr>
                <w:b/>
                <w:i w:val="false"/>
                <w:caps w:val="false"/>
                <w:smallCaps w:val="false"/>
                <w:color w:val="000000"/>
                <w:spacing w:val="-10"/>
              </w:rPr>
              <w:t xml:space="preserve"> </w:t>
            </w:r>
            <w:r>
              <w:rPr>
                <w:b w:val="false"/>
                <w:i w:val="false"/>
                <w:caps w:val="false"/>
                <w:smallCaps w:val="false"/>
                <w:color w:val="000000"/>
                <w:sz w:val="24"/>
              </w:rPr>
              <w:t>action</w:t>
            </w:r>
            <w:r>
              <w:rPr>
                <w:b/>
                <w:i w:val="false"/>
                <w:caps w:val="false"/>
                <w:smallCaps w:val="false"/>
                <w:color w:val="000000"/>
                <w:spacing w:val="-9"/>
              </w:rPr>
              <w:t xml:space="preserve"> </w:t>
            </w:r>
            <w:r>
              <w:rPr>
                <w:b w:val="false"/>
                <w:i w:val="false"/>
                <w:caps w:val="false"/>
                <w:smallCaps w:val="false"/>
                <w:color w:val="000000"/>
                <w:sz w:val="24"/>
              </w:rPr>
              <w:t>in</w:t>
            </w:r>
            <w:r>
              <w:rPr>
                <w:b/>
                <w:i w:val="false"/>
                <w:caps w:val="false"/>
                <w:smallCaps w:val="false"/>
                <w:color w:val="000000"/>
                <w:spacing w:val="-10"/>
              </w:rPr>
              <w:t xml:space="preserve"> </w:t>
            </w:r>
            <w:r>
              <w:rPr>
                <w:b w:val="false"/>
                <w:i w:val="false"/>
                <w:caps w:val="false"/>
                <w:smallCaps w:val="false"/>
                <w:color w:val="000000"/>
                <w:sz w:val="24"/>
              </w:rPr>
              <w:t>accordance</w:t>
            </w:r>
            <w:r>
              <w:rPr>
                <w:b/>
                <w:i w:val="false"/>
                <w:caps w:val="false"/>
                <w:smallCaps w:val="false"/>
                <w:color w:val="000000"/>
                <w:spacing w:val="-57"/>
              </w:rPr>
              <w:t xml:space="preserve"> </w:t>
            </w:r>
            <w:r>
              <w:rPr>
                <w:b w:val="false"/>
                <w:i w:val="false"/>
                <w:caps w:val="false"/>
                <w:smallCaps w:val="false"/>
                <w:color w:val="000000"/>
                <w:sz w:val="24"/>
              </w:rPr>
              <w:t>with</w:t>
            </w:r>
            <w:r>
              <w:rPr>
                <w:b/>
                <w:i w:val="false"/>
                <w:caps w:val="false"/>
                <w:smallCaps w:val="false"/>
                <w:color w:val="000000"/>
              </w:rPr>
              <w:t xml:space="preserve"> </w:t>
            </w:r>
            <w:r>
              <w:rPr>
                <w:b w:val="false"/>
                <w:i w:val="false"/>
                <w:caps w:val="false"/>
                <w:smallCaps w:val="false"/>
                <w:color w:val="000000"/>
                <w:sz w:val="24"/>
              </w:rPr>
              <w:t>the</w:t>
            </w:r>
            <w:r>
              <w:rPr>
                <w:b/>
                <w:i w:val="false"/>
                <w:caps w:val="false"/>
                <w:smallCaps w:val="false"/>
                <w:color w:val="000000"/>
              </w:rPr>
              <w:t xml:space="preserve"> </w:t>
            </w:r>
            <w:r>
              <w:rPr>
                <w:b w:val="false"/>
                <w:i w:val="false"/>
                <w:caps w:val="false"/>
                <w:smallCaps w:val="false"/>
                <w:color w:val="000000"/>
                <w:sz w:val="24"/>
              </w:rPr>
              <w:t>provisions of</w:t>
            </w:r>
            <w:r>
              <w:rPr>
                <w:b/>
                <w:i w:val="false"/>
                <w:caps w:val="false"/>
                <w:smallCaps w:val="false"/>
                <w:color w:val="000000"/>
              </w:rPr>
              <w:t xml:space="preserve"> </w:t>
            </w:r>
            <w:r>
              <w:rPr>
                <w:b w:val="false"/>
                <w:i w:val="false"/>
                <w:caps w:val="false"/>
                <w:smallCaps w:val="false"/>
                <w:color w:val="000000"/>
                <w:sz w:val="24"/>
                <w:u w:val="single"/>
              </w:rPr>
              <w:t>Section 11.05(c).</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70"/>
        <w:gridCol w:w="9814"/>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70"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(b)</w:t>
            </w:r>
          </w:p>
        </w:tc>
        <w:tc>
          <w:tcPr>
            <w:tcW w:w="9814" w:type="dxa"/>
            <w:tcBorders/>
            <w:shd w:fill="auto" w:val="clear"/>
          </w:tcPr>
          <w:p>
            <w:pPr>
              <w:pStyle w:val="TableContents"/>
              <w:spacing w:before="0" w:after="0"/>
              <w:jc w:val="both"/>
              <w:rPr>
                <w:b/>
                <w:i w:val="false"/>
                <w:caps w:val="false"/>
                <w:smallCaps w:val="false"/>
              </w:rPr>
            </w:pPr>
            <w:r>
              <w:rPr>
                <w:b/>
                <w:i w:val="false"/>
                <w:caps w:val="false"/>
                <w:smallCaps w:val="false"/>
                <w:color w:val="000000"/>
                <w:sz w:val="24"/>
              </w:rPr>
              <w:t>Governing Law</w:t>
            </w:r>
            <w:r>
              <w:rPr>
                <w:b w:val="false"/>
                <w:i w:val="false"/>
                <w:caps w:val="false"/>
                <w:smallCaps w:val="false"/>
                <w:color w:val="000000"/>
                <w:sz w:val="24"/>
              </w:rPr>
              <w:t>.</w:t>
            </w:r>
            <w:r>
              <w:rPr>
                <w:b/>
                <w:i w:val="false"/>
                <w:caps w:val="false"/>
                <w:smallCaps w:val="false"/>
                <w:color w:val="000000"/>
                <w:spacing w:val="1"/>
              </w:rPr>
              <w:t xml:space="preserve"> </w:t>
            </w:r>
            <w:r>
              <w:rPr>
                <w:b w:val="false"/>
                <w:i w:val="false"/>
                <w:caps w:val="false"/>
                <w:smallCaps w:val="false"/>
                <w:color w:val="000000"/>
                <w:sz w:val="24"/>
              </w:rPr>
              <w:t>This Agreement will be governed by and construed in accordance with</w:t>
            </w:r>
            <w:r>
              <w:rPr>
                <w:b/>
                <w:i w:val="false"/>
                <w:caps w:val="false"/>
                <w:smallCaps w:val="false"/>
                <w:color w:val="000000"/>
                <w:spacing w:val="-57"/>
              </w:rPr>
              <w:t xml:space="preserve"> </w:t>
            </w:r>
            <w:r>
              <w:rPr>
                <w:b w:val="false"/>
                <w:i w:val="false"/>
                <w:caps w:val="false"/>
                <w:smallCaps w:val="false"/>
                <w:color w:val="000000"/>
                <w:sz w:val="24"/>
              </w:rPr>
              <w:t>the</w:t>
            </w:r>
            <w:r>
              <w:rPr>
                <w:b/>
                <w:i w:val="false"/>
                <w:caps w:val="false"/>
                <w:smallCaps w:val="false"/>
                <w:color w:val="000000"/>
                <w:spacing w:val="-13"/>
              </w:rPr>
              <w:t xml:space="preserve"> </w:t>
            </w:r>
            <w:r>
              <w:rPr>
                <w:b w:val="false"/>
                <w:i w:val="false"/>
                <w:caps w:val="false"/>
                <w:smallCaps w:val="false"/>
                <w:color w:val="000000"/>
                <w:sz w:val="24"/>
              </w:rPr>
              <w:t>laws</w:t>
            </w:r>
            <w:r>
              <w:rPr>
                <w:b/>
                <w:i w:val="false"/>
                <w:caps w:val="false"/>
                <w:smallCaps w:val="false"/>
                <w:color w:val="000000"/>
                <w:spacing w:val="-11"/>
              </w:rPr>
              <w:t xml:space="preserve"> </w:t>
            </w:r>
            <w:r>
              <w:rPr>
                <w:b w:val="false"/>
                <w:i w:val="false"/>
                <w:caps w:val="false"/>
                <w:smallCaps w:val="false"/>
                <w:color w:val="000000"/>
                <w:sz w:val="24"/>
              </w:rPr>
              <w:t>of</w:t>
            </w:r>
            <w:r>
              <w:rPr>
                <w:b/>
                <w:i w:val="false"/>
                <w:caps w:val="false"/>
                <w:smallCaps w:val="false"/>
                <w:color w:val="000000"/>
                <w:spacing w:val="-13"/>
              </w:rPr>
              <w:t xml:space="preserve"> </w:t>
            </w:r>
            <w:r>
              <w:rPr>
                <w:b w:val="false"/>
                <w:i w:val="false"/>
                <w:caps w:val="false"/>
                <w:smallCaps w:val="false"/>
                <w:color w:val="000000"/>
                <w:sz w:val="24"/>
              </w:rPr>
              <w:t>the</w:t>
            </w:r>
            <w:r>
              <w:rPr>
                <w:b/>
                <w:i w:val="false"/>
                <w:caps w:val="false"/>
                <w:smallCaps w:val="false"/>
                <w:color w:val="000000"/>
                <w:spacing w:val="-12"/>
              </w:rPr>
              <w:t xml:space="preserve"> </w:t>
            </w:r>
            <w:r>
              <w:rPr>
                <w:b w:val="false"/>
                <w:i w:val="false"/>
                <w:caps w:val="false"/>
                <w:smallCaps w:val="false"/>
                <w:color w:val="000000"/>
                <w:sz w:val="24"/>
              </w:rPr>
              <w:t>State</w:t>
            </w:r>
            <w:r>
              <w:rPr>
                <w:b/>
                <w:i w:val="false"/>
                <w:caps w:val="false"/>
                <w:smallCaps w:val="false"/>
                <w:color w:val="000000"/>
                <w:spacing w:val="-12"/>
              </w:rPr>
              <w:t xml:space="preserve"> </w:t>
            </w:r>
            <w:r>
              <w:rPr>
                <w:b w:val="false"/>
                <w:i w:val="false"/>
                <w:caps w:val="false"/>
                <w:smallCaps w:val="false"/>
                <w:color w:val="000000"/>
                <w:sz w:val="24"/>
              </w:rPr>
              <w:t>of</w:t>
            </w:r>
            <w:r>
              <w:rPr>
                <w:b/>
                <w:i w:val="false"/>
                <w:caps w:val="false"/>
                <w:smallCaps w:val="false"/>
                <w:color w:val="000000"/>
                <w:spacing w:val="-13"/>
              </w:rPr>
              <w:t xml:space="preserve"> </w:t>
            </w:r>
            <w:r>
              <w:rPr>
                <w:b w:val="false"/>
                <w:i w:val="false"/>
                <w:caps w:val="false"/>
                <w:smallCaps w:val="false"/>
                <w:color w:val="000000"/>
                <w:sz w:val="24"/>
              </w:rPr>
              <w:t>New</w:t>
            </w:r>
            <w:r>
              <w:rPr>
                <w:b/>
                <w:i w:val="false"/>
                <w:caps w:val="false"/>
                <w:smallCaps w:val="false"/>
                <w:color w:val="000000"/>
                <w:spacing w:val="-12"/>
              </w:rPr>
              <w:t xml:space="preserve"> </w:t>
            </w:r>
            <w:r>
              <w:rPr>
                <w:b w:val="false"/>
                <w:i w:val="false"/>
                <w:caps w:val="false"/>
                <w:smallCaps w:val="false"/>
                <w:color w:val="000000"/>
                <w:sz w:val="24"/>
              </w:rPr>
              <w:t>York,</w:t>
            </w:r>
            <w:r>
              <w:rPr>
                <w:b/>
                <w:i w:val="false"/>
                <w:caps w:val="false"/>
                <w:smallCaps w:val="false"/>
                <w:color w:val="000000"/>
                <w:spacing w:val="-11"/>
              </w:rPr>
              <w:t xml:space="preserve"> </w:t>
            </w:r>
            <w:r>
              <w:rPr>
                <w:b w:val="false"/>
                <w:i w:val="false"/>
                <w:caps w:val="false"/>
                <w:smallCaps w:val="false"/>
                <w:color w:val="000000"/>
                <w:sz w:val="24"/>
              </w:rPr>
              <w:t>without</w:t>
            </w:r>
            <w:r>
              <w:rPr>
                <w:b/>
                <w:i w:val="false"/>
                <w:caps w:val="false"/>
                <w:smallCaps w:val="false"/>
                <w:color w:val="000000"/>
                <w:spacing w:val="-12"/>
              </w:rPr>
              <w:t xml:space="preserve"> </w:t>
            </w:r>
            <w:r>
              <w:rPr>
                <w:b w:val="false"/>
                <w:i w:val="false"/>
                <w:caps w:val="false"/>
                <w:smallCaps w:val="false"/>
                <w:color w:val="000000"/>
                <w:sz w:val="24"/>
              </w:rPr>
              <w:t>reference</w:t>
            </w:r>
            <w:r>
              <w:rPr>
                <w:b/>
                <w:i w:val="false"/>
                <w:caps w:val="false"/>
                <w:smallCaps w:val="false"/>
                <w:color w:val="000000"/>
                <w:spacing w:val="-12"/>
              </w:rPr>
              <w:t xml:space="preserve"> </w:t>
            </w:r>
            <w:r>
              <w:rPr>
                <w:b w:val="false"/>
                <w:i w:val="false"/>
                <w:caps w:val="false"/>
                <w:smallCaps w:val="false"/>
                <w:color w:val="000000"/>
                <w:sz w:val="24"/>
              </w:rPr>
              <w:t>to</w:t>
            </w:r>
            <w:r>
              <w:rPr>
                <w:b/>
                <w:i w:val="false"/>
                <w:caps w:val="false"/>
                <w:smallCaps w:val="false"/>
                <w:color w:val="000000"/>
                <w:spacing w:val="-12"/>
              </w:rPr>
              <w:t xml:space="preserve"> </w:t>
            </w:r>
            <w:r>
              <w:rPr>
                <w:b w:val="false"/>
                <w:i w:val="false"/>
                <w:caps w:val="false"/>
                <w:smallCaps w:val="false"/>
                <w:color w:val="000000"/>
                <w:sz w:val="24"/>
              </w:rPr>
              <w:t>any</w:t>
            </w:r>
            <w:r>
              <w:rPr>
                <w:b/>
                <w:i w:val="false"/>
                <w:caps w:val="false"/>
                <w:smallCaps w:val="false"/>
                <w:color w:val="000000"/>
                <w:spacing w:val="-11"/>
              </w:rPr>
              <w:t xml:space="preserve"> </w:t>
            </w:r>
            <w:r>
              <w:rPr>
                <w:b w:val="false"/>
                <w:i w:val="false"/>
                <w:caps w:val="false"/>
                <w:smallCaps w:val="false"/>
                <w:color w:val="000000"/>
                <w:sz w:val="24"/>
              </w:rPr>
              <w:t>rules</w:t>
            </w:r>
            <w:r>
              <w:rPr>
                <w:b/>
                <w:i w:val="false"/>
                <w:caps w:val="false"/>
                <w:smallCaps w:val="false"/>
                <w:color w:val="000000"/>
                <w:spacing w:val="-11"/>
              </w:rPr>
              <w:t xml:space="preserve"> </w:t>
            </w:r>
            <w:r>
              <w:rPr>
                <w:b w:val="false"/>
                <w:i w:val="false"/>
                <w:caps w:val="false"/>
                <w:smallCaps w:val="false"/>
                <w:color w:val="000000"/>
                <w:sz w:val="24"/>
              </w:rPr>
              <w:t>of</w:t>
            </w:r>
            <w:r>
              <w:rPr>
                <w:b/>
                <w:i w:val="false"/>
                <w:caps w:val="false"/>
                <w:smallCaps w:val="false"/>
                <w:color w:val="000000"/>
                <w:spacing w:val="-13"/>
              </w:rPr>
              <w:t xml:space="preserve"> </w:t>
            </w:r>
            <w:r>
              <w:rPr>
                <w:b w:val="false"/>
                <w:i w:val="false"/>
                <w:caps w:val="false"/>
                <w:smallCaps w:val="false"/>
                <w:color w:val="000000"/>
                <w:sz w:val="24"/>
              </w:rPr>
              <w:t>conflict</w:t>
            </w:r>
            <w:r>
              <w:rPr>
                <w:b/>
                <w:i w:val="false"/>
                <w:caps w:val="false"/>
                <w:smallCaps w:val="false"/>
                <w:color w:val="000000"/>
                <w:spacing w:val="-11"/>
              </w:rPr>
              <w:t xml:space="preserve"> </w:t>
            </w:r>
            <w:r>
              <w:rPr>
                <w:b w:val="false"/>
                <w:i w:val="false"/>
                <w:caps w:val="false"/>
                <w:smallCaps w:val="false"/>
                <w:color w:val="000000"/>
                <w:sz w:val="24"/>
              </w:rPr>
              <w:t>of</w:t>
            </w:r>
            <w:r>
              <w:rPr>
                <w:b/>
                <w:i w:val="false"/>
                <w:caps w:val="false"/>
                <w:smallCaps w:val="false"/>
                <w:color w:val="000000"/>
                <w:spacing w:val="-12"/>
              </w:rPr>
              <w:t xml:space="preserve"> </w:t>
            </w:r>
            <w:r>
              <w:rPr>
                <w:b w:val="false"/>
                <w:i w:val="false"/>
                <w:caps w:val="false"/>
                <w:smallCaps w:val="false"/>
                <w:color w:val="000000"/>
                <w:sz w:val="24"/>
              </w:rPr>
              <w:t>laws,</w:t>
            </w:r>
            <w:r>
              <w:rPr>
                <w:b/>
                <w:i w:val="false"/>
                <w:caps w:val="false"/>
                <w:smallCaps w:val="false"/>
                <w:color w:val="000000"/>
                <w:spacing w:val="-12"/>
              </w:rPr>
              <w:t xml:space="preserve"> </w:t>
            </w:r>
            <w:r>
              <w:rPr>
                <w:b w:val="false"/>
                <w:i w:val="false"/>
                <w:caps w:val="false"/>
                <w:smallCaps w:val="false"/>
                <w:color w:val="000000"/>
                <w:sz w:val="24"/>
              </w:rPr>
              <w:t>except</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jc w:val="both"/>
        <w:rPr/>
      </w:pPr>
      <w:r>
        <w:rPr/>
        <w:t> </w:t>
      </w:r>
    </w:p>
    <w:p>
      <w:pPr>
        <w:pStyle w:val="TextBody"/>
        <w:spacing w:before="240" w:after="0"/>
        <w:rPr>
          <w:caps w:val="false"/>
          <w:smallCaps w:val="false"/>
        </w:rPr>
      </w:pPr>
      <w:r>
        <w:rPr>
          <w:caps w:val="false"/>
          <w:smallCaps w:val="false"/>
        </w:rPr>
        <w:drawing>
          <wp:inline distT="0" distB="0" distL="0" distR="0">
            <wp:extent cx="800100" cy="323850"/>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92"/>
                    <a:stretch>
                      <a:fillRect/>
                    </a:stretch>
                  </pic:blipFill>
                  <pic:spPr bwMode="auto">
                    <a:xfrm>
                      <a:off x="0" y="0"/>
                      <a:ext cx="800100" cy="323850"/>
                    </a:xfrm>
                    <a:prstGeom prst="rect">
                      <a:avLst/>
                    </a:prstGeom>
                  </pic:spPr>
                </pic:pic>
              </a:graphicData>
            </a:graphic>
          </wp:inline>
        </w:drawing>
      </w:r>
      <w:r>
        <w:rPr>
          <w:caps w:val="false"/>
          <w:smallCaps w:val="false"/>
        </w:rPr>
        <w:t xml:space="preserve"> </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43</w:t>
      </w:r>
    </w:p>
    <w:p>
      <w:pPr>
        <w:pStyle w:val="TextBody"/>
        <w:spacing w:before="0" w:after="0"/>
        <w:rPr>
          <w:caps w:val="false"/>
          <w:smallCaps w:val="false"/>
        </w:rPr>
      </w:pPr>
      <w:r>
        <w:rPr>
          <w:caps w:val="false"/>
          <w:smallCaps w:val="false"/>
        </w:rPr>
        <w:t> </w:t>
      </w:r>
    </w:p>
    <w:p>
      <w:pPr>
        <w:pStyle w:val="HorizontalLine"/>
        <w:rPr/>
      </w:pPr>
      <w:r>
        <w:rPr/>
      </w:r>
    </w:p>
    <w:p>
      <w:pPr>
        <w:pStyle w:val="TextBody"/>
        <w:spacing w:lineRule="atLeast" w:line="260" w:before="0" w:after="0"/>
        <w:rPr>
          <w:rFonts w:ascii="Calibri" w:hAnsi="Calibri"/>
          <w:b w:val="false"/>
          <w:i w:val="false"/>
          <w:caps w:val="false"/>
          <w:smallCaps w:val="false"/>
          <w:color w:val="8E6A00"/>
          <w:sz w:val="24"/>
        </w:rPr>
      </w:pPr>
      <w:r>
        <w:rPr>
          <w:rFonts w:ascii="Calibri" w:hAnsi="Calibri"/>
          <w:b w:val="false"/>
          <w:i w:val="false"/>
          <w:caps w:val="false"/>
          <w:smallCaps w:val="false"/>
          <w:color w:val="8E6A00"/>
          <w:sz w:val="24"/>
        </w:rPr>
        <w:t>Confidential</w:t>
      </w:r>
    </w:p>
    <w:p>
      <w:pPr>
        <w:pStyle w:val="TextBody"/>
        <w:spacing w:lineRule="atLeast" w:line="260" w:before="0" w:after="0"/>
        <w:rPr>
          <w:caps w:val="false"/>
          <w:smallCaps w:val="false"/>
          <w:color w:val="8E6A00"/>
        </w:rPr>
      </w:pPr>
      <w:r>
        <w:rPr>
          <w:caps w:val="false"/>
          <w:smallCaps w:val="false"/>
          <w:color w:val="8E6A00"/>
        </w:rPr>
        <w:t> </w:t>
      </w:r>
    </w:p>
    <w:p>
      <w:pPr>
        <w:pStyle w:val="TextBody"/>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8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as</w:t>
      </w:r>
      <w:r>
        <w:rPr>
          <w:rFonts w:ascii="Times New Roman" w:hAnsi="Times New Roman"/>
          <w:b w:val="false"/>
          <w:i w:val="false"/>
          <w:caps w:val="false"/>
          <w:smallCaps w:val="false"/>
          <w:spacing w:val="-5"/>
          <w:sz w:val="24"/>
        </w:rPr>
        <w:t xml:space="preserve"> </w:t>
      </w:r>
      <w:r>
        <w:rPr>
          <w:rFonts w:ascii="Times New Roman" w:hAnsi="Times New Roman"/>
          <w:b w:val="false"/>
          <w:i w:val="false"/>
          <w:caps w:val="false"/>
          <w:smallCaps w:val="false"/>
          <w:sz w:val="24"/>
        </w:rPr>
        <w:t>to</w:t>
      </w:r>
      <w:r>
        <w:rPr>
          <w:rFonts w:ascii="Times New Roman" w:hAnsi="Times New Roman"/>
          <w:b w:val="false"/>
          <w:i w:val="false"/>
          <w:caps w:val="false"/>
          <w:smallCaps w:val="false"/>
          <w:spacing w:val="-4"/>
          <w:sz w:val="24"/>
        </w:rPr>
        <w:t xml:space="preserve"> </w:t>
      </w:r>
      <w:r>
        <w:rPr>
          <w:rFonts w:ascii="Times New Roman" w:hAnsi="Times New Roman"/>
          <w:b w:val="false"/>
          <w:i w:val="false"/>
          <w:caps w:val="false"/>
          <w:smallCaps w:val="false"/>
          <w:sz w:val="24"/>
        </w:rPr>
        <w:t>any</w:t>
      </w:r>
      <w:r>
        <w:rPr>
          <w:rFonts w:ascii="Times New Roman" w:hAnsi="Times New Roman"/>
          <w:b w:val="false"/>
          <w:i w:val="false"/>
          <w:caps w:val="false"/>
          <w:smallCaps w:val="false"/>
          <w:spacing w:val="-4"/>
          <w:sz w:val="24"/>
        </w:rPr>
        <w:t xml:space="preserve"> </w:t>
      </w:r>
      <w:r>
        <w:rPr>
          <w:rFonts w:ascii="Times New Roman" w:hAnsi="Times New Roman"/>
          <w:b w:val="false"/>
          <w:i w:val="false"/>
          <w:caps w:val="false"/>
          <w:smallCaps w:val="false"/>
          <w:sz w:val="24"/>
        </w:rPr>
        <w:t>issue</w:t>
      </w:r>
      <w:r>
        <w:rPr>
          <w:rFonts w:ascii="Times New Roman" w:hAnsi="Times New Roman"/>
          <w:b w:val="false"/>
          <w:i w:val="false"/>
          <w:caps w:val="false"/>
          <w:smallCaps w:val="false"/>
          <w:spacing w:val="-6"/>
          <w:sz w:val="24"/>
        </w:rPr>
        <w:t xml:space="preserve"> </w:t>
      </w:r>
      <w:r>
        <w:rPr>
          <w:rFonts w:ascii="Times New Roman" w:hAnsi="Times New Roman"/>
          <w:b w:val="false"/>
          <w:i w:val="false"/>
          <w:caps w:val="false"/>
          <w:smallCaps w:val="false"/>
          <w:sz w:val="24"/>
        </w:rPr>
        <w:t>which</w:t>
      </w:r>
      <w:r>
        <w:rPr>
          <w:rFonts w:ascii="Times New Roman" w:hAnsi="Times New Roman"/>
          <w:b w:val="false"/>
          <w:i w:val="false"/>
          <w:caps w:val="false"/>
          <w:smallCaps w:val="false"/>
          <w:spacing w:val="-4"/>
          <w:sz w:val="24"/>
        </w:rPr>
        <w:t xml:space="preserve"> </w:t>
      </w:r>
      <w:r>
        <w:rPr>
          <w:rFonts w:ascii="Times New Roman" w:hAnsi="Times New Roman"/>
          <w:b w:val="false"/>
          <w:i w:val="false"/>
          <w:caps w:val="false"/>
          <w:smallCaps w:val="false"/>
          <w:sz w:val="24"/>
        </w:rPr>
        <w:t>depends</w:t>
      </w:r>
      <w:r>
        <w:rPr>
          <w:rFonts w:ascii="Times New Roman" w:hAnsi="Times New Roman"/>
          <w:b w:val="false"/>
          <w:i w:val="false"/>
          <w:caps w:val="false"/>
          <w:smallCaps w:val="false"/>
          <w:spacing w:val="-4"/>
          <w:sz w:val="24"/>
        </w:rPr>
        <w:t xml:space="preserve"> </w:t>
      </w:r>
      <w:r>
        <w:rPr>
          <w:rFonts w:ascii="Times New Roman" w:hAnsi="Times New Roman"/>
          <w:b w:val="false"/>
          <w:i w:val="false"/>
          <w:caps w:val="false"/>
          <w:smallCaps w:val="false"/>
          <w:sz w:val="24"/>
        </w:rPr>
        <w:t>on</w:t>
      </w:r>
      <w:r>
        <w:rPr>
          <w:rFonts w:ascii="Times New Roman" w:hAnsi="Times New Roman"/>
          <w:b w:val="false"/>
          <w:i w:val="false"/>
          <w:caps w:val="false"/>
          <w:smallCaps w:val="false"/>
          <w:spacing w:val="-5"/>
          <w:sz w:val="24"/>
        </w:rPr>
        <w:t xml:space="preserve"> </w:t>
      </w:r>
      <w:r>
        <w:rPr>
          <w:rFonts w:ascii="Times New Roman" w:hAnsi="Times New Roman"/>
          <w:b w:val="false"/>
          <w:i w:val="false"/>
          <w:caps w:val="false"/>
          <w:smallCaps w:val="false"/>
          <w:sz w:val="24"/>
        </w:rPr>
        <w:t>the</w:t>
      </w:r>
      <w:r>
        <w:rPr>
          <w:rFonts w:ascii="Times New Roman" w:hAnsi="Times New Roman"/>
          <w:b w:val="false"/>
          <w:i w:val="false"/>
          <w:caps w:val="false"/>
          <w:smallCaps w:val="false"/>
          <w:spacing w:val="-5"/>
          <w:sz w:val="24"/>
        </w:rPr>
        <w:t xml:space="preserve"> </w:t>
      </w:r>
      <w:r>
        <w:rPr>
          <w:rFonts w:ascii="Times New Roman" w:hAnsi="Times New Roman"/>
          <w:b w:val="false"/>
          <w:i w:val="false"/>
          <w:caps w:val="false"/>
          <w:smallCaps w:val="false"/>
          <w:sz w:val="24"/>
        </w:rPr>
        <w:t>validity,</w:t>
      </w:r>
      <w:r>
        <w:rPr>
          <w:rFonts w:ascii="Times New Roman" w:hAnsi="Times New Roman"/>
          <w:b w:val="false"/>
          <w:i w:val="false"/>
          <w:caps w:val="false"/>
          <w:smallCaps w:val="false"/>
          <w:spacing w:val="-4"/>
          <w:sz w:val="24"/>
        </w:rPr>
        <w:t xml:space="preserve"> </w:t>
      </w:r>
      <w:r>
        <w:rPr>
          <w:rFonts w:ascii="Times New Roman" w:hAnsi="Times New Roman"/>
          <w:b w:val="false"/>
          <w:i w:val="false"/>
          <w:caps w:val="false"/>
          <w:smallCaps w:val="false"/>
          <w:sz w:val="24"/>
        </w:rPr>
        <w:t>scope</w:t>
      </w:r>
      <w:r>
        <w:rPr>
          <w:rFonts w:ascii="Times New Roman" w:hAnsi="Times New Roman"/>
          <w:b w:val="false"/>
          <w:i w:val="false"/>
          <w:caps w:val="false"/>
          <w:smallCaps w:val="false"/>
          <w:spacing w:val="-5"/>
          <w:sz w:val="24"/>
        </w:rPr>
        <w:t xml:space="preserve"> </w:t>
      </w:r>
      <w:r>
        <w:rPr>
          <w:rFonts w:ascii="Times New Roman" w:hAnsi="Times New Roman"/>
          <w:b w:val="false"/>
          <w:i w:val="false"/>
          <w:caps w:val="false"/>
          <w:smallCaps w:val="false"/>
          <w:sz w:val="24"/>
        </w:rPr>
        <w:t>or</w:t>
      </w:r>
      <w:r>
        <w:rPr>
          <w:rFonts w:ascii="Times New Roman" w:hAnsi="Times New Roman"/>
          <w:b w:val="false"/>
          <w:i w:val="false"/>
          <w:caps w:val="false"/>
          <w:smallCaps w:val="false"/>
          <w:spacing w:val="-6"/>
          <w:sz w:val="24"/>
        </w:rPr>
        <w:t xml:space="preserve"> </w:t>
      </w:r>
      <w:r>
        <w:rPr>
          <w:rFonts w:ascii="Times New Roman" w:hAnsi="Times New Roman"/>
          <w:b w:val="false"/>
          <w:i w:val="false"/>
          <w:caps w:val="false"/>
          <w:smallCaps w:val="false"/>
          <w:sz w:val="24"/>
        </w:rPr>
        <w:t>enforceability</w:t>
      </w:r>
      <w:r>
        <w:rPr>
          <w:rFonts w:ascii="Times New Roman" w:hAnsi="Times New Roman"/>
          <w:b w:val="false"/>
          <w:i w:val="false"/>
          <w:caps w:val="false"/>
          <w:smallCaps w:val="false"/>
          <w:spacing w:val="-4"/>
          <w:sz w:val="24"/>
        </w:rPr>
        <w:t xml:space="preserve"> </w:t>
      </w:r>
      <w:r>
        <w:rPr>
          <w:rFonts w:ascii="Times New Roman" w:hAnsi="Times New Roman"/>
          <w:b w:val="false"/>
          <w:i w:val="false"/>
          <w:caps w:val="false"/>
          <w:smallCaps w:val="false"/>
          <w:sz w:val="24"/>
        </w:rPr>
        <w:t>of</w:t>
      </w:r>
      <w:r>
        <w:rPr>
          <w:rFonts w:ascii="Times New Roman" w:hAnsi="Times New Roman"/>
          <w:b w:val="false"/>
          <w:i w:val="false"/>
          <w:caps w:val="false"/>
          <w:smallCaps w:val="false"/>
          <w:spacing w:val="-5"/>
          <w:sz w:val="24"/>
        </w:rPr>
        <w:t xml:space="preserve"> </w:t>
      </w:r>
      <w:r>
        <w:rPr>
          <w:rFonts w:ascii="Times New Roman" w:hAnsi="Times New Roman"/>
          <w:b w:val="false"/>
          <w:i w:val="false"/>
          <w:caps w:val="false"/>
          <w:smallCaps w:val="false"/>
          <w:sz w:val="24"/>
        </w:rPr>
        <w:t>any</w:t>
      </w:r>
      <w:r>
        <w:rPr>
          <w:rFonts w:ascii="Times New Roman" w:hAnsi="Times New Roman"/>
          <w:b w:val="false"/>
          <w:i w:val="false"/>
          <w:caps w:val="false"/>
          <w:smallCaps w:val="false"/>
          <w:spacing w:val="-3"/>
          <w:sz w:val="24"/>
        </w:rPr>
        <w:t xml:space="preserve"> </w:t>
      </w:r>
      <w:r>
        <w:rPr>
          <w:rFonts w:ascii="Times New Roman" w:hAnsi="Times New Roman"/>
          <w:b w:val="false"/>
          <w:i w:val="false"/>
          <w:caps w:val="false"/>
          <w:smallCaps w:val="false"/>
          <w:sz w:val="24"/>
        </w:rPr>
        <w:t>Patent,</w:t>
      </w:r>
      <w:r>
        <w:rPr>
          <w:rFonts w:ascii="Times New Roman" w:hAnsi="Times New Roman"/>
          <w:b w:val="false"/>
          <w:i w:val="false"/>
          <w:caps w:val="false"/>
          <w:smallCaps w:val="false"/>
          <w:spacing w:val="-4"/>
          <w:sz w:val="24"/>
        </w:rPr>
        <w:t xml:space="preserve"> </w:t>
      </w:r>
      <w:r>
        <w:rPr>
          <w:rFonts w:ascii="Times New Roman" w:hAnsi="Times New Roman"/>
          <w:b w:val="false"/>
          <w:i w:val="false"/>
          <w:caps w:val="false"/>
          <w:smallCaps w:val="false"/>
          <w:sz w:val="24"/>
        </w:rPr>
        <w:t>which</w:t>
      </w:r>
      <w:r>
        <w:rPr>
          <w:rFonts w:ascii="Times New Roman" w:hAnsi="Times New Roman"/>
          <w:b w:val="false"/>
          <w:i w:val="false"/>
          <w:caps w:val="false"/>
          <w:smallCaps w:val="false"/>
          <w:spacing w:val="-57"/>
          <w:sz w:val="24"/>
        </w:rPr>
        <w:t xml:space="preserve"> </w:t>
      </w:r>
      <w:r>
        <w:rPr>
          <w:rFonts w:ascii="Times New Roman" w:hAnsi="Times New Roman"/>
          <w:b w:val="false"/>
          <w:i w:val="false"/>
          <w:caps w:val="false"/>
          <w:smallCaps w:val="false"/>
          <w:sz w:val="24"/>
        </w:rPr>
        <w:t>issue shall be determined in accordance with the laws of the country in which such Patent</w:t>
      </w:r>
      <w:r>
        <w:rPr>
          <w:rFonts w:ascii="Times New Roman" w:hAnsi="Times New Roman"/>
          <w:b w:val="false"/>
          <w:i w:val="false"/>
          <w:caps w:val="false"/>
          <w:smallCaps w:val="false"/>
          <w:spacing w:val="-57"/>
          <w:sz w:val="24"/>
        </w:rPr>
        <w:t xml:space="preserve"> </w:t>
      </w:r>
      <w:r>
        <w:rPr>
          <w:rFonts w:ascii="Times New Roman" w:hAnsi="Times New Roman"/>
          <w:b w:val="false"/>
          <w:i w:val="false"/>
          <w:caps w:val="false"/>
          <w:smallCaps w:val="false"/>
          <w:sz w:val="24"/>
        </w:rPr>
        <w:t>was</w:t>
      </w:r>
      <w:r>
        <w:rPr>
          <w:rFonts w:ascii="Times New Roman" w:hAnsi="Times New Roman"/>
          <w:b w:val="false"/>
          <w:i w:val="false"/>
          <w:caps w:val="false"/>
          <w:smallCaps w:val="false"/>
          <w:spacing w:val="-8"/>
          <w:sz w:val="24"/>
        </w:rPr>
        <w:t xml:space="preserve"> </w:t>
      </w:r>
      <w:r>
        <w:rPr>
          <w:rFonts w:ascii="Times New Roman" w:hAnsi="Times New Roman"/>
          <w:b w:val="false"/>
          <w:i w:val="false"/>
          <w:caps w:val="false"/>
          <w:smallCaps w:val="false"/>
          <w:sz w:val="24"/>
        </w:rPr>
        <w:t>issued.</w:t>
      </w:r>
      <w:r>
        <w:rPr>
          <w:rFonts w:ascii="Times New Roman" w:hAnsi="Times New Roman"/>
          <w:b w:val="false"/>
          <w:i w:val="false"/>
          <w:caps w:val="false"/>
          <w:smallCaps w:val="false"/>
          <w:spacing w:val="43"/>
          <w:sz w:val="24"/>
        </w:rPr>
        <w:t xml:space="preserve"> </w:t>
      </w:r>
      <w:r>
        <w:rPr>
          <w:rFonts w:ascii="Times New Roman" w:hAnsi="Times New Roman"/>
          <w:b w:val="false"/>
          <w:i w:val="false"/>
          <w:caps w:val="false"/>
          <w:smallCaps w:val="false"/>
          <w:sz w:val="24"/>
        </w:rPr>
        <w:t>The</w:t>
      </w:r>
      <w:r>
        <w:rPr>
          <w:rFonts w:ascii="Times New Roman" w:hAnsi="Times New Roman"/>
          <w:b w:val="false"/>
          <w:i w:val="false"/>
          <w:caps w:val="false"/>
          <w:smallCaps w:val="false"/>
          <w:spacing w:val="-9"/>
          <w:sz w:val="24"/>
        </w:rPr>
        <w:t xml:space="preserve"> </w:t>
      </w:r>
      <w:r>
        <w:rPr>
          <w:rFonts w:ascii="Times New Roman" w:hAnsi="Times New Roman"/>
          <w:b w:val="false"/>
          <w:i w:val="false"/>
          <w:caps w:val="false"/>
          <w:smallCaps w:val="false"/>
          <w:sz w:val="24"/>
        </w:rPr>
        <w:t>Parties</w:t>
      </w:r>
      <w:r>
        <w:rPr>
          <w:rFonts w:ascii="Times New Roman" w:hAnsi="Times New Roman"/>
          <w:b w:val="false"/>
          <w:i w:val="false"/>
          <w:caps w:val="false"/>
          <w:smallCaps w:val="false"/>
          <w:spacing w:val="-8"/>
          <w:sz w:val="24"/>
        </w:rPr>
        <w:t xml:space="preserve"> </w:t>
      </w:r>
      <w:r>
        <w:rPr>
          <w:rFonts w:ascii="Times New Roman" w:hAnsi="Times New Roman"/>
          <w:b w:val="false"/>
          <w:i w:val="false"/>
          <w:caps w:val="false"/>
          <w:smallCaps w:val="false"/>
          <w:sz w:val="24"/>
        </w:rPr>
        <w:t>hereby</w:t>
      </w:r>
      <w:r>
        <w:rPr>
          <w:rFonts w:ascii="Times New Roman" w:hAnsi="Times New Roman"/>
          <w:b w:val="false"/>
          <w:i w:val="false"/>
          <w:caps w:val="false"/>
          <w:smallCaps w:val="false"/>
          <w:spacing w:val="-6"/>
          <w:sz w:val="24"/>
        </w:rPr>
        <w:t xml:space="preserve"> </w:t>
      </w:r>
      <w:r>
        <w:rPr>
          <w:rFonts w:ascii="Times New Roman" w:hAnsi="Times New Roman"/>
          <w:b w:val="false"/>
          <w:i w:val="false"/>
          <w:caps w:val="false"/>
          <w:smallCaps w:val="false"/>
          <w:sz w:val="24"/>
        </w:rPr>
        <w:t>agree</w:t>
      </w:r>
      <w:r>
        <w:rPr>
          <w:rFonts w:ascii="Times New Roman" w:hAnsi="Times New Roman"/>
          <w:b w:val="false"/>
          <w:i w:val="false"/>
          <w:caps w:val="false"/>
          <w:smallCaps w:val="false"/>
          <w:spacing w:val="-9"/>
          <w:sz w:val="24"/>
        </w:rPr>
        <w:t xml:space="preserve"> </w:t>
      </w:r>
      <w:r>
        <w:rPr>
          <w:rFonts w:ascii="Times New Roman" w:hAnsi="Times New Roman"/>
          <w:b w:val="false"/>
          <w:i w:val="false"/>
          <w:caps w:val="false"/>
          <w:smallCaps w:val="false"/>
          <w:sz w:val="24"/>
        </w:rPr>
        <w:t>that</w:t>
      </w:r>
      <w:r>
        <w:rPr>
          <w:rFonts w:ascii="Times New Roman" w:hAnsi="Times New Roman"/>
          <w:b w:val="false"/>
          <w:i w:val="false"/>
          <w:caps w:val="false"/>
          <w:smallCaps w:val="false"/>
          <w:spacing w:val="-8"/>
          <w:sz w:val="24"/>
        </w:rPr>
        <w:t xml:space="preserve"> </w:t>
      </w:r>
      <w:r>
        <w:rPr>
          <w:rFonts w:ascii="Times New Roman" w:hAnsi="Times New Roman"/>
          <w:b w:val="false"/>
          <w:i w:val="false"/>
          <w:caps w:val="false"/>
          <w:smallCaps w:val="false"/>
          <w:sz w:val="24"/>
        </w:rPr>
        <w:t>the</w:t>
      </w:r>
      <w:r>
        <w:rPr>
          <w:rFonts w:ascii="Times New Roman" w:hAnsi="Times New Roman"/>
          <w:b w:val="false"/>
          <w:i w:val="false"/>
          <w:caps w:val="false"/>
          <w:smallCaps w:val="false"/>
          <w:spacing w:val="-10"/>
          <w:sz w:val="24"/>
        </w:rPr>
        <w:t xml:space="preserve"> </w:t>
      </w:r>
      <w:r>
        <w:rPr>
          <w:rFonts w:ascii="Times New Roman" w:hAnsi="Times New Roman"/>
          <w:b w:val="false"/>
          <w:i w:val="false"/>
          <w:caps w:val="false"/>
          <w:smallCaps w:val="false"/>
          <w:sz w:val="24"/>
        </w:rPr>
        <w:t>provisions</w:t>
      </w:r>
      <w:r>
        <w:rPr>
          <w:rFonts w:ascii="Times New Roman" w:hAnsi="Times New Roman"/>
          <w:b w:val="false"/>
          <w:i w:val="false"/>
          <w:caps w:val="false"/>
          <w:smallCaps w:val="false"/>
          <w:spacing w:val="-7"/>
          <w:sz w:val="24"/>
        </w:rPr>
        <w:t xml:space="preserve"> </w:t>
      </w:r>
      <w:r>
        <w:rPr>
          <w:rFonts w:ascii="Times New Roman" w:hAnsi="Times New Roman"/>
          <w:b w:val="false"/>
          <w:i w:val="false"/>
          <w:caps w:val="false"/>
          <w:smallCaps w:val="false"/>
          <w:sz w:val="24"/>
        </w:rPr>
        <w:t>of</w:t>
      </w:r>
      <w:r>
        <w:rPr>
          <w:rFonts w:ascii="Times New Roman" w:hAnsi="Times New Roman"/>
          <w:b w:val="false"/>
          <w:i w:val="false"/>
          <w:caps w:val="false"/>
          <w:smallCaps w:val="false"/>
          <w:spacing w:val="-9"/>
          <w:sz w:val="24"/>
        </w:rPr>
        <w:t xml:space="preserve"> </w:t>
      </w:r>
      <w:r>
        <w:rPr>
          <w:rFonts w:ascii="Times New Roman" w:hAnsi="Times New Roman"/>
          <w:b w:val="false"/>
          <w:i w:val="false"/>
          <w:caps w:val="false"/>
          <w:smallCaps w:val="false"/>
          <w:sz w:val="24"/>
        </w:rPr>
        <w:t>the</w:t>
      </w:r>
      <w:r>
        <w:rPr>
          <w:rFonts w:ascii="Times New Roman" w:hAnsi="Times New Roman"/>
          <w:b w:val="false"/>
          <w:i w:val="false"/>
          <w:caps w:val="false"/>
          <w:smallCaps w:val="false"/>
          <w:spacing w:val="-10"/>
          <w:sz w:val="24"/>
        </w:rPr>
        <w:t xml:space="preserve"> </w:t>
      </w:r>
      <w:r>
        <w:rPr>
          <w:rFonts w:ascii="Times New Roman" w:hAnsi="Times New Roman"/>
          <w:b w:val="false"/>
          <w:i w:val="false"/>
          <w:caps w:val="false"/>
          <w:smallCaps w:val="false"/>
          <w:sz w:val="24"/>
        </w:rPr>
        <w:t>United</w:t>
      </w:r>
      <w:r>
        <w:rPr>
          <w:rFonts w:ascii="Times New Roman" w:hAnsi="Times New Roman"/>
          <w:b w:val="false"/>
          <w:i w:val="false"/>
          <w:caps w:val="false"/>
          <w:smallCaps w:val="false"/>
          <w:spacing w:val="-8"/>
          <w:sz w:val="24"/>
        </w:rPr>
        <w:t xml:space="preserve"> </w:t>
      </w:r>
      <w:r>
        <w:rPr>
          <w:rFonts w:ascii="Times New Roman" w:hAnsi="Times New Roman"/>
          <w:b w:val="false"/>
          <w:i w:val="false"/>
          <w:caps w:val="false"/>
          <w:smallCaps w:val="false"/>
          <w:sz w:val="24"/>
        </w:rPr>
        <w:t>Nations</w:t>
      </w:r>
      <w:r>
        <w:rPr>
          <w:rFonts w:ascii="Times New Roman" w:hAnsi="Times New Roman"/>
          <w:b w:val="false"/>
          <w:i w:val="false"/>
          <w:caps w:val="false"/>
          <w:smallCaps w:val="false"/>
          <w:spacing w:val="-8"/>
          <w:sz w:val="24"/>
        </w:rPr>
        <w:t xml:space="preserve"> </w:t>
      </w:r>
      <w:r>
        <w:rPr>
          <w:rFonts w:ascii="Times New Roman" w:hAnsi="Times New Roman"/>
          <w:b w:val="false"/>
          <w:i w:val="false"/>
          <w:caps w:val="false"/>
          <w:smallCaps w:val="false"/>
          <w:sz w:val="24"/>
        </w:rPr>
        <w:t>Convention</w:t>
      </w:r>
      <w:r>
        <w:rPr>
          <w:rFonts w:ascii="Times New Roman" w:hAnsi="Times New Roman"/>
          <w:b w:val="false"/>
          <w:i w:val="false"/>
          <w:caps w:val="false"/>
          <w:smallCaps w:val="false"/>
          <w:spacing w:val="-58"/>
          <w:sz w:val="24"/>
        </w:rPr>
        <w:t xml:space="preserve"> </w:t>
      </w:r>
      <w:r>
        <w:rPr>
          <w:rFonts w:ascii="Times New Roman" w:hAnsi="Times New Roman"/>
          <w:b w:val="false"/>
          <w:i w:val="false"/>
          <w:caps w:val="false"/>
          <w:smallCaps w:val="false"/>
          <w:sz w:val="24"/>
        </w:rPr>
        <w:t>on Contracts for the International Sale of Goods shall not apply to this Agreement and are</w:t>
      </w:r>
      <w:r>
        <w:rPr>
          <w:rFonts w:ascii="Times New Roman" w:hAnsi="Times New Roman"/>
          <w:b w:val="false"/>
          <w:i w:val="false"/>
          <w:caps w:val="false"/>
          <w:smallCaps w:val="false"/>
          <w:spacing w:val="-57"/>
          <w:sz w:val="24"/>
        </w:rPr>
        <w:t xml:space="preserve"> </w:t>
      </w:r>
      <w:r>
        <w:rPr>
          <w:rFonts w:ascii="Times New Roman" w:hAnsi="Times New Roman"/>
          <w:b w:val="false"/>
          <w:i w:val="false"/>
          <w:caps w:val="false"/>
          <w:smallCaps w:val="false"/>
          <w:sz w:val="24"/>
        </w:rPr>
        <w:t>strictly</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excluded.</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03"/>
        <w:gridCol w:w="9881"/>
        <w:gridCol w:w="6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03" w:type="dxa"/>
            <w:tcBorders/>
            <w:shd w:fill="auto" w:val="clear"/>
          </w:tcPr>
          <w:p>
            <w:pPr>
              <w:pStyle w:val="TableContents"/>
              <w:spacing w:before="0" w:after="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(c)</w:t>
            </w:r>
          </w:p>
        </w:tc>
        <w:tc>
          <w:tcPr>
            <w:tcW w:w="9881" w:type="dxa"/>
            <w:tcBorders/>
            <w:shd w:fill="auto" w:val="clear"/>
          </w:tcPr>
          <w:p>
            <w:pPr>
              <w:pStyle w:val="TableContents"/>
              <w:spacing w:before="0" w:after="0"/>
              <w:jc w:val="both"/>
              <w:rPr/>
            </w:pPr>
            <w:bookmarkStart w:id="298" w:name="_bookmark54"/>
            <w:bookmarkEnd w:id="298"/>
            <w:r>
              <w:rPr>
                <w:b/>
                <w:i w:val="false"/>
                <w:caps w:val="false"/>
                <w:smallCaps w:val="false"/>
                <w:color w:val="000000"/>
                <w:sz w:val="24"/>
              </w:rPr>
              <w:t>Venue; Waiver of Jury Trial</w:t>
            </w:r>
            <w:r>
              <w:rPr>
                <w:b w:val="false"/>
                <w:i w:val="false"/>
                <w:caps w:val="false"/>
                <w:smallCaps w:val="false"/>
                <w:color w:val="000000"/>
                <w:sz w:val="24"/>
              </w:rPr>
              <w:t>. If the Parties do not fully settle following the procedure in</w:t>
            </w:r>
            <w:r>
              <w:rPr>
                <w:b/>
                <w:i w:val="false"/>
                <w:caps w:val="false"/>
                <w:smallCaps w:val="false"/>
                <w:color w:val="000000"/>
                <w:spacing w:val="-57"/>
              </w:rPr>
              <w:t xml:space="preserve"> </w:t>
            </w:r>
            <w:r>
              <w:rPr>
                <w:b w:val="false"/>
                <w:i w:val="false"/>
                <w:caps w:val="false"/>
                <w:smallCaps w:val="false"/>
                <w:color w:val="000000"/>
                <w:sz w:val="24"/>
                <w:u w:val="single"/>
              </w:rPr>
              <w:t>Section 11.05(a)</w:t>
            </w:r>
            <w:hyperlink w:anchor="_bookmark53">
              <w:r>
                <w:rPr>
                  <w:rStyle w:val="InternetLink"/>
                  <w:b w:val="false"/>
                  <w:i w:val="false"/>
                  <w:caps w:val="false"/>
                  <w:smallCaps w:val="false"/>
                  <w:color w:val="000000"/>
                  <w:sz w:val="24"/>
                </w:rPr>
                <w:t xml:space="preserve">, </w:t>
              </w:r>
            </w:hyperlink>
            <w:r>
              <w:rPr>
                <w:rFonts w:ascii="Times New Roman" w:hAnsi="Times New Roman"/>
                <w:b w:val="false"/>
                <w:i w:val="false"/>
                <w:caps w:val="false"/>
                <w:smallCaps w:val="false"/>
                <w:sz w:val="24"/>
              </w:rPr>
              <w:t>and a Party wishes to pursue the matter, each dispute, controversy or</w:t>
            </w:r>
            <w:r>
              <w:rPr>
                <w:b/>
                <w:i w:val="false"/>
                <w:caps w:val="false"/>
                <w:smallCaps w:val="false"/>
                <w:color w:val="000000"/>
                <w:spacing w:val="1"/>
              </w:rPr>
              <w:t xml:space="preserve"> </w:t>
            </w:r>
            <w:r>
              <w:rPr>
                <w:b w:val="false"/>
                <w:i w:val="false"/>
                <w:caps w:val="false"/>
                <w:smallCaps w:val="false"/>
                <w:color w:val="000000"/>
                <w:sz w:val="24"/>
              </w:rPr>
              <w:t>claim arising from or related to this Agreement or the breach thereof shall be brought in</w:t>
            </w:r>
            <w:r>
              <w:rPr>
                <w:b/>
                <w:i w:val="false"/>
                <w:caps w:val="false"/>
                <w:smallCaps w:val="false"/>
                <w:color w:val="000000"/>
                <w:spacing w:val="1"/>
              </w:rPr>
              <w:t xml:space="preserve"> </w:t>
            </w:r>
            <w:r>
              <w:rPr>
                <w:b w:val="false"/>
                <w:i w:val="false"/>
                <w:caps w:val="false"/>
                <w:smallCaps w:val="false"/>
                <w:color w:val="000000"/>
                <w:sz w:val="24"/>
              </w:rPr>
              <w:t>the</w:t>
            </w:r>
            <w:r>
              <w:rPr>
                <w:b/>
                <w:i w:val="false"/>
                <w:caps w:val="false"/>
                <w:smallCaps w:val="false"/>
                <w:color w:val="000000"/>
                <w:spacing w:val="-3"/>
              </w:rPr>
              <w:t xml:space="preserve"> </w:t>
            </w:r>
            <w:r>
              <w:rPr>
                <w:b w:val="false"/>
                <w:i w:val="false"/>
                <w:caps w:val="false"/>
                <w:smallCaps w:val="false"/>
                <w:color w:val="000000"/>
                <w:sz w:val="24"/>
              </w:rPr>
              <w:t>federal</w:t>
            </w:r>
            <w:r>
              <w:rPr>
                <w:b/>
                <w:i w:val="false"/>
                <w:caps w:val="false"/>
                <w:smallCaps w:val="false"/>
                <w:color w:val="000000"/>
                <w:spacing w:val="-2"/>
              </w:rPr>
              <w:t xml:space="preserve"> </w:t>
            </w:r>
            <w:r>
              <w:rPr>
                <w:b w:val="false"/>
                <w:i w:val="false"/>
                <w:caps w:val="false"/>
                <w:smallCaps w:val="false"/>
                <w:color w:val="000000"/>
                <w:sz w:val="24"/>
              </w:rPr>
              <w:t>court</w:t>
            </w:r>
            <w:r>
              <w:rPr>
                <w:b/>
                <w:i w:val="false"/>
                <w:caps w:val="false"/>
                <w:smallCaps w:val="false"/>
                <w:color w:val="000000"/>
              </w:rPr>
              <w:t xml:space="preserve"> </w:t>
            </w:r>
            <w:r>
              <w:rPr>
                <w:b w:val="false"/>
                <w:i w:val="false"/>
                <w:caps w:val="false"/>
                <w:smallCaps w:val="false"/>
                <w:color w:val="000000"/>
                <w:sz w:val="24"/>
              </w:rPr>
              <w:t>for</w:t>
            </w:r>
            <w:r>
              <w:rPr>
                <w:b/>
                <w:i w:val="false"/>
                <w:caps w:val="false"/>
                <w:smallCaps w:val="false"/>
                <w:color w:val="000000"/>
                <w:spacing w:val="-3"/>
              </w:rPr>
              <w:t xml:space="preserve"> </w:t>
            </w:r>
            <w:r>
              <w:rPr>
                <w:b w:val="false"/>
                <w:i w:val="false"/>
                <w:caps w:val="false"/>
                <w:smallCaps w:val="false"/>
                <w:color w:val="000000"/>
                <w:sz w:val="24"/>
              </w:rPr>
              <w:t>the</w:t>
            </w:r>
            <w:r>
              <w:rPr>
                <w:b/>
                <w:i w:val="false"/>
                <w:caps w:val="false"/>
                <w:smallCaps w:val="false"/>
                <w:color w:val="000000"/>
                <w:spacing w:val="-3"/>
              </w:rPr>
              <w:t xml:space="preserve"> </w:t>
            </w:r>
            <w:r>
              <w:rPr>
                <w:b w:val="false"/>
                <w:i w:val="false"/>
                <w:caps w:val="false"/>
                <w:smallCaps w:val="false"/>
                <w:color w:val="000000"/>
                <w:sz w:val="24"/>
              </w:rPr>
              <w:t>Southern</w:t>
            </w:r>
            <w:r>
              <w:rPr>
                <w:b/>
                <w:i w:val="false"/>
                <w:caps w:val="false"/>
                <w:smallCaps w:val="false"/>
                <w:color w:val="000000"/>
              </w:rPr>
              <w:t xml:space="preserve"> </w:t>
            </w:r>
            <w:r>
              <w:rPr>
                <w:b w:val="false"/>
                <w:i w:val="false"/>
                <w:caps w:val="false"/>
                <w:smallCaps w:val="false"/>
                <w:color w:val="000000"/>
                <w:sz w:val="24"/>
              </w:rPr>
              <w:t>District</w:t>
            </w:r>
            <w:r>
              <w:rPr>
                <w:b/>
                <w:i w:val="false"/>
                <w:caps w:val="false"/>
                <w:smallCaps w:val="false"/>
                <w:color w:val="000000"/>
                <w:spacing w:val="-2"/>
              </w:rPr>
              <w:t xml:space="preserve"> </w:t>
            </w:r>
            <w:r>
              <w:rPr>
                <w:b w:val="false"/>
                <w:i w:val="false"/>
                <w:caps w:val="false"/>
                <w:smallCaps w:val="false"/>
                <w:color w:val="000000"/>
                <w:sz w:val="24"/>
              </w:rPr>
              <w:t>of</w:t>
            </w:r>
            <w:r>
              <w:rPr>
                <w:b/>
                <w:i w:val="false"/>
                <w:caps w:val="false"/>
                <w:smallCaps w:val="false"/>
                <w:color w:val="000000"/>
                <w:spacing w:val="-3"/>
              </w:rPr>
              <w:t xml:space="preserve"> </w:t>
            </w:r>
            <w:r>
              <w:rPr>
                <w:b w:val="false"/>
                <w:i w:val="false"/>
                <w:caps w:val="false"/>
                <w:smallCaps w:val="false"/>
                <w:color w:val="000000"/>
                <w:sz w:val="24"/>
              </w:rPr>
              <w:t>New</w:t>
            </w:r>
            <w:r>
              <w:rPr>
                <w:b/>
                <w:i w:val="false"/>
                <w:caps w:val="false"/>
                <w:smallCaps w:val="false"/>
                <w:color w:val="000000"/>
                <w:spacing w:val="-2"/>
              </w:rPr>
              <w:t xml:space="preserve"> </w:t>
            </w:r>
            <w:r>
              <w:rPr>
                <w:b w:val="false"/>
                <w:i w:val="false"/>
                <w:caps w:val="false"/>
                <w:smallCaps w:val="false"/>
                <w:color w:val="000000"/>
                <w:sz w:val="24"/>
              </w:rPr>
              <w:t>York,</w:t>
            </w:r>
            <w:r>
              <w:rPr>
                <w:b/>
                <w:i w:val="false"/>
                <w:caps w:val="false"/>
                <w:smallCaps w:val="false"/>
                <w:color w:val="000000"/>
                <w:spacing w:val="-2"/>
              </w:rPr>
              <w:t xml:space="preserve"> </w:t>
            </w:r>
            <w:r>
              <w:rPr>
                <w:b w:val="false"/>
                <w:i w:val="false"/>
                <w:caps w:val="false"/>
                <w:smallCaps w:val="false"/>
                <w:color w:val="000000"/>
                <w:sz w:val="24"/>
              </w:rPr>
              <w:t>if</w:t>
            </w:r>
            <w:r>
              <w:rPr>
                <w:b/>
                <w:i w:val="false"/>
                <w:caps w:val="false"/>
                <w:smallCaps w:val="false"/>
                <w:color w:val="000000"/>
                <w:spacing w:val="-3"/>
              </w:rPr>
              <w:t xml:space="preserve"> </w:t>
            </w:r>
            <w:r>
              <w:rPr>
                <w:b w:val="false"/>
                <w:i w:val="false"/>
                <w:caps w:val="false"/>
                <w:smallCaps w:val="false"/>
                <w:color w:val="000000"/>
                <w:sz w:val="24"/>
              </w:rPr>
              <w:t>federal</w:t>
            </w:r>
            <w:r>
              <w:rPr>
                <w:b/>
                <w:i w:val="false"/>
                <w:caps w:val="false"/>
                <w:smallCaps w:val="false"/>
                <w:color w:val="000000"/>
              </w:rPr>
              <w:t xml:space="preserve"> </w:t>
            </w:r>
            <w:r>
              <w:rPr>
                <w:b w:val="false"/>
                <w:i w:val="false"/>
                <w:caps w:val="false"/>
                <w:smallCaps w:val="false"/>
                <w:color w:val="000000"/>
                <w:sz w:val="24"/>
              </w:rPr>
              <w:t>jurisdiction</w:t>
            </w:r>
            <w:r>
              <w:rPr>
                <w:b/>
                <w:i w:val="false"/>
                <w:caps w:val="false"/>
                <w:smallCaps w:val="false"/>
                <w:color w:val="000000"/>
                <w:spacing w:val="-2"/>
              </w:rPr>
              <w:t xml:space="preserve"> </w:t>
            </w:r>
            <w:r>
              <w:rPr>
                <w:b w:val="false"/>
                <w:i w:val="false"/>
                <w:caps w:val="false"/>
                <w:smallCaps w:val="false"/>
                <w:color w:val="000000"/>
                <w:sz w:val="24"/>
              </w:rPr>
              <w:t>is</w:t>
            </w:r>
            <w:r>
              <w:rPr>
                <w:b/>
                <w:i w:val="false"/>
                <w:caps w:val="false"/>
                <w:smallCaps w:val="false"/>
                <w:color w:val="000000"/>
                <w:spacing w:val="-2"/>
              </w:rPr>
              <w:t xml:space="preserve"> </w:t>
            </w:r>
            <w:r>
              <w:rPr>
                <w:b w:val="false"/>
                <w:i w:val="false"/>
                <w:caps w:val="false"/>
                <w:smallCaps w:val="false"/>
                <w:color w:val="000000"/>
                <w:sz w:val="24"/>
              </w:rPr>
              <w:t>available,</w:t>
            </w:r>
            <w:r>
              <w:rPr>
                <w:b/>
                <w:i w:val="false"/>
                <w:caps w:val="false"/>
                <w:smallCaps w:val="false"/>
                <w:color w:val="000000"/>
                <w:spacing w:val="-57"/>
              </w:rPr>
              <w:t xml:space="preserve"> </w:t>
            </w:r>
            <w:r>
              <w:rPr>
                <w:b w:val="false"/>
                <w:i w:val="false"/>
                <w:caps w:val="false"/>
                <w:smallCaps w:val="false"/>
                <w:color w:val="000000"/>
                <w:sz w:val="24"/>
              </w:rPr>
              <w:t>or, alternatively, in the state courts in New York, New York.</w:t>
            </w:r>
            <w:r>
              <w:rPr>
                <w:b/>
                <w:i w:val="false"/>
                <w:caps w:val="false"/>
                <w:smallCaps w:val="false"/>
                <w:color w:val="000000"/>
                <w:spacing w:val="1"/>
              </w:rPr>
              <w:t xml:space="preserve"> </w:t>
            </w:r>
            <w:r>
              <w:rPr>
                <w:b w:val="false"/>
                <w:i w:val="false"/>
                <w:caps w:val="false"/>
                <w:smallCaps w:val="false"/>
                <w:color w:val="000000"/>
                <w:sz w:val="24"/>
              </w:rPr>
              <w:t>Each of the Parties hereby</w:t>
            </w:r>
            <w:r>
              <w:rPr>
                <w:b/>
                <w:i w:val="false"/>
                <w:caps w:val="false"/>
                <w:smallCaps w:val="false"/>
                <w:color w:val="000000"/>
                <w:spacing w:val="1"/>
              </w:rPr>
              <w:t xml:space="preserve"> </w:t>
            </w:r>
            <w:r>
              <w:rPr>
                <w:b w:val="false"/>
                <w:i w:val="false"/>
                <w:caps w:val="false"/>
                <w:smallCaps w:val="false"/>
                <w:color w:val="000000"/>
                <w:sz w:val="24"/>
              </w:rPr>
              <w:t>submits to the exclusive jurisdiction of such courts for the purpose of any such litigation;</w:t>
            </w:r>
            <w:r>
              <w:rPr>
                <w:b/>
                <w:i w:val="false"/>
                <w:caps w:val="false"/>
                <w:smallCaps w:val="false"/>
                <w:color w:val="000000"/>
                <w:spacing w:val="1"/>
              </w:rPr>
              <w:t xml:space="preserve"> </w:t>
            </w:r>
            <w:r>
              <w:rPr>
                <w:b w:val="false"/>
                <w:i w:val="false"/>
                <w:caps w:val="false"/>
                <w:smallCaps w:val="false"/>
                <w:color w:val="000000"/>
                <w:sz w:val="24"/>
                <w:u w:val="single"/>
              </w:rPr>
              <w:t>provided</w:t>
            </w:r>
            <w:r>
              <w:rPr>
                <w:b w:val="false"/>
                <w:i w:val="false"/>
                <w:caps w:val="false"/>
                <w:smallCaps w:val="false"/>
                <w:color w:val="000000"/>
                <w:sz w:val="24"/>
              </w:rPr>
              <w:t>, that a final judgment in any such litigation shall be conclusive and may be</w:t>
            </w:r>
            <w:r>
              <w:rPr>
                <w:b/>
                <w:i w:val="false"/>
                <w:caps w:val="false"/>
                <w:smallCaps w:val="false"/>
                <w:color w:val="000000"/>
                <w:spacing w:val="1"/>
              </w:rPr>
              <w:t xml:space="preserve"> </w:t>
            </w:r>
            <w:r>
              <w:rPr>
                <w:b w:val="false"/>
                <w:i w:val="false"/>
                <w:caps w:val="false"/>
                <w:smallCaps w:val="false"/>
                <w:color w:val="000000"/>
                <w:sz w:val="24"/>
              </w:rPr>
              <w:t>enforced</w:t>
            </w:r>
            <w:r>
              <w:rPr>
                <w:b/>
                <w:i w:val="false"/>
                <w:caps w:val="false"/>
                <w:smallCaps w:val="false"/>
                <w:color w:val="000000"/>
                <w:spacing w:val="-4"/>
              </w:rPr>
              <w:t xml:space="preserve"> </w:t>
            </w:r>
            <w:r>
              <w:rPr>
                <w:b w:val="false"/>
                <w:i w:val="false"/>
                <w:caps w:val="false"/>
                <w:smallCaps w:val="false"/>
                <w:color w:val="000000"/>
                <w:sz w:val="24"/>
              </w:rPr>
              <w:t>in</w:t>
            </w:r>
            <w:r>
              <w:rPr>
                <w:b/>
                <w:i w:val="false"/>
                <w:caps w:val="false"/>
                <w:smallCaps w:val="false"/>
                <w:color w:val="000000"/>
                <w:spacing w:val="-4"/>
              </w:rPr>
              <w:t xml:space="preserve"> </w:t>
            </w:r>
            <w:r>
              <w:rPr>
                <w:b w:val="false"/>
                <w:i w:val="false"/>
                <w:caps w:val="false"/>
                <w:smallCaps w:val="false"/>
                <w:color w:val="000000"/>
                <w:sz w:val="24"/>
              </w:rPr>
              <w:t>other</w:t>
            </w:r>
            <w:r>
              <w:rPr>
                <w:b/>
                <w:i w:val="false"/>
                <w:caps w:val="false"/>
                <w:smallCaps w:val="false"/>
                <w:color w:val="000000"/>
                <w:spacing w:val="-4"/>
              </w:rPr>
              <w:t xml:space="preserve"> </w:t>
            </w:r>
            <w:r>
              <w:rPr>
                <w:b w:val="false"/>
                <w:i w:val="false"/>
                <w:caps w:val="false"/>
                <w:smallCaps w:val="false"/>
                <w:color w:val="000000"/>
                <w:sz w:val="24"/>
              </w:rPr>
              <w:t>jurisdictions</w:t>
            </w:r>
            <w:r>
              <w:rPr>
                <w:b/>
                <w:i w:val="false"/>
                <w:caps w:val="false"/>
                <w:smallCaps w:val="false"/>
                <w:color w:val="000000"/>
                <w:spacing w:val="-4"/>
              </w:rPr>
              <w:t xml:space="preserve"> </w:t>
            </w:r>
            <w:r>
              <w:rPr>
                <w:b w:val="false"/>
                <w:i w:val="false"/>
                <w:caps w:val="false"/>
                <w:smallCaps w:val="false"/>
                <w:color w:val="000000"/>
                <w:sz w:val="24"/>
              </w:rPr>
              <w:t>by</w:t>
            </w:r>
            <w:r>
              <w:rPr>
                <w:b/>
                <w:i w:val="false"/>
                <w:caps w:val="false"/>
                <w:smallCaps w:val="false"/>
                <w:color w:val="000000"/>
                <w:spacing w:val="-3"/>
              </w:rPr>
              <w:t xml:space="preserve"> </w:t>
            </w:r>
            <w:r>
              <w:rPr>
                <w:b w:val="false"/>
                <w:i w:val="false"/>
                <w:caps w:val="false"/>
                <w:smallCaps w:val="false"/>
                <w:color w:val="000000"/>
                <w:sz w:val="24"/>
              </w:rPr>
              <w:t>suit</w:t>
            </w:r>
            <w:r>
              <w:rPr>
                <w:b/>
                <w:i w:val="false"/>
                <w:caps w:val="false"/>
                <w:smallCaps w:val="false"/>
                <w:color w:val="000000"/>
                <w:spacing w:val="-3"/>
              </w:rPr>
              <w:t xml:space="preserve"> </w:t>
            </w:r>
            <w:r>
              <w:rPr>
                <w:b w:val="false"/>
                <w:i w:val="false"/>
                <w:caps w:val="false"/>
                <w:smallCaps w:val="false"/>
                <w:color w:val="000000"/>
                <w:sz w:val="24"/>
              </w:rPr>
              <w:t>on</w:t>
            </w:r>
            <w:r>
              <w:rPr>
                <w:b/>
                <w:i w:val="false"/>
                <w:caps w:val="false"/>
                <w:smallCaps w:val="false"/>
                <w:color w:val="000000"/>
                <w:spacing w:val="-4"/>
              </w:rPr>
              <w:t xml:space="preserve"> </w:t>
            </w:r>
            <w:r>
              <w:rPr>
                <w:b w:val="false"/>
                <w:i w:val="false"/>
                <w:caps w:val="false"/>
                <w:smallCaps w:val="false"/>
                <w:color w:val="000000"/>
                <w:sz w:val="24"/>
              </w:rPr>
              <w:t>the</w:t>
            </w:r>
            <w:r>
              <w:rPr>
                <w:b/>
                <w:i w:val="false"/>
                <w:caps w:val="false"/>
                <w:smallCaps w:val="false"/>
                <w:color w:val="000000"/>
                <w:spacing w:val="-4"/>
              </w:rPr>
              <w:t xml:space="preserve"> </w:t>
            </w:r>
            <w:r>
              <w:rPr>
                <w:b w:val="false"/>
                <w:i w:val="false"/>
                <w:caps w:val="false"/>
                <w:smallCaps w:val="false"/>
                <w:color w:val="000000"/>
                <w:sz w:val="24"/>
              </w:rPr>
              <w:t>judgment</w:t>
            </w:r>
            <w:r>
              <w:rPr>
                <w:b/>
                <w:i w:val="false"/>
                <w:caps w:val="false"/>
                <w:smallCaps w:val="false"/>
                <w:color w:val="000000"/>
                <w:spacing w:val="-3"/>
              </w:rPr>
              <w:t xml:space="preserve"> </w:t>
            </w:r>
            <w:r>
              <w:rPr>
                <w:b w:val="false"/>
                <w:i w:val="false"/>
                <w:caps w:val="false"/>
                <w:smallCaps w:val="false"/>
                <w:color w:val="000000"/>
                <w:sz w:val="24"/>
              </w:rPr>
              <w:t>or</w:t>
            </w:r>
            <w:r>
              <w:rPr>
                <w:b/>
                <w:i w:val="false"/>
                <w:caps w:val="false"/>
                <w:smallCaps w:val="false"/>
                <w:color w:val="000000"/>
                <w:spacing w:val="-4"/>
              </w:rPr>
              <w:t xml:space="preserve"> </w:t>
            </w:r>
            <w:r>
              <w:rPr>
                <w:b w:val="false"/>
                <w:i w:val="false"/>
                <w:caps w:val="false"/>
                <w:smallCaps w:val="false"/>
                <w:color w:val="000000"/>
                <w:sz w:val="24"/>
              </w:rPr>
              <w:t>in</w:t>
            </w:r>
            <w:r>
              <w:rPr>
                <w:b/>
                <w:i w:val="false"/>
                <w:caps w:val="false"/>
                <w:smallCaps w:val="false"/>
                <w:color w:val="000000"/>
                <w:spacing w:val="-4"/>
              </w:rPr>
              <w:t xml:space="preserve"> </w:t>
            </w:r>
            <w:r>
              <w:rPr>
                <w:b w:val="false"/>
                <w:i w:val="false"/>
                <w:caps w:val="false"/>
                <w:smallCaps w:val="false"/>
                <w:color w:val="000000"/>
                <w:sz w:val="24"/>
              </w:rPr>
              <w:t>any</w:t>
            </w:r>
            <w:r>
              <w:rPr>
                <w:b/>
                <w:i w:val="false"/>
                <w:caps w:val="false"/>
                <w:smallCaps w:val="false"/>
                <w:color w:val="000000"/>
                <w:spacing w:val="-3"/>
              </w:rPr>
              <w:t xml:space="preserve"> </w:t>
            </w:r>
            <w:r>
              <w:rPr>
                <w:b w:val="false"/>
                <w:i w:val="false"/>
                <w:caps w:val="false"/>
                <w:smallCaps w:val="false"/>
                <w:color w:val="000000"/>
                <w:sz w:val="24"/>
              </w:rPr>
              <w:t>other</w:t>
            </w:r>
            <w:r>
              <w:rPr>
                <w:b/>
                <w:i w:val="false"/>
                <w:caps w:val="false"/>
                <w:smallCaps w:val="false"/>
                <w:color w:val="000000"/>
                <w:spacing w:val="-2"/>
              </w:rPr>
              <w:t xml:space="preserve"> </w:t>
            </w:r>
            <w:r>
              <w:rPr>
                <w:b w:val="false"/>
                <w:i w:val="false"/>
                <w:caps w:val="false"/>
                <w:smallCaps w:val="false"/>
                <w:color w:val="000000"/>
                <w:sz w:val="24"/>
              </w:rPr>
              <w:t>manner</w:t>
            </w:r>
            <w:r>
              <w:rPr>
                <w:b/>
                <w:i w:val="false"/>
                <w:caps w:val="false"/>
                <w:smallCaps w:val="false"/>
                <w:color w:val="000000"/>
                <w:spacing w:val="-5"/>
              </w:rPr>
              <w:t xml:space="preserve"> </w:t>
            </w:r>
            <w:r>
              <w:rPr>
                <w:b w:val="false"/>
                <w:i w:val="false"/>
                <w:caps w:val="false"/>
                <w:smallCaps w:val="false"/>
                <w:color w:val="000000"/>
                <w:sz w:val="24"/>
              </w:rPr>
              <w:t>provided</w:t>
            </w:r>
            <w:r>
              <w:rPr>
                <w:b/>
                <w:i w:val="false"/>
                <w:caps w:val="false"/>
                <w:smallCaps w:val="false"/>
                <w:color w:val="000000"/>
                <w:spacing w:val="-3"/>
              </w:rPr>
              <w:t xml:space="preserve"> </w:t>
            </w:r>
            <w:r>
              <w:rPr>
                <w:b w:val="false"/>
                <w:i w:val="false"/>
                <w:caps w:val="false"/>
                <w:smallCaps w:val="false"/>
                <w:color w:val="000000"/>
                <w:sz w:val="24"/>
              </w:rPr>
              <w:t>by</w:t>
            </w:r>
            <w:r>
              <w:rPr>
                <w:b/>
                <w:i w:val="false"/>
                <w:caps w:val="false"/>
                <w:smallCaps w:val="false"/>
                <w:color w:val="000000"/>
                <w:spacing w:val="-58"/>
              </w:rPr>
              <w:t xml:space="preserve"> </w:t>
            </w:r>
            <w:r>
              <w:rPr>
                <w:b w:val="false"/>
                <w:i w:val="false"/>
                <w:caps w:val="false"/>
                <w:smallCaps w:val="false"/>
                <w:color w:val="000000"/>
                <w:sz w:val="24"/>
              </w:rPr>
              <w:t>law.</w:t>
            </w:r>
            <w:r>
              <w:rPr>
                <w:b/>
                <w:i w:val="false"/>
                <w:caps w:val="false"/>
                <w:smallCaps w:val="false"/>
                <w:color w:val="000000"/>
                <w:spacing w:val="-15"/>
              </w:rPr>
              <w:t xml:space="preserve"> </w:t>
            </w:r>
            <w:r>
              <w:rPr>
                <w:b w:val="false"/>
                <w:i w:val="false"/>
                <w:caps w:val="false"/>
                <w:smallCaps w:val="false"/>
                <w:color w:val="000000"/>
                <w:sz w:val="24"/>
              </w:rPr>
              <w:t>Each</w:t>
            </w:r>
            <w:r>
              <w:rPr>
                <w:b/>
                <w:i w:val="false"/>
                <w:caps w:val="false"/>
                <w:smallCaps w:val="false"/>
                <w:color w:val="000000"/>
                <w:spacing w:val="-14"/>
              </w:rPr>
              <w:t xml:space="preserve"> </w:t>
            </w:r>
            <w:r>
              <w:rPr>
                <w:b w:val="false"/>
                <w:i w:val="false"/>
                <w:caps w:val="false"/>
                <w:smallCaps w:val="false"/>
                <w:color w:val="000000"/>
                <w:sz w:val="24"/>
              </w:rPr>
              <w:t>Party</w:t>
            </w:r>
            <w:r>
              <w:rPr>
                <w:b/>
                <w:i w:val="false"/>
                <w:caps w:val="false"/>
                <w:smallCaps w:val="false"/>
                <w:color w:val="000000"/>
                <w:spacing w:val="-15"/>
              </w:rPr>
              <w:t xml:space="preserve"> </w:t>
            </w:r>
            <w:r>
              <w:rPr>
                <w:b w:val="false"/>
                <w:i w:val="false"/>
                <w:caps w:val="false"/>
                <w:smallCaps w:val="false"/>
                <w:color w:val="000000"/>
                <w:sz w:val="24"/>
              </w:rPr>
              <w:t>irrevocably</w:t>
            </w:r>
            <w:r>
              <w:rPr>
                <w:b/>
                <w:i w:val="false"/>
                <w:caps w:val="false"/>
                <w:smallCaps w:val="false"/>
                <w:color w:val="000000"/>
                <w:spacing w:val="-14"/>
              </w:rPr>
              <w:t xml:space="preserve"> </w:t>
            </w:r>
            <w:r>
              <w:rPr>
                <w:b w:val="false"/>
                <w:i w:val="false"/>
                <w:caps w:val="false"/>
                <w:smallCaps w:val="false"/>
                <w:color w:val="000000"/>
                <w:sz w:val="24"/>
              </w:rPr>
              <w:t>and</w:t>
            </w:r>
            <w:r>
              <w:rPr>
                <w:b/>
                <w:i w:val="false"/>
                <w:caps w:val="false"/>
                <w:smallCaps w:val="false"/>
                <w:color w:val="000000"/>
                <w:spacing w:val="-15"/>
              </w:rPr>
              <w:t xml:space="preserve"> </w:t>
            </w:r>
            <w:r>
              <w:rPr>
                <w:b w:val="false"/>
                <w:i w:val="false"/>
                <w:caps w:val="false"/>
                <w:smallCaps w:val="false"/>
                <w:color w:val="000000"/>
                <w:sz w:val="24"/>
              </w:rPr>
              <w:t>unconditionally</w:t>
            </w:r>
            <w:r>
              <w:rPr>
                <w:b/>
                <w:i w:val="false"/>
                <w:caps w:val="false"/>
                <w:smallCaps w:val="false"/>
                <w:color w:val="000000"/>
                <w:spacing w:val="-14"/>
              </w:rPr>
              <w:t xml:space="preserve"> </w:t>
            </w:r>
            <w:r>
              <w:rPr>
                <w:b w:val="false"/>
                <w:i w:val="false"/>
                <w:caps w:val="false"/>
                <w:smallCaps w:val="false"/>
                <w:color w:val="000000"/>
                <w:sz w:val="24"/>
              </w:rPr>
              <w:t>agrees</w:t>
            </w:r>
            <w:r>
              <w:rPr>
                <w:b/>
                <w:i w:val="false"/>
                <w:caps w:val="false"/>
                <w:smallCaps w:val="false"/>
                <w:color w:val="000000"/>
                <w:spacing w:val="-14"/>
              </w:rPr>
              <w:t xml:space="preserve"> </w:t>
            </w:r>
            <w:r>
              <w:rPr>
                <w:b w:val="false"/>
                <w:i w:val="false"/>
                <w:caps w:val="false"/>
                <w:smallCaps w:val="false"/>
                <w:color w:val="000000"/>
                <w:sz w:val="24"/>
              </w:rPr>
              <w:t>not</w:t>
            </w:r>
            <w:r>
              <w:rPr>
                <w:b/>
                <w:i w:val="false"/>
                <w:caps w:val="false"/>
                <w:smallCaps w:val="false"/>
                <w:color w:val="000000"/>
                <w:spacing w:val="-14"/>
              </w:rPr>
              <w:t xml:space="preserve"> </w:t>
            </w:r>
            <w:r>
              <w:rPr>
                <w:b w:val="false"/>
                <w:i w:val="false"/>
                <w:caps w:val="false"/>
                <w:smallCaps w:val="false"/>
                <w:color w:val="000000"/>
                <w:sz w:val="24"/>
              </w:rPr>
              <w:t>to</w:t>
            </w:r>
            <w:r>
              <w:rPr>
                <w:b/>
                <w:i w:val="false"/>
                <w:caps w:val="false"/>
                <w:smallCaps w:val="false"/>
                <w:color w:val="000000"/>
                <w:spacing w:val="-14"/>
              </w:rPr>
              <w:t xml:space="preserve"> </w:t>
            </w:r>
            <w:r>
              <w:rPr>
                <w:b w:val="false"/>
                <w:i w:val="false"/>
                <w:caps w:val="false"/>
                <w:smallCaps w:val="false"/>
                <w:color w:val="000000"/>
                <w:sz w:val="24"/>
              </w:rPr>
              <w:t>assert</w:t>
            </w:r>
            <w:r>
              <w:rPr>
                <w:b/>
                <w:i w:val="false"/>
                <w:caps w:val="false"/>
                <w:smallCaps w:val="false"/>
                <w:color w:val="000000"/>
                <w:spacing w:val="-14"/>
              </w:rPr>
              <w:t xml:space="preserve"> </w:t>
            </w:r>
            <w:r>
              <w:rPr>
                <w:b w:val="false"/>
                <w:i w:val="false"/>
                <w:caps w:val="false"/>
                <w:smallCaps w:val="false"/>
                <w:color w:val="000000"/>
                <w:sz w:val="24"/>
              </w:rPr>
              <w:t>(i)</w:t>
            </w:r>
            <w:r>
              <w:rPr>
                <w:b/>
                <w:i w:val="false"/>
                <w:caps w:val="false"/>
                <w:smallCaps w:val="false"/>
                <w:color w:val="000000"/>
                <w:spacing w:val="-12"/>
              </w:rPr>
              <w:t xml:space="preserve"> </w:t>
            </w:r>
            <w:r>
              <w:rPr>
                <w:b w:val="false"/>
                <w:i w:val="false"/>
                <w:caps w:val="false"/>
                <w:smallCaps w:val="false"/>
                <w:color w:val="000000"/>
                <w:sz w:val="24"/>
              </w:rPr>
              <w:t>any</w:t>
            </w:r>
            <w:r>
              <w:rPr>
                <w:b/>
                <w:i w:val="false"/>
                <w:caps w:val="false"/>
                <w:smallCaps w:val="false"/>
                <w:color w:val="000000"/>
                <w:spacing w:val="-14"/>
              </w:rPr>
              <w:t xml:space="preserve"> </w:t>
            </w:r>
            <w:r>
              <w:rPr>
                <w:b w:val="false"/>
                <w:i w:val="false"/>
                <w:caps w:val="false"/>
                <w:smallCaps w:val="false"/>
                <w:color w:val="000000"/>
                <w:sz w:val="24"/>
              </w:rPr>
              <w:t>objection</w:t>
            </w:r>
            <w:r>
              <w:rPr>
                <w:b/>
                <w:i w:val="false"/>
                <w:caps w:val="false"/>
                <w:smallCaps w:val="false"/>
                <w:color w:val="000000"/>
                <w:spacing w:val="-15"/>
              </w:rPr>
              <w:t xml:space="preserve"> </w:t>
            </w:r>
            <w:r>
              <w:rPr>
                <w:b w:val="false"/>
                <w:i w:val="false"/>
                <w:caps w:val="false"/>
                <w:smallCaps w:val="false"/>
                <w:color w:val="000000"/>
                <w:sz w:val="24"/>
              </w:rPr>
              <w:t>which</w:t>
            </w:r>
            <w:r>
              <w:rPr>
                <w:b/>
                <w:i w:val="false"/>
                <w:caps w:val="false"/>
                <w:smallCaps w:val="false"/>
                <w:color w:val="000000"/>
                <w:spacing w:val="-57"/>
              </w:rPr>
              <w:t xml:space="preserve"> </w:t>
            </w:r>
            <w:r>
              <w:rPr>
                <w:b w:val="false"/>
                <w:i w:val="false"/>
                <w:caps w:val="false"/>
                <w:smallCaps w:val="false"/>
                <w:color w:val="000000"/>
                <w:sz w:val="24"/>
              </w:rPr>
              <w:t>it</w:t>
            </w:r>
            <w:r>
              <w:rPr>
                <w:b/>
                <w:i w:val="false"/>
                <w:caps w:val="false"/>
                <w:smallCaps w:val="false"/>
                <w:color w:val="000000"/>
              </w:rPr>
              <w:t xml:space="preserve"> </w:t>
            </w:r>
            <w:r>
              <w:rPr>
                <w:b w:val="false"/>
                <w:i w:val="false"/>
                <w:caps w:val="false"/>
                <w:smallCaps w:val="false"/>
                <w:color w:val="000000"/>
                <w:sz w:val="24"/>
              </w:rPr>
              <w:t>may</w:t>
            </w:r>
            <w:r>
              <w:rPr>
                <w:b/>
                <w:i w:val="false"/>
                <w:caps w:val="false"/>
                <w:smallCaps w:val="false"/>
                <w:color w:val="000000"/>
              </w:rPr>
              <w:t xml:space="preserve"> </w:t>
            </w:r>
            <w:r>
              <w:rPr>
                <w:b w:val="false"/>
                <w:i w:val="false"/>
                <w:caps w:val="false"/>
                <w:smallCaps w:val="false"/>
                <w:color w:val="000000"/>
                <w:sz w:val="24"/>
              </w:rPr>
              <w:t>ever</w:t>
            </w:r>
            <w:r>
              <w:rPr>
                <w:b/>
                <w:i w:val="false"/>
                <w:caps w:val="false"/>
                <w:smallCaps w:val="false"/>
                <w:color w:val="000000"/>
                <w:spacing w:val="-2"/>
              </w:rPr>
              <w:t xml:space="preserve"> </w:t>
            </w:r>
            <w:r>
              <w:rPr>
                <w:b w:val="false"/>
                <w:i w:val="false"/>
                <w:caps w:val="false"/>
                <w:smallCaps w:val="false"/>
                <w:color w:val="000000"/>
                <w:sz w:val="24"/>
              </w:rPr>
              <w:t>have</w:t>
            </w:r>
            <w:r>
              <w:rPr>
                <w:b/>
                <w:i w:val="false"/>
                <w:caps w:val="false"/>
                <w:smallCaps w:val="false"/>
                <w:color w:val="000000"/>
                <w:spacing w:val="-2"/>
              </w:rPr>
              <w:t xml:space="preserve"> </w:t>
            </w:r>
            <w:r>
              <w:rPr>
                <w:b w:val="false"/>
                <w:i w:val="false"/>
                <w:caps w:val="false"/>
                <w:smallCaps w:val="false"/>
                <w:color w:val="000000"/>
                <w:sz w:val="24"/>
              </w:rPr>
              <w:t>to</w:t>
            </w:r>
            <w:r>
              <w:rPr>
                <w:b/>
                <w:i w:val="false"/>
                <w:caps w:val="false"/>
                <w:smallCaps w:val="false"/>
                <w:color w:val="000000"/>
              </w:rPr>
              <w:t xml:space="preserve"> </w:t>
            </w:r>
            <w:r>
              <w:rPr>
                <w:b w:val="false"/>
                <w:i w:val="false"/>
                <w:caps w:val="false"/>
                <w:smallCaps w:val="false"/>
                <w:color w:val="000000"/>
                <w:sz w:val="24"/>
              </w:rPr>
              <w:t>the</w:t>
            </w:r>
            <w:r>
              <w:rPr>
                <w:b/>
                <w:i w:val="false"/>
                <w:caps w:val="false"/>
                <w:smallCaps w:val="false"/>
                <w:color w:val="000000"/>
              </w:rPr>
              <w:t xml:space="preserve"> </w:t>
            </w:r>
            <w:r>
              <w:rPr>
                <w:b w:val="false"/>
                <w:i w:val="false"/>
                <w:caps w:val="false"/>
                <w:smallCaps w:val="false"/>
                <w:color w:val="000000"/>
                <w:sz w:val="24"/>
              </w:rPr>
              <w:t>laying</w:t>
            </w:r>
            <w:r>
              <w:rPr>
                <w:b/>
                <w:i w:val="false"/>
                <w:caps w:val="false"/>
                <w:smallCaps w:val="false"/>
                <w:color w:val="000000"/>
              </w:rPr>
              <w:t xml:space="preserve"> </w:t>
            </w:r>
            <w:r>
              <w:rPr>
                <w:b w:val="false"/>
                <w:i w:val="false"/>
                <w:caps w:val="false"/>
                <w:smallCaps w:val="false"/>
                <w:color w:val="000000"/>
                <w:sz w:val="24"/>
              </w:rPr>
              <w:t>of</w:t>
            </w:r>
            <w:r>
              <w:rPr>
                <w:b/>
                <w:i w:val="false"/>
                <w:caps w:val="false"/>
                <w:smallCaps w:val="false"/>
                <w:color w:val="000000"/>
                <w:spacing w:val="-2"/>
              </w:rPr>
              <w:t xml:space="preserve"> </w:t>
            </w:r>
            <w:r>
              <w:rPr>
                <w:b w:val="false"/>
                <w:i w:val="false"/>
                <w:caps w:val="false"/>
                <w:smallCaps w:val="false"/>
                <w:color w:val="000000"/>
                <w:sz w:val="24"/>
              </w:rPr>
              <w:t>venue</w:t>
            </w:r>
            <w:r>
              <w:rPr>
                <w:b/>
                <w:i w:val="false"/>
                <w:caps w:val="false"/>
                <w:smallCaps w:val="false"/>
                <w:color w:val="000000"/>
                <w:spacing w:val="-2"/>
              </w:rPr>
              <w:t xml:space="preserve"> </w:t>
            </w:r>
            <w:r>
              <w:rPr>
                <w:b w:val="false"/>
                <w:i w:val="false"/>
                <w:caps w:val="false"/>
                <w:smallCaps w:val="false"/>
                <w:color w:val="000000"/>
                <w:sz w:val="24"/>
              </w:rPr>
              <w:t>of</w:t>
            </w:r>
            <w:r>
              <w:rPr>
                <w:b/>
                <w:i w:val="false"/>
                <w:caps w:val="false"/>
                <w:smallCaps w:val="false"/>
                <w:color w:val="000000"/>
                <w:spacing w:val="-2"/>
              </w:rPr>
              <w:t xml:space="preserve"> </w:t>
            </w:r>
            <w:r>
              <w:rPr>
                <w:b w:val="false"/>
                <w:i w:val="false"/>
                <w:caps w:val="false"/>
                <w:smallCaps w:val="false"/>
                <w:color w:val="000000"/>
                <w:sz w:val="24"/>
              </w:rPr>
              <w:t>any such</w:t>
            </w:r>
            <w:r>
              <w:rPr>
                <w:b/>
                <w:i w:val="false"/>
                <w:caps w:val="false"/>
                <w:smallCaps w:val="false"/>
                <w:color w:val="000000"/>
              </w:rPr>
              <w:t xml:space="preserve"> </w:t>
            </w:r>
            <w:r>
              <w:rPr>
                <w:b w:val="false"/>
                <w:i w:val="false"/>
                <w:caps w:val="false"/>
                <w:smallCaps w:val="false"/>
                <w:color w:val="000000"/>
                <w:sz w:val="24"/>
              </w:rPr>
              <w:t>litigation</w:t>
            </w:r>
            <w:r>
              <w:rPr>
                <w:b/>
                <w:i w:val="false"/>
                <w:caps w:val="false"/>
                <w:smallCaps w:val="false"/>
                <w:color w:val="000000"/>
              </w:rPr>
              <w:t xml:space="preserve"> </w:t>
            </w:r>
            <w:r>
              <w:rPr>
                <w:b w:val="false"/>
                <w:i w:val="false"/>
                <w:caps w:val="false"/>
                <w:smallCaps w:val="false"/>
                <w:color w:val="000000"/>
                <w:sz w:val="24"/>
              </w:rPr>
              <w:t>in</w:t>
            </w:r>
            <w:r>
              <w:rPr>
                <w:b/>
                <w:i w:val="false"/>
                <w:caps w:val="false"/>
                <w:smallCaps w:val="false"/>
                <w:color w:val="000000"/>
              </w:rPr>
              <w:t xml:space="preserve"> </w:t>
            </w:r>
            <w:r>
              <w:rPr>
                <w:b w:val="false"/>
                <w:i w:val="false"/>
                <w:caps w:val="false"/>
                <w:smallCaps w:val="false"/>
                <w:color w:val="000000"/>
                <w:sz w:val="24"/>
              </w:rPr>
              <w:t>such</w:t>
            </w:r>
            <w:r>
              <w:rPr>
                <w:b/>
                <w:i w:val="false"/>
                <w:caps w:val="false"/>
                <w:smallCaps w:val="false"/>
                <w:color w:val="000000"/>
              </w:rPr>
              <w:t xml:space="preserve"> </w:t>
            </w:r>
            <w:r>
              <w:rPr>
                <w:b w:val="false"/>
                <w:i w:val="false"/>
                <w:caps w:val="false"/>
                <w:smallCaps w:val="false"/>
                <w:color w:val="000000"/>
                <w:sz w:val="24"/>
              </w:rPr>
              <w:t>courts,</w:t>
            </w:r>
            <w:r>
              <w:rPr>
                <w:b/>
                <w:i w:val="false"/>
                <w:caps w:val="false"/>
                <w:smallCaps w:val="false"/>
                <w:color w:val="000000"/>
              </w:rPr>
              <w:t xml:space="preserve"> </w:t>
            </w:r>
            <w:r>
              <w:rPr>
                <w:b w:val="false"/>
                <w:i w:val="false"/>
                <w:caps w:val="false"/>
                <w:smallCaps w:val="false"/>
                <w:color w:val="000000"/>
                <w:sz w:val="24"/>
              </w:rPr>
              <w:t>(ii)</w:t>
            </w:r>
            <w:r>
              <w:rPr>
                <w:b/>
                <w:i w:val="false"/>
                <w:caps w:val="false"/>
                <w:smallCaps w:val="false"/>
                <w:color w:val="000000"/>
              </w:rPr>
              <w:t xml:space="preserve"> </w:t>
            </w:r>
            <w:r>
              <w:rPr>
                <w:b w:val="false"/>
                <w:i w:val="false"/>
                <w:caps w:val="false"/>
                <w:smallCaps w:val="false"/>
                <w:color w:val="000000"/>
                <w:sz w:val="24"/>
              </w:rPr>
              <w:t>any</w:t>
            </w:r>
            <w:r>
              <w:rPr>
                <w:b/>
                <w:i w:val="false"/>
                <w:caps w:val="false"/>
                <w:smallCaps w:val="false"/>
                <w:color w:val="000000"/>
              </w:rPr>
              <w:t xml:space="preserve"> </w:t>
            </w:r>
            <w:r>
              <w:rPr>
                <w:b w:val="false"/>
                <w:i w:val="false"/>
                <w:caps w:val="false"/>
                <w:smallCaps w:val="false"/>
                <w:color w:val="000000"/>
                <w:sz w:val="24"/>
              </w:rPr>
              <w:t>claim</w:t>
            </w:r>
            <w:r>
              <w:rPr>
                <w:b/>
                <w:i w:val="false"/>
                <w:caps w:val="false"/>
                <w:smallCaps w:val="false"/>
                <w:color w:val="000000"/>
                <w:spacing w:val="-58"/>
              </w:rPr>
              <w:t xml:space="preserve"> </w:t>
            </w:r>
            <w:r>
              <w:rPr>
                <w:b w:val="false"/>
                <w:i w:val="false"/>
                <w:caps w:val="false"/>
                <w:smallCaps w:val="false"/>
                <w:color w:val="000000"/>
                <w:sz w:val="24"/>
              </w:rPr>
              <w:t>that any such litigation brought in any such court has been brought in an inconvenient</w:t>
            </w:r>
            <w:r>
              <w:rPr>
                <w:b/>
                <w:i w:val="false"/>
                <w:caps w:val="false"/>
                <w:smallCaps w:val="false"/>
                <w:color w:val="000000"/>
                <w:spacing w:val="1"/>
              </w:rPr>
              <w:t xml:space="preserve"> </w:t>
            </w:r>
            <w:r>
              <w:rPr>
                <w:b w:val="false"/>
                <w:i w:val="false"/>
                <w:caps w:val="false"/>
                <w:smallCaps w:val="false"/>
                <w:color w:val="000000"/>
                <w:sz w:val="24"/>
              </w:rPr>
              <w:t>forum, or (iii) any claim that such court does not have jurisdiction with respect to such</w:t>
            </w:r>
            <w:r>
              <w:rPr>
                <w:b/>
                <w:i w:val="false"/>
                <w:caps w:val="false"/>
                <w:smallCaps w:val="false"/>
                <w:color w:val="000000"/>
                <w:spacing w:val="1"/>
              </w:rPr>
              <w:t xml:space="preserve"> </w:t>
            </w:r>
            <w:r>
              <w:rPr>
                <w:b w:val="false"/>
                <w:i w:val="false"/>
                <w:caps w:val="false"/>
                <w:smallCaps w:val="false"/>
                <w:color w:val="000000"/>
                <w:sz w:val="24"/>
              </w:rPr>
              <w:t>litigation.</w:t>
            </w:r>
            <w:r>
              <w:rPr>
                <w:b/>
                <w:i w:val="false"/>
                <w:caps w:val="false"/>
                <w:smallCaps w:val="false"/>
                <w:color w:val="000000"/>
                <w:spacing w:val="1"/>
              </w:rPr>
              <w:t xml:space="preserve"> </w:t>
            </w:r>
            <w:r>
              <w:rPr>
                <w:b w:val="false"/>
                <w:i w:val="false"/>
                <w:caps w:val="false"/>
                <w:smallCaps w:val="false"/>
                <w:color w:val="000000"/>
                <w:sz w:val="24"/>
              </w:rPr>
              <w:t>EACH</w:t>
            </w:r>
            <w:r>
              <w:rPr>
                <w:b/>
                <w:i w:val="false"/>
                <w:caps w:val="false"/>
                <w:smallCaps w:val="false"/>
                <w:color w:val="000000"/>
                <w:spacing w:val="1"/>
              </w:rPr>
              <w:t xml:space="preserve"> </w:t>
            </w:r>
            <w:r>
              <w:rPr>
                <w:b w:val="false"/>
                <w:i w:val="false"/>
                <w:caps w:val="false"/>
                <w:smallCaps w:val="false"/>
                <w:color w:val="000000"/>
                <w:sz w:val="24"/>
              </w:rPr>
              <w:t>PARTY</w:t>
            </w:r>
            <w:r>
              <w:rPr>
                <w:b/>
                <w:i w:val="false"/>
                <w:caps w:val="false"/>
                <w:smallCaps w:val="false"/>
                <w:color w:val="000000"/>
                <w:spacing w:val="1"/>
              </w:rPr>
              <w:t xml:space="preserve"> </w:t>
            </w:r>
            <w:r>
              <w:rPr>
                <w:b w:val="false"/>
                <w:i w:val="false"/>
                <w:caps w:val="false"/>
                <w:smallCaps w:val="false"/>
                <w:color w:val="000000"/>
                <w:sz w:val="24"/>
              </w:rPr>
              <w:t>IRREVOCABLY</w:t>
            </w:r>
            <w:r>
              <w:rPr>
                <w:b/>
                <w:i w:val="false"/>
                <w:caps w:val="false"/>
                <w:smallCaps w:val="false"/>
                <w:color w:val="000000"/>
                <w:spacing w:val="1"/>
              </w:rPr>
              <w:t xml:space="preserve"> </w:t>
            </w:r>
            <w:r>
              <w:rPr>
                <w:b w:val="false"/>
                <w:i w:val="false"/>
                <w:caps w:val="false"/>
                <w:smallCaps w:val="false"/>
                <w:color w:val="000000"/>
                <w:sz w:val="24"/>
              </w:rPr>
              <w:t>AND</w:t>
            </w:r>
            <w:r>
              <w:rPr>
                <w:b/>
                <w:i w:val="false"/>
                <w:caps w:val="false"/>
                <w:smallCaps w:val="false"/>
                <w:color w:val="000000"/>
                <w:spacing w:val="1"/>
              </w:rPr>
              <w:t xml:space="preserve"> </w:t>
            </w:r>
            <w:r>
              <w:rPr>
                <w:b w:val="false"/>
                <w:i w:val="false"/>
                <w:caps w:val="false"/>
                <w:smallCaps w:val="false"/>
                <w:color w:val="000000"/>
                <w:sz w:val="24"/>
              </w:rPr>
              <w:t>UNCONDITIONALLY</w:t>
            </w:r>
            <w:r>
              <w:rPr>
                <w:b/>
                <w:i w:val="false"/>
                <w:caps w:val="false"/>
                <w:smallCaps w:val="false"/>
                <w:color w:val="000000"/>
                <w:spacing w:val="1"/>
              </w:rPr>
              <w:t xml:space="preserve"> </w:t>
            </w:r>
            <w:r>
              <w:rPr>
                <w:b w:val="false"/>
                <w:i w:val="false"/>
                <w:caps w:val="false"/>
                <w:smallCaps w:val="false"/>
                <w:color w:val="000000"/>
                <w:sz w:val="24"/>
              </w:rPr>
              <w:t>WAIVES</w:t>
            </w:r>
            <w:r>
              <w:rPr>
                <w:b/>
                <w:i w:val="false"/>
                <w:caps w:val="false"/>
                <w:smallCaps w:val="false"/>
                <w:color w:val="000000"/>
                <w:spacing w:val="1"/>
              </w:rPr>
              <w:t xml:space="preserve"> </w:t>
            </w:r>
            <w:r>
              <w:rPr>
                <w:b w:val="false"/>
                <w:i w:val="false"/>
                <w:caps w:val="false"/>
                <w:smallCaps w:val="false"/>
                <w:color w:val="000000"/>
                <w:sz w:val="24"/>
              </w:rPr>
              <w:t>ANY RIGHT TO A TRIAL BY JURY AND AGREES THAT ANY OF THEM MAY</w:t>
            </w:r>
            <w:r>
              <w:rPr>
                <w:b/>
                <w:i w:val="false"/>
                <w:caps w:val="false"/>
                <w:smallCaps w:val="false"/>
                <w:color w:val="000000"/>
                <w:spacing w:val="1"/>
              </w:rPr>
              <w:t xml:space="preserve"> </w:t>
            </w:r>
            <w:r>
              <w:rPr>
                <w:b w:val="false"/>
                <w:i w:val="false"/>
                <w:caps w:val="false"/>
                <w:smallCaps w:val="false"/>
                <w:color w:val="000000"/>
                <w:sz w:val="24"/>
              </w:rPr>
              <w:t>FILE</w:t>
            </w:r>
            <w:r>
              <w:rPr>
                <w:b/>
                <w:i w:val="false"/>
                <w:caps w:val="false"/>
                <w:smallCaps w:val="false"/>
                <w:color w:val="000000"/>
                <w:spacing w:val="1"/>
              </w:rPr>
              <w:t xml:space="preserve"> </w:t>
            </w:r>
            <w:r>
              <w:rPr>
                <w:b w:val="false"/>
                <w:i w:val="false"/>
                <w:caps w:val="false"/>
                <w:smallCaps w:val="false"/>
                <w:color w:val="000000"/>
                <w:sz w:val="24"/>
              </w:rPr>
              <w:t>A</w:t>
            </w:r>
            <w:r>
              <w:rPr>
                <w:b/>
                <w:i w:val="false"/>
                <w:caps w:val="false"/>
                <w:smallCaps w:val="false"/>
                <w:color w:val="000000"/>
                <w:spacing w:val="1"/>
              </w:rPr>
              <w:t xml:space="preserve"> </w:t>
            </w:r>
            <w:r>
              <w:rPr>
                <w:b w:val="false"/>
                <w:i w:val="false"/>
                <w:caps w:val="false"/>
                <w:smallCaps w:val="false"/>
                <w:color w:val="000000"/>
                <w:sz w:val="24"/>
              </w:rPr>
              <w:t>COPY</w:t>
            </w:r>
            <w:r>
              <w:rPr>
                <w:b/>
                <w:i w:val="false"/>
                <w:caps w:val="false"/>
                <w:smallCaps w:val="false"/>
                <w:color w:val="000000"/>
                <w:spacing w:val="1"/>
              </w:rPr>
              <w:t xml:space="preserve"> </w:t>
            </w:r>
            <w:r>
              <w:rPr>
                <w:b w:val="false"/>
                <w:i w:val="false"/>
                <w:caps w:val="false"/>
                <w:smallCaps w:val="false"/>
                <w:color w:val="000000"/>
                <w:sz w:val="24"/>
              </w:rPr>
              <w:t>OF</w:t>
            </w:r>
            <w:r>
              <w:rPr>
                <w:b/>
                <w:i w:val="false"/>
                <w:caps w:val="false"/>
                <w:smallCaps w:val="false"/>
                <w:color w:val="000000"/>
                <w:spacing w:val="1"/>
              </w:rPr>
              <w:t xml:space="preserve"> </w:t>
            </w:r>
            <w:r>
              <w:rPr>
                <w:b w:val="false"/>
                <w:i w:val="false"/>
                <w:caps w:val="false"/>
                <w:smallCaps w:val="false"/>
                <w:color w:val="000000"/>
                <w:sz w:val="24"/>
              </w:rPr>
              <w:t>THIS</w:t>
            </w:r>
            <w:r>
              <w:rPr>
                <w:b/>
                <w:i w:val="false"/>
                <w:caps w:val="false"/>
                <w:smallCaps w:val="false"/>
                <w:color w:val="000000"/>
                <w:spacing w:val="1"/>
              </w:rPr>
              <w:t xml:space="preserve"> </w:t>
            </w:r>
            <w:r>
              <w:rPr>
                <w:b w:val="false"/>
                <w:i w:val="false"/>
                <w:caps w:val="false"/>
                <w:smallCaps w:val="false"/>
                <w:color w:val="000000"/>
                <w:sz w:val="24"/>
              </w:rPr>
              <w:t>PARAGRAPH</w:t>
            </w:r>
            <w:r>
              <w:rPr>
                <w:b/>
                <w:i w:val="false"/>
                <w:caps w:val="false"/>
                <w:smallCaps w:val="false"/>
                <w:color w:val="000000"/>
                <w:spacing w:val="1"/>
              </w:rPr>
              <w:t xml:space="preserve"> </w:t>
            </w:r>
            <w:r>
              <w:rPr>
                <w:b w:val="false"/>
                <w:i w:val="false"/>
                <w:caps w:val="false"/>
                <w:smallCaps w:val="false"/>
                <w:color w:val="000000"/>
                <w:sz w:val="24"/>
              </w:rPr>
              <w:t>WITH</w:t>
            </w:r>
            <w:r>
              <w:rPr>
                <w:b/>
                <w:i w:val="false"/>
                <w:caps w:val="false"/>
                <w:smallCaps w:val="false"/>
                <w:color w:val="000000"/>
                <w:spacing w:val="1"/>
              </w:rPr>
              <w:t xml:space="preserve"> </w:t>
            </w:r>
            <w:r>
              <w:rPr>
                <w:b w:val="false"/>
                <w:i w:val="false"/>
                <w:caps w:val="false"/>
                <w:smallCaps w:val="false"/>
                <w:color w:val="000000"/>
                <w:sz w:val="24"/>
              </w:rPr>
              <w:t>ANY</w:t>
            </w:r>
            <w:r>
              <w:rPr>
                <w:b/>
                <w:i w:val="false"/>
                <w:caps w:val="false"/>
                <w:smallCaps w:val="false"/>
                <w:color w:val="000000"/>
                <w:spacing w:val="1"/>
              </w:rPr>
              <w:t xml:space="preserve"> </w:t>
            </w:r>
            <w:r>
              <w:rPr>
                <w:b w:val="false"/>
                <w:i w:val="false"/>
                <w:caps w:val="false"/>
                <w:smallCaps w:val="false"/>
                <w:color w:val="000000"/>
                <w:sz w:val="24"/>
              </w:rPr>
              <w:t>COURT</w:t>
            </w:r>
            <w:r>
              <w:rPr>
                <w:b/>
                <w:i w:val="false"/>
                <w:caps w:val="false"/>
                <w:smallCaps w:val="false"/>
                <w:color w:val="000000"/>
                <w:spacing w:val="1"/>
              </w:rPr>
              <w:t xml:space="preserve"> </w:t>
            </w:r>
            <w:r>
              <w:rPr>
                <w:b w:val="false"/>
                <w:i w:val="false"/>
                <w:caps w:val="false"/>
                <w:smallCaps w:val="false"/>
                <w:color w:val="000000"/>
                <w:sz w:val="24"/>
              </w:rPr>
              <w:t>AS</w:t>
            </w:r>
            <w:r>
              <w:rPr>
                <w:b/>
                <w:i w:val="false"/>
                <w:caps w:val="false"/>
                <w:smallCaps w:val="false"/>
                <w:color w:val="000000"/>
                <w:spacing w:val="1"/>
              </w:rPr>
              <w:t xml:space="preserve"> </w:t>
            </w:r>
            <w:r>
              <w:rPr>
                <w:b w:val="false"/>
                <w:i w:val="false"/>
                <w:caps w:val="false"/>
                <w:smallCaps w:val="false"/>
                <w:color w:val="000000"/>
                <w:sz w:val="24"/>
              </w:rPr>
              <w:t>WRITTEN</w:t>
            </w:r>
            <w:r>
              <w:rPr>
                <w:b/>
                <w:i w:val="false"/>
                <w:caps w:val="false"/>
                <w:smallCaps w:val="false"/>
                <w:color w:val="000000"/>
                <w:spacing w:val="1"/>
              </w:rPr>
              <w:t xml:space="preserve"> </w:t>
            </w:r>
            <w:r>
              <w:rPr>
                <w:b w:val="false"/>
                <w:i w:val="false"/>
                <w:caps w:val="false"/>
                <w:smallCaps w:val="false"/>
                <w:color w:val="000000"/>
                <w:sz w:val="24"/>
              </w:rPr>
              <w:t>EVIDENCE</w:t>
            </w:r>
            <w:r>
              <w:rPr>
                <w:b/>
                <w:i w:val="false"/>
                <w:caps w:val="false"/>
                <w:smallCaps w:val="false"/>
                <w:color w:val="000000"/>
                <w:spacing w:val="1"/>
              </w:rPr>
              <w:t xml:space="preserve"> </w:t>
            </w:r>
            <w:r>
              <w:rPr>
                <w:b w:val="false"/>
                <w:i w:val="false"/>
                <w:caps w:val="false"/>
                <w:smallCaps w:val="false"/>
                <w:color w:val="000000"/>
                <w:sz w:val="24"/>
              </w:rPr>
              <w:t>OF</w:t>
            </w:r>
            <w:r>
              <w:rPr>
                <w:b/>
                <w:i w:val="false"/>
                <w:caps w:val="false"/>
                <w:smallCaps w:val="false"/>
                <w:color w:val="000000"/>
                <w:spacing w:val="1"/>
              </w:rPr>
              <w:t xml:space="preserve"> </w:t>
            </w:r>
            <w:r>
              <w:rPr>
                <w:b w:val="false"/>
                <w:i w:val="false"/>
                <w:caps w:val="false"/>
                <w:smallCaps w:val="false"/>
                <w:color w:val="000000"/>
                <w:sz w:val="24"/>
              </w:rPr>
              <w:t>THE</w:t>
            </w:r>
            <w:r>
              <w:rPr>
                <w:b/>
                <w:i w:val="false"/>
                <w:caps w:val="false"/>
                <w:smallCaps w:val="false"/>
                <w:color w:val="000000"/>
                <w:spacing w:val="1"/>
              </w:rPr>
              <w:t xml:space="preserve"> </w:t>
            </w:r>
            <w:r>
              <w:rPr>
                <w:b w:val="false"/>
                <w:i w:val="false"/>
                <w:caps w:val="false"/>
                <w:smallCaps w:val="false"/>
                <w:color w:val="000000"/>
                <w:sz w:val="24"/>
              </w:rPr>
              <w:t>KNOWING,</w:t>
            </w:r>
            <w:r>
              <w:rPr>
                <w:b/>
                <w:i w:val="false"/>
                <w:caps w:val="false"/>
                <w:smallCaps w:val="false"/>
                <w:color w:val="000000"/>
                <w:spacing w:val="1"/>
              </w:rPr>
              <w:t xml:space="preserve"> </w:t>
            </w:r>
            <w:r>
              <w:rPr>
                <w:b w:val="false"/>
                <w:i w:val="false"/>
                <w:caps w:val="false"/>
                <w:smallCaps w:val="false"/>
                <w:color w:val="000000"/>
                <w:sz w:val="24"/>
              </w:rPr>
              <w:t>VOLUNTARY</w:t>
            </w:r>
            <w:r>
              <w:rPr>
                <w:b/>
                <w:i w:val="false"/>
                <w:caps w:val="false"/>
                <w:smallCaps w:val="false"/>
                <w:color w:val="000000"/>
                <w:spacing w:val="1"/>
              </w:rPr>
              <w:t xml:space="preserve"> </w:t>
            </w:r>
            <w:r>
              <w:rPr>
                <w:b w:val="false"/>
                <w:i w:val="false"/>
                <w:caps w:val="false"/>
                <w:smallCaps w:val="false"/>
                <w:color w:val="000000"/>
                <w:sz w:val="24"/>
              </w:rPr>
              <w:t>AND</w:t>
            </w:r>
            <w:r>
              <w:rPr>
                <w:b/>
                <w:i w:val="false"/>
                <w:caps w:val="false"/>
                <w:smallCaps w:val="false"/>
                <w:color w:val="000000"/>
                <w:spacing w:val="1"/>
              </w:rPr>
              <w:t xml:space="preserve"> </w:t>
            </w:r>
            <w:r>
              <w:rPr>
                <w:b w:val="false"/>
                <w:i w:val="false"/>
                <w:caps w:val="false"/>
                <w:smallCaps w:val="false"/>
                <w:color w:val="000000"/>
                <w:sz w:val="24"/>
              </w:rPr>
              <w:t>BARGAINED-FOR</w:t>
            </w:r>
            <w:r>
              <w:rPr>
                <w:b/>
                <w:i w:val="false"/>
                <w:caps w:val="false"/>
                <w:smallCaps w:val="false"/>
                <w:color w:val="000000"/>
                <w:spacing w:val="-57"/>
              </w:rPr>
              <w:t xml:space="preserve"> </w:t>
            </w:r>
            <w:r>
              <w:rPr>
                <w:b w:val="false"/>
                <w:i w:val="false"/>
                <w:caps w:val="false"/>
                <w:smallCaps w:val="false"/>
                <w:color w:val="000000"/>
                <w:sz w:val="24"/>
              </w:rPr>
              <w:t>AGREEMENT AMONG THE PARTIES IRREVOCABLY TO WAIVE ITS RIGHT TO</w:t>
            </w:r>
            <w:r>
              <w:rPr>
                <w:b/>
                <w:i w:val="false"/>
                <w:caps w:val="false"/>
                <w:smallCaps w:val="false"/>
                <w:color w:val="000000"/>
                <w:spacing w:val="-57"/>
              </w:rPr>
              <w:t xml:space="preserve"> </w:t>
            </w:r>
            <w:r>
              <w:rPr>
                <w:b w:val="false"/>
                <w:i w:val="false"/>
                <w:caps w:val="false"/>
                <w:smallCaps w:val="false"/>
                <w:color w:val="000000"/>
                <w:sz w:val="24"/>
              </w:rPr>
              <w:t>TRIAL</w:t>
            </w:r>
            <w:r>
              <w:rPr>
                <w:b/>
                <w:i w:val="false"/>
                <w:caps w:val="false"/>
                <w:smallCaps w:val="false"/>
                <w:color w:val="000000"/>
                <w:spacing w:val="-2"/>
              </w:rPr>
              <w:t xml:space="preserve"> </w:t>
            </w:r>
            <w:r>
              <w:rPr>
                <w:b w:val="false"/>
                <w:i w:val="false"/>
                <w:caps w:val="false"/>
                <w:smallCaps w:val="false"/>
                <w:color w:val="000000"/>
                <w:sz w:val="24"/>
              </w:rPr>
              <w:t>BY</w:t>
            </w:r>
            <w:r>
              <w:rPr>
                <w:b/>
                <w:i w:val="false"/>
                <w:caps w:val="false"/>
                <w:smallCaps w:val="false"/>
                <w:color w:val="000000"/>
              </w:rPr>
              <w:t xml:space="preserve"> </w:t>
            </w:r>
            <w:r>
              <w:rPr>
                <w:b w:val="false"/>
                <w:i w:val="false"/>
                <w:caps w:val="false"/>
                <w:smallCaps w:val="false"/>
                <w:color w:val="000000"/>
                <w:sz w:val="24"/>
              </w:rPr>
              <w:t>JURY</w:t>
            </w:r>
            <w:r>
              <w:rPr>
                <w:b/>
                <w:i w:val="false"/>
                <w:caps w:val="false"/>
                <w:smallCaps w:val="false"/>
                <w:color w:val="000000"/>
                <w:spacing w:val="1"/>
              </w:rPr>
              <w:t xml:space="preserve"> </w:t>
            </w:r>
            <w:r>
              <w:rPr>
                <w:b w:val="false"/>
                <w:i w:val="false"/>
                <w:caps w:val="false"/>
                <w:smallCaps w:val="false"/>
                <w:color w:val="000000"/>
                <w:sz w:val="24"/>
              </w:rPr>
              <w:t>IN</w:t>
            </w:r>
            <w:r>
              <w:rPr>
                <w:b/>
                <w:i w:val="false"/>
                <w:caps w:val="false"/>
                <w:smallCaps w:val="false"/>
                <w:color w:val="000000"/>
              </w:rPr>
              <w:t xml:space="preserve"> </w:t>
            </w:r>
            <w:r>
              <w:rPr>
                <w:b w:val="false"/>
                <w:i w:val="false"/>
                <w:caps w:val="false"/>
                <w:smallCaps w:val="false"/>
                <w:color w:val="000000"/>
                <w:sz w:val="24"/>
              </w:rPr>
              <w:t>ANY</w:t>
            </w:r>
            <w:r>
              <w:rPr>
                <w:b/>
                <w:i w:val="false"/>
                <w:caps w:val="false"/>
                <w:smallCaps w:val="false"/>
                <w:color w:val="000000"/>
              </w:rPr>
              <w:t xml:space="preserve"> </w:t>
            </w:r>
            <w:r>
              <w:rPr>
                <w:b w:val="false"/>
                <w:i w:val="false"/>
                <w:caps w:val="false"/>
                <w:smallCaps w:val="false"/>
                <w:color w:val="000000"/>
                <w:sz w:val="24"/>
              </w:rPr>
              <w:t>LITIGATION.</w:t>
            </w:r>
          </w:p>
        </w:tc>
        <w:tc>
          <w:tcPr>
            <w:tcW w:w="61" w:type="dxa"/>
            <w:tcBorders/>
            <w:shd w:fill="auto" w:val="clear"/>
          </w:tcPr>
          <w:p>
            <w:pPr>
              <w:pStyle w:val="TableContents"/>
              <w:spacing w:before="0" w:after="0"/>
              <w:jc w:val="both"/>
              <w:rPr>
                <w:caps w:val="false"/>
                <w:smallCaps w:val="false"/>
              </w:rPr>
            </w:pPr>
            <w:r>
              <w:rPr>
                <w:caps w:val="false"/>
                <w:smallCaps w:val="false"/>
              </w:rPr>
              <w:t> </w:t>
            </w:r>
          </w:p>
        </w:tc>
      </w:tr>
    </w:tbl>
    <w:p>
      <w:pPr>
        <w:pStyle w:val="TextBody"/>
        <w:spacing w:before="0" w:after="0"/>
        <w:rPr/>
      </w:pPr>
      <w:r>
        <w:rPr/>
        <w:t> </w:t>
      </w:r>
    </w:p>
    <w:p>
      <w:pPr>
        <w:pStyle w:val="TextBody"/>
        <w:spacing w:before="0" w:after="0"/>
        <w:ind w:left="840" w:right="0" w:hanging="0"/>
        <w:jc w:val="both"/>
        <w:rPr>
          <w:b/>
          <w:i w:val="false"/>
          <w:caps w:val="false"/>
          <w:smallCaps w:val="false"/>
        </w:rPr>
      </w:pPr>
      <w:bookmarkStart w:id="299" w:name="11.06_Export_Control"/>
      <w:bookmarkEnd w:id="299"/>
      <w:r>
        <w:rPr>
          <w:b/>
          <w:i w:val="false"/>
          <w:caps w:val="false"/>
          <w:smallCaps w:val="false"/>
        </w:rPr>
        <w:t>11.06</w:t>
      </w:r>
      <w:r>
        <w:rPr>
          <w:b/>
          <w:i w:val="false"/>
          <w:caps w:val="false"/>
          <w:smallCaps w:val="false"/>
          <w:color w:val="000000"/>
        </w:rPr>
        <w:t>Export</w:t>
      </w:r>
      <w:r>
        <w:rPr>
          <w:b/>
          <w:i w:val="false"/>
          <w:caps w:val="false"/>
          <w:smallCaps w:val="false"/>
          <w:color w:val="000000"/>
          <w:spacing w:val="-14"/>
        </w:rPr>
        <w:t xml:space="preserve"> </w:t>
      </w:r>
      <w:r>
        <w:rPr>
          <w:b/>
          <w:i w:val="false"/>
          <w:caps w:val="false"/>
          <w:smallCaps w:val="false"/>
          <w:color w:val="000000"/>
        </w:rPr>
        <w:t>Control.</w:t>
      </w:r>
      <w:r>
        <w:rPr>
          <w:b/>
          <w:i w:val="false"/>
          <w:caps w:val="false"/>
          <w:smallCaps w:val="false"/>
          <w:color w:val="000000"/>
          <w:spacing w:val="36"/>
        </w:rPr>
        <w:t xml:space="preserve"> </w:t>
      </w:r>
      <w:r>
        <w:rPr>
          <w:b w:val="false"/>
          <w:i w:val="false"/>
          <w:caps w:val="false"/>
          <w:smallCaps w:val="false"/>
          <w:color w:val="000000"/>
        </w:rPr>
        <w:t>This</w:t>
      </w:r>
      <w:r>
        <w:rPr>
          <w:b/>
          <w:i w:val="false"/>
          <w:caps w:val="false"/>
          <w:smallCaps w:val="false"/>
          <w:color w:val="000000"/>
          <w:spacing w:val="-13"/>
        </w:rPr>
        <w:t xml:space="preserve"> </w:t>
      </w:r>
      <w:r>
        <w:rPr>
          <w:b w:val="false"/>
          <w:i w:val="false"/>
          <w:caps w:val="false"/>
          <w:smallCaps w:val="false"/>
          <w:color w:val="000000"/>
        </w:rPr>
        <w:t>Agreement</w:t>
      </w:r>
      <w:r>
        <w:rPr>
          <w:b/>
          <w:i w:val="false"/>
          <w:caps w:val="false"/>
          <w:smallCaps w:val="false"/>
          <w:color w:val="000000"/>
          <w:spacing w:val="-13"/>
        </w:rPr>
        <w:t xml:space="preserve"> </w:t>
      </w:r>
      <w:r>
        <w:rPr>
          <w:b w:val="false"/>
          <w:i w:val="false"/>
          <w:caps w:val="false"/>
          <w:smallCaps w:val="false"/>
          <w:color w:val="000000"/>
        </w:rPr>
        <w:t>is</w:t>
      </w:r>
      <w:r>
        <w:rPr>
          <w:b/>
          <w:i w:val="false"/>
          <w:caps w:val="false"/>
          <w:smallCaps w:val="false"/>
          <w:color w:val="000000"/>
          <w:spacing w:val="-13"/>
        </w:rPr>
        <w:t xml:space="preserve"> </w:t>
      </w:r>
      <w:r>
        <w:rPr>
          <w:b w:val="false"/>
          <w:i w:val="false"/>
          <w:caps w:val="false"/>
          <w:smallCaps w:val="false"/>
          <w:color w:val="000000"/>
        </w:rPr>
        <w:t>made</w:t>
      </w:r>
      <w:r>
        <w:rPr>
          <w:b/>
          <w:i w:val="false"/>
          <w:caps w:val="false"/>
          <w:smallCaps w:val="false"/>
          <w:color w:val="000000"/>
          <w:spacing w:val="-14"/>
        </w:rPr>
        <w:t xml:space="preserve"> </w:t>
      </w:r>
      <w:r>
        <w:rPr>
          <w:b w:val="false"/>
          <w:i w:val="false"/>
          <w:caps w:val="false"/>
          <w:smallCaps w:val="false"/>
          <w:color w:val="000000"/>
        </w:rPr>
        <w:t>subject</w:t>
      </w:r>
      <w:r>
        <w:rPr>
          <w:b/>
          <w:i w:val="false"/>
          <w:caps w:val="false"/>
          <w:smallCaps w:val="false"/>
          <w:color w:val="000000"/>
          <w:spacing w:val="-11"/>
        </w:rPr>
        <w:t xml:space="preserve"> </w:t>
      </w:r>
      <w:r>
        <w:rPr>
          <w:b w:val="false"/>
          <w:i w:val="false"/>
          <w:caps w:val="false"/>
          <w:smallCaps w:val="false"/>
          <w:color w:val="000000"/>
        </w:rPr>
        <w:t>to</w:t>
      </w:r>
      <w:r>
        <w:rPr>
          <w:b/>
          <w:i w:val="false"/>
          <w:caps w:val="false"/>
          <w:smallCaps w:val="false"/>
          <w:color w:val="000000"/>
          <w:spacing w:val="-12"/>
        </w:rPr>
        <w:t xml:space="preserve"> </w:t>
      </w:r>
      <w:r>
        <w:rPr>
          <w:b w:val="false"/>
          <w:i w:val="false"/>
          <w:caps w:val="false"/>
          <w:smallCaps w:val="false"/>
          <w:color w:val="000000"/>
        </w:rPr>
        <w:t>any</w:t>
      </w:r>
      <w:r>
        <w:rPr>
          <w:b/>
          <w:i w:val="false"/>
          <w:caps w:val="false"/>
          <w:smallCaps w:val="false"/>
          <w:color w:val="000000"/>
          <w:spacing w:val="-13"/>
        </w:rPr>
        <w:t xml:space="preserve"> </w:t>
      </w:r>
      <w:r>
        <w:rPr>
          <w:b w:val="false"/>
          <w:i w:val="false"/>
          <w:caps w:val="false"/>
          <w:smallCaps w:val="false"/>
          <w:color w:val="000000"/>
        </w:rPr>
        <w:t>restrictions</w:t>
      </w:r>
      <w:r>
        <w:rPr>
          <w:b/>
          <w:i w:val="false"/>
          <w:caps w:val="false"/>
          <w:smallCaps w:val="false"/>
          <w:color w:val="000000"/>
          <w:spacing w:val="-13"/>
        </w:rPr>
        <w:t xml:space="preserve"> </w:t>
      </w:r>
      <w:r>
        <w:rPr>
          <w:b w:val="false"/>
          <w:i w:val="false"/>
          <w:caps w:val="false"/>
          <w:smallCaps w:val="false"/>
          <w:color w:val="000000"/>
        </w:rPr>
        <w:t>concerning</w:t>
      </w:r>
      <w:r>
        <w:rPr>
          <w:b/>
          <w:i w:val="false"/>
          <w:caps w:val="false"/>
          <w:smallCaps w:val="false"/>
          <w:color w:val="000000"/>
          <w:spacing w:val="-13"/>
        </w:rPr>
        <w:t xml:space="preserve"> </w:t>
      </w:r>
      <w:r>
        <w:rPr>
          <w:b w:val="false"/>
          <w:i w:val="false"/>
          <w:caps w:val="false"/>
          <w:smallCaps w:val="false"/>
          <w:color w:val="000000"/>
        </w:rPr>
        <w:t>the</w:t>
      </w:r>
      <w:r>
        <w:rPr>
          <w:b/>
          <w:i w:val="false"/>
          <w:caps w:val="false"/>
          <w:smallCaps w:val="false"/>
          <w:color w:val="000000"/>
          <w:spacing w:val="-14"/>
        </w:rPr>
        <w:t xml:space="preserve"> </w:t>
      </w:r>
      <w:r>
        <w:rPr>
          <w:b w:val="false"/>
          <w:i w:val="false"/>
          <w:caps w:val="false"/>
          <w:smallCaps w:val="false"/>
          <w:color w:val="000000"/>
        </w:rPr>
        <w:t>export</w:t>
      </w:r>
      <w:r>
        <w:rPr>
          <w:b/>
          <w:i w:val="false"/>
          <w:caps w:val="false"/>
          <w:smallCaps w:val="false"/>
          <w:color w:val="000000"/>
          <w:spacing w:val="-58"/>
        </w:rPr>
        <w:t xml:space="preserve"> </w:t>
      </w:r>
      <w:r>
        <w:rPr>
          <w:b w:val="false"/>
          <w:i w:val="false"/>
          <w:caps w:val="false"/>
          <w:smallCaps w:val="false"/>
          <w:color w:val="000000"/>
        </w:rPr>
        <w:t>of</w:t>
      </w:r>
      <w:r>
        <w:rPr>
          <w:b/>
          <w:i w:val="false"/>
          <w:caps w:val="false"/>
          <w:smallCaps w:val="false"/>
          <w:color w:val="000000"/>
          <w:spacing w:val="-7"/>
        </w:rPr>
        <w:t xml:space="preserve"> </w:t>
      </w:r>
      <w:r>
        <w:rPr>
          <w:b w:val="false"/>
          <w:i w:val="false"/>
          <w:caps w:val="false"/>
          <w:smallCaps w:val="false"/>
          <w:color w:val="000000"/>
        </w:rPr>
        <w:t>products</w:t>
      </w:r>
      <w:r>
        <w:rPr>
          <w:b/>
          <w:i w:val="false"/>
          <w:caps w:val="false"/>
          <w:smallCaps w:val="false"/>
          <w:color w:val="000000"/>
          <w:spacing w:val="-6"/>
        </w:rPr>
        <w:t xml:space="preserve"> </w:t>
      </w:r>
      <w:r>
        <w:rPr>
          <w:b w:val="false"/>
          <w:i w:val="false"/>
          <w:caps w:val="false"/>
          <w:smallCaps w:val="false"/>
          <w:color w:val="000000"/>
        </w:rPr>
        <w:t>or</w:t>
      </w:r>
      <w:r>
        <w:rPr>
          <w:b/>
          <w:i w:val="false"/>
          <w:caps w:val="false"/>
          <w:smallCaps w:val="false"/>
          <w:color w:val="000000"/>
          <w:spacing w:val="-7"/>
        </w:rPr>
        <w:t xml:space="preserve"> </w:t>
      </w:r>
      <w:r>
        <w:rPr>
          <w:b w:val="false"/>
          <w:i w:val="false"/>
          <w:caps w:val="false"/>
          <w:smallCaps w:val="false"/>
          <w:color w:val="000000"/>
        </w:rPr>
        <w:t>technical</w:t>
      </w:r>
      <w:r>
        <w:rPr>
          <w:b/>
          <w:i w:val="false"/>
          <w:caps w:val="false"/>
          <w:smallCaps w:val="false"/>
          <w:color w:val="000000"/>
          <w:spacing w:val="-6"/>
        </w:rPr>
        <w:t xml:space="preserve"> </w:t>
      </w:r>
      <w:r>
        <w:rPr>
          <w:b w:val="false"/>
          <w:i w:val="false"/>
          <w:caps w:val="false"/>
          <w:smallCaps w:val="false"/>
          <w:color w:val="000000"/>
        </w:rPr>
        <w:t>information</w:t>
      </w:r>
      <w:r>
        <w:rPr>
          <w:b/>
          <w:i w:val="false"/>
          <w:caps w:val="false"/>
          <w:smallCaps w:val="false"/>
          <w:color w:val="000000"/>
          <w:spacing w:val="-6"/>
        </w:rPr>
        <w:t xml:space="preserve"> </w:t>
      </w:r>
      <w:r>
        <w:rPr>
          <w:b w:val="false"/>
          <w:i w:val="false"/>
          <w:caps w:val="false"/>
          <w:smallCaps w:val="false"/>
          <w:color w:val="000000"/>
        </w:rPr>
        <w:t>from</w:t>
      </w:r>
      <w:r>
        <w:rPr>
          <w:b/>
          <w:i w:val="false"/>
          <w:caps w:val="false"/>
          <w:smallCaps w:val="false"/>
          <w:color w:val="000000"/>
          <w:spacing w:val="-6"/>
        </w:rPr>
        <w:t xml:space="preserve"> </w:t>
      </w:r>
      <w:r>
        <w:rPr>
          <w:b w:val="false"/>
          <w:i w:val="false"/>
          <w:caps w:val="false"/>
          <w:smallCaps w:val="false"/>
          <w:color w:val="000000"/>
        </w:rPr>
        <w:t>the</w:t>
      </w:r>
      <w:r>
        <w:rPr>
          <w:b/>
          <w:i w:val="false"/>
          <w:caps w:val="false"/>
          <w:smallCaps w:val="false"/>
          <w:color w:val="000000"/>
          <w:spacing w:val="-7"/>
        </w:rPr>
        <w:t xml:space="preserve"> </w:t>
      </w:r>
      <w:r>
        <w:rPr>
          <w:b w:val="false"/>
          <w:i w:val="false"/>
          <w:caps w:val="false"/>
          <w:smallCaps w:val="false"/>
          <w:color w:val="000000"/>
        </w:rPr>
        <w:t>United</w:t>
      </w:r>
      <w:r>
        <w:rPr>
          <w:b/>
          <w:i w:val="false"/>
          <w:caps w:val="false"/>
          <w:smallCaps w:val="false"/>
          <w:color w:val="000000"/>
          <w:spacing w:val="-6"/>
        </w:rPr>
        <w:t xml:space="preserve"> </w:t>
      </w:r>
      <w:r>
        <w:rPr>
          <w:b w:val="false"/>
          <w:i w:val="false"/>
          <w:caps w:val="false"/>
          <w:smallCaps w:val="false"/>
          <w:color w:val="000000"/>
        </w:rPr>
        <w:t>States</w:t>
      </w:r>
      <w:r>
        <w:rPr>
          <w:b/>
          <w:i w:val="false"/>
          <w:caps w:val="false"/>
          <w:smallCaps w:val="false"/>
          <w:color w:val="000000"/>
          <w:spacing w:val="-6"/>
        </w:rPr>
        <w:t xml:space="preserve"> </w:t>
      </w:r>
      <w:r>
        <w:rPr>
          <w:b w:val="false"/>
          <w:i w:val="false"/>
          <w:caps w:val="false"/>
          <w:smallCaps w:val="false"/>
          <w:color w:val="000000"/>
        </w:rPr>
        <w:t>of</w:t>
      </w:r>
      <w:r>
        <w:rPr>
          <w:b/>
          <w:i w:val="false"/>
          <w:caps w:val="false"/>
          <w:smallCaps w:val="false"/>
          <w:color w:val="000000"/>
          <w:spacing w:val="-6"/>
        </w:rPr>
        <w:t xml:space="preserve"> </w:t>
      </w:r>
      <w:r>
        <w:rPr>
          <w:b w:val="false"/>
          <w:i w:val="false"/>
          <w:caps w:val="false"/>
          <w:smallCaps w:val="false"/>
          <w:color w:val="000000"/>
        </w:rPr>
        <w:t>America</w:t>
      </w:r>
      <w:r>
        <w:rPr>
          <w:b/>
          <w:i w:val="false"/>
          <w:caps w:val="false"/>
          <w:smallCaps w:val="false"/>
          <w:color w:val="000000"/>
          <w:spacing w:val="-7"/>
        </w:rPr>
        <w:t xml:space="preserve"> </w:t>
      </w:r>
      <w:r>
        <w:rPr>
          <w:b w:val="false"/>
          <w:i w:val="false"/>
          <w:caps w:val="false"/>
          <w:smallCaps w:val="false"/>
          <w:color w:val="000000"/>
        </w:rPr>
        <w:t>that</w:t>
      </w:r>
      <w:r>
        <w:rPr>
          <w:b/>
          <w:i w:val="false"/>
          <w:caps w:val="false"/>
          <w:smallCaps w:val="false"/>
          <w:color w:val="000000"/>
          <w:spacing w:val="-3"/>
        </w:rPr>
        <w:t xml:space="preserve"> </w:t>
      </w:r>
      <w:r>
        <w:rPr>
          <w:b w:val="false"/>
          <w:i w:val="false"/>
          <w:caps w:val="false"/>
          <w:smallCaps w:val="false"/>
          <w:color w:val="000000"/>
        </w:rPr>
        <w:t>may</w:t>
      </w:r>
      <w:r>
        <w:rPr>
          <w:b/>
          <w:i w:val="false"/>
          <w:caps w:val="false"/>
          <w:smallCaps w:val="false"/>
          <w:color w:val="000000"/>
          <w:spacing w:val="-6"/>
        </w:rPr>
        <w:t xml:space="preserve"> </w:t>
      </w:r>
      <w:r>
        <w:rPr>
          <w:b w:val="false"/>
          <w:i w:val="false"/>
          <w:caps w:val="false"/>
          <w:smallCaps w:val="false"/>
          <w:color w:val="000000"/>
        </w:rPr>
        <w:t>be</w:t>
      </w:r>
      <w:r>
        <w:rPr>
          <w:b/>
          <w:i w:val="false"/>
          <w:caps w:val="false"/>
          <w:smallCaps w:val="false"/>
          <w:color w:val="000000"/>
          <w:spacing w:val="-7"/>
        </w:rPr>
        <w:t xml:space="preserve"> </w:t>
      </w:r>
      <w:r>
        <w:rPr>
          <w:b w:val="false"/>
          <w:i w:val="false"/>
          <w:caps w:val="false"/>
          <w:smallCaps w:val="false"/>
          <w:color w:val="000000"/>
        </w:rPr>
        <w:t>imposed</w:t>
      </w:r>
      <w:r>
        <w:rPr>
          <w:b/>
          <w:i w:val="false"/>
          <w:caps w:val="false"/>
          <w:smallCaps w:val="false"/>
          <w:color w:val="000000"/>
          <w:spacing w:val="-6"/>
        </w:rPr>
        <w:t xml:space="preserve"> </w:t>
      </w:r>
      <w:r>
        <w:rPr>
          <w:b w:val="false"/>
          <w:i w:val="false"/>
          <w:caps w:val="false"/>
          <w:smallCaps w:val="false"/>
          <w:color w:val="000000"/>
        </w:rPr>
        <w:t>upon</w:t>
      </w:r>
      <w:r>
        <w:rPr>
          <w:b/>
          <w:i w:val="false"/>
          <w:caps w:val="false"/>
          <w:smallCaps w:val="false"/>
          <w:color w:val="000000"/>
          <w:spacing w:val="-58"/>
        </w:rPr>
        <w:t xml:space="preserve"> </w:t>
      </w:r>
      <w:r>
        <w:rPr>
          <w:b w:val="false"/>
          <w:i w:val="false"/>
          <w:caps w:val="false"/>
          <w:smallCaps w:val="false"/>
          <w:color w:val="000000"/>
        </w:rPr>
        <w:t>or related to MSD or Licensee from time to time by the government of the United States of</w:t>
      </w:r>
      <w:r>
        <w:rPr>
          <w:b/>
          <w:i w:val="false"/>
          <w:caps w:val="false"/>
          <w:smallCaps w:val="false"/>
          <w:color w:val="000000"/>
          <w:spacing w:val="1"/>
        </w:rPr>
        <w:t xml:space="preserve"> </w:t>
      </w:r>
      <w:r>
        <w:rPr>
          <w:b w:val="false"/>
          <w:i w:val="false"/>
          <w:caps w:val="false"/>
          <w:smallCaps w:val="false"/>
          <w:color w:val="000000"/>
        </w:rPr>
        <w:t>America. Furthermore, Licensee agrees that it will not export, directly or indirectly, any technical</w:t>
      </w:r>
      <w:r>
        <w:rPr>
          <w:b/>
          <w:i w:val="false"/>
          <w:caps w:val="false"/>
          <w:smallCaps w:val="false"/>
          <w:color w:val="000000"/>
          <w:spacing w:val="-58"/>
        </w:rPr>
        <w:t xml:space="preserve"> </w:t>
      </w:r>
      <w:r>
        <w:rPr>
          <w:b w:val="false"/>
          <w:i w:val="false"/>
          <w:caps w:val="false"/>
          <w:smallCaps w:val="false"/>
          <w:color w:val="000000"/>
        </w:rPr>
        <w:t>information acquired from MSD under this Agreement or any products using such technical</w:t>
      </w:r>
      <w:r>
        <w:rPr>
          <w:b/>
          <w:i w:val="false"/>
          <w:caps w:val="false"/>
          <w:smallCaps w:val="false"/>
          <w:color w:val="000000"/>
          <w:spacing w:val="1"/>
        </w:rPr>
        <w:t xml:space="preserve"> </w:t>
      </w:r>
      <w:r>
        <w:rPr>
          <w:b w:val="false"/>
          <w:i w:val="false"/>
          <w:caps w:val="false"/>
          <w:smallCaps w:val="false"/>
          <w:color w:val="000000"/>
        </w:rPr>
        <w:t>information to any country for which the United States government or any agency thereof at the</w:t>
      </w:r>
      <w:r>
        <w:rPr>
          <w:b/>
          <w:i w:val="false"/>
          <w:caps w:val="false"/>
          <w:smallCaps w:val="false"/>
          <w:color w:val="000000"/>
          <w:spacing w:val="1"/>
        </w:rPr>
        <w:t xml:space="preserve"> </w:t>
      </w:r>
      <w:r>
        <w:rPr>
          <w:b w:val="false"/>
          <w:i w:val="false"/>
          <w:caps w:val="false"/>
          <w:smallCaps w:val="false"/>
          <w:color w:val="000000"/>
        </w:rPr>
        <w:t>time of export requires an export license or other governmental approval, without first obtaining</w:t>
      </w:r>
      <w:r>
        <w:rPr>
          <w:b/>
          <w:i w:val="false"/>
          <w:caps w:val="false"/>
          <w:smallCaps w:val="false"/>
          <w:color w:val="000000"/>
          <w:spacing w:val="1"/>
        </w:rPr>
        <w:t xml:space="preserve"> </w:t>
      </w:r>
      <w:r>
        <w:rPr>
          <w:b w:val="false"/>
          <w:i w:val="false"/>
          <w:caps w:val="false"/>
          <w:smallCaps w:val="false"/>
          <w:color w:val="000000"/>
        </w:rPr>
        <w:t>the written consent to do so from the Department of Commerce or other agency of the United</w:t>
      </w:r>
      <w:r>
        <w:rPr>
          <w:b/>
          <w:i w:val="false"/>
          <w:caps w:val="false"/>
          <w:smallCaps w:val="false"/>
          <w:color w:val="000000"/>
          <w:spacing w:val="1"/>
        </w:rPr>
        <w:t xml:space="preserve"> </w:t>
      </w:r>
      <w:r>
        <w:rPr>
          <w:b w:val="false"/>
          <w:i w:val="false"/>
          <w:caps w:val="false"/>
          <w:smallCaps w:val="false"/>
          <w:color w:val="000000"/>
        </w:rPr>
        <w:t>States</w:t>
      </w:r>
      <w:r>
        <w:rPr>
          <w:b/>
          <w:i w:val="false"/>
          <w:caps w:val="false"/>
          <w:smallCaps w:val="false"/>
          <w:color w:val="000000"/>
          <w:spacing w:val="-1"/>
        </w:rPr>
        <w:t xml:space="preserve"> </w:t>
      </w:r>
      <w:r>
        <w:rPr>
          <w:b w:val="false"/>
          <w:i w:val="false"/>
          <w:caps w:val="false"/>
          <w:smallCaps w:val="false"/>
          <w:color w:val="000000"/>
        </w:rPr>
        <w:t>government when</w:t>
      </w:r>
      <w:r>
        <w:rPr>
          <w:b/>
          <w:i w:val="false"/>
          <w:caps w:val="false"/>
          <w:smallCaps w:val="false"/>
          <w:color w:val="000000"/>
          <w:spacing w:val="1"/>
        </w:rPr>
        <w:t xml:space="preserve"> </w:t>
      </w:r>
      <w:r>
        <w:rPr>
          <w:b w:val="false"/>
          <w:i w:val="false"/>
          <w:caps w:val="false"/>
          <w:smallCaps w:val="false"/>
          <w:color w:val="000000"/>
        </w:rPr>
        <w:t>required by</w:t>
      </w:r>
      <w:r>
        <w:rPr>
          <w:b/>
          <w:i w:val="false"/>
          <w:caps w:val="false"/>
          <w:smallCaps w:val="false"/>
          <w:color w:val="000000"/>
          <w:spacing w:val="2"/>
        </w:rPr>
        <w:t xml:space="preserve"> </w:t>
      </w:r>
      <w:r>
        <w:rPr>
          <w:b w:val="false"/>
          <w:i w:val="false"/>
          <w:caps w:val="false"/>
          <w:smallCaps w:val="false"/>
          <w:color w:val="000000"/>
        </w:rPr>
        <w:t>an</w:t>
      </w:r>
      <w:r>
        <w:rPr>
          <w:b/>
          <w:i w:val="false"/>
          <w:caps w:val="false"/>
          <w:smallCaps w:val="false"/>
          <w:color w:val="000000"/>
          <w:spacing w:val="-1"/>
        </w:rPr>
        <w:t xml:space="preserve"> </w:t>
      </w:r>
      <w:r>
        <w:rPr>
          <w:b w:val="false"/>
          <w:i w:val="false"/>
          <w:caps w:val="false"/>
          <w:smallCaps w:val="false"/>
          <w:color w:val="000000"/>
        </w:rPr>
        <w:t>applicable</w:t>
      </w:r>
      <w:r>
        <w:rPr>
          <w:b/>
          <w:i w:val="false"/>
          <w:caps w:val="false"/>
          <w:smallCaps w:val="false"/>
          <w:color w:val="000000"/>
          <w:spacing w:val="1"/>
        </w:rPr>
        <w:t xml:space="preserve"> </w:t>
      </w:r>
      <w:r>
        <w:rPr>
          <w:b w:val="false"/>
          <w:i w:val="false"/>
          <w:caps w:val="false"/>
          <w:smallCaps w:val="false"/>
          <w:color w:val="000000"/>
        </w:rPr>
        <w:t>statute</w:t>
      </w:r>
      <w:r>
        <w:rPr>
          <w:b/>
          <w:i w:val="false"/>
          <w:caps w:val="false"/>
          <w:smallCaps w:val="false"/>
          <w:color w:val="000000"/>
          <w:spacing w:val="-1"/>
        </w:rPr>
        <w:t xml:space="preserve"> </w:t>
      </w:r>
      <w:r>
        <w:rPr>
          <w:b w:val="false"/>
          <w:i w:val="false"/>
          <w:caps w:val="false"/>
          <w:smallCaps w:val="false"/>
          <w:color w:val="000000"/>
        </w:rPr>
        <w:t>or</w:t>
      </w:r>
      <w:r>
        <w:rPr>
          <w:b/>
          <w:i w:val="false"/>
          <w:caps w:val="false"/>
          <w:smallCaps w:val="false"/>
          <w:color w:val="000000"/>
          <w:spacing w:val="-2"/>
        </w:rPr>
        <w:t xml:space="preserve"> </w:t>
      </w:r>
      <w:r>
        <w:rPr>
          <w:b w:val="false"/>
          <w:i w:val="false"/>
          <w:caps w:val="false"/>
          <w:smallCaps w:val="false"/>
          <w:color w:val="000000"/>
        </w:rPr>
        <w:t>regulation.</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300" w:name="11.07_Entire_Agreement"/>
      <w:bookmarkEnd w:id="300"/>
      <w:r>
        <w:rPr>
          <w:b/>
          <w:i w:val="false"/>
          <w:caps w:val="false"/>
          <w:smallCaps w:val="false"/>
        </w:rPr>
        <w:t>11.07</w:t>
      </w:r>
      <w:r>
        <w:rPr>
          <w:b/>
          <w:i w:val="false"/>
          <w:caps w:val="false"/>
          <w:smallCaps w:val="false"/>
          <w:color w:val="000000"/>
        </w:rPr>
        <w:t>Entire Agreement.</w:t>
      </w:r>
      <w:r>
        <w:rPr>
          <w:b/>
          <w:i w:val="false"/>
          <w:caps w:val="false"/>
          <w:smallCaps w:val="false"/>
          <w:color w:val="000000"/>
          <w:spacing w:val="1"/>
        </w:rPr>
        <w:t xml:space="preserve"> </w:t>
      </w:r>
      <w:r>
        <w:rPr>
          <w:b w:val="false"/>
          <w:i w:val="false"/>
          <w:caps w:val="false"/>
          <w:smallCaps w:val="false"/>
          <w:color w:val="000000"/>
        </w:rPr>
        <w:t>This Agreement, together with the Schedules and Exhibits hereto,</w:t>
      </w:r>
      <w:r>
        <w:rPr>
          <w:b/>
          <w:i w:val="false"/>
          <w:caps w:val="false"/>
          <w:smallCaps w:val="false"/>
          <w:color w:val="000000"/>
          <w:spacing w:val="1"/>
        </w:rPr>
        <w:t xml:space="preserve"> </w:t>
      </w:r>
      <w:r>
        <w:rPr>
          <w:b w:val="false"/>
          <w:i w:val="false"/>
          <w:caps w:val="false"/>
          <w:smallCaps w:val="false"/>
          <w:color w:val="000000"/>
        </w:rPr>
        <w:t>contains the entire understanding of the Parties with respect to the subject matter hereof.</w:t>
      </w:r>
      <w:r>
        <w:rPr>
          <w:b/>
          <w:i w:val="false"/>
          <w:caps w:val="false"/>
          <w:smallCaps w:val="false"/>
          <w:color w:val="000000"/>
          <w:spacing w:val="1"/>
        </w:rPr>
        <w:t xml:space="preserve"> </w:t>
      </w:r>
      <w:r>
        <w:rPr>
          <w:b w:val="false"/>
          <w:i w:val="false"/>
          <w:caps w:val="false"/>
          <w:smallCaps w:val="false"/>
          <w:color w:val="000000"/>
        </w:rPr>
        <w:t>Any</w:t>
      </w:r>
      <w:r>
        <w:rPr>
          <w:b/>
          <w:i w:val="false"/>
          <w:caps w:val="false"/>
          <w:smallCaps w:val="false"/>
          <w:color w:val="000000"/>
          <w:spacing w:val="1"/>
        </w:rPr>
        <w:t xml:space="preserve"> </w:t>
      </w:r>
      <w:r>
        <w:rPr>
          <w:b w:val="false"/>
          <w:i w:val="false"/>
          <w:caps w:val="false"/>
          <w:smallCaps w:val="false"/>
          <w:color w:val="000000"/>
        </w:rPr>
        <w:t>other</w:t>
      </w:r>
      <w:r>
        <w:rPr>
          <w:b/>
          <w:i w:val="false"/>
          <w:caps w:val="false"/>
          <w:smallCaps w:val="false"/>
          <w:color w:val="000000"/>
          <w:spacing w:val="-10"/>
        </w:rPr>
        <w:t xml:space="preserve"> </w:t>
      </w:r>
      <w:r>
        <w:rPr>
          <w:b w:val="false"/>
          <w:i w:val="false"/>
          <w:caps w:val="false"/>
          <w:smallCaps w:val="false"/>
          <w:color w:val="000000"/>
        </w:rPr>
        <w:t>express</w:t>
      </w:r>
      <w:r>
        <w:rPr>
          <w:b/>
          <w:i w:val="false"/>
          <w:caps w:val="false"/>
          <w:smallCaps w:val="false"/>
          <w:color w:val="000000"/>
          <w:spacing w:val="-8"/>
        </w:rPr>
        <w:t xml:space="preserve"> </w:t>
      </w:r>
      <w:r>
        <w:rPr>
          <w:b w:val="false"/>
          <w:i w:val="false"/>
          <w:caps w:val="false"/>
          <w:smallCaps w:val="false"/>
          <w:color w:val="000000"/>
        </w:rPr>
        <w:t>or</w:t>
      </w:r>
      <w:r>
        <w:rPr>
          <w:b/>
          <w:i w:val="false"/>
          <w:caps w:val="false"/>
          <w:smallCaps w:val="false"/>
          <w:color w:val="000000"/>
          <w:spacing w:val="-9"/>
        </w:rPr>
        <w:t xml:space="preserve"> </w:t>
      </w:r>
      <w:r>
        <w:rPr>
          <w:b w:val="false"/>
          <w:i w:val="false"/>
          <w:caps w:val="false"/>
          <w:smallCaps w:val="false"/>
          <w:color w:val="000000"/>
        </w:rPr>
        <w:t>implied</w:t>
      </w:r>
      <w:r>
        <w:rPr>
          <w:b/>
          <w:i w:val="false"/>
          <w:caps w:val="false"/>
          <w:smallCaps w:val="false"/>
          <w:color w:val="000000"/>
          <w:spacing w:val="-9"/>
        </w:rPr>
        <w:t xml:space="preserve"> </w:t>
      </w:r>
      <w:r>
        <w:rPr>
          <w:b w:val="false"/>
          <w:i w:val="false"/>
          <w:caps w:val="false"/>
          <w:smallCaps w:val="false"/>
          <w:color w:val="000000"/>
        </w:rPr>
        <w:t>agreements</w:t>
      </w:r>
      <w:r>
        <w:rPr>
          <w:b/>
          <w:i w:val="false"/>
          <w:caps w:val="false"/>
          <w:smallCaps w:val="false"/>
          <w:color w:val="000000"/>
          <w:spacing w:val="-9"/>
        </w:rPr>
        <w:t xml:space="preserve"> </w:t>
      </w:r>
      <w:r>
        <w:rPr>
          <w:b w:val="false"/>
          <w:i w:val="false"/>
          <w:caps w:val="false"/>
          <w:smallCaps w:val="false"/>
          <w:color w:val="000000"/>
        </w:rPr>
        <w:t>and</w:t>
      </w:r>
      <w:r>
        <w:rPr>
          <w:b/>
          <w:i w:val="false"/>
          <w:caps w:val="false"/>
          <w:smallCaps w:val="false"/>
          <w:color w:val="000000"/>
          <w:spacing w:val="-9"/>
        </w:rPr>
        <w:t xml:space="preserve"> </w:t>
      </w:r>
      <w:r>
        <w:rPr>
          <w:b w:val="false"/>
          <w:i w:val="false"/>
          <w:caps w:val="false"/>
          <w:smallCaps w:val="false"/>
          <w:color w:val="000000"/>
        </w:rPr>
        <w:t>understandings,</w:t>
      </w:r>
      <w:r>
        <w:rPr>
          <w:b/>
          <w:i w:val="false"/>
          <w:caps w:val="false"/>
          <w:smallCaps w:val="false"/>
          <w:color w:val="000000"/>
          <w:spacing w:val="-9"/>
        </w:rPr>
        <w:t xml:space="preserve"> </w:t>
      </w:r>
      <w:r>
        <w:rPr>
          <w:b w:val="false"/>
          <w:i w:val="false"/>
          <w:caps w:val="false"/>
          <w:smallCaps w:val="false"/>
          <w:color w:val="000000"/>
        </w:rPr>
        <w:t>negotiations,</w:t>
      </w:r>
      <w:r>
        <w:rPr>
          <w:b/>
          <w:i w:val="false"/>
          <w:caps w:val="false"/>
          <w:smallCaps w:val="false"/>
          <w:color w:val="000000"/>
          <w:spacing w:val="-9"/>
        </w:rPr>
        <w:t xml:space="preserve"> </w:t>
      </w:r>
      <w:r>
        <w:rPr>
          <w:b w:val="false"/>
          <w:i w:val="false"/>
          <w:caps w:val="false"/>
          <w:smallCaps w:val="false"/>
          <w:color w:val="000000"/>
        </w:rPr>
        <w:t>writings</w:t>
      </w:r>
      <w:r>
        <w:rPr>
          <w:b/>
          <w:i w:val="false"/>
          <w:caps w:val="false"/>
          <w:smallCaps w:val="false"/>
          <w:color w:val="000000"/>
          <w:spacing w:val="-9"/>
        </w:rPr>
        <w:t xml:space="preserve"> </w:t>
      </w:r>
      <w:r>
        <w:rPr>
          <w:b w:val="false"/>
          <w:i w:val="false"/>
          <w:caps w:val="false"/>
          <w:smallCaps w:val="false"/>
          <w:color w:val="000000"/>
        </w:rPr>
        <w:t>and</w:t>
      </w:r>
      <w:r>
        <w:rPr>
          <w:b/>
          <w:i w:val="false"/>
          <w:caps w:val="false"/>
          <w:smallCaps w:val="false"/>
          <w:color w:val="000000"/>
          <w:spacing w:val="-9"/>
        </w:rPr>
        <w:t xml:space="preserve"> </w:t>
      </w:r>
      <w:r>
        <w:rPr>
          <w:b w:val="false"/>
          <w:i w:val="false"/>
          <w:caps w:val="false"/>
          <w:smallCaps w:val="false"/>
          <w:color w:val="000000"/>
        </w:rPr>
        <w:t>commitments,</w:t>
      </w:r>
      <w:r>
        <w:rPr>
          <w:b/>
          <w:i w:val="false"/>
          <w:caps w:val="false"/>
          <w:smallCaps w:val="false"/>
          <w:color w:val="000000"/>
          <w:spacing w:val="-58"/>
        </w:rPr>
        <w:t xml:space="preserve"> </w:t>
      </w:r>
      <w:r>
        <w:rPr>
          <w:b w:val="false"/>
          <w:i w:val="false"/>
          <w:caps w:val="false"/>
          <w:smallCaps w:val="false"/>
          <w:color w:val="000000"/>
        </w:rPr>
        <w:t>either</w:t>
      </w:r>
      <w:r>
        <w:rPr>
          <w:b/>
          <w:i w:val="false"/>
          <w:caps w:val="false"/>
          <w:smallCaps w:val="false"/>
          <w:color w:val="000000"/>
          <w:spacing w:val="-12"/>
        </w:rPr>
        <w:t xml:space="preserve"> </w:t>
      </w:r>
      <w:r>
        <w:rPr>
          <w:b w:val="false"/>
          <w:i w:val="false"/>
          <w:caps w:val="false"/>
          <w:smallCaps w:val="false"/>
          <w:color w:val="000000"/>
        </w:rPr>
        <w:t>oral</w:t>
      </w:r>
      <w:r>
        <w:rPr>
          <w:b/>
          <w:i w:val="false"/>
          <w:caps w:val="false"/>
          <w:smallCaps w:val="false"/>
          <w:color w:val="000000"/>
          <w:spacing w:val="-11"/>
        </w:rPr>
        <w:t xml:space="preserve"> </w:t>
      </w:r>
      <w:r>
        <w:rPr>
          <w:b w:val="false"/>
          <w:i w:val="false"/>
          <w:caps w:val="false"/>
          <w:smallCaps w:val="false"/>
          <w:color w:val="000000"/>
        </w:rPr>
        <w:t>or</w:t>
      </w:r>
      <w:r>
        <w:rPr>
          <w:b/>
          <w:i w:val="false"/>
          <w:caps w:val="false"/>
          <w:smallCaps w:val="false"/>
          <w:color w:val="000000"/>
          <w:spacing w:val="-9"/>
        </w:rPr>
        <w:t xml:space="preserve"> </w:t>
      </w:r>
      <w:r>
        <w:rPr>
          <w:b w:val="false"/>
          <w:i w:val="false"/>
          <w:caps w:val="false"/>
          <w:smallCaps w:val="false"/>
          <w:color w:val="000000"/>
        </w:rPr>
        <w:t>written,</w:t>
      </w:r>
      <w:r>
        <w:rPr>
          <w:b/>
          <w:i w:val="false"/>
          <w:caps w:val="false"/>
          <w:smallCaps w:val="false"/>
          <w:color w:val="000000"/>
          <w:spacing w:val="-11"/>
        </w:rPr>
        <w:t xml:space="preserve"> </w:t>
      </w:r>
      <w:r>
        <w:rPr>
          <w:b w:val="false"/>
          <w:i w:val="false"/>
          <w:caps w:val="false"/>
          <w:smallCaps w:val="false"/>
          <w:color w:val="000000"/>
        </w:rPr>
        <w:t>in</w:t>
      </w:r>
      <w:r>
        <w:rPr>
          <w:b/>
          <w:i w:val="false"/>
          <w:caps w:val="false"/>
          <w:smallCaps w:val="false"/>
          <w:color w:val="000000"/>
          <w:spacing w:val="-11"/>
        </w:rPr>
        <w:t xml:space="preserve"> </w:t>
      </w:r>
      <w:r>
        <w:rPr>
          <w:b w:val="false"/>
          <w:i w:val="false"/>
          <w:caps w:val="false"/>
          <w:smallCaps w:val="false"/>
          <w:color w:val="000000"/>
        </w:rPr>
        <w:t>respect</w:t>
      </w:r>
      <w:r>
        <w:rPr>
          <w:b/>
          <w:i w:val="false"/>
          <w:caps w:val="false"/>
          <w:smallCaps w:val="false"/>
          <w:color w:val="000000"/>
          <w:spacing w:val="-11"/>
        </w:rPr>
        <w:t xml:space="preserve"> </w:t>
      </w:r>
      <w:r>
        <w:rPr>
          <w:b w:val="false"/>
          <w:i w:val="false"/>
          <w:caps w:val="false"/>
          <w:smallCaps w:val="false"/>
          <w:color w:val="000000"/>
        </w:rPr>
        <w:t>to</w:t>
      </w:r>
      <w:r>
        <w:rPr>
          <w:b/>
          <w:i w:val="false"/>
          <w:caps w:val="false"/>
          <w:smallCaps w:val="false"/>
          <w:color w:val="000000"/>
          <w:spacing w:val="-11"/>
        </w:rPr>
        <w:t xml:space="preserve"> </w:t>
      </w:r>
      <w:r>
        <w:rPr>
          <w:b w:val="false"/>
          <w:i w:val="false"/>
          <w:caps w:val="false"/>
          <w:smallCaps w:val="false"/>
          <w:color w:val="000000"/>
        </w:rPr>
        <w:t>the</w:t>
      </w:r>
      <w:r>
        <w:rPr>
          <w:b/>
          <w:i w:val="false"/>
          <w:caps w:val="false"/>
          <w:smallCaps w:val="false"/>
          <w:color w:val="000000"/>
          <w:spacing w:val="-10"/>
        </w:rPr>
        <w:t xml:space="preserve"> </w:t>
      </w:r>
      <w:r>
        <w:rPr>
          <w:b w:val="false"/>
          <w:i w:val="false"/>
          <w:caps w:val="false"/>
          <w:smallCaps w:val="false"/>
          <w:color w:val="000000"/>
        </w:rPr>
        <w:t>subject</w:t>
      </w:r>
      <w:r>
        <w:rPr>
          <w:b/>
          <w:i w:val="false"/>
          <w:caps w:val="false"/>
          <w:smallCaps w:val="false"/>
          <w:color w:val="000000"/>
          <w:spacing w:val="-11"/>
        </w:rPr>
        <w:t xml:space="preserve"> </w:t>
      </w:r>
      <w:r>
        <w:rPr>
          <w:b w:val="false"/>
          <w:i w:val="false"/>
          <w:caps w:val="false"/>
          <w:smallCaps w:val="false"/>
          <w:color w:val="000000"/>
        </w:rPr>
        <w:t>matter</w:t>
      </w:r>
      <w:r>
        <w:rPr>
          <w:b/>
          <w:i w:val="false"/>
          <w:caps w:val="false"/>
          <w:smallCaps w:val="false"/>
          <w:color w:val="000000"/>
          <w:spacing w:val="-12"/>
        </w:rPr>
        <w:t xml:space="preserve"> </w:t>
      </w:r>
      <w:r>
        <w:rPr>
          <w:b w:val="false"/>
          <w:i w:val="false"/>
          <w:caps w:val="false"/>
          <w:smallCaps w:val="false"/>
          <w:color w:val="000000"/>
        </w:rPr>
        <w:t>hereof</w:t>
      </w:r>
      <w:r>
        <w:rPr>
          <w:b/>
          <w:i w:val="false"/>
          <w:caps w:val="false"/>
          <w:smallCaps w:val="false"/>
          <w:color w:val="000000"/>
          <w:spacing w:val="-9"/>
        </w:rPr>
        <w:t xml:space="preserve"> </w:t>
      </w:r>
      <w:r>
        <w:rPr>
          <w:b w:val="false"/>
          <w:i w:val="false"/>
          <w:caps w:val="false"/>
          <w:smallCaps w:val="false"/>
          <w:color w:val="000000"/>
        </w:rPr>
        <w:t>(including</w:t>
      </w:r>
      <w:r>
        <w:rPr>
          <w:b/>
          <w:i w:val="false"/>
          <w:caps w:val="false"/>
          <w:smallCaps w:val="false"/>
          <w:color w:val="000000"/>
          <w:spacing w:val="-11"/>
        </w:rPr>
        <w:t xml:space="preserve"> </w:t>
      </w:r>
      <w:r>
        <w:rPr>
          <w:b w:val="false"/>
          <w:i w:val="false"/>
          <w:caps w:val="false"/>
          <w:smallCaps w:val="false"/>
          <w:color w:val="000000"/>
        </w:rPr>
        <w:t>the</w:t>
      </w:r>
      <w:r>
        <w:rPr>
          <w:b/>
          <w:i w:val="false"/>
          <w:caps w:val="false"/>
          <w:smallCaps w:val="false"/>
          <w:color w:val="000000"/>
          <w:spacing w:val="-10"/>
        </w:rPr>
        <w:t xml:space="preserve"> </w:t>
      </w:r>
      <w:r>
        <w:rPr>
          <w:b w:val="false"/>
          <w:i w:val="false"/>
          <w:caps w:val="false"/>
          <w:smallCaps w:val="false"/>
          <w:color w:val="000000"/>
        </w:rPr>
        <w:t>Existing</w:t>
      </w:r>
      <w:r>
        <w:rPr>
          <w:b/>
          <w:i w:val="false"/>
          <w:caps w:val="false"/>
          <w:smallCaps w:val="false"/>
          <w:color w:val="000000"/>
          <w:spacing w:val="-11"/>
        </w:rPr>
        <w:t xml:space="preserve"> </w:t>
      </w:r>
      <w:r>
        <w:rPr>
          <w:b w:val="false"/>
          <w:i w:val="false"/>
          <w:caps w:val="false"/>
          <w:smallCaps w:val="false"/>
          <w:color w:val="000000"/>
        </w:rPr>
        <w:t>Confidentiality</w:t>
      </w:r>
      <w:r>
        <w:rPr>
          <w:b/>
          <w:i w:val="false"/>
          <w:caps w:val="false"/>
          <w:smallCaps w:val="false"/>
          <w:color w:val="000000"/>
          <w:spacing w:val="-57"/>
        </w:rPr>
        <w:t xml:space="preserve"> </w:t>
      </w:r>
      <w:r>
        <w:rPr>
          <w:b w:val="false"/>
          <w:i w:val="false"/>
          <w:caps w:val="false"/>
          <w:smallCaps w:val="false"/>
          <w:color w:val="000000"/>
        </w:rPr>
        <w:t>Agreement) are superseded by the terms of this Agreement.</w:t>
      </w:r>
      <w:r>
        <w:rPr>
          <w:b/>
          <w:i w:val="false"/>
          <w:caps w:val="false"/>
          <w:smallCaps w:val="false"/>
          <w:color w:val="000000"/>
          <w:spacing w:val="1"/>
        </w:rPr>
        <w:t xml:space="preserve"> </w:t>
      </w:r>
      <w:r>
        <w:rPr>
          <w:b w:val="false"/>
          <w:i w:val="false"/>
          <w:caps w:val="false"/>
          <w:smallCaps w:val="false"/>
          <w:color w:val="000000"/>
        </w:rPr>
        <w:t>The Schedules and Exhibits to this</w:t>
      </w:r>
      <w:r>
        <w:rPr>
          <w:b/>
          <w:i w:val="false"/>
          <w:caps w:val="false"/>
          <w:smallCaps w:val="false"/>
          <w:color w:val="000000"/>
          <w:spacing w:val="1"/>
        </w:rPr>
        <w:t xml:space="preserve"> </w:t>
      </w:r>
      <w:r>
        <w:rPr>
          <w:b w:val="false"/>
          <w:i w:val="false"/>
          <w:caps w:val="false"/>
          <w:smallCaps w:val="false"/>
          <w:color w:val="000000"/>
        </w:rPr>
        <w:t>Agreement</w:t>
      </w:r>
      <w:r>
        <w:rPr>
          <w:b/>
          <w:i w:val="false"/>
          <w:caps w:val="false"/>
          <w:smallCaps w:val="false"/>
          <w:color w:val="000000"/>
          <w:spacing w:val="1"/>
        </w:rPr>
        <w:t xml:space="preserve"> </w:t>
      </w:r>
      <w:r>
        <w:rPr>
          <w:b w:val="false"/>
          <w:i w:val="false"/>
          <w:caps w:val="false"/>
          <w:smallCaps w:val="false"/>
          <w:color w:val="000000"/>
        </w:rPr>
        <w:t>are</w:t>
      </w:r>
      <w:r>
        <w:rPr>
          <w:b/>
          <w:i w:val="false"/>
          <w:caps w:val="false"/>
          <w:smallCaps w:val="false"/>
          <w:color w:val="000000"/>
          <w:spacing w:val="-2"/>
        </w:rPr>
        <w:t xml:space="preserve"> </w:t>
      </w:r>
      <w:r>
        <w:rPr>
          <w:b w:val="false"/>
          <w:i w:val="false"/>
          <w:caps w:val="false"/>
          <w:smallCaps w:val="false"/>
          <w:color w:val="000000"/>
        </w:rPr>
        <w:t>incorporated</w:t>
      </w:r>
      <w:r>
        <w:rPr>
          <w:b/>
          <w:i w:val="false"/>
          <w:caps w:val="false"/>
          <w:smallCaps w:val="false"/>
          <w:color w:val="000000"/>
          <w:spacing w:val="-1"/>
        </w:rPr>
        <w:t xml:space="preserve"> </w:t>
      </w:r>
      <w:r>
        <w:rPr>
          <w:b w:val="false"/>
          <w:i w:val="false"/>
          <w:caps w:val="false"/>
          <w:smallCaps w:val="false"/>
          <w:color w:val="000000"/>
        </w:rPr>
        <w:t>herein</w:t>
      </w:r>
      <w:r>
        <w:rPr>
          <w:b/>
          <w:i w:val="false"/>
          <w:caps w:val="false"/>
          <w:smallCaps w:val="false"/>
          <w:color w:val="000000"/>
          <w:spacing w:val="-1"/>
        </w:rPr>
        <w:t xml:space="preserve"> </w:t>
      </w:r>
      <w:r>
        <w:rPr>
          <w:b w:val="false"/>
          <w:i w:val="false"/>
          <w:caps w:val="false"/>
          <w:smallCaps w:val="false"/>
          <w:color w:val="000000"/>
        </w:rPr>
        <w:t>by</w:t>
      </w:r>
      <w:r>
        <w:rPr>
          <w:b/>
          <w:i w:val="false"/>
          <w:caps w:val="false"/>
          <w:smallCaps w:val="false"/>
          <w:color w:val="000000"/>
          <w:spacing w:val="-1"/>
        </w:rPr>
        <w:t xml:space="preserve"> </w:t>
      </w:r>
      <w:r>
        <w:rPr>
          <w:b w:val="false"/>
          <w:i w:val="false"/>
          <w:caps w:val="false"/>
          <w:smallCaps w:val="false"/>
          <w:color w:val="000000"/>
        </w:rPr>
        <w:t>reference</w:t>
      </w:r>
      <w:r>
        <w:rPr>
          <w:b/>
          <w:i w:val="false"/>
          <w:caps w:val="false"/>
          <w:smallCaps w:val="false"/>
          <w:color w:val="000000"/>
          <w:spacing w:val="-2"/>
        </w:rPr>
        <w:t xml:space="preserve"> </w:t>
      </w:r>
      <w:r>
        <w:rPr>
          <w:b w:val="false"/>
          <w:i w:val="false"/>
          <w:caps w:val="false"/>
          <w:smallCaps w:val="false"/>
          <w:color w:val="000000"/>
        </w:rPr>
        <w:t>and</w:t>
      </w:r>
      <w:r>
        <w:rPr>
          <w:b/>
          <w:i w:val="false"/>
          <w:caps w:val="false"/>
          <w:smallCaps w:val="false"/>
          <w:color w:val="000000"/>
          <w:spacing w:val="-1"/>
        </w:rPr>
        <w:t xml:space="preserve"> </w:t>
      </w:r>
      <w:r>
        <w:rPr>
          <w:b w:val="false"/>
          <w:i w:val="false"/>
          <w:caps w:val="false"/>
          <w:smallCaps w:val="false"/>
          <w:color w:val="000000"/>
        </w:rPr>
        <w:t>will be</w:t>
      </w:r>
      <w:r>
        <w:rPr>
          <w:b/>
          <w:i w:val="false"/>
          <w:caps w:val="false"/>
          <w:smallCaps w:val="false"/>
          <w:color w:val="000000"/>
          <w:spacing w:val="-2"/>
        </w:rPr>
        <w:t xml:space="preserve"> </w:t>
      </w:r>
      <w:r>
        <w:rPr>
          <w:b w:val="false"/>
          <w:i w:val="false"/>
          <w:caps w:val="false"/>
          <w:smallCaps w:val="false"/>
          <w:color w:val="000000"/>
        </w:rPr>
        <w:t>deemed</w:t>
      </w:r>
      <w:r>
        <w:rPr>
          <w:b/>
          <w:i w:val="false"/>
          <w:caps w:val="false"/>
          <w:smallCaps w:val="false"/>
          <w:color w:val="000000"/>
          <w:spacing w:val="-1"/>
        </w:rPr>
        <w:t xml:space="preserve"> </w:t>
      </w:r>
      <w:r>
        <w:rPr>
          <w:b w:val="false"/>
          <w:i w:val="false"/>
          <w:caps w:val="false"/>
          <w:smallCaps w:val="false"/>
          <w:color w:val="000000"/>
        </w:rPr>
        <w:t>a</w:t>
      </w:r>
      <w:r>
        <w:rPr>
          <w:b/>
          <w:i w:val="false"/>
          <w:caps w:val="false"/>
          <w:smallCaps w:val="false"/>
          <w:color w:val="000000"/>
          <w:spacing w:val="-2"/>
        </w:rPr>
        <w:t xml:space="preserve"> </w:t>
      </w:r>
      <w:r>
        <w:rPr>
          <w:b w:val="false"/>
          <w:i w:val="false"/>
          <w:caps w:val="false"/>
          <w:smallCaps w:val="false"/>
          <w:color w:val="000000"/>
        </w:rPr>
        <w:t>part</w:t>
      </w:r>
      <w:r>
        <w:rPr>
          <w:b/>
          <w:i w:val="false"/>
          <w:caps w:val="false"/>
          <w:smallCaps w:val="false"/>
          <w:color w:val="000000"/>
          <w:spacing w:val="1"/>
        </w:rPr>
        <w:t xml:space="preserve"> </w:t>
      </w:r>
      <w:r>
        <w:rPr>
          <w:b w:val="false"/>
          <w:i w:val="false"/>
          <w:caps w:val="false"/>
          <w:smallCaps w:val="false"/>
          <w:color w:val="000000"/>
        </w:rPr>
        <w:t>of</w:t>
      </w:r>
      <w:r>
        <w:rPr>
          <w:b/>
          <w:i w:val="false"/>
          <w:caps w:val="false"/>
          <w:smallCaps w:val="false"/>
          <w:color w:val="000000"/>
          <w:spacing w:val="-2"/>
        </w:rPr>
        <w:t xml:space="preserve"> </w:t>
      </w:r>
      <w:r>
        <w:rPr>
          <w:b w:val="false"/>
          <w:i w:val="false"/>
          <w:caps w:val="false"/>
          <w:smallCaps w:val="false"/>
          <w:color w:val="000000"/>
        </w:rPr>
        <w:t>this</w:t>
      </w:r>
      <w:r>
        <w:rPr>
          <w:b/>
          <w:i w:val="false"/>
          <w:caps w:val="false"/>
          <w:smallCaps w:val="false"/>
          <w:color w:val="000000"/>
          <w:spacing w:val="-1"/>
        </w:rPr>
        <w:t xml:space="preserve"> </w:t>
      </w:r>
      <w:r>
        <w:rPr>
          <w:b w:val="false"/>
          <w:i w:val="false"/>
          <w:caps w:val="false"/>
          <w:smallCaps w:val="false"/>
          <w:color w:val="000000"/>
        </w:rPr>
        <w:t>Agreement.</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301" w:name="11.08_Amendments"/>
      <w:bookmarkEnd w:id="301"/>
      <w:r>
        <w:rPr>
          <w:b/>
          <w:i w:val="false"/>
          <w:caps w:val="false"/>
          <w:smallCaps w:val="false"/>
        </w:rPr>
        <w:t>11.08</w:t>
      </w:r>
      <w:r>
        <w:rPr>
          <w:b/>
          <w:i w:val="false"/>
          <w:caps w:val="false"/>
          <w:smallCaps w:val="false"/>
          <w:color w:val="000000"/>
        </w:rPr>
        <w:t>Amendments.</w:t>
      </w:r>
      <w:r>
        <w:rPr>
          <w:b/>
          <w:i w:val="false"/>
          <w:caps w:val="false"/>
          <w:smallCaps w:val="false"/>
          <w:color w:val="000000"/>
          <w:spacing w:val="1"/>
        </w:rPr>
        <w:t xml:space="preserve"> </w:t>
      </w:r>
      <w:r>
        <w:rPr>
          <w:b w:val="false"/>
          <w:i w:val="false"/>
          <w:caps w:val="false"/>
          <w:smallCaps w:val="false"/>
          <w:color w:val="000000"/>
        </w:rPr>
        <w:t>This Agreement may be amended, or any term hereof modified, only by a</w:t>
      </w:r>
      <w:r>
        <w:rPr>
          <w:b/>
          <w:i w:val="false"/>
          <w:caps w:val="false"/>
          <w:smallCaps w:val="false"/>
          <w:color w:val="000000"/>
          <w:spacing w:val="-57"/>
        </w:rPr>
        <w:t xml:space="preserve"> </w:t>
      </w:r>
      <w:r>
        <w:rPr>
          <w:b w:val="false"/>
          <w:i w:val="false"/>
          <w:caps w:val="false"/>
          <w:smallCaps w:val="false"/>
          <w:color w:val="000000"/>
        </w:rPr>
        <w:t>written</w:t>
      </w:r>
      <w:r>
        <w:rPr>
          <w:b/>
          <w:i w:val="false"/>
          <w:caps w:val="false"/>
          <w:smallCaps w:val="false"/>
          <w:color w:val="000000"/>
          <w:spacing w:val="-1"/>
        </w:rPr>
        <w:t xml:space="preserve"> </w:t>
      </w:r>
      <w:r>
        <w:rPr>
          <w:b w:val="false"/>
          <w:i w:val="false"/>
          <w:caps w:val="false"/>
          <w:smallCaps w:val="false"/>
          <w:color w:val="000000"/>
        </w:rPr>
        <w:t>instrument</w:t>
      </w:r>
      <w:r>
        <w:rPr>
          <w:b/>
          <w:i w:val="false"/>
          <w:caps w:val="false"/>
          <w:smallCaps w:val="false"/>
          <w:color w:val="000000"/>
          <w:spacing w:val="-1"/>
        </w:rPr>
        <w:t xml:space="preserve"> </w:t>
      </w:r>
      <w:r>
        <w:rPr>
          <w:b w:val="false"/>
          <w:i w:val="false"/>
          <w:caps w:val="false"/>
          <w:smallCaps w:val="false"/>
          <w:color w:val="000000"/>
        </w:rPr>
        <w:t>duly executed</w:t>
      </w:r>
      <w:r>
        <w:rPr>
          <w:b/>
          <w:i w:val="false"/>
          <w:caps w:val="false"/>
          <w:smallCaps w:val="false"/>
          <w:color w:val="000000"/>
          <w:spacing w:val="-1"/>
        </w:rPr>
        <w:t xml:space="preserve"> </w:t>
      </w:r>
      <w:r>
        <w:rPr>
          <w:b w:val="false"/>
          <w:i w:val="false"/>
          <w:caps w:val="false"/>
          <w:smallCaps w:val="false"/>
          <w:color w:val="000000"/>
        </w:rPr>
        <w:t>by</w:t>
      </w:r>
      <w:r>
        <w:rPr>
          <w:b/>
          <w:i w:val="false"/>
          <w:caps w:val="false"/>
          <w:smallCaps w:val="false"/>
          <w:color w:val="000000"/>
          <w:spacing w:val="-1"/>
        </w:rPr>
        <w:t xml:space="preserve"> </w:t>
      </w:r>
      <w:r>
        <w:rPr>
          <w:b w:val="false"/>
          <w:i w:val="false"/>
          <w:caps w:val="false"/>
          <w:smallCaps w:val="false"/>
          <w:color w:val="000000"/>
        </w:rPr>
        <w:t>authorized representative(s)</w:t>
      </w:r>
      <w:r>
        <w:rPr>
          <w:b/>
          <w:i w:val="false"/>
          <w:caps w:val="false"/>
          <w:smallCaps w:val="false"/>
          <w:color w:val="000000"/>
          <w:spacing w:val="-2"/>
        </w:rPr>
        <w:t xml:space="preserve"> </w:t>
      </w:r>
      <w:r>
        <w:rPr>
          <w:b w:val="false"/>
          <w:i w:val="false"/>
          <w:caps w:val="false"/>
          <w:smallCaps w:val="false"/>
          <w:color w:val="000000"/>
        </w:rPr>
        <w:t>of</w:t>
      </w:r>
      <w:r>
        <w:rPr>
          <w:b/>
          <w:i w:val="false"/>
          <w:caps w:val="false"/>
          <w:smallCaps w:val="false"/>
          <w:color w:val="000000"/>
          <w:spacing w:val="-2"/>
        </w:rPr>
        <w:t xml:space="preserve"> </w:t>
      </w:r>
      <w:r>
        <w:rPr>
          <w:b w:val="false"/>
          <w:i w:val="false"/>
          <w:caps w:val="false"/>
          <w:smallCaps w:val="false"/>
          <w:color w:val="000000"/>
        </w:rPr>
        <w:t>both Parties</w:t>
      </w:r>
      <w:r>
        <w:rPr>
          <w:b/>
          <w:i w:val="false"/>
          <w:caps w:val="false"/>
          <w:smallCaps w:val="false"/>
          <w:color w:val="000000"/>
          <w:spacing w:val="-1"/>
        </w:rPr>
        <w:t xml:space="preserve"> </w:t>
      </w:r>
      <w:r>
        <w:rPr>
          <w:b w:val="false"/>
          <w:i w:val="false"/>
          <w:caps w:val="false"/>
          <w:smallCaps w:val="false"/>
          <w:color w:val="000000"/>
        </w:rPr>
        <w:t>hereto.</w:t>
      </w:r>
    </w:p>
    <w:p>
      <w:pPr>
        <w:pStyle w:val="TextBody"/>
        <w:spacing w:before="0" w:after="0"/>
        <w:jc w:val="both"/>
        <w:rPr/>
      </w:pPr>
      <w:r>
        <w:rPr/>
        <w:t> </w:t>
      </w:r>
    </w:p>
    <w:p>
      <w:pPr>
        <w:pStyle w:val="TextBody"/>
        <w:spacing w:before="240" w:after="0"/>
        <w:rPr>
          <w:caps w:val="false"/>
          <w:smallCaps w:val="false"/>
        </w:rPr>
      </w:pPr>
      <w:r>
        <w:rPr>
          <w:caps w:val="false"/>
          <w:smallCaps w:val="false"/>
        </w:rPr>
        <w:drawing>
          <wp:inline distT="0" distB="0" distL="0" distR="0">
            <wp:extent cx="800100" cy="323850"/>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embed="rId93"/>
                    <a:stretch>
                      <a:fillRect/>
                    </a:stretch>
                  </pic:blipFill>
                  <pic:spPr bwMode="auto">
                    <a:xfrm>
                      <a:off x="0" y="0"/>
                      <a:ext cx="800100" cy="323850"/>
                    </a:xfrm>
                    <a:prstGeom prst="rect">
                      <a:avLst/>
                    </a:prstGeom>
                  </pic:spPr>
                </pic:pic>
              </a:graphicData>
            </a:graphic>
          </wp:inline>
        </w:drawing>
      </w:r>
      <w:r>
        <w:rPr>
          <w:caps w:val="false"/>
          <w:smallCaps w:val="false"/>
        </w:rPr>
        <w:t xml:space="preserve"> </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44</w:t>
      </w:r>
    </w:p>
    <w:p>
      <w:pPr>
        <w:pStyle w:val="TextBody"/>
        <w:spacing w:before="0" w:after="0"/>
        <w:rPr>
          <w:caps w:val="false"/>
          <w:smallCaps w:val="false"/>
        </w:rPr>
      </w:pPr>
      <w:r>
        <w:rPr>
          <w:caps w:val="false"/>
          <w:smallCaps w:val="false"/>
        </w:rPr>
        <w:t> </w:t>
      </w:r>
    </w:p>
    <w:p>
      <w:pPr>
        <w:pStyle w:val="HorizontalLine"/>
        <w:rPr/>
      </w:pPr>
      <w:r>
        <w:rPr/>
      </w:r>
    </w:p>
    <w:p>
      <w:pPr>
        <w:pStyle w:val="TextBody"/>
        <w:spacing w:lineRule="atLeast" w:line="260" w:before="0" w:after="0"/>
        <w:rPr>
          <w:rFonts w:ascii="Calibri" w:hAnsi="Calibri"/>
          <w:b w:val="false"/>
          <w:i w:val="false"/>
          <w:caps w:val="false"/>
          <w:smallCaps w:val="false"/>
          <w:color w:val="8E6A00"/>
          <w:sz w:val="24"/>
        </w:rPr>
      </w:pPr>
      <w:r>
        <w:rPr>
          <w:rFonts w:ascii="Calibri" w:hAnsi="Calibri"/>
          <w:b w:val="false"/>
          <w:i w:val="false"/>
          <w:caps w:val="false"/>
          <w:smallCaps w:val="false"/>
          <w:color w:val="8E6A00"/>
          <w:sz w:val="24"/>
        </w:rPr>
        <w:t>Confidential</w:t>
      </w:r>
    </w:p>
    <w:p>
      <w:pPr>
        <w:pStyle w:val="TextBody"/>
        <w:spacing w:lineRule="atLeast" w:line="260" w:before="0" w:after="0"/>
        <w:rPr>
          <w:caps w:val="false"/>
          <w:smallCaps w:val="false"/>
          <w:color w:val="8E6A00"/>
        </w:rPr>
      </w:pPr>
      <w:r>
        <w:rPr>
          <w:caps w:val="false"/>
          <w:smallCaps w:val="false"/>
          <w:color w:val="8E6A00"/>
        </w:rPr>
        <w:t> </w:t>
      </w:r>
    </w:p>
    <w:p>
      <w:pPr>
        <w:pStyle w:val="TextBody"/>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80" w:after="0"/>
        <w:ind w:left="840" w:right="0" w:hanging="0"/>
        <w:jc w:val="both"/>
        <w:rPr>
          <w:b/>
          <w:i w:val="false"/>
          <w:caps w:val="false"/>
          <w:smallCaps w:val="false"/>
        </w:rPr>
      </w:pPr>
      <w:bookmarkStart w:id="302" w:name="11.09_Headings"/>
      <w:bookmarkEnd w:id="302"/>
      <w:r>
        <w:rPr>
          <w:b/>
          <w:i w:val="false"/>
          <w:caps w:val="false"/>
          <w:smallCaps w:val="false"/>
        </w:rPr>
        <w:t>11.09</w:t>
      </w:r>
      <w:r>
        <w:rPr>
          <w:b/>
          <w:i w:val="false"/>
          <w:caps w:val="false"/>
          <w:smallCaps w:val="false"/>
          <w:color w:val="000000"/>
        </w:rPr>
        <w:t>Headings.</w:t>
      </w:r>
      <w:r>
        <w:rPr>
          <w:b/>
          <w:i w:val="false"/>
          <w:caps w:val="false"/>
          <w:smallCaps w:val="false"/>
          <w:color w:val="000000"/>
          <w:spacing w:val="1"/>
        </w:rPr>
        <w:t xml:space="preserve"> </w:t>
      </w:r>
      <w:r>
        <w:rPr>
          <w:b w:val="false"/>
          <w:i w:val="false"/>
          <w:caps w:val="false"/>
          <w:smallCaps w:val="false"/>
          <w:color w:val="000000"/>
        </w:rPr>
        <w:t>The captions to the several Articles, Sections, subsections, Schedules and</w:t>
      </w:r>
      <w:r>
        <w:rPr>
          <w:b/>
          <w:i w:val="false"/>
          <w:caps w:val="false"/>
          <w:smallCaps w:val="false"/>
          <w:color w:val="000000"/>
          <w:spacing w:val="1"/>
        </w:rPr>
        <w:t xml:space="preserve"> </w:t>
      </w:r>
      <w:r>
        <w:rPr>
          <w:b w:val="false"/>
          <w:i w:val="false"/>
          <w:caps w:val="false"/>
          <w:smallCaps w:val="false"/>
          <w:color w:val="000000"/>
          <w:spacing w:val="-1"/>
        </w:rPr>
        <w:t>Exhibits</w:t>
      </w:r>
      <w:r>
        <w:rPr>
          <w:b/>
          <w:i w:val="false"/>
          <w:caps w:val="false"/>
          <w:smallCaps w:val="false"/>
          <w:color w:val="000000"/>
          <w:spacing w:val="-15"/>
        </w:rPr>
        <w:t xml:space="preserve"> </w:t>
      </w:r>
      <w:r>
        <w:rPr>
          <w:b w:val="false"/>
          <w:i w:val="false"/>
          <w:caps w:val="false"/>
          <w:smallCaps w:val="false"/>
          <w:color w:val="000000"/>
          <w:spacing w:val="-1"/>
        </w:rPr>
        <w:t>hereof</w:t>
      </w:r>
      <w:r>
        <w:rPr>
          <w:b/>
          <w:i w:val="false"/>
          <w:caps w:val="false"/>
          <w:smallCaps w:val="false"/>
          <w:color w:val="000000"/>
          <w:spacing w:val="-13"/>
        </w:rPr>
        <w:t xml:space="preserve"> </w:t>
      </w:r>
      <w:r>
        <w:rPr>
          <w:b w:val="false"/>
          <w:i w:val="false"/>
          <w:caps w:val="false"/>
          <w:smallCaps w:val="false"/>
          <w:color w:val="000000"/>
          <w:spacing w:val="-1"/>
        </w:rPr>
        <w:t>are</w:t>
      </w:r>
      <w:r>
        <w:rPr>
          <w:b/>
          <w:i w:val="false"/>
          <w:caps w:val="false"/>
          <w:smallCaps w:val="false"/>
          <w:color w:val="000000"/>
          <w:spacing w:val="-16"/>
        </w:rPr>
        <w:t xml:space="preserve"> </w:t>
      </w:r>
      <w:r>
        <w:rPr>
          <w:b w:val="false"/>
          <w:i w:val="false"/>
          <w:caps w:val="false"/>
          <w:smallCaps w:val="false"/>
          <w:color w:val="000000"/>
        </w:rPr>
        <w:t>not</w:t>
      </w:r>
      <w:r>
        <w:rPr>
          <w:b/>
          <w:i w:val="false"/>
          <w:caps w:val="false"/>
          <w:smallCaps w:val="false"/>
          <w:color w:val="000000"/>
          <w:spacing w:val="-12"/>
        </w:rPr>
        <w:t xml:space="preserve"> </w:t>
      </w:r>
      <w:r>
        <w:rPr>
          <w:b w:val="false"/>
          <w:i w:val="false"/>
          <w:caps w:val="false"/>
          <w:smallCaps w:val="false"/>
          <w:color w:val="000000"/>
        </w:rPr>
        <w:t>a</w:t>
      </w:r>
      <w:r>
        <w:rPr>
          <w:b/>
          <w:i w:val="false"/>
          <w:caps w:val="false"/>
          <w:smallCaps w:val="false"/>
          <w:color w:val="000000"/>
          <w:spacing w:val="-13"/>
        </w:rPr>
        <w:t xml:space="preserve"> </w:t>
      </w:r>
      <w:r>
        <w:rPr>
          <w:b w:val="false"/>
          <w:i w:val="false"/>
          <w:caps w:val="false"/>
          <w:smallCaps w:val="false"/>
          <w:color w:val="000000"/>
        </w:rPr>
        <w:t>part</w:t>
      </w:r>
      <w:r>
        <w:rPr>
          <w:b/>
          <w:i w:val="false"/>
          <w:caps w:val="false"/>
          <w:smallCaps w:val="false"/>
          <w:color w:val="000000"/>
          <w:spacing w:val="-13"/>
        </w:rPr>
        <w:t xml:space="preserve"> </w:t>
      </w:r>
      <w:r>
        <w:rPr>
          <w:b w:val="false"/>
          <w:i w:val="false"/>
          <w:caps w:val="false"/>
          <w:smallCaps w:val="false"/>
          <w:color w:val="000000"/>
        </w:rPr>
        <w:t>of</w:t>
      </w:r>
      <w:r>
        <w:rPr>
          <w:b/>
          <w:i w:val="false"/>
          <w:caps w:val="false"/>
          <w:smallCaps w:val="false"/>
          <w:color w:val="000000"/>
          <w:spacing w:val="-16"/>
        </w:rPr>
        <w:t xml:space="preserve"> </w:t>
      </w:r>
      <w:r>
        <w:rPr>
          <w:b w:val="false"/>
          <w:i w:val="false"/>
          <w:caps w:val="false"/>
          <w:smallCaps w:val="false"/>
          <w:color w:val="000000"/>
        </w:rPr>
        <w:t>this</w:t>
      </w:r>
      <w:r>
        <w:rPr>
          <w:b/>
          <w:i w:val="false"/>
          <w:caps w:val="false"/>
          <w:smallCaps w:val="false"/>
          <w:color w:val="000000"/>
          <w:spacing w:val="-15"/>
        </w:rPr>
        <w:t xml:space="preserve"> </w:t>
      </w:r>
      <w:r>
        <w:rPr>
          <w:b w:val="false"/>
          <w:i w:val="false"/>
          <w:caps w:val="false"/>
          <w:smallCaps w:val="false"/>
          <w:color w:val="000000"/>
        </w:rPr>
        <w:t>Agreement,</w:t>
      </w:r>
      <w:r>
        <w:rPr>
          <w:b/>
          <w:i w:val="false"/>
          <w:caps w:val="false"/>
          <w:smallCaps w:val="false"/>
          <w:color w:val="000000"/>
          <w:spacing w:val="-15"/>
        </w:rPr>
        <w:t xml:space="preserve"> </w:t>
      </w:r>
      <w:r>
        <w:rPr>
          <w:b w:val="false"/>
          <w:i w:val="false"/>
          <w:caps w:val="false"/>
          <w:smallCaps w:val="false"/>
          <w:color w:val="000000"/>
        </w:rPr>
        <w:t>but</w:t>
      </w:r>
      <w:r>
        <w:rPr>
          <w:b/>
          <w:i w:val="false"/>
          <w:caps w:val="false"/>
          <w:smallCaps w:val="false"/>
          <w:color w:val="000000"/>
          <w:spacing w:val="-14"/>
        </w:rPr>
        <w:t xml:space="preserve"> </w:t>
      </w:r>
      <w:r>
        <w:rPr>
          <w:b w:val="false"/>
          <w:i w:val="false"/>
          <w:caps w:val="false"/>
          <w:smallCaps w:val="false"/>
          <w:color w:val="000000"/>
        </w:rPr>
        <w:t>are</w:t>
      </w:r>
      <w:r>
        <w:rPr>
          <w:b/>
          <w:i w:val="false"/>
          <w:caps w:val="false"/>
          <w:smallCaps w:val="false"/>
          <w:color w:val="000000"/>
          <w:spacing w:val="-16"/>
        </w:rPr>
        <w:t xml:space="preserve"> </w:t>
      </w:r>
      <w:r>
        <w:rPr>
          <w:b w:val="false"/>
          <w:i w:val="false"/>
          <w:caps w:val="false"/>
          <w:smallCaps w:val="false"/>
          <w:color w:val="000000"/>
        </w:rPr>
        <w:t>merely</w:t>
      </w:r>
      <w:r>
        <w:rPr>
          <w:b/>
          <w:i w:val="false"/>
          <w:caps w:val="false"/>
          <w:smallCaps w:val="false"/>
          <w:color w:val="000000"/>
          <w:spacing w:val="-14"/>
        </w:rPr>
        <w:t xml:space="preserve"> </w:t>
      </w:r>
      <w:r>
        <w:rPr>
          <w:b w:val="false"/>
          <w:i w:val="false"/>
          <w:caps w:val="false"/>
          <w:smallCaps w:val="false"/>
          <w:color w:val="000000"/>
        </w:rPr>
        <w:t>for</w:t>
      </w:r>
      <w:r>
        <w:rPr>
          <w:b/>
          <w:i w:val="false"/>
          <w:caps w:val="false"/>
          <w:smallCaps w:val="false"/>
          <w:color w:val="000000"/>
          <w:spacing w:val="-16"/>
        </w:rPr>
        <w:t xml:space="preserve"> </w:t>
      </w:r>
      <w:r>
        <w:rPr>
          <w:b w:val="false"/>
          <w:i w:val="false"/>
          <w:caps w:val="false"/>
          <w:smallCaps w:val="false"/>
          <w:color w:val="000000"/>
        </w:rPr>
        <w:t>convenience</w:t>
      </w:r>
      <w:r>
        <w:rPr>
          <w:b/>
          <w:i w:val="false"/>
          <w:caps w:val="false"/>
          <w:smallCaps w:val="false"/>
          <w:color w:val="000000"/>
          <w:spacing w:val="-16"/>
        </w:rPr>
        <w:t xml:space="preserve"> </w:t>
      </w:r>
      <w:r>
        <w:rPr>
          <w:b w:val="false"/>
          <w:i w:val="false"/>
          <w:caps w:val="false"/>
          <w:smallCaps w:val="false"/>
          <w:color w:val="000000"/>
        </w:rPr>
        <w:t>to</w:t>
      </w:r>
      <w:r>
        <w:rPr>
          <w:b/>
          <w:i w:val="false"/>
          <w:caps w:val="false"/>
          <w:smallCaps w:val="false"/>
          <w:color w:val="000000"/>
          <w:spacing w:val="-12"/>
        </w:rPr>
        <w:t xml:space="preserve"> </w:t>
      </w:r>
      <w:r>
        <w:rPr>
          <w:b w:val="false"/>
          <w:i w:val="false"/>
          <w:caps w:val="false"/>
          <w:smallCaps w:val="false"/>
          <w:color w:val="000000"/>
        </w:rPr>
        <w:t>assist</w:t>
      </w:r>
      <w:r>
        <w:rPr>
          <w:b/>
          <w:i w:val="false"/>
          <w:caps w:val="false"/>
          <w:smallCaps w:val="false"/>
          <w:color w:val="000000"/>
          <w:spacing w:val="-14"/>
        </w:rPr>
        <w:t xml:space="preserve"> </w:t>
      </w:r>
      <w:r>
        <w:rPr>
          <w:b w:val="false"/>
          <w:i w:val="false"/>
          <w:caps w:val="false"/>
          <w:smallCaps w:val="false"/>
          <w:color w:val="000000"/>
        </w:rPr>
        <w:t>in</w:t>
      </w:r>
      <w:r>
        <w:rPr>
          <w:b/>
          <w:i w:val="false"/>
          <w:caps w:val="false"/>
          <w:smallCaps w:val="false"/>
          <w:color w:val="000000"/>
          <w:spacing w:val="-15"/>
        </w:rPr>
        <w:t xml:space="preserve"> </w:t>
      </w:r>
      <w:r>
        <w:rPr>
          <w:b w:val="false"/>
          <w:i w:val="false"/>
          <w:caps w:val="false"/>
          <w:smallCaps w:val="false"/>
          <w:color w:val="000000"/>
        </w:rPr>
        <w:t>locating</w:t>
      </w:r>
      <w:r>
        <w:rPr>
          <w:b/>
          <w:i w:val="false"/>
          <w:caps w:val="false"/>
          <w:smallCaps w:val="false"/>
          <w:color w:val="000000"/>
          <w:spacing w:val="-57"/>
        </w:rPr>
        <w:t xml:space="preserve"> </w:t>
      </w:r>
      <w:r>
        <w:rPr>
          <w:b w:val="false"/>
          <w:i w:val="false"/>
          <w:caps w:val="false"/>
          <w:smallCaps w:val="false"/>
          <w:color w:val="000000"/>
        </w:rPr>
        <w:t>and</w:t>
      </w:r>
      <w:r>
        <w:rPr>
          <w:b/>
          <w:i w:val="false"/>
          <w:caps w:val="false"/>
          <w:smallCaps w:val="false"/>
          <w:color w:val="000000"/>
          <w:spacing w:val="-1"/>
        </w:rPr>
        <w:t xml:space="preserve"> </w:t>
      </w:r>
      <w:r>
        <w:rPr>
          <w:b w:val="false"/>
          <w:i w:val="false"/>
          <w:caps w:val="false"/>
          <w:smallCaps w:val="false"/>
          <w:color w:val="000000"/>
        </w:rPr>
        <w:t>reading</w:t>
      </w:r>
      <w:r>
        <w:rPr>
          <w:b/>
          <w:i w:val="false"/>
          <w:caps w:val="false"/>
          <w:smallCaps w:val="false"/>
          <w:color w:val="000000"/>
          <w:spacing w:val="-1"/>
        </w:rPr>
        <w:t xml:space="preserve"> </w:t>
      </w:r>
      <w:r>
        <w:rPr>
          <w:b w:val="false"/>
          <w:i w:val="false"/>
          <w:caps w:val="false"/>
          <w:smallCaps w:val="false"/>
          <w:color w:val="000000"/>
        </w:rPr>
        <w:t>the</w:t>
      </w:r>
      <w:r>
        <w:rPr>
          <w:b/>
          <w:i w:val="false"/>
          <w:caps w:val="false"/>
          <w:smallCaps w:val="false"/>
          <w:color w:val="000000"/>
          <w:spacing w:val="-1"/>
        </w:rPr>
        <w:t xml:space="preserve"> </w:t>
      </w:r>
      <w:r>
        <w:rPr>
          <w:b w:val="false"/>
          <w:i w:val="false"/>
          <w:caps w:val="false"/>
          <w:smallCaps w:val="false"/>
          <w:color w:val="000000"/>
        </w:rPr>
        <w:t>several</w:t>
      </w:r>
      <w:r>
        <w:rPr>
          <w:b/>
          <w:i w:val="false"/>
          <w:caps w:val="false"/>
          <w:smallCaps w:val="false"/>
          <w:color w:val="000000"/>
          <w:spacing w:val="-1"/>
        </w:rPr>
        <w:t xml:space="preserve"> </w:t>
      </w:r>
      <w:r>
        <w:rPr>
          <w:b w:val="false"/>
          <w:i w:val="false"/>
          <w:caps w:val="false"/>
          <w:smallCaps w:val="false"/>
          <w:color w:val="000000"/>
        </w:rPr>
        <w:t>Articles,</w:t>
      </w:r>
      <w:r>
        <w:rPr>
          <w:b/>
          <w:i w:val="false"/>
          <w:caps w:val="false"/>
          <w:smallCaps w:val="false"/>
          <w:color w:val="000000"/>
          <w:spacing w:val="-1"/>
        </w:rPr>
        <w:t xml:space="preserve"> </w:t>
      </w:r>
      <w:r>
        <w:rPr>
          <w:b w:val="false"/>
          <w:i w:val="false"/>
          <w:caps w:val="false"/>
          <w:smallCaps w:val="false"/>
          <w:color w:val="000000"/>
        </w:rPr>
        <w:t>Sections, subsections,</w:t>
      </w:r>
      <w:r>
        <w:rPr>
          <w:b/>
          <w:i w:val="false"/>
          <w:caps w:val="false"/>
          <w:smallCaps w:val="false"/>
          <w:color w:val="000000"/>
          <w:spacing w:val="-1"/>
        </w:rPr>
        <w:t xml:space="preserve"> </w:t>
      </w:r>
      <w:r>
        <w:rPr>
          <w:b w:val="false"/>
          <w:i w:val="false"/>
          <w:caps w:val="false"/>
          <w:smallCaps w:val="false"/>
          <w:color w:val="000000"/>
        </w:rPr>
        <w:t>Schedules and</w:t>
      </w:r>
      <w:r>
        <w:rPr>
          <w:b/>
          <w:i w:val="false"/>
          <w:caps w:val="false"/>
          <w:smallCaps w:val="false"/>
          <w:color w:val="000000"/>
          <w:spacing w:val="-1"/>
        </w:rPr>
        <w:t xml:space="preserve"> </w:t>
      </w:r>
      <w:r>
        <w:rPr>
          <w:b w:val="false"/>
          <w:i w:val="false"/>
          <w:caps w:val="false"/>
          <w:smallCaps w:val="false"/>
          <w:color w:val="000000"/>
        </w:rPr>
        <w:t>Exhibits</w:t>
      </w:r>
      <w:r>
        <w:rPr>
          <w:b/>
          <w:i w:val="false"/>
          <w:caps w:val="false"/>
          <w:smallCaps w:val="false"/>
          <w:color w:val="000000"/>
          <w:spacing w:val="-1"/>
        </w:rPr>
        <w:t xml:space="preserve"> </w:t>
      </w:r>
      <w:r>
        <w:rPr>
          <w:b w:val="false"/>
          <w:i w:val="false"/>
          <w:caps w:val="false"/>
          <w:smallCaps w:val="false"/>
          <w:color w:val="000000"/>
        </w:rPr>
        <w:t>hereof.</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303" w:name="11.10_Independent_Contractors"/>
      <w:bookmarkEnd w:id="303"/>
      <w:r>
        <w:rPr>
          <w:b/>
          <w:i w:val="false"/>
          <w:caps w:val="false"/>
          <w:smallCaps w:val="false"/>
        </w:rPr>
        <w:t>11.10</w:t>
      </w:r>
      <w:r>
        <w:rPr>
          <w:b/>
          <w:i w:val="false"/>
          <w:caps w:val="false"/>
          <w:smallCaps w:val="false"/>
          <w:color w:val="000000"/>
        </w:rPr>
        <w:t>Independent</w:t>
      </w:r>
      <w:r>
        <w:rPr>
          <w:b/>
          <w:i w:val="false"/>
          <w:caps w:val="false"/>
          <w:smallCaps w:val="false"/>
          <w:color w:val="000000"/>
          <w:spacing w:val="1"/>
        </w:rPr>
        <w:t xml:space="preserve"> </w:t>
      </w:r>
      <w:r>
        <w:rPr>
          <w:b/>
          <w:i w:val="false"/>
          <w:caps w:val="false"/>
          <w:smallCaps w:val="false"/>
          <w:color w:val="000000"/>
        </w:rPr>
        <w:t>Contractors.</w:t>
      </w:r>
      <w:r>
        <w:rPr>
          <w:b/>
          <w:i w:val="false"/>
          <w:caps w:val="false"/>
          <w:smallCaps w:val="false"/>
          <w:color w:val="000000"/>
          <w:spacing w:val="1"/>
        </w:rPr>
        <w:t xml:space="preserve"> </w:t>
      </w:r>
      <w:r>
        <w:rPr>
          <w:b w:val="false"/>
          <w:i w:val="false"/>
          <w:caps w:val="false"/>
          <w:smallCaps w:val="false"/>
          <w:color w:val="000000"/>
        </w:rPr>
        <w:t>It</w:t>
      </w:r>
      <w:r>
        <w:rPr>
          <w:b/>
          <w:i w:val="false"/>
          <w:caps w:val="false"/>
          <w:smallCaps w:val="false"/>
          <w:color w:val="000000"/>
          <w:spacing w:val="1"/>
        </w:rPr>
        <w:t xml:space="preserve"> </w:t>
      </w:r>
      <w:r>
        <w:rPr>
          <w:b w:val="false"/>
          <w:i w:val="false"/>
          <w:caps w:val="false"/>
          <w:smallCaps w:val="false"/>
          <w:color w:val="000000"/>
        </w:rPr>
        <w:t>is</w:t>
      </w:r>
      <w:r>
        <w:rPr>
          <w:b/>
          <w:i w:val="false"/>
          <w:caps w:val="false"/>
          <w:smallCaps w:val="false"/>
          <w:color w:val="000000"/>
          <w:spacing w:val="1"/>
        </w:rPr>
        <w:t xml:space="preserve"> </w:t>
      </w:r>
      <w:r>
        <w:rPr>
          <w:b w:val="false"/>
          <w:i w:val="false"/>
          <w:caps w:val="false"/>
          <w:smallCaps w:val="false"/>
          <w:color w:val="000000"/>
        </w:rPr>
        <w:t>expressly</w:t>
      </w:r>
      <w:r>
        <w:rPr>
          <w:b/>
          <w:i w:val="false"/>
          <w:caps w:val="false"/>
          <w:smallCaps w:val="false"/>
          <w:color w:val="000000"/>
          <w:spacing w:val="1"/>
        </w:rPr>
        <w:t xml:space="preserve"> </w:t>
      </w:r>
      <w:r>
        <w:rPr>
          <w:b w:val="false"/>
          <w:i w:val="false"/>
          <w:caps w:val="false"/>
          <w:smallCaps w:val="false"/>
          <w:color w:val="000000"/>
        </w:rPr>
        <w:t>agreed</w:t>
      </w:r>
      <w:r>
        <w:rPr>
          <w:b/>
          <w:i w:val="false"/>
          <w:caps w:val="false"/>
          <w:smallCaps w:val="false"/>
          <w:color w:val="000000"/>
          <w:spacing w:val="1"/>
        </w:rPr>
        <w:t xml:space="preserve"> </w:t>
      </w:r>
      <w:r>
        <w:rPr>
          <w:b w:val="false"/>
          <w:i w:val="false"/>
          <w:caps w:val="false"/>
          <w:smallCaps w:val="false"/>
          <w:color w:val="000000"/>
        </w:rPr>
        <w:t>that</w:t>
      </w:r>
      <w:r>
        <w:rPr>
          <w:b/>
          <w:i w:val="false"/>
          <w:caps w:val="false"/>
          <w:smallCaps w:val="false"/>
          <w:color w:val="000000"/>
          <w:spacing w:val="1"/>
        </w:rPr>
        <w:t xml:space="preserve"> </w:t>
      </w:r>
      <w:r>
        <w:rPr>
          <w:b w:val="false"/>
          <w:i w:val="false"/>
          <w:caps w:val="false"/>
          <w:smallCaps w:val="false"/>
          <w:color w:val="000000"/>
        </w:rPr>
        <w:t>Licensee</w:t>
      </w:r>
      <w:r>
        <w:rPr>
          <w:b/>
          <w:i w:val="false"/>
          <w:caps w:val="false"/>
          <w:smallCaps w:val="false"/>
          <w:color w:val="000000"/>
          <w:spacing w:val="1"/>
        </w:rPr>
        <w:t xml:space="preserve"> </w:t>
      </w:r>
      <w:r>
        <w:rPr>
          <w:b w:val="false"/>
          <w:i w:val="false"/>
          <w:caps w:val="false"/>
          <w:smallCaps w:val="false"/>
          <w:color w:val="000000"/>
        </w:rPr>
        <w:t>and</w:t>
      </w:r>
      <w:r>
        <w:rPr>
          <w:b/>
          <w:i w:val="false"/>
          <w:caps w:val="false"/>
          <w:smallCaps w:val="false"/>
          <w:color w:val="000000"/>
          <w:spacing w:val="1"/>
        </w:rPr>
        <w:t xml:space="preserve"> </w:t>
      </w:r>
      <w:r>
        <w:rPr>
          <w:b w:val="false"/>
          <w:i w:val="false"/>
          <w:caps w:val="false"/>
          <w:smallCaps w:val="false"/>
          <w:color w:val="000000"/>
        </w:rPr>
        <w:t>MSD</w:t>
      </w:r>
      <w:r>
        <w:rPr>
          <w:b/>
          <w:i w:val="false"/>
          <w:caps w:val="false"/>
          <w:smallCaps w:val="false"/>
          <w:color w:val="000000"/>
          <w:spacing w:val="1"/>
        </w:rPr>
        <w:t xml:space="preserve"> </w:t>
      </w:r>
      <w:r>
        <w:rPr>
          <w:b w:val="false"/>
          <w:i w:val="false"/>
          <w:caps w:val="false"/>
          <w:smallCaps w:val="false"/>
          <w:color w:val="000000"/>
        </w:rPr>
        <w:t>will</w:t>
      </w:r>
      <w:r>
        <w:rPr>
          <w:b/>
          <w:i w:val="false"/>
          <w:caps w:val="false"/>
          <w:smallCaps w:val="false"/>
          <w:color w:val="000000"/>
          <w:spacing w:val="1"/>
        </w:rPr>
        <w:t xml:space="preserve"> </w:t>
      </w:r>
      <w:r>
        <w:rPr>
          <w:b w:val="false"/>
          <w:i w:val="false"/>
          <w:caps w:val="false"/>
          <w:smallCaps w:val="false"/>
          <w:color w:val="000000"/>
        </w:rPr>
        <w:t>be</w:t>
      </w:r>
      <w:r>
        <w:rPr>
          <w:b/>
          <w:i w:val="false"/>
          <w:caps w:val="false"/>
          <w:smallCaps w:val="false"/>
          <w:color w:val="000000"/>
          <w:spacing w:val="1"/>
        </w:rPr>
        <w:t xml:space="preserve"> </w:t>
      </w:r>
      <w:r>
        <w:rPr>
          <w:b w:val="false"/>
          <w:i w:val="false"/>
          <w:caps w:val="false"/>
          <w:smallCaps w:val="false"/>
          <w:color w:val="000000"/>
        </w:rPr>
        <w:t>independent contractors and that the relationship between the two Parties will not constitute a</w:t>
      </w:r>
      <w:r>
        <w:rPr>
          <w:b/>
          <w:i w:val="false"/>
          <w:caps w:val="false"/>
          <w:smallCaps w:val="false"/>
          <w:color w:val="000000"/>
          <w:spacing w:val="1"/>
        </w:rPr>
        <w:t xml:space="preserve"> </w:t>
      </w:r>
      <w:r>
        <w:rPr>
          <w:b w:val="false"/>
          <w:i w:val="false"/>
          <w:caps w:val="false"/>
          <w:smallCaps w:val="false"/>
          <w:color w:val="000000"/>
        </w:rPr>
        <w:t>partnership, joint venture or agency.</w:t>
      </w:r>
      <w:r>
        <w:rPr>
          <w:b/>
          <w:i w:val="false"/>
          <w:caps w:val="false"/>
          <w:smallCaps w:val="false"/>
          <w:color w:val="000000"/>
          <w:spacing w:val="1"/>
        </w:rPr>
        <w:t xml:space="preserve"> </w:t>
      </w:r>
      <w:r>
        <w:rPr>
          <w:b w:val="false"/>
          <w:i w:val="false"/>
          <w:caps w:val="false"/>
          <w:smallCaps w:val="false"/>
          <w:color w:val="000000"/>
        </w:rPr>
        <w:t>Neither Licensee nor MSD will have the authority to make</w:t>
      </w:r>
      <w:r>
        <w:rPr>
          <w:b/>
          <w:i w:val="false"/>
          <w:caps w:val="false"/>
          <w:smallCaps w:val="false"/>
          <w:color w:val="000000"/>
          <w:spacing w:val="1"/>
        </w:rPr>
        <w:t xml:space="preserve"> </w:t>
      </w:r>
      <w:r>
        <w:rPr>
          <w:b w:val="false"/>
          <w:i w:val="false"/>
          <w:caps w:val="false"/>
          <w:smallCaps w:val="false"/>
          <w:color w:val="000000"/>
        </w:rPr>
        <w:t>any statements, representations or commitments of any kind, or to take any action, which will be</w:t>
      </w:r>
      <w:r>
        <w:rPr>
          <w:b/>
          <w:i w:val="false"/>
          <w:caps w:val="false"/>
          <w:smallCaps w:val="false"/>
          <w:color w:val="000000"/>
          <w:spacing w:val="1"/>
        </w:rPr>
        <w:t xml:space="preserve"> </w:t>
      </w:r>
      <w:r>
        <w:rPr>
          <w:b w:val="false"/>
          <w:i w:val="false"/>
          <w:caps w:val="false"/>
          <w:smallCaps w:val="false"/>
          <w:color w:val="000000"/>
        </w:rPr>
        <w:t>binding</w:t>
      </w:r>
      <w:r>
        <w:rPr>
          <w:b/>
          <w:i w:val="false"/>
          <w:caps w:val="false"/>
          <w:smallCaps w:val="false"/>
          <w:color w:val="000000"/>
          <w:spacing w:val="-1"/>
        </w:rPr>
        <w:t xml:space="preserve"> </w:t>
      </w:r>
      <w:r>
        <w:rPr>
          <w:b w:val="false"/>
          <w:i w:val="false"/>
          <w:caps w:val="false"/>
          <w:smallCaps w:val="false"/>
          <w:color w:val="000000"/>
        </w:rPr>
        <w:t>on the</w:t>
      </w:r>
      <w:r>
        <w:rPr>
          <w:b/>
          <w:i w:val="false"/>
          <w:caps w:val="false"/>
          <w:smallCaps w:val="false"/>
          <w:color w:val="000000"/>
          <w:spacing w:val="-1"/>
        </w:rPr>
        <w:t xml:space="preserve"> </w:t>
      </w:r>
      <w:r>
        <w:rPr>
          <w:b w:val="false"/>
          <w:i w:val="false"/>
          <w:caps w:val="false"/>
          <w:smallCaps w:val="false"/>
          <w:color w:val="000000"/>
        </w:rPr>
        <w:t>other</w:t>
      </w:r>
      <w:r>
        <w:rPr>
          <w:b/>
          <w:i w:val="false"/>
          <w:caps w:val="false"/>
          <w:smallCaps w:val="false"/>
          <w:color w:val="000000"/>
          <w:spacing w:val="-1"/>
        </w:rPr>
        <w:t xml:space="preserve"> </w:t>
      </w:r>
      <w:r>
        <w:rPr>
          <w:b w:val="false"/>
          <w:i w:val="false"/>
          <w:caps w:val="false"/>
          <w:smallCaps w:val="false"/>
          <w:color w:val="000000"/>
        </w:rPr>
        <w:t>Party,</w:t>
      </w:r>
      <w:r>
        <w:rPr>
          <w:b/>
          <w:i w:val="false"/>
          <w:caps w:val="false"/>
          <w:smallCaps w:val="false"/>
          <w:color w:val="000000"/>
          <w:spacing w:val="-1"/>
        </w:rPr>
        <w:t xml:space="preserve"> </w:t>
      </w:r>
      <w:r>
        <w:rPr>
          <w:b w:val="false"/>
          <w:i w:val="false"/>
          <w:caps w:val="false"/>
          <w:smallCaps w:val="false"/>
          <w:color w:val="000000"/>
        </w:rPr>
        <w:t>without the</w:t>
      </w:r>
      <w:r>
        <w:rPr>
          <w:b/>
          <w:i w:val="false"/>
          <w:caps w:val="false"/>
          <w:smallCaps w:val="false"/>
          <w:color w:val="000000"/>
          <w:spacing w:val="-1"/>
        </w:rPr>
        <w:t xml:space="preserve"> </w:t>
      </w:r>
      <w:r>
        <w:rPr>
          <w:b w:val="false"/>
          <w:i w:val="false"/>
          <w:caps w:val="false"/>
          <w:smallCaps w:val="false"/>
          <w:color w:val="000000"/>
        </w:rPr>
        <w:t>prior</w:t>
      </w:r>
      <w:r>
        <w:rPr>
          <w:b/>
          <w:i w:val="false"/>
          <w:caps w:val="false"/>
          <w:smallCaps w:val="false"/>
          <w:color w:val="000000"/>
          <w:spacing w:val="-2"/>
        </w:rPr>
        <w:t xml:space="preserve"> </w:t>
      </w:r>
      <w:r>
        <w:rPr>
          <w:b w:val="false"/>
          <w:i w:val="false"/>
          <w:caps w:val="false"/>
          <w:smallCaps w:val="false"/>
          <w:color w:val="000000"/>
        </w:rPr>
        <w:t>written consent of</w:t>
      </w:r>
      <w:r>
        <w:rPr>
          <w:b/>
          <w:i w:val="false"/>
          <w:caps w:val="false"/>
          <w:smallCaps w:val="false"/>
          <w:color w:val="000000"/>
          <w:spacing w:val="-1"/>
        </w:rPr>
        <w:t xml:space="preserve"> </w:t>
      </w:r>
      <w:r>
        <w:rPr>
          <w:b w:val="false"/>
          <w:i w:val="false"/>
          <w:caps w:val="false"/>
          <w:smallCaps w:val="false"/>
          <w:color w:val="000000"/>
        </w:rPr>
        <w:t>the</w:t>
      </w:r>
      <w:r>
        <w:rPr>
          <w:b/>
          <w:i w:val="false"/>
          <w:caps w:val="false"/>
          <w:smallCaps w:val="false"/>
          <w:color w:val="000000"/>
          <w:spacing w:val="-2"/>
        </w:rPr>
        <w:t xml:space="preserve"> </w:t>
      </w:r>
      <w:r>
        <w:rPr>
          <w:b w:val="false"/>
          <w:i w:val="false"/>
          <w:caps w:val="false"/>
          <w:smallCaps w:val="false"/>
          <w:color w:val="000000"/>
        </w:rPr>
        <w:t>other</w:t>
      </w:r>
      <w:r>
        <w:rPr>
          <w:b/>
          <w:i w:val="false"/>
          <w:caps w:val="false"/>
          <w:smallCaps w:val="false"/>
          <w:color w:val="000000"/>
          <w:spacing w:val="-1"/>
        </w:rPr>
        <w:t xml:space="preserve"> </w:t>
      </w:r>
      <w:r>
        <w:rPr>
          <w:b w:val="false"/>
          <w:i w:val="false"/>
          <w:caps w:val="false"/>
          <w:smallCaps w:val="false"/>
          <w:color w:val="000000"/>
        </w:rPr>
        <w:t>Party.</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304" w:name="11.11_Waiver"/>
      <w:bookmarkEnd w:id="304"/>
      <w:r>
        <w:rPr>
          <w:b/>
          <w:i w:val="false"/>
          <w:caps w:val="false"/>
          <w:smallCaps w:val="false"/>
        </w:rPr>
        <w:t>11.11</w:t>
      </w:r>
      <w:r>
        <w:rPr>
          <w:b/>
          <w:i w:val="false"/>
          <w:caps w:val="false"/>
          <w:smallCaps w:val="false"/>
          <w:color w:val="000000"/>
        </w:rPr>
        <w:t>Waiver.</w:t>
      </w:r>
      <w:r>
        <w:rPr>
          <w:b/>
          <w:i w:val="false"/>
          <w:caps w:val="false"/>
          <w:smallCaps w:val="false"/>
          <w:color w:val="000000"/>
          <w:spacing w:val="58"/>
        </w:rPr>
        <w:t xml:space="preserve"> </w:t>
      </w:r>
      <w:r>
        <w:rPr>
          <w:b w:val="false"/>
          <w:i w:val="false"/>
          <w:caps w:val="false"/>
          <w:smallCaps w:val="false"/>
          <w:color w:val="000000"/>
        </w:rPr>
        <w:t>The</w:t>
      </w:r>
      <w:r>
        <w:rPr>
          <w:b/>
          <w:i w:val="false"/>
          <w:caps w:val="false"/>
          <w:smallCaps w:val="false"/>
          <w:color w:val="000000"/>
          <w:spacing w:val="-2"/>
        </w:rPr>
        <w:t xml:space="preserve"> </w:t>
      </w:r>
      <w:r>
        <w:rPr>
          <w:b w:val="false"/>
          <w:i w:val="false"/>
          <w:caps w:val="false"/>
          <w:smallCaps w:val="false"/>
          <w:color w:val="000000"/>
        </w:rPr>
        <w:t>waiver</w:t>
      </w:r>
      <w:r>
        <w:rPr>
          <w:b/>
          <w:i w:val="false"/>
          <w:caps w:val="false"/>
          <w:smallCaps w:val="false"/>
          <w:color w:val="000000"/>
          <w:spacing w:val="-2"/>
        </w:rPr>
        <w:t xml:space="preserve"> </w:t>
      </w:r>
      <w:r>
        <w:rPr>
          <w:b w:val="false"/>
          <w:i w:val="false"/>
          <w:caps w:val="false"/>
          <w:smallCaps w:val="false"/>
          <w:color w:val="000000"/>
        </w:rPr>
        <w:t>by</w:t>
      </w:r>
      <w:r>
        <w:rPr>
          <w:b/>
          <w:i w:val="false"/>
          <w:caps w:val="false"/>
          <w:smallCaps w:val="false"/>
          <w:color w:val="000000"/>
          <w:spacing w:val="1"/>
        </w:rPr>
        <w:t xml:space="preserve"> </w:t>
      </w:r>
      <w:r>
        <w:rPr>
          <w:b w:val="false"/>
          <w:i w:val="false"/>
          <w:caps w:val="false"/>
          <w:smallCaps w:val="false"/>
          <w:color w:val="000000"/>
        </w:rPr>
        <w:t>either</w:t>
      </w:r>
      <w:r>
        <w:rPr>
          <w:b/>
          <w:i w:val="false"/>
          <w:caps w:val="false"/>
          <w:smallCaps w:val="false"/>
          <w:color w:val="000000"/>
          <w:spacing w:val="-2"/>
        </w:rPr>
        <w:t xml:space="preserve"> </w:t>
      </w:r>
      <w:r>
        <w:rPr>
          <w:b w:val="false"/>
          <w:i w:val="false"/>
          <w:caps w:val="false"/>
          <w:smallCaps w:val="false"/>
          <w:color w:val="000000"/>
        </w:rPr>
        <w:t>Party</w:t>
      </w:r>
      <w:r>
        <w:rPr>
          <w:b/>
          <w:i w:val="false"/>
          <w:caps w:val="false"/>
          <w:smallCaps w:val="false"/>
          <w:color w:val="000000"/>
          <w:spacing w:val="-1"/>
        </w:rPr>
        <w:t xml:space="preserve"> </w:t>
      </w:r>
      <w:r>
        <w:rPr>
          <w:b w:val="false"/>
          <w:i w:val="false"/>
          <w:caps w:val="false"/>
          <w:smallCaps w:val="false"/>
          <w:color w:val="000000"/>
        </w:rPr>
        <w:t>hereto</w:t>
      </w:r>
      <w:r>
        <w:rPr>
          <w:b/>
          <w:i w:val="false"/>
          <w:caps w:val="false"/>
          <w:smallCaps w:val="false"/>
          <w:color w:val="000000"/>
          <w:spacing w:val="-1"/>
        </w:rPr>
        <w:t xml:space="preserve"> </w:t>
      </w:r>
      <w:r>
        <w:rPr>
          <w:b w:val="false"/>
          <w:i w:val="false"/>
          <w:caps w:val="false"/>
          <w:smallCaps w:val="false"/>
          <w:color w:val="000000"/>
        </w:rPr>
        <w:t>of</w:t>
      </w:r>
      <w:r>
        <w:rPr>
          <w:b/>
          <w:i w:val="false"/>
          <w:caps w:val="false"/>
          <w:smallCaps w:val="false"/>
          <w:color w:val="000000"/>
          <w:spacing w:val="-2"/>
        </w:rPr>
        <w:t xml:space="preserve"> </w:t>
      </w:r>
      <w:r>
        <w:rPr>
          <w:b w:val="false"/>
          <w:i w:val="false"/>
          <w:caps w:val="false"/>
          <w:smallCaps w:val="false"/>
          <w:color w:val="000000"/>
        </w:rPr>
        <w:t>any</w:t>
      </w:r>
      <w:r>
        <w:rPr>
          <w:b/>
          <w:i w:val="false"/>
          <w:caps w:val="false"/>
          <w:smallCaps w:val="false"/>
          <w:color w:val="000000"/>
          <w:spacing w:val="1"/>
        </w:rPr>
        <w:t xml:space="preserve"> </w:t>
      </w:r>
      <w:r>
        <w:rPr>
          <w:b w:val="false"/>
          <w:i w:val="false"/>
          <w:caps w:val="false"/>
          <w:smallCaps w:val="false"/>
          <w:color w:val="000000"/>
        </w:rPr>
        <w:t>right</w:t>
      </w:r>
      <w:r>
        <w:rPr>
          <w:b/>
          <w:i w:val="false"/>
          <w:caps w:val="false"/>
          <w:smallCaps w:val="false"/>
          <w:color w:val="000000"/>
          <w:spacing w:val="-1"/>
        </w:rPr>
        <w:t xml:space="preserve"> </w:t>
      </w:r>
      <w:r>
        <w:rPr>
          <w:b w:val="false"/>
          <w:i w:val="false"/>
          <w:caps w:val="false"/>
          <w:smallCaps w:val="false"/>
          <w:color w:val="000000"/>
        </w:rPr>
        <w:t>hereunder,</w:t>
      </w:r>
      <w:r>
        <w:rPr>
          <w:b/>
          <w:i w:val="false"/>
          <w:caps w:val="false"/>
          <w:smallCaps w:val="false"/>
          <w:color w:val="000000"/>
          <w:spacing w:val="-1"/>
        </w:rPr>
        <w:t xml:space="preserve"> </w:t>
      </w:r>
      <w:r>
        <w:rPr>
          <w:b w:val="false"/>
          <w:i w:val="false"/>
          <w:caps w:val="false"/>
          <w:smallCaps w:val="false"/>
          <w:color w:val="000000"/>
        </w:rPr>
        <w:t>or</w:t>
      </w:r>
      <w:r>
        <w:rPr>
          <w:b/>
          <w:i w:val="false"/>
          <w:caps w:val="false"/>
          <w:smallCaps w:val="false"/>
          <w:color w:val="000000"/>
          <w:spacing w:val="-2"/>
        </w:rPr>
        <w:t xml:space="preserve"> </w:t>
      </w:r>
      <w:r>
        <w:rPr>
          <w:b w:val="false"/>
          <w:i w:val="false"/>
          <w:caps w:val="false"/>
          <w:smallCaps w:val="false"/>
          <w:color w:val="000000"/>
        </w:rPr>
        <w:t>of</w:t>
      </w:r>
      <w:r>
        <w:rPr>
          <w:b/>
          <w:i w:val="false"/>
          <w:caps w:val="false"/>
          <w:smallCaps w:val="false"/>
          <w:color w:val="000000"/>
          <w:spacing w:val="-1"/>
        </w:rPr>
        <w:t xml:space="preserve"> </w:t>
      </w:r>
      <w:r>
        <w:rPr>
          <w:b w:val="false"/>
          <w:i w:val="false"/>
          <w:caps w:val="false"/>
          <w:smallCaps w:val="false"/>
          <w:color w:val="000000"/>
        </w:rPr>
        <w:t>any</w:t>
      </w:r>
      <w:r>
        <w:rPr>
          <w:b/>
          <w:i w:val="false"/>
          <w:caps w:val="false"/>
          <w:smallCaps w:val="false"/>
          <w:color w:val="000000"/>
          <w:spacing w:val="-1"/>
        </w:rPr>
        <w:t xml:space="preserve"> </w:t>
      </w:r>
      <w:r>
        <w:rPr>
          <w:b w:val="false"/>
          <w:i w:val="false"/>
          <w:caps w:val="false"/>
          <w:smallCaps w:val="false"/>
          <w:color w:val="000000"/>
        </w:rPr>
        <w:t>failure</w:t>
      </w:r>
      <w:r>
        <w:rPr>
          <w:b/>
          <w:i w:val="false"/>
          <w:caps w:val="false"/>
          <w:smallCaps w:val="false"/>
          <w:color w:val="000000"/>
          <w:spacing w:val="-2"/>
        </w:rPr>
        <w:t xml:space="preserve"> </w:t>
      </w:r>
      <w:r>
        <w:rPr>
          <w:b w:val="false"/>
          <w:i w:val="false"/>
          <w:caps w:val="false"/>
          <w:smallCaps w:val="false"/>
          <w:color w:val="000000"/>
        </w:rPr>
        <w:t>of</w:t>
      </w:r>
      <w:r>
        <w:rPr>
          <w:b/>
          <w:i w:val="false"/>
          <w:caps w:val="false"/>
          <w:smallCaps w:val="false"/>
          <w:color w:val="000000"/>
          <w:spacing w:val="-2"/>
        </w:rPr>
        <w:t xml:space="preserve"> </w:t>
      </w:r>
      <w:r>
        <w:rPr>
          <w:b w:val="false"/>
          <w:i w:val="false"/>
          <w:caps w:val="false"/>
          <w:smallCaps w:val="false"/>
          <w:color w:val="000000"/>
        </w:rPr>
        <w:t>the</w:t>
      </w:r>
      <w:r>
        <w:rPr>
          <w:b/>
          <w:i w:val="false"/>
          <w:caps w:val="false"/>
          <w:smallCaps w:val="false"/>
          <w:color w:val="000000"/>
          <w:spacing w:val="-58"/>
        </w:rPr>
        <w:t xml:space="preserve"> </w:t>
      </w:r>
      <w:r>
        <w:rPr>
          <w:b w:val="false"/>
          <w:i w:val="false"/>
          <w:caps w:val="false"/>
          <w:smallCaps w:val="false"/>
          <w:color w:val="000000"/>
        </w:rPr>
        <w:t>other Party to perform, or of any breach by the other Party, will not be deemed a waiver of any</w:t>
      </w:r>
      <w:r>
        <w:rPr>
          <w:b/>
          <w:i w:val="false"/>
          <w:caps w:val="false"/>
          <w:smallCaps w:val="false"/>
          <w:color w:val="000000"/>
          <w:spacing w:val="1"/>
        </w:rPr>
        <w:t xml:space="preserve"> </w:t>
      </w:r>
      <w:r>
        <w:rPr>
          <w:b w:val="false"/>
          <w:i w:val="false"/>
          <w:caps w:val="false"/>
          <w:smallCaps w:val="false"/>
          <w:color w:val="000000"/>
        </w:rPr>
        <w:t>other right hereunder or of any other breach by or failure of such other Party whether of a similar</w:t>
      </w:r>
      <w:r>
        <w:rPr>
          <w:b/>
          <w:i w:val="false"/>
          <w:caps w:val="false"/>
          <w:smallCaps w:val="false"/>
          <w:color w:val="000000"/>
          <w:spacing w:val="-57"/>
        </w:rPr>
        <w:t xml:space="preserve"> </w:t>
      </w:r>
      <w:r>
        <w:rPr>
          <w:b w:val="false"/>
          <w:i w:val="false"/>
          <w:caps w:val="false"/>
          <w:smallCaps w:val="false"/>
          <w:color w:val="000000"/>
        </w:rPr>
        <w:t>nature</w:t>
      </w:r>
      <w:r>
        <w:rPr>
          <w:b/>
          <w:i w:val="false"/>
          <w:caps w:val="false"/>
          <w:smallCaps w:val="false"/>
          <w:color w:val="000000"/>
          <w:spacing w:val="-2"/>
        </w:rPr>
        <w:t xml:space="preserve"> </w:t>
      </w:r>
      <w:r>
        <w:rPr>
          <w:b w:val="false"/>
          <w:i w:val="false"/>
          <w:caps w:val="false"/>
          <w:smallCaps w:val="false"/>
          <w:color w:val="000000"/>
        </w:rPr>
        <w:t>or</w:t>
      </w:r>
      <w:r>
        <w:rPr>
          <w:b/>
          <w:i w:val="false"/>
          <w:caps w:val="false"/>
          <w:smallCaps w:val="false"/>
          <w:color w:val="000000"/>
          <w:spacing w:val="-1"/>
        </w:rPr>
        <w:t xml:space="preserve"> </w:t>
      </w:r>
      <w:r>
        <w:rPr>
          <w:b w:val="false"/>
          <w:i w:val="false"/>
          <w:caps w:val="false"/>
          <w:smallCaps w:val="false"/>
          <w:color w:val="000000"/>
        </w:rPr>
        <w:t>otherwise.</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305" w:name="11.12_Cumulative_Remedies"/>
      <w:bookmarkEnd w:id="305"/>
      <w:r>
        <w:rPr>
          <w:b/>
          <w:i w:val="false"/>
          <w:caps w:val="false"/>
          <w:smallCaps w:val="false"/>
        </w:rPr>
        <w:t>11.12</w:t>
      </w:r>
      <w:r>
        <w:rPr>
          <w:b/>
          <w:i w:val="false"/>
          <w:caps w:val="false"/>
          <w:smallCaps w:val="false"/>
          <w:color w:val="000000"/>
        </w:rPr>
        <w:t>Cumulative Remedies.</w:t>
      </w:r>
      <w:r>
        <w:rPr>
          <w:b/>
          <w:i w:val="false"/>
          <w:caps w:val="false"/>
          <w:smallCaps w:val="false"/>
          <w:color w:val="000000"/>
          <w:spacing w:val="1"/>
        </w:rPr>
        <w:t xml:space="preserve"> </w:t>
      </w:r>
      <w:r>
        <w:rPr>
          <w:b w:val="false"/>
          <w:i w:val="false"/>
          <w:caps w:val="false"/>
          <w:smallCaps w:val="false"/>
          <w:color w:val="000000"/>
        </w:rPr>
        <w:t>No remedy referred to in this Agreement is intended to be</w:t>
      </w:r>
      <w:r>
        <w:rPr>
          <w:b/>
          <w:i w:val="false"/>
          <w:caps w:val="false"/>
          <w:smallCaps w:val="false"/>
          <w:color w:val="000000"/>
          <w:spacing w:val="1"/>
        </w:rPr>
        <w:t xml:space="preserve"> </w:t>
      </w:r>
      <w:r>
        <w:rPr>
          <w:b w:val="false"/>
          <w:i w:val="false"/>
          <w:caps w:val="false"/>
          <w:smallCaps w:val="false"/>
          <w:color w:val="000000"/>
        </w:rPr>
        <w:t>exclusive, but each will be cumulative and in addition to any other remedy referred to in this</w:t>
      </w:r>
      <w:r>
        <w:rPr>
          <w:b/>
          <w:i w:val="false"/>
          <w:caps w:val="false"/>
          <w:smallCaps w:val="false"/>
          <w:color w:val="000000"/>
          <w:spacing w:val="1"/>
        </w:rPr>
        <w:t xml:space="preserve"> </w:t>
      </w:r>
      <w:r>
        <w:rPr>
          <w:b w:val="false"/>
          <w:i w:val="false"/>
          <w:caps w:val="false"/>
          <w:smallCaps w:val="false"/>
          <w:color w:val="000000"/>
        </w:rPr>
        <w:t>Agreement</w:t>
      </w:r>
      <w:r>
        <w:rPr>
          <w:b/>
          <w:i w:val="false"/>
          <w:caps w:val="false"/>
          <w:smallCaps w:val="false"/>
          <w:color w:val="000000"/>
          <w:spacing w:val="-1"/>
        </w:rPr>
        <w:t xml:space="preserve"> </w:t>
      </w:r>
      <w:r>
        <w:rPr>
          <w:b w:val="false"/>
          <w:i w:val="false"/>
          <w:caps w:val="false"/>
          <w:smallCaps w:val="false"/>
          <w:color w:val="000000"/>
        </w:rPr>
        <w:t>or</w:t>
      </w:r>
      <w:r>
        <w:rPr>
          <w:b/>
          <w:i w:val="false"/>
          <w:caps w:val="false"/>
          <w:smallCaps w:val="false"/>
          <w:color w:val="000000"/>
          <w:spacing w:val="-1"/>
        </w:rPr>
        <w:t xml:space="preserve"> </w:t>
      </w:r>
      <w:r>
        <w:rPr>
          <w:b w:val="false"/>
          <w:i w:val="false"/>
          <w:caps w:val="false"/>
          <w:smallCaps w:val="false"/>
          <w:color w:val="000000"/>
        </w:rPr>
        <w:t>otherwise</w:t>
      </w:r>
      <w:r>
        <w:rPr>
          <w:b/>
          <w:i w:val="false"/>
          <w:caps w:val="false"/>
          <w:smallCaps w:val="false"/>
          <w:color w:val="000000"/>
          <w:spacing w:val="1"/>
        </w:rPr>
        <w:t xml:space="preserve"> </w:t>
      </w:r>
      <w:r>
        <w:rPr>
          <w:b w:val="false"/>
          <w:i w:val="false"/>
          <w:caps w:val="false"/>
          <w:smallCaps w:val="false"/>
          <w:color w:val="000000"/>
        </w:rPr>
        <w:t>available</w:t>
      </w:r>
      <w:r>
        <w:rPr>
          <w:b/>
          <w:i w:val="false"/>
          <w:caps w:val="false"/>
          <w:smallCaps w:val="false"/>
          <w:color w:val="000000"/>
          <w:spacing w:val="-1"/>
        </w:rPr>
        <w:t xml:space="preserve"> </w:t>
      </w:r>
      <w:r>
        <w:rPr>
          <w:b w:val="false"/>
          <w:i w:val="false"/>
          <w:caps w:val="false"/>
          <w:smallCaps w:val="false"/>
          <w:color w:val="000000"/>
        </w:rPr>
        <w:t>under</w:t>
      </w:r>
      <w:r>
        <w:rPr>
          <w:b/>
          <w:i w:val="false"/>
          <w:caps w:val="false"/>
          <w:smallCaps w:val="false"/>
          <w:color w:val="000000"/>
          <w:spacing w:val="-1"/>
        </w:rPr>
        <w:t xml:space="preserve"> </w:t>
      </w:r>
      <w:r>
        <w:rPr>
          <w:b w:val="false"/>
          <w:i w:val="false"/>
          <w:caps w:val="false"/>
          <w:smallCaps w:val="false"/>
          <w:color w:val="000000"/>
        </w:rPr>
        <w:t>law.</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306" w:name="11.13_Waiver_of_Rule_of_Construction"/>
      <w:bookmarkEnd w:id="306"/>
      <w:r>
        <w:rPr>
          <w:b/>
          <w:i w:val="false"/>
          <w:caps w:val="false"/>
          <w:smallCaps w:val="false"/>
        </w:rPr>
        <w:t>11.13</w:t>
      </w:r>
      <w:r>
        <w:rPr>
          <w:b/>
          <w:i w:val="false"/>
          <w:caps w:val="false"/>
          <w:smallCaps w:val="false"/>
          <w:color w:val="000000"/>
        </w:rPr>
        <w:t>Waiver of Rule of Construction.</w:t>
      </w:r>
      <w:r>
        <w:rPr>
          <w:b/>
          <w:i w:val="false"/>
          <w:caps w:val="false"/>
          <w:smallCaps w:val="false"/>
          <w:color w:val="000000"/>
          <w:spacing w:val="1"/>
        </w:rPr>
        <w:t xml:space="preserve"> </w:t>
      </w:r>
      <w:r>
        <w:rPr>
          <w:b w:val="false"/>
          <w:i w:val="false"/>
          <w:caps w:val="false"/>
          <w:smallCaps w:val="false"/>
          <w:color w:val="000000"/>
        </w:rPr>
        <w:t>Each Party has had the opportunity to consult with</w:t>
      </w:r>
      <w:r>
        <w:rPr>
          <w:b/>
          <w:i w:val="false"/>
          <w:caps w:val="false"/>
          <w:smallCaps w:val="false"/>
          <w:color w:val="000000"/>
          <w:spacing w:val="1"/>
        </w:rPr>
        <w:t xml:space="preserve"> </w:t>
      </w:r>
      <w:r>
        <w:rPr>
          <w:b w:val="false"/>
          <w:i w:val="false"/>
          <w:caps w:val="false"/>
          <w:smallCaps w:val="false"/>
          <w:color w:val="000000"/>
        </w:rPr>
        <w:t>counsel in connection with the review, drafting and negotiation of this Agreement.</w:t>
      </w:r>
      <w:r>
        <w:rPr>
          <w:b/>
          <w:i w:val="false"/>
          <w:caps w:val="false"/>
          <w:smallCaps w:val="false"/>
          <w:color w:val="000000"/>
          <w:spacing w:val="1"/>
        </w:rPr>
        <w:t xml:space="preserve"> </w:t>
      </w:r>
      <w:r>
        <w:rPr>
          <w:b w:val="false"/>
          <w:i w:val="false"/>
          <w:caps w:val="false"/>
          <w:smallCaps w:val="false"/>
          <w:color w:val="000000"/>
        </w:rPr>
        <w:t>Accordingly,</w:t>
      </w:r>
      <w:r>
        <w:rPr>
          <w:b/>
          <w:i w:val="false"/>
          <w:caps w:val="false"/>
          <w:smallCaps w:val="false"/>
          <w:color w:val="000000"/>
          <w:spacing w:val="-57"/>
        </w:rPr>
        <w:t xml:space="preserve"> </w:t>
      </w:r>
      <w:r>
        <w:rPr>
          <w:b w:val="false"/>
          <w:i w:val="false"/>
          <w:caps w:val="false"/>
          <w:smallCaps w:val="false"/>
          <w:color w:val="000000"/>
        </w:rPr>
        <w:t>the</w:t>
      </w:r>
      <w:r>
        <w:rPr>
          <w:b/>
          <w:i w:val="false"/>
          <w:caps w:val="false"/>
          <w:smallCaps w:val="false"/>
          <w:color w:val="000000"/>
          <w:spacing w:val="-12"/>
        </w:rPr>
        <w:t xml:space="preserve"> </w:t>
      </w:r>
      <w:r>
        <w:rPr>
          <w:b w:val="false"/>
          <w:i w:val="false"/>
          <w:caps w:val="false"/>
          <w:smallCaps w:val="false"/>
          <w:color w:val="000000"/>
        </w:rPr>
        <w:t>rule</w:t>
      </w:r>
      <w:r>
        <w:rPr>
          <w:b/>
          <w:i w:val="false"/>
          <w:caps w:val="false"/>
          <w:smallCaps w:val="false"/>
          <w:color w:val="000000"/>
          <w:spacing w:val="-12"/>
        </w:rPr>
        <w:t xml:space="preserve"> </w:t>
      </w:r>
      <w:r>
        <w:rPr>
          <w:b w:val="false"/>
          <w:i w:val="false"/>
          <w:caps w:val="false"/>
          <w:smallCaps w:val="false"/>
          <w:color w:val="000000"/>
        </w:rPr>
        <w:t>of</w:t>
      </w:r>
      <w:r>
        <w:rPr>
          <w:b/>
          <w:i w:val="false"/>
          <w:caps w:val="false"/>
          <w:smallCaps w:val="false"/>
          <w:color w:val="000000"/>
          <w:spacing w:val="-9"/>
        </w:rPr>
        <w:t xml:space="preserve"> </w:t>
      </w:r>
      <w:r>
        <w:rPr>
          <w:b w:val="false"/>
          <w:i w:val="false"/>
          <w:caps w:val="false"/>
          <w:smallCaps w:val="false"/>
          <w:color w:val="000000"/>
        </w:rPr>
        <w:t>construction</w:t>
      </w:r>
      <w:r>
        <w:rPr>
          <w:b/>
          <w:i w:val="false"/>
          <w:caps w:val="false"/>
          <w:smallCaps w:val="false"/>
          <w:color w:val="000000"/>
          <w:spacing w:val="-11"/>
        </w:rPr>
        <w:t xml:space="preserve"> </w:t>
      </w:r>
      <w:r>
        <w:rPr>
          <w:b w:val="false"/>
          <w:i w:val="false"/>
          <w:caps w:val="false"/>
          <w:smallCaps w:val="false"/>
          <w:color w:val="000000"/>
        </w:rPr>
        <w:t>that</w:t>
      </w:r>
      <w:r>
        <w:rPr>
          <w:b/>
          <w:i w:val="false"/>
          <w:caps w:val="false"/>
          <w:smallCaps w:val="false"/>
          <w:color w:val="000000"/>
          <w:spacing w:val="-11"/>
        </w:rPr>
        <w:t xml:space="preserve"> </w:t>
      </w:r>
      <w:r>
        <w:rPr>
          <w:b w:val="false"/>
          <w:i w:val="false"/>
          <w:caps w:val="false"/>
          <w:smallCaps w:val="false"/>
          <w:color w:val="000000"/>
        </w:rPr>
        <w:t>any</w:t>
      </w:r>
      <w:r>
        <w:rPr>
          <w:b/>
          <w:i w:val="false"/>
          <w:caps w:val="false"/>
          <w:smallCaps w:val="false"/>
          <w:color w:val="000000"/>
          <w:spacing w:val="-11"/>
        </w:rPr>
        <w:t xml:space="preserve"> </w:t>
      </w:r>
      <w:r>
        <w:rPr>
          <w:b w:val="false"/>
          <w:i w:val="false"/>
          <w:caps w:val="false"/>
          <w:smallCaps w:val="false"/>
          <w:color w:val="000000"/>
        </w:rPr>
        <w:t>ambiguity</w:t>
      </w:r>
      <w:r>
        <w:rPr>
          <w:b/>
          <w:i w:val="false"/>
          <w:caps w:val="false"/>
          <w:smallCaps w:val="false"/>
          <w:color w:val="000000"/>
          <w:spacing w:val="-10"/>
        </w:rPr>
        <w:t xml:space="preserve"> </w:t>
      </w:r>
      <w:r>
        <w:rPr>
          <w:b w:val="false"/>
          <w:i w:val="false"/>
          <w:caps w:val="false"/>
          <w:smallCaps w:val="false"/>
          <w:color w:val="000000"/>
        </w:rPr>
        <w:t>in</w:t>
      </w:r>
      <w:r>
        <w:rPr>
          <w:b/>
          <w:i w:val="false"/>
          <w:caps w:val="false"/>
          <w:smallCaps w:val="false"/>
          <w:color w:val="000000"/>
          <w:spacing w:val="-11"/>
        </w:rPr>
        <w:t xml:space="preserve"> </w:t>
      </w:r>
      <w:r>
        <w:rPr>
          <w:b w:val="false"/>
          <w:i w:val="false"/>
          <w:caps w:val="false"/>
          <w:smallCaps w:val="false"/>
          <w:color w:val="000000"/>
        </w:rPr>
        <w:t>this</w:t>
      </w:r>
      <w:r>
        <w:rPr>
          <w:b/>
          <w:i w:val="false"/>
          <w:caps w:val="false"/>
          <w:smallCaps w:val="false"/>
          <w:color w:val="000000"/>
          <w:spacing w:val="-11"/>
        </w:rPr>
        <w:t xml:space="preserve"> </w:t>
      </w:r>
      <w:r>
        <w:rPr>
          <w:b w:val="false"/>
          <w:i w:val="false"/>
          <w:caps w:val="false"/>
          <w:smallCaps w:val="false"/>
          <w:color w:val="000000"/>
        </w:rPr>
        <w:t>Agreement</w:t>
      </w:r>
      <w:r>
        <w:rPr>
          <w:b/>
          <w:i w:val="false"/>
          <w:caps w:val="false"/>
          <w:smallCaps w:val="false"/>
          <w:color w:val="000000"/>
          <w:spacing w:val="-11"/>
        </w:rPr>
        <w:t xml:space="preserve"> </w:t>
      </w:r>
      <w:r>
        <w:rPr>
          <w:b w:val="false"/>
          <w:i w:val="false"/>
          <w:caps w:val="false"/>
          <w:smallCaps w:val="false"/>
          <w:color w:val="000000"/>
        </w:rPr>
        <w:t>will</w:t>
      </w:r>
      <w:r>
        <w:rPr>
          <w:b/>
          <w:i w:val="false"/>
          <w:caps w:val="false"/>
          <w:smallCaps w:val="false"/>
          <w:color w:val="000000"/>
          <w:spacing w:val="-11"/>
        </w:rPr>
        <w:t xml:space="preserve"> </w:t>
      </w:r>
      <w:r>
        <w:rPr>
          <w:b w:val="false"/>
          <w:i w:val="false"/>
          <w:caps w:val="false"/>
          <w:smallCaps w:val="false"/>
          <w:color w:val="000000"/>
        </w:rPr>
        <w:t>be</w:t>
      </w:r>
      <w:r>
        <w:rPr>
          <w:b/>
          <w:i w:val="false"/>
          <w:caps w:val="false"/>
          <w:smallCaps w:val="false"/>
          <w:color w:val="000000"/>
          <w:spacing w:val="-10"/>
        </w:rPr>
        <w:t xml:space="preserve"> </w:t>
      </w:r>
      <w:r>
        <w:rPr>
          <w:b w:val="false"/>
          <w:i w:val="false"/>
          <w:caps w:val="false"/>
          <w:smallCaps w:val="false"/>
          <w:color w:val="000000"/>
        </w:rPr>
        <w:t>construed</w:t>
      </w:r>
      <w:r>
        <w:rPr>
          <w:b/>
          <w:i w:val="false"/>
          <w:caps w:val="false"/>
          <w:smallCaps w:val="false"/>
          <w:color w:val="000000"/>
          <w:spacing w:val="-10"/>
        </w:rPr>
        <w:t xml:space="preserve"> </w:t>
      </w:r>
      <w:r>
        <w:rPr>
          <w:b w:val="false"/>
          <w:i w:val="false"/>
          <w:caps w:val="false"/>
          <w:smallCaps w:val="false"/>
          <w:color w:val="000000"/>
        </w:rPr>
        <w:t>against</w:t>
      </w:r>
      <w:r>
        <w:rPr>
          <w:b/>
          <w:i w:val="false"/>
          <w:caps w:val="false"/>
          <w:smallCaps w:val="false"/>
          <w:color w:val="000000"/>
          <w:spacing w:val="-11"/>
        </w:rPr>
        <w:t xml:space="preserve"> </w:t>
      </w:r>
      <w:r>
        <w:rPr>
          <w:b w:val="false"/>
          <w:i w:val="false"/>
          <w:caps w:val="false"/>
          <w:smallCaps w:val="false"/>
          <w:color w:val="000000"/>
        </w:rPr>
        <w:t>the</w:t>
      </w:r>
      <w:r>
        <w:rPr>
          <w:b/>
          <w:i w:val="false"/>
          <w:caps w:val="false"/>
          <w:smallCaps w:val="false"/>
          <w:color w:val="000000"/>
          <w:spacing w:val="-12"/>
        </w:rPr>
        <w:t xml:space="preserve"> </w:t>
      </w:r>
      <w:r>
        <w:rPr>
          <w:b w:val="false"/>
          <w:i w:val="false"/>
          <w:caps w:val="false"/>
          <w:smallCaps w:val="false"/>
          <w:color w:val="000000"/>
        </w:rPr>
        <w:t>drafting</w:t>
      </w:r>
      <w:r>
        <w:rPr>
          <w:b/>
          <w:i w:val="false"/>
          <w:caps w:val="false"/>
          <w:smallCaps w:val="false"/>
          <w:color w:val="000000"/>
          <w:spacing w:val="-58"/>
        </w:rPr>
        <w:t xml:space="preserve"> </w:t>
      </w:r>
      <w:r>
        <w:rPr>
          <w:b w:val="false"/>
          <w:i w:val="false"/>
          <w:caps w:val="false"/>
          <w:smallCaps w:val="false"/>
          <w:color w:val="000000"/>
        </w:rPr>
        <w:t>Party</w:t>
      </w:r>
      <w:r>
        <w:rPr>
          <w:b/>
          <w:i w:val="false"/>
          <w:caps w:val="false"/>
          <w:smallCaps w:val="false"/>
          <w:color w:val="000000"/>
          <w:spacing w:val="-2"/>
        </w:rPr>
        <w:t xml:space="preserve"> </w:t>
      </w:r>
      <w:r>
        <w:rPr>
          <w:b w:val="false"/>
          <w:i w:val="false"/>
          <w:caps w:val="false"/>
          <w:smallCaps w:val="false"/>
          <w:color w:val="000000"/>
        </w:rPr>
        <w:t>will not apply.</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307" w:name="11.14_Interpretation"/>
      <w:bookmarkEnd w:id="307"/>
      <w:r>
        <w:rPr>
          <w:b/>
          <w:i w:val="false"/>
          <w:caps w:val="false"/>
          <w:smallCaps w:val="false"/>
        </w:rPr>
        <w:t>11.14</w:t>
      </w:r>
      <w:r>
        <w:rPr>
          <w:b/>
          <w:i w:val="false"/>
          <w:caps w:val="false"/>
          <w:smallCaps w:val="false"/>
          <w:color w:val="000000"/>
        </w:rPr>
        <w:t>Interpretation.</w:t>
      </w:r>
      <w:r>
        <w:rPr>
          <w:b/>
          <w:i w:val="false"/>
          <w:caps w:val="false"/>
          <w:smallCaps w:val="false"/>
          <w:color w:val="000000"/>
          <w:spacing w:val="1"/>
        </w:rPr>
        <w:t xml:space="preserve"> </w:t>
      </w:r>
      <w:r>
        <w:rPr>
          <w:b w:val="false"/>
          <w:i w:val="false"/>
          <w:caps w:val="false"/>
          <w:smallCaps w:val="false"/>
          <w:color w:val="000000"/>
        </w:rPr>
        <w:t>Any reference in this Agreement to an Article, Section, subsection,</w:t>
      </w:r>
      <w:r>
        <w:rPr>
          <w:b/>
          <w:i w:val="false"/>
          <w:caps w:val="false"/>
          <w:smallCaps w:val="false"/>
          <w:color w:val="000000"/>
          <w:spacing w:val="1"/>
        </w:rPr>
        <w:t xml:space="preserve"> </w:t>
      </w:r>
      <w:r>
        <w:rPr>
          <w:b w:val="false"/>
          <w:i w:val="false"/>
          <w:caps w:val="false"/>
          <w:smallCaps w:val="false"/>
          <w:color w:val="000000"/>
        </w:rPr>
        <w:t>paragraph, clause, or Schedule or Exhibit will be deemed to be a reference to an Article, Section,</w:t>
      </w:r>
      <w:r>
        <w:rPr>
          <w:b/>
          <w:i w:val="false"/>
          <w:caps w:val="false"/>
          <w:smallCaps w:val="false"/>
          <w:color w:val="000000"/>
          <w:spacing w:val="1"/>
        </w:rPr>
        <w:t xml:space="preserve"> </w:t>
      </w:r>
      <w:r>
        <w:rPr>
          <w:b w:val="false"/>
          <w:i w:val="false"/>
          <w:caps w:val="false"/>
          <w:smallCaps w:val="false"/>
          <w:color w:val="000000"/>
        </w:rPr>
        <w:t>subsection,</w:t>
      </w:r>
      <w:r>
        <w:rPr>
          <w:b/>
          <w:i w:val="false"/>
          <w:caps w:val="false"/>
          <w:smallCaps w:val="false"/>
          <w:color w:val="000000"/>
          <w:spacing w:val="-10"/>
        </w:rPr>
        <w:t xml:space="preserve"> </w:t>
      </w:r>
      <w:r>
        <w:rPr>
          <w:b w:val="false"/>
          <w:i w:val="false"/>
          <w:caps w:val="false"/>
          <w:smallCaps w:val="false"/>
          <w:color w:val="000000"/>
        </w:rPr>
        <w:t>paragraph,</w:t>
      </w:r>
      <w:r>
        <w:rPr>
          <w:b/>
          <w:i w:val="false"/>
          <w:caps w:val="false"/>
          <w:smallCaps w:val="false"/>
          <w:color w:val="000000"/>
          <w:spacing w:val="-9"/>
        </w:rPr>
        <w:t xml:space="preserve"> </w:t>
      </w:r>
      <w:r>
        <w:rPr>
          <w:b w:val="false"/>
          <w:i w:val="false"/>
          <w:caps w:val="false"/>
          <w:smallCaps w:val="false"/>
          <w:color w:val="000000"/>
        </w:rPr>
        <w:t>clause,</w:t>
      </w:r>
      <w:r>
        <w:rPr>
          <w:b/>
          <w:i w:val="false"/>
          <w:caps w:val="false"/>
          <w:smallCaps w:val="false"/>
          <w:color w:val="000000"/>
          <w:spacing w:val="-9"/>
        </w:rPr>
        <w:t xml:space="preserve"> </w:t>
      </w:r>
      <w:r>
        <w:rPr>
          <w:b w:val="false"/>
          <w:i w:val="false"/>
          <w:caps w:val="false"/>
          <w:smallCaps w:val="false"/>
          <w:color w:val="000000"/>
        </w:rPr>
        <w:t>or</w:t>
      </w:r>
      <w:r>
        <w:rPr>
          <w:b/>
          <w:i w:val="false"/>
          <w:caps w:val="false"/>
          <w:smallCaps w:val="false"/>
          <w:color w:val="000000"/>
          <w:spacing w:val="-9"/>
        </w:rPr>
        <w:t xml:space="preserve"> </w:t>
      </w:r>
      <w:r>
        <w:rPr>
          <w:b w:val="false"/>
          <w:i w:val="false"/>
          <w:caps w:val="false"/>
          <w:smallCaps w:val="false"/>
          <w:color w:val="000000"/>
        </w:rPr>
        <w:t>Schedule</w:t>
      </w:r>
      <w:r>
        <w:rPr>
          <w:b/>
          <w:i w:val="false"/>
          <w:caps w:val="false"/>
          <w:smallCaps w:val="false"/>
          <w:color w:val="000000"/>
          <w:spacing w:val="-10"/>
        </w:rPr>
        <w:t xml:space="preserve"> </w:t>
      </w:r>
      <w:r>
        <w:rPr>
          <w:b w:val="false"/>
          <w:i w:val="false"/>
          <w:caps w:val="false"/>
          <w:smallCaps w:val="false"/>
          <w:color w:val="000000"/>
        </w:rPr>
        <w:t>or</w:t>
      </w:r>
      <w:r>
        <w:rPr>
          <w:b/>
          <w:i w:val="false"/>
          <w:caps w:val="false"/>
          <w:smallCaps w:val="false"/>
          <w:color w:val="000000"/>
          <w:spacing w:val="-9"/>
        </w:rPr>
        <w:t xml:space="preserve"> </w:t>
      </w:r>
      <w:r>
        <w:rPr>
          <w:b w:val="false"/>
          <w:i w:val="false"/>
          <w:caps w:val="false"/>
          <w:smallCaps w:val="false"/>
          <w:color w:val="000000"/>
        </w:rPr>
        <w:t>Exhibit,</w:t>
      </w:r>
      <w:r>
        <w:rPr>
          <w:b/>
          <w:i w:val="false"/>
          <w:caps w:val="false"/>
          <w:smallCaps w:val="false"/>
          <w:color w:val="000000"/>
          <w:spacing w:val="-9"/>
        </w:rPr>
        <w:t xml:space="preserve"> </w:t>
      </w:r>
      <w:r>
        <w:rPr>
          <w:b w:val="false"/>
          <w:i w:val="false"/>
          <w:caps w:val="false"/>
          <w:smallCaps w:val="false"/>
          <w:color w:val="000000"/>
        </w:rPr>
        <w:t>of</w:t>
      </w:r>
      <w:r>
        <w:rPr>
          <w:b/>
          <w:i w:val="false"/>
          <w:caps w:val="false"/>
          <w:smallCaps w:val="false"/>
          <w:color w:val="000000"/>
          <w:spacing w:val="-9"/>
        </w:rPr>
        <w:t xml:space="preserve"> </w:t>
      </w:r>
      <w:r>
        <w:rPr>
          <w:b w:val="false"/>
          <w:i w:val="false"/>
          <w:caps w:val="false"/>
          <w:smallCaps w:val="false"/>
          <w:color w:val="000000"/>
        </w:rPr>
        <w:t>or</w:t>
      </w:r>
      <w:r>
        <w:rPr>
          <w:b/>
          <w:i w:val="false"/>
          <w:caps w:val="false"/>
          <w:smallCaps w:val="false"/>
          <w:color w:val="000000"/>
          <w:spacing w:val="-9"/>
        </w:rPr>
        <w:t xml:space="preserve"> </w:t>
      </w:r>
      <w:r>
        <w:rPr>
          <w:b w:val="false"/>
          <w:i w:val="false"/>
          <w:caps w:val="false"/>
          <w:smallCaps w:val="false"/>
          <w:color w:val="000000"/>
        </w:rPr>
        <w:t>to,</w:t>
      </w:r>
      <w:r>
        <w:rPr>
          <w:b/>
          <w:i w:val="false"/>
          <w:caps w:val="false"/>
          <w:smallCaps w:val="false"/>
          <w:color w:val="000000"/>
          <w:spacing w:val="-9"/>
        </w:rPr>
        <w:t xml:space="preserve"> </w:t>
      </w:r>
      <w:r>
        <w:rPr>
          <w:b w:val="false"/>
          <w:i w:val="false"/>
          <w:caps w:val="false"/>
          <w:smallCaps w:val="false"/>
          <w:color w:val="000000"/>
        </w:rPr>
        <w:t>as</w:t>
      </w:r>
      <w:r>
        <w:rPr>
          <w:b/>
          <w:i w:val="false"/>
          <w:caps w:val="false"/>
          <w:smallCaps w:val="false"/>
          <w:color w:val="000000"/>
          <w:spacing w:val="-8"/>
        </w:rPr>
        <w:t xml:space="preserve"> </w:t>
      </w:r>
      <w:r>
        <w:rPr>
          <w:b w:val="false"/>
          <w:i w:val="false"/>
          <w:caps w:val="false"/>
          <w:smallCaps w:val="false"/>
          <w:color w:val="000000"/>
        </w:rPr>
        <w:t>the</w:t>
      </w:r>
      <w:r>
        <w:rPr>
          <w:b/>
          <w:i w:val="false"/>
          <w:caps w:val="false"/>
          <w:smallCaps w:val="false"/>
          <w:color w:val="000000"/>
          <w:spacing w:val="-10"/>
        </w:rPr>
        <w:t xml:space="preserve"> </w:t>
      </w:r>
      <w:r>
        <w:rPr>
          <w:b w:val="false"/>
          <w:i w:val="false"/>
          <w:caps w:val="false"/>
          <w:smallCaps w:val="false"/>
          <w:color w:val="000000"/>
        </w:rPr>
        <w:t>case</w:t>
      </w:r>
      <w:r>
        <w:rPr>
          <w:b/>
          <w:i w:val="false"/>
          <w:caps w:val="false"/>
          <w:smallCaps w:val="false"/>
          <w:color w:val="000000"/>
          <w:spacing w:val="-10"/>
        </w:rPr>
        <w:t xml:space="preserve"> </w:t>
      </w:r>
      <w:r>
        <w:rPr>
          <w:b w:val="false"/>
          <w:i w:val="false"/>
          <w:caps w:val="false"/>
          <w:smallCaps w:val="false"/>
          <w:color w:val="000000"/>
        </w:rPr>
        <w:t>may</w:t>
      </w:r>
      <w:r>
        <w:rPr>
          <w:b/>
          <w:i w:val="false"/>
          <w:caps w:val="false"/>
          <w:smallCaps w:val="false"/>
          <w:color w:val="000000"/>
          <w:spacing w:val="-9"/>
        </w:rPr>
        <w:t xml:space="preserve"> </w:t>
      </w:r>
      <w:r>
        <w:rPr>
          <w:b w:val="false"/>
          <w:i w:val="false"/>
          <w:caps w:val="false"/>
          <w:smallCaps w:val="false"/>
          <w:color w:val="000000"/>
        </w:rPr>
        <w:t>be,</w:t>
      </w:r>
      <w:r>
        <w:rPr>
          <w:b/>
          <w:i w:val="false"/>
          <w:caps w:val="false"/>
          <w:smallCaps w:val="false"/>
          <w:color w:val="000000"/>
          <w:spacing w:val="-9"/>
        </w:rPr>
        <w:t xml:space="preserve"> </w:t>
      </w:r>
      <w:r>
        <w:rPr>
          <w:b w:val="false"/>
          <w:i w:val="false"/>
          <w:caps w:val="false"/>
          <w:smallCaps w:val="false"/>
          <w:color w:val="000000"/>
        </w:rPr>
        <w:t>this</w:t>
      </w:r>
      <w:r>
        <w:rPr>
          <w:b/>
          <w:i w:val="false"/>
          <w:caps w:val="false"/>
          <w:smallCaps w:val="false"/>
          <w:color w:val="000000"/>
          <w:spacing w:val="-8"/>
        </w:rPr>
        <w:t xml:space="preserve"> </w:t>
      </w:r>
      <w:r>
        <w:rPr>
          <w:b w:val="false"/>
          <w:i w:val="false"/>
          <w:caps w:val="false"/>
          <w:smallCaps w:val="false"/>
          <w:color w:val="000000"/>
        </w:rPr>
        <w:t>Agreement,</w:t>
      </w:r>
      <w:r>
        <w:rPr>
          <w:b/>
          <w:i w:val="false"/>
          <w:caps w:val="false"/>
          <w:smallCaps w:val="false"/>
          <w:color w:val="000000"/>
          <w:spacing w:val="-58"/>
        </w:rPr>
        <w:t xml:space="preserve"> </w:t>
      </w:r>
      <w:r>
        <w:rPr>
          <w:b w:val="false"/>
          <w:i w:val="false"/>
          <w:caps w:val="false"/>
          <w:smallCaps w:val="false"/>
          <w:color w:val="000000"/>
        </w:rPr>
        <w:t>unless otherwise indicated. Unless the context of this Agreement otherwise requires, (a) words of</w:t>
      </w:r>
      <w:r>
        <w:rPr>
          <w:b/>
          <w:i w:val="false"/>
          <w:caps w:val="false"/>
          <w:smallCaps w:val="false"/>
          <w:color w:val="000000"/>
          <w:spacing w:val="-57"/>
        </w:rPr>
        <w:t xml:space="preserve"> </w:t>
      </w:r>
      <w:r>
        <w:rPr>
          <w:b w:val="false"/>
          <w:i w:val="false"/>
          <w:caps w:val="false"/>
          <w:smallCaps w:val="false"/>
          <w:color w:val="000000"/>
        </w:rPr>
        <w:t>any</w:t>
      </w:r>
      <w:r>
        <w:rPr>
          <w:b/>
          <w:i w:val="false"/>
          <w:caps w:val="false"/>
          <w:smallCaps w:val="false"/>
          <w:color w:val="000000"/>
          <w:spacing w:val="-7"/>
        </w:rPr>
        <w:t xml:space="preserve"> </w:t>
      </w:r>
      <w:r>
        <w:rPr>
          <w:b w:val="false"/>
          <w:i w:val="false"/>
          <w:caps w:val="false"/>
          <w:smallCaps w:val="false"/>
          <w:color w:val="000000"/>
        </w:rPr>
        <w:t>gender</w:t>
      </w:r>
      <w:r>
        <w:rPr>
          <w:b/>
          <w:i w:val="false"/>
          <w:caps w:val="false"/>
          <w:smallCaps w:val="false"/>
          <w:color w:val="000000"/>
          <w:spacing w:val="-7"/>
        </w:rPr>
        <w:t xml:space="preserve"> </w:t>
      </w:r>
      <w:r>
        <w:rPr>
          <w:b w:val="false"/>
          <w:i w:val="false"/>
          <w:caps w:val="false"/>
          <w:smallCaps w:val="false"/>
          <w:color w:val="000000"/>
        </w:rPr>
        <w:t>include</w:t>
      </w:r>
      <w:r>
        <w:rPr>
          <w:b/>
          <w:i w:val="false"/>
          <w:caps w:val="false"/>
          <w:smallCaps w:val="false"/>
          <w:color w:val="000000"/>
          <w:spacing w:val="-5"/>
        </w:rPr>
        <w:t xml:space="preserve"> </w:t>
      </w:r>
      <w:r>
        <w:rPr>
          <w:b w:val="false"/>
          <w:i w:val="false"/>
          <w:caps w:val="false"/>
          <w:smallCaps w:val="false"/>
          <w:color w:val="000000"/>
        </w:rPr>
        <w:t>all</w:t>
      </w:r>
      <w:r>
        <w:rPr>
          <w:b/>
          <w:i w:val="false"/>
          <w:caps w:val="false"/>
          <w:smallCaps w:val="false"/>
          <w:color w:val="000000"/>
          <w:spacing w:val="-6"/>
        </w:rPr>
        <w:t xml:space="preserve"> </w:t>
      </w:r>
      <w:r>
        <w:rPr>
          <w:b w:val="false"/>
          <w:i w:val="false"/>
          <w:caps w:val="false"/>
          <w:smallCaps w:val="false"/>
          <w:color w:val="000000"/>
        </w:rPr>
        <w:t>genders,</w:t>
      </w:r>
      <w:r>
        <w:rPr>
          <w:b/>
          <w:i w:val="false"/>
          <w:caps w:val="false"/>
          <w:smallCaps w:val="false"/>
          <w:color w:val="000000"/>
          <w:spacing w:val="-6"/>
        </w:rPr>
        <w:t xml:space="preserve"> </w:t>
      </w:r>
      <w:r>
        <w:rPr>
          <w:b w:val="false"/>
          <w:i w:val="false"/>
          <w:caps w:val="false"/>
          <w:smallCaps w:val="false"/>
          <w:color w:val="000000"/>
        </w:rPr>
        <w:t>(b)</w:t>
      </w:r>
      <w:r>
        <w:rPr>
          <w:b/>
          <w:i w:val="false"/>
          <w:caps w:val="false"/>
          <w:smallCaps w:val="false"/>
          <w:color w:val="000000"/>
          <w:spacing w:val="-5"/>
        </w:rPr>
        <w:t xml:space="preserve"> </w:t>
      </w:r>
      <w:r>
        <w:rPr>
          <w:b w:val="false"/>
          <w:i w:val="false"/>
          <w:caps w:val="false"/>
          <w:smallCaps w:val="false"/>
          <w:color w:val="000000"/>
        </w:rPr>
        <w:t>words</w:t>
      </w:r>
      <w:r>
        <w:rPr>
          <w:b/>
          <w:i w:val="false"/>
          <w:caps w:val="false"/>
          <w:smallCaps w:val="false"/>
          <w:color w:val="000000"/>
          <w:spacing w:val="-6"/>
        </w:rPr>
        <w:t xml:space="preserve"> </w:t>
      </w:r>
      <w:r>
        <w:rPr>
          <w:b w:val="false"/>
          <w:i w:val="false"/>
          <w:caps w:val="false"/>
          <w:smallCaps w:val="false"/>
          <w:color w:val="000000"/>
        </w:rPr>
        <w:t>such</w:t>
      </w:r>
      <w:r>
        <w:rPr>
          <w:b/>
          <w:i w:val="false"/>
          <w:caps w:val="false"/>
          <w:smallCaps w:val="false"/>
          <w:color w:val="000000"/>
          <w:spacing w:val="-6"/>
        </w:rPr>
        <w:t xml:space="preserve"> </w:t>
      </w:r>
      <w:r>
        <w:rPr>
          <w:b w:val="false"/>
          <w:i w:val="false"/>
          <w:caps w:val="false"/>
          <w:smallCaps w:val="false"/>
          <w:color w:val="000000"/>
        </w:rPr>
        <w:t>as</w:t>
      </w:r>
      <w:r>
        <w:rPr>
          <w:b/>
          <w:i w:val="false"/>
          <w:caps w:val="false"/>
          <w:smallCaps w:val="false"/>
          <w:color w:val="000000"/>
          <w:spacing w:val="-1"/>
        </w:rPr>
        <w:t xml:space="preserve"> </w:t>
      </w:r>
      <w:r>
        <w:rPr>
          <w:b/>
          <w:i w:val="false"/>
          <w:caps w:val="false"/>
          <w:smallCaps w:val="false"/>
          <w:color w:val="000000"/>
        </w:rPr>
        <w:t>“</w:t>
      </w:r>
      <w:r>
        <w:rPr>
          <w:b w:val="false"/>
          <w:i w:val="false"/>
          <w:caps w:val="false"/>
          <w:smallCaps w:val="false"/>
          <w:color w:val="000000"/>
        </w:rPr>
        <w:t>herein”,</w:t>
      </w:r>
      <w:r>
        <w:rPr>
          <w:b/>
          <w:i w:val="false"/>
          <w:caps w:val="false"/>
          <w:smallCaps w:val="false"/>
          <w:color w:val="000000"/>
          <w:spacing w:val="-6"/>
        </w:rPr>
        <w:t xml:space="preserve"> </w:t>
      </w:r>
      <w:r>
        <w:rPr>
          <w:b/>
          <w:i w:val="false"/>
          <w:caps w:val="false"/>
          <w:smallCaps w:val="false"/>
          <w:color w:val="000000"/>
        </w:rPr>
        <w:t>“</w:t>
      </w:r>
      <w:r>
        <w:rPr>
          <w:b w:val="false"/>
          <w:i w:val="false"/>
          <w:caps w:val="false"/>
          <w:smallCaps w:val="false"/>
          <w:color w:val="000000"/>
        </w:rPr>
        <w:t>hereof”,</w:t>
      </w:r>
      <w:r>
        <w:rPr>
          <w:b/>
          <w:i w:val="false"/>
          <w:caps w:val="false"/>
          <w:smallCaps w:val="false"/>
          <w:color w:val="000000"/>
          <w:spacing w:val="-5"/>
        </w:rPr>
        <w:t xml:space="preserve"> </w:t>
      </w:r>
      <w:r>
        <w:rPr>
          <w:b w:val="false"/>
          <w:i w:val="false"/>
          <w:caps w:val="false"/>
          <w:smallCaps w:val="false"/>
          <w:color w:val="000000"/>
        </w:rPr>
        <w:t>and</w:t>
      </w:r>
      <w:r>
        <w:rPr>
          <w:b/>
          <w:i w:val="false"/>
          <w:caps w:val="false"/>
          <w:smallCaps w:val="false"/>
          <w:color w:val="000000"/>
          <w:spacing w:val="-6"/>
        </w:rPr>
        <w:t xml:space="preserve"> </w:t>
      </w:r>
      <w:r>
        <w:rPr>
          <w:b/>
          <w:i w:val="false"/>
          <w:caps w:val="false"/>
          <w:smallCaps w:val="false"/>
          <w:color w:val="000000"/>
        </w:rPr>
        <w:t>“</w:t>
      </w:r>
      <w:r>
        <w:rPr>
          <w:b w:val="false"/>
          <w:i w:val="false"/>
          <w:caps w:val="false"/>
          <w:smallCaps w:val="false"/>
          <w:color w:val="000000"/>
        </w:rPr>
        <w:t>hereunder”</w:t>
      </w:r>
      <w:r>
        <w:rPr>
          <w:b/>
          <w:i w:val="false"/>
          <w:caps w:val="false"/>
          <w:smallCaps w:val="false"/>
          <w:color w:val="000000"/>
          <w:spacing w:val="-5"/>
        </w:rPr>
        <w:t xml:space="preserve"> </w:t>
      </w:r>
      <w:r>
        <w:rPr>
          <w:b w:val="false"/>
          <w:i w:val="false"/>
          <w:caps w:val="false"/>
          <w:smallCaps w:val="false"/>
          <w:color w:val="000000"/>
        </w:rPr>
        <w:t>refer</w:t>
      </w:r>
      <w:r>
        <w:rPr>
          <w:b/>
          <w:i w:val="false"/>
          <w:caps w:val="false"/>
          <w:smallCaps w:val="false"/>
          <w:color w:val="000000"/>
          <w:spacing w:val="-7"/>
        </w:rPr>
        <w:t xml:space="preserve"> </w:t>
      </w:r>
      <w:r>
        <w:rPr>
          <w:b w:val="false"/>
          <w:i w:val="false"/>
          <w:caps w:val="false"/>
          <w:smallCaps w:val="false"/>
          <w:color w:val="000000"/>
        </w:rPr>
        <w:t>to</w:t>
      </w:r>
      <w:r>
        <w:rPr>
          <w:b/>
          <w:i w:val="false"/>
          <w:caps w:val="false"/>
          <w:smallCaps w:val="false"/>
          <w:color w:val="000000"/>
          <w:spacing w:val="-6"/>
        </w:rPr>
        <w:t xml:space="preserve"> </w:t>
      </w:r>
      <w:r>
        <w:rPr>
          <w:b w:val="false"/>
          <w:i w:val="false"/>
          <w:caps w:val="false"/>
          <w:smallCaps w:val="false"/>
          <w:color w:val="000000"/>
        </w:rPr>
        <w:t>this</w:t>
      </w:r>
      <w:r>
        <w:rPr>
          <w:b/>
          <w:i w:val="false"/>
          <w:caps w:val="false"/>
          <w:smallCaps w:val="false"/>
          <w:color w:val="000000"/>
          <w:spacing w:val="-58"/>
        </w:rPr>
        <w:t xml:space="preserve"> </w:t>
      </w:r>
      <w:r>
        <w:rPr>
          <w:b w:val="false"/>
          <w:i w:val="false"/>
          <w:caps w:val="false"/>
          <w:smallCaps w:val="false"/>
          <w:color w:val="000000"/>
        </w:rPr>
        <w:t>Agreement as a whole and not merely to the particular provision in which such words appear, (c)</w:t>
      </w:r>
      <w:r>
        <w:rPr>
          <w:b/>
          <w:i w:val="false"/>
          <w:caps w:val="false"/>
          <w:smallCaps w:val="false"/>
          <w:color w:val="000000"/>
          <w:spacing w:val="-57"/>
        </w:rPr>
        <w:t xml:space="preserve"> </w:t>
      </w:r>
      <w:r>
        <w:rPr>
          <w:b w:val="false"/>
          <w:i w:val="false"/>
          <w:caps w:val="false"/>
          <w:smallCaps w:val="false"/>
          <w:color w:val="000000"/>
        </w:rPr>
        <w:t>words</w:t>
      </w:r>
      <w:r>
        <w:rPr>
          <w:b/>
          <w:i w:val="false"/>
          <w:caps w:val="false"/>
          <w:smallCaps w:val="false"/>
          <w:color w:val="000000"/>
          <w:spacing w:val="-7"/>
        </w:rPr>
        <w:t xml:space="preserve"> </w:t>
      </w:r>
      <w:r>
        <w:rPr>
          <w:b w:val="false"/>
          <w:i w:val="false"/>
          <w:caps w:val="false"/>
          <w:smallCaps w:val="false"/>
          <w:color w:val="000000"/>
        </w:rPr>
        <w:t>using</w:t>
      </w:r>
      <w:r>
        <w:rPr>
          <w:b/>
          <w:i w:val="false"/>
          <w:caps w:val="false"/>
          <w:smallCaps w:val="false"/>
          <w:color w:val="000000"/>
          <w:spacing w:val="-6"/>
        </w:rPr>
        <w:t xml:space="preserve"> </w:t>
      </w:r>
      <w:r>
        <w:rPr>
          <w:b w:val="false"/>
          <w:i w:val="false"/>
          <w:caps w:val="false"/>
          <w:smallCaps w:val="false"/>
          <w:color w:val="000000"/>
        </w:rPr>
        <w:t>the</w:t>
      </w:r>
      <w:r>
        <w:rPr>
          <w:b/>
          <w:i w:val="false"/>
          <w:caps w:val="false"/>
          <w:smallCaps w:val="false"/>
          <w:color w:val="000000"/>
          <w:spacing w:val="-7"/>
        </w:rPr>
        <w:t xml:space="preserve"> </w:t>
      </w:r>
      <w:r>
        <w:rPr>
          <w:b w:val="false"/>
          <w:i w:val="false"/>
          <w:caps w:val="false"/>
          <w:smallCaps w:val="false"/>
          <w:color w:val="000000"/>
        </w:rPr>
        <w:t>singular</w:t>
      </w:r>
      <w:r>
        <w:rPr>
          <w:b/>
          <w:i w:val="false"/>
          <w:caps w:val="false"/>
          <w:smallCaps w:val="false"/>
          <w:color w:val="000000"/>
          <w:spacing w:val="-9"/>
        </w:rPr>
        <w:t xml:space="preserve"> </w:t>
      </w:r>
      <w:r>
        <w:rPr>
          <w:b w:val="false"/>
          <w:i w:val="false"/>
          <w:caps w:val="false"/>
          <w:smallCaps w:val="false"/>
          <w:color w:val="000000"/>
        </w:rPr>
        <w:t>will</w:t>
      </w:r>
      <w:r>
        <w:rPr>
          <w:b/>
          <w:i w:val="false"/>
          <w:caps w:val="false"/>
          <w:smallCaps w:val="false"/>
          <w:color w:val="000000"/>
          <w:spacing w:val="-6"/>
        </w:rPr>
        <w:t xml:space="preserve"> </w:t>
      </w:r>
      <w:r>
        <w:rPr>
          <w:b w:val="false"/>
          <w:i w:val="false"/>
          <w:caps w:val="false"/>
          <w:smallCaps w:val="false"/>
          <w:color w:val="000000"/>
        </w:rPr>
        <w:t>include</w:t>
      </w:r>
      <w:r>
        <w:rPr>
          <w:b/>
          <w:i w:val="false"/>
          <w:caps w:val="false"/>
          <w:smallCaps w:val="false"/>
          <w:color w:val="000000"/>
          <w:spacing w:val="-7"/>
        </w:rPr>
        <w:t xml:space="preserve"> </w:t>
      </w:r>
      <w:r>
        <w:rPr>
          <w:b w:val="false"/>
          <w:i w:val="false"/>
          <w:caps w:val="false"/>
          <w:smallCaps w:val="false"/>
          <w:color w:val="000000"/>
        </w:rPr>
        <w:t>the</w:t>
      </w:r>
      <w:r>
        <w:rPr>
          <w:b/>
          <w:i w:val="false"/>
          <w:caps w:val="false"/>
          <w:smallCaps w:val="false"/>
          <w:color w:val="000000"/>
          <w:spacing w:val="-7"/>
        </w:rPr>
        <w:t xml:space="preserve"> </w:t>
      </w:r>
      <w:r>
        <w:rPr>
          <w:b w:val="false"/>
          <w:i w:val="false"/>
          <w:caps w:val="false"/>
          <w:smallCaps w:val="false"/>
          <w:color w:val="000000"/>
        </w:rPr>
        <w:t>plural,</w:t>
      </w:r>
      <w:r>
        <w:rPr>
          <w:b/>
          <w:i w:val="false"/>
          <w:caps w:val="false"/>
          <w:smallCaps w:val="false"/>
          <w:color w:val="000000"/>
          <w:spacing w:val="-6"/>
        </w:rPr>
        <w:t xml:space="preserve"> </w:t>
      </w:r>
      <w:r>
        <w:rPr>
          <w:b w:val="false"/>
          <w:i w:val="false"/>
          <w:caps w:val="false"/>
          <w:smallCaps w:val="false"/>
          <w:color w:val="000000"/>
        </w:rPr>
        <w:t>and</w:t>
      </w:r>
      <w:r>
        <w:rPr>
          <w:b/>
          <w:i w:val="false"/>
          <w:caps w:val="false"/>
          <w:smallCaps w:val="false"/>
          <w:color w:val="000000"/>
          <w:spacing w:val="-6"/>
        </w:rPr>
        <w:t xml:space="preserve"> </w:t>
      </w:r>
      <w:r>
        <w:rPr>
          <w:b w:val="false"/>
          <w:i w:val="false"/>
          <w:caps w:val="false"/>
          <w:smallCaps w:val="false"/>
          <w:color w:val="000000"/>
        </w:rPr>
        <w:t>vice</w:t>
      </w:r>
      <w:r>
        <w:rPr>
          <w:b/>
          <w:i w:val="false"/>
          <w:caps w:val="false"/>
          <w:smallCaps w:val="false"/>
          <w:color w:val="000000"/>
          <w:spacing w:val="-7"/>
        </w:rPr>
        <w:t xml:space="preserve"> </w:t>
      </w:r>
      <w:r>
        <w:rPr>
          <w:b w:val="false"/>
          <w:i w:val="false"/>
          <w:caps w:val="false"/>
          <w:smallCaps w:val="false"/>
          <w:color w:val="000000"/>
        </w:rPr>
        <w:t>versa,</w:t>
      </w:r>
      <w:r>
        <w:rPr>
          <w:b/>
          <w:i w:val="false"/>
          <w:caps w:val="false"/>
          <w:smallCaps w:val="false"/>
          <w:color w:val="000000"/>
          <w:spacing w:val="-7"/>
        </w:rPr>
        <w:t xml:space="preserve"> </w:t>
      </w:r>
      <w:r>
        <w:rPr>
          <w:b w:val="false"/>
          <w:i w:val="false"/>
          <w:caps w:val="false"/>
          <w:smallCaps w:val="false"/>
          <w:color w:val="000000"/>
        </w:rPr>
        <w:t>(d)</w:t>
      </w:r>
      <w:r>
        <w:rPr>
          <w:b/>
          <w:i w:val="false"/>
          <w:caps w:val="false"/>
          <w:smallCaps w:val="false"/>
          <w:color w:val="000000"/>
          <w:spacing w:val="-7"/>
        </w:rPr>
        <w:t xml:space="preserve"> </w:t>
      </w:r>
      <w:r>
        <w:rPr>
          <w:b w:val="false"/>
          <w:i w:val="false"/>
          <w:caps w:val="false"/>
          <w:smallCaps w:val="false"/>
          <w:color w:val="000000"/>
        </w:rPr>
        <w:t>whenever</w:t>
      </w:r>
      <w:r>
        <w:rPr>
          <w:b/>
          <w:i w:val="false"/>
          <w:caps w:val="false"/>
          <w:smallCaps w:val="false"/>
          <w:color w:val="000000"/>
          <w:spacing w:val="-7"/>
        </w:rPr>
        <w:t xml:space="preserve"> </w:t>
      </w:r>
      <w:r>
        <w:rPr>
          <w:b w:val="false"/>
          <w:i w:val="false"/>
          <w:caps w:val="false"/>
          <w:smallCaps w:val="false"/>
          <w:color w:val="000000"/>
        </w:rPr>
        <w:t>any</w:t>
      </w:r>
      <w:r>
        <w:rPr>
          <w:b/>
          <w:i w:val="false"/>
          <w:caps w:val="false"/>
          <w:smallCaps w:val="false"/>
          <w:color w:val="000000"/>
          <w:spacing w:val="-6"/>
        </w:rPr>
        <w:t xml:space="preserve"> </w:t>
      </w:r>
      <w:r>
        <w:rPr>
          <w:b w:val="false"/>
          <w:i w:val="false"/>
          <w:caps w:val="false"/>
          <w:smallCaps w:val="false"/>
          <w:color w:val="000000"/>
        </w:rPr>
        <w:t>provision</w:t>
      </w:r>
      <w:r>
        <w:rPr>
          <w:b/>
          <w:i w:val="false"/>
          <w:caps w:val="false"/>
          <w:smallCaps w:val="false"/>
          <w:color w:val="000000"/>
          <w:spacing w:val="-6"/>
        </w:rPr>
        <w:t xml:space="preserve"> </w:t>
      </w:r>
      <w:r>
        <w:rPr>
          <w:b w:val="false"/>
          <w:i w:val="false"/>
          <w:caps w:val="false"/>
          <w:smallCaps w:val="false"/>
          <w:color w:val="000000"/>
        </w:rPr>
        <w:t>of</w:t>
      </w:r>
      <w:r>
        <w:rPr>
          <w:b/>
          <w:i w:val="false"/>
          <w:caps w:val="false"/>
          <w:smallCaps w:val="false"/>
          <w:color w:val="000000"/>
          <w:spacing w:val="-7"/>
        </w:rPr>
        <w:t xml:space="preserve"> </w:t>
      </w:r>
      <w:r>
        <w:rPr>
          <w:b w:val="false"/>
          <w:i w:val="false"/>
          <w:caps w:val="false"/>
          <w:smallCaps w:val="false"/>
          <w:color w:val="000000"/>
        </w:rPr>
        <w:t>this</w:t>
      </w:r>
      <w:r>
        <w:rPr>
          <w:b/>
          <w:i w:val="false"/>
          <w:caps w:val="false"/>
          <w:smallCaps w:val="false"/>
          <w:color w:val="000000"/>
          <w:spacing w:val="-58"/>
        </w:rPr>
        <w:t xml:space="preserve"> </w:t>
      </w:r>
      <w:r>
        <w:rPr>
          <w:b w:val="false"/>
          <w:i w:val="false"/>
          <w:caps w:val="false"/>
          <w:smallCaps w:val="false"/>
          <w:color w:val="000000"/>
        </w:rPr>
        <w:t>Agreement uses the term “including” (or “includes” or words of similar import), such term will</w:t>
      </w:r>
      <w:r>
        <w:rPr>
          <w:b/>
          <w:i w:val="false"/>
          <w:caps w:val="false"/>
          <w:smallCaps w:val="false"/>
          <w:color w:val="000000"/>
          <w:spacing w:val="1"/>
        </w:rPr>
        <w:t xml:space="preserve"> </w:t>
      </w:r>
      <w:r>
        <w:rPr>
          <w:b w:val="false"/>
          <w:i w:val="false"/>
          <w:caps w:val="false"/>
          <w:smallCaps w:val="false"/>
          <w:color w:val="000000"/>
        </w:rPr>
        <w:t>not</w:t>
      </w:r>
      <w:r>
        <w:rPr>
          <w:b/>
          <w:i w:val="false"/>
          <w:caps w:val="false"/>
          <w:smallCaps w:val="false"/>
          <w:color w:val="000000"/>
          <w:spacing w:val="-7"/>
        </w:rPr>
        <w:t xml:space="preserve"> </w:t>
      </w:r>
      <w:r>
        <w:rPr>
          <w:b w:val="false"/>
          <w:i w:val="false"/>
          <w:caps w:val="false"/>
          <w:smallCaps w:val="false"/>
          <w:color w:val="000000"/>
        </w:rPr>
        <w:t>be</w:t>
      </w:r>
      <w:r>
        <w:rPr>
          <w:b/>
          <w:i w:val="false"/>
          <w:caps w:val="false"/>
          <w:smallCaps w:val="false"/>
          <w:color w:val="000000"/>
          <w:spacing w:val="-8"/>
        </w:rPr>
        <w:t xml:space="preserve"> </w:t>
      </w:r>
      <w:r>
        <w:rPr>
          <w:b w:val="false"/>
          <w:i w:val="false"/>
          <w:caps w:val="false"/>
          <w:smallCaps w:val="false"/>
          <w:color w:val="000000"/>
        </w:rPr>
        <w:t>limiting</w:t>
      </w:r>
      <w:r>
        <w:rPr>
          <w:b/>
          <w:i w:val="false"/>
          <w:caps w:val="false"/>
          <w:smallCaps w:val="false"/>
          <w:color w:val="000000"/>
          <w:spacing w:val="-7"/>
        </w:rPr>
        <w:t xml:space="preserve"> </w:t>
      </w:r>
      <w:r>
        <w:rPr>
          <w:b w:val="false"/>
          <w:i w:val="false"/>
          <w:caps w:val="false"/>
          <w:smallCaps w:val="false"/>
          <w:color w:val="000000"/>
        </w:rPr>
        <w:t>and</w:t>
      </w:r>
      <w:r>
        <w:rPr>
          <w:b/>
          <w:i w:val="false"/>
          <w:caps w:val="false"/>
          <w:smallCaps w:val="false"/>
          <w:color w:val="000000"/>
          <w:spacing w:val="-6"/>
        </w:rPr>
        <w:t xml:space="preserve"> </w:t>
      </w:r>
      <w:r>
        <w:rPr>
          <w:b w:val="false"/>
          <w:i w:val="false"/>
          <w:caps w:val="false"/>
          <w:smallCaps w:val="false"/>
          <w:color w:val="000000"/>
        </w:rPr>
        <w:t>such</w:t>
      </w:r>
      <w:r>
        <w:rPr>
          <w:b/>
          <w:i w:val="false"/>
          <w:caps w:val="false"/>
          <w:smallCaps w:val="false"/>
          <w:color w:val="000000"/>
          <w:spacing w:val="-7"/>
        </w:rPr>
        <w:t xml:space="preserve"> </w:t>
      </w:r>
      <w:r>
        <w:rPr>
          <w:b w:val="false"/>
          <w:i w:val="false"/>
          <w:caps w:val="false"/>
          <w:smallCaps w:val="false"/>
          <w:color w:val="000000"/>
        </w:rPr>
        <w:t>term</w:t>
      </w:r>
      <w:r>
        <w:rPr>
          <w:b/>
          <w:i w:val="false"/>
          <w:caps w:val="false"/>
          <w:smallCaps w:val="false"/>
          <w:color w:val="000000"/>
          <w:spacing w:val="-7"/>
        </w:rPr>
        <w:t xml:space="preserve"> </w:t>
      </w:r>
      <w:r>
        <w:rPr>
          <w:b w:val="false"/>
          <w:i w:val="false"/>
          <w:caps w:val="false"/>
          <w:smallCaps w:val="false"/>
          <w:color w:val="000000"/>
        </w:rPr>
        <w:t>will</w:t>
      </w:r>
      <w:r>
        <w:rPr>
          <w:b/>
          <w:i w:val="false"/>
          <w:caps w:val="false"/>
          <w:smallCaps w:val="false"/>
          <w:color w:val="000000"/>
          <w:spacing w:val="-6"/>
        </w:rPr>
        <w:t xml:space="preserve"> </w:t>
      </w:r>
      <w:r>
        <w:rPr>
          <w:b w:val="false"/>
          <w:i w:val="false"/>
          <w:caps w:val="false"/>
          <w:smallCaps w:val="false"/>
          <w:color w:val="000000"/>
        </w:rPr>
        <w:t>be</w:t>
      </w:r>
      <w:r>
        <w:rPr>
          <w:b/>
          <w:i w:val="false"/>
          <w:caps w:val="false"/>
          <w:smallCaps w:val="false"/>
          <w:color w:val="000000"/>
          <w:spacing w:val="-8"/>
        </w:rPr>
        <w:t xml:space="preserve"> </w:t>
      </w:r>
      <w:r>
        <w:rPr>
          <w:b w:val="false"/>
          <w:i w:val="false"/>
          <w:caps w:val="false"/>
          <w:smallCaps w:val="false"/>
          <w:color w:val="000000"/>
        </w:rPr>
        <w:t>deemed</w:t>
      </w:r>
      <w:r>
        <w:rPr>
          <w:b/>
          <w:i w:val="false"/>
          <w:caps w:val="false"/>
          <w:smallCaps w:val="false"/>
          <w:color w:val="000000"/>
          <w:spacing w:val="-7"/>
        </w:rPr>
        <w:t xml:space="preserve"> </w:t>
      </w:r>
      <w:r>
        <w:rPr>
          <w:b w:val="false"/>
          <w:i w:val="false"/>
          <w:caps w:val="false"/>
          <w:smallCaps w:val="false"/>
          <w:color w:val="000000"/>
        </w:rPr>
        <w:t>to</w:t>
      </w:r>
      <w:r>
        <w:rPr>
          <w:b/>
          <w:i w:val="false"/>
          <w:caps w:val="false"/>
          <w:smallCaps w:val="false"/>
          <w:color w:val="000000"/>
          <w:spacing w:val="-6"/>
        </w:rPr>
        <w:t xml:space="preserve"> </w:t>
      </w:r>
      <w:r>
        <w:rPr>
          <w:b w:val="false"/>
          <w:i w:val="false"/>
          <w:caps w:val="false"/>
          <w:smallCaps w:val="false"/>
          <w:color w:val="000000"/>
        </w:rPr>
        <w:t>mean</w:t>
      </w:r>
      <w:r>
        <w:rPr>
          <w:b/>
          <w:i w:val="false"/>
          <w:caps w:val="false"/>
          <w:smallCaps w:val="false"/>
          <w:color w:val="000000"/>
          <w:spacing w:val="-7"/>
        </w:rPr>
        <w:t xml:space="preserve"> </w:t>
      </w:r>
      <w:r>
        <w:rPr>
          <w:b/>
          <w:i w:val="false"/>
          <w:caps w:val="false"/>
          <w:smallCaps w:val="false"/>
          <w:color w:val="000000"/>
        </w:rPr>
        <w:t>“</w:t>
      </w:r>
      <w:r>
        <w:rPr>
          <w:b w:val="false"/>
          <w:i w:val="false"/>
          <w:caps w:val="false"/>
          <w:smallCaps w:val="false"/>
          <w:color w:val="000000"/>
        </w:rPr>
        <w:t>including</w:t>
      </w:r>
      <w:r>
        <w:rPr>
          <w:b/>
          <w:i w:val="false"/>
          <w:caps w:val="false"/>
          <w:smallCaps w:val="false"/>
          <w:color w:val="000000"/>
          <w:spacing w:val="-7"/>
        </w:rPr>
        <w:t xml:space="preserve"> </w:t>
      </w:r>
      <w:r>
        <w:rPr>
          <w:b w:val="false"/>
          <w:i w:val="false"/>
          <w:caps w:val="false"/>
          <w:smallCaps w:val="false"/>
          <w:color w:val="000000"/>
        </w:rPr>
        <w:t>without</w:t>
      </w:r>
      <w:r>
        <w:rPr>
          <w:b/>
          <w:i w:val="false"/>
          <w:caps w:val="false"/>
          <w:smallCaps w:val="false"/>
          <w:color w:val="000000"/>
          <w:spacing w:val="-6"/>
        </w:rPr>
        <w:t xml:space="preserve"> </w:t>
      </w:r>
      <w:r>
        <w:rPr>
          <w:b w:val="false"/>
          <w:i w:val="false"/>
          <w:caps w:val="false"/>
          <w:smallCaps w:val="false"/>
          <w:color w:val="000000"/>
        </w:rPr>
        <w:t>limitation”</w:t>
      </w:r>
      <w:r>
        <w:rPr>
          <w:b/>
          <w:i w:val="false"/>
          <w:caps w:val="false"/>
          <w:smallCaps w:val="false"/>
          <w:color w:val="000000"/>
          <w:spacing w:val="-8"/>
        </w:rPr>
        <w:t xml:space="preserve"> </w:t>
      </w:r>
      <w:r>
        <w:rPr>
          <w:b w:val="false"/>
          <w:i w:val="false"/>
          <w:caps w:val="false"/>
          <w:smallCaps w:val="false"/>
          <w:color w:val="000000"/>
        </w:rPr>
        <w:t>(or</w:t>
      </w:r>
      <w:r>
        <w:rPr>
          <w:b/>
          <w:i w:val="false"/>
          <w:caps w:val="false"/>
          <w:smallCaps w:val="false"/>
          <w:color w:val="000000"/>
          <w:spacing w:val="-8"/>
        </w:rPr>
        <w:t xml:space="preserve"> </w:t>
      </w:r>
      <w:r>
        <w:rPr>
          <w:b/>
          <w:i w:val="false"/>
          <w:caps w:val="false"/>
          <w:smallCaps w:val="false"/>
          <w:color w:val="000000"/>
        </w:rPr>
        <w:t>“</w:t>
      </w:r>
      <w:r>
        <w:rPr>
          <w:b w:val="false"/>
          <w:i w:val="false"/>
          <w:caps w:val="false"/>
          <w:smallCaps w:val="false"/>
          <w:color w:val="000000"/>
        </w:rPr>
        <w:t>includes</w:t>
      </w:r>
      <w:r>
        <w:rPr>
          <w:b/>
          <w:i w:val="false"/>
          <w:caps w:val="false"/>
          <w:smallCaps w:val="false"/>
          <w:color w:val="000000"/>
          <w:spacing w:val="-57"/>
        </w:rPr>
        <w:t xml:space="preserve"> </w:t>
      </w:r>
      <w:r>
        <w:rPr>
          <w:b w:val="false"/>
          <w:i w:val="false"/>
          <w:caps w:val="false"/>
          <w:smallCaps w:val="false"/>
          <w:color w:val="000000"/>
        </w:rPr>
        <w:t>without limitation”), (e) the word “or” will not be construed as exclusive and shall have the</w:t>
      </w:r>
      <w:r>
        <w:rPr>
          <w:b/>
          <w:i w:val="false"/>
          <w:caps w:val="false"/>
          <w:smallCaps w:val="false"/>
          <w:color w:val="000000"/>
          <w:spacing w:val="1"/>
        </w:rPr>
        <w:t xml:space="preserve"> </w:t>
      </w:r>
      <w:r>
        <w:rPr>
          <w:b w:val="false"/>
          <w:i w:val="false"/>
          <w:caps w:val="false"/>
          <w:smallCaps w:val="false"/>
          <w:color w:val="000000"/>
        </w:rPr>
        <w:t>meaning ordinarily ascribed to the phrase “and/or”, (f) references to any Articles or Sections</w:t>
      </w:r>
      <w:r>
        <w:rPr>
          <w:b/>
          <w:i w:val="false"/>
          <w:caps w:val="false"/>
          <w:smallCaps w:val="false"/>
          <w:color w:val="000000"/>
          <w:spacing w:val="1"/>
        </w:rPr>
        <w:t xml:space="preserve"> </w:t>
      </w:r>
      <w:r>
        <w:rPr>
          <w:b w:val="false"/>
          <w:i w:val="false"/>
          <w:caps w:val="false"/>
          <w:smallCaps w:val="false"/>
          <w:color w:val="000000"/>
        </w:rPr>
        <w:t>include Sections and subsections that are part of the reference Article or section (e.g., a section</w:t>
      </w:r>
      <w:r>
        <w:rPr>
          <w:b/>
          <w:i w:val="false"/>
          <w:caps w:val="false"/>
          <w:smallCaps w:val="false"/>
          <w:color w:val="000000"/>
          <w:spacing w:val="1"/>
        </w:rPr>
        <w:t xml:space="preserve"> </w:t>
      </w:r>
      <w:r>
        <w:rPr>
          <w:b w:val="false"/>
          <w:i w:val="false"/>
          <w:caps w:val="false"/>
          <w:smallCaps w:val="false"/>
          <w:color w:val="000000"/>
        </w:rPr>
        <w:t>numbered “Section 2.2(a)” would be part of “Section 2.2”, and references to “Article 2” or</w:t>
      </w:r>
      <w:r>
        <w:rPr>
          <w:b/>
          <w:i w:val="false"/>
          <w:caps w:val="false"/>
          <w:smallCaps w:val="false"/>
          <w:color w:val="000000"/>
          <w:spacing w:val="1"/>
        </w:rPr>
        <w:t xml:space="preserve"> </w:t>
      </w:r>
      <w:r>
        <w:rPr>
          <w:b/>
          <w:i w:val="false"/>
          <w:caps w:val="false"/>
          <w:smallCaps w:val="false"/>
          <w:color w:val="000000"/>
        </w:rPr>
        <w:t>“</w:t>
      </w:r>
      <w:r>
        <w:rPr>
          <w:b w:val="false"/>
          <w:i w:val="false"/>
          <w:caps w:val="false"/>
          <w:smallCaps w:val="false"/>
          <w:color w:val="000000"/>
        </w:rPr>
        <w:t>Section</w:t>
      </w:r>
      <w:r>
        <w:rPr>
          <w:b/>
          <w:i w:val="false"/>
          <w:caps w:val="false"/>
          <w:smallCaps w:val="false"/>
          <w:color w:val="000000"/>
          <w:spacing w:val="8"/>
        </w:rPr>
        <w:t xml:space="preserve"> </w:t>
      </w:r>
      <w:r>
        <w:rPr>
          <w:b w:val="false"/>
          <w:i w:val="false"/>
          <w:caps w:val="false"/>
          <w:smallCaps w:val="false"/>
          <w:color w:val="000000"/>
        </w:rPr>
        <w:t>2.2”</w:t>
      </w:r>
      <w:r>
        <w:rPr>
          <w:b/>
          <w:i w:val="false"/>
          <w:caps w:val="false"/>
          <w:smallCaps w:val="false"/>
          <w:color w:val="000000"/>
          <w:spacing w:val="10"/>
        </w:rPr>
        <w:t xml:space="preserve"> </w:t>
      </w:r>
      <w:r>
        <w:rPr>
          <w:b w:val="false"/>
          <w:i w:val="false"/>
          <w:caps w:val="false"/>
          <w:smallCaps w:val="false"/>
          <w:color w:val="000000"/>
        </w:rPr>
        <w:t>would</w:t>
      </w:r>
      <w:r>
        <w:rPr>
          <w:b/>
          <w:i w:val="false"/>
          <w:caps w:val="false"/>
          <w:smallCaps w:val="false"/>
          <w:color w:val="000000"/>
          <w:spacing w:val="8"/>
        </w:rPr>
        <w:t xml:space="preserve"> </w:t>
      </w:r>
      <w:r>
        <w:rPr>
          <w:b w:val="false"/>
          <w:i w:val="false"/>
          <w:caps w:val="false"/>
          <w:smallCaps w:val="false"/>
          <w:color w:val="000000"/>
        </w:rPr>
        <w:t>refer</w:t>
      </w:r>
      <w:r>
        <w:rPr>
          <w:b/>
          <w:i w:val="false"/>
          <w:caps w:val="false"/>
          <w:smallCaps w:val="false"/>
          <w:color w:val="000000"/>
          <w:spacing w:val="7"/>
        </w:rPr>
        <w:t xml:space="preserve"> </w:t>
      </w:r>
      <w:r>
        <w:rPr>
          <w:b w:val="false"/>
          <w:i w:val="false"/>
          <w:caps w:val="false"/>
          <w:smallCaps w:val="false"/>
          <w:color w:val="000000"/>
        </w:rPr>
        <w:t>to</w:t>
      </w:r>
      <w:r>
        <w:rPr>
          <w:b/>
          <w:i w:val="false"/>
          <w:caps w:val="false"/>
          <w:smallCaps w:val="false"/>
          <w:color w:val="000000"/>
          <w:spacing w:val="8"/>
        </w:rPr>
        <w:t xml:space="preserve"> </w:t>
      </w:r>
      <w:r>
        <w:rPr>
          <w:b w:val="false"/>
          <w:i w:val="false"/>
          <w:caps w:val="false"/>
          <w:smallCaps w:val="false"/>
          <w:color w:val="000000"/>
        </w:rPr>
        <w:t>material</w:t>
      </w:r>
      <w:r>
        <w:rPr>
          <w:b/>
          <w:i w:val="false"/>
          <w:caps w:val="false"/>
          <w:smallCaps w:val="false"/>
          <w:color w:val="000000"/>
          <w:spacing w:val="9"/>
        </w:rPr>
        <w:t xml:space="preserve"> </w:t>
      </w:r>
      <w:r>
        <w:rPr>
          <w:b w:val="false"/>
          <w:i w:val="false"/>
          <w:caps w:val="false"/>
          <w:smallCaps w:val="false"/>
          <w:color w:val="000000"/>
        </w:rPr>
        <w:t>contained</w:t>
      </w:r>
      <w:r>
        <w:rPr>
          <w:b/>
          <w:i w:val="false"/>
          <w:caps w:val="false"/>
          <w:smallCaps w:val="false"/>
          <w:color w:val="000000"/>
          <w:spacing w:val="8"/>
        </w:rPr>
        <w:t xml:space="preserve"> </w:t>
      </w:r>
      <w:r>
        <w:rPr>
          <w:b w:val="false"/>
          <w:i w:val="false"/>
          <w:caps w:val="false"/>
          <w:smallCaps w:val="false"/>
          <w:color w:val="000000"/>
        </w:rPr>
        <w:t>in</w:t>
      </w:r>
      <w:r>
        <w:rPr>
          <w:b/>
          <w:i w:val="false"/>
          <w:caps w:val="false"/>
          <w:smallCaps w:val="false"/>
          <w:color w:val="000000"/>
          <w:spacing w:val="10"/>
        </w:rPr>
        <w:t xml:space="preserve"> </w:t>
      </w:r>
      <w:r>
        <w:rPr>
          <w:b w:val="false"/>
          <w:i w:val="false"/>
          <w:caps w:val="false"/>
          <w:smallCaps w:val="false"/>
          <w:color w:val="000000"/>
        </w:rPr>
        <w:t>the</w:t>
      </w:r>
      <w:r>
        <w:rPr>
          <w:b/>
          <w:i w:val="false"/>
          <w:caps w:val="false"/>
          <w:smallCaps w:val="false"/>
          <w:color w:val="000000"/>
          <w:spacing w:val="7"/>
        </w:rPr>
        <w:t xml:space="preserve"> </w:t>
      </w:r>
      <w:r>
        <w:rPr>
          <w:b w:val="false"/>
          <w:i w:val="false"/>
          <w:caps w:val="false"/>
          <w:smallCaps w:val="false"/>
          <w:color w:val="000000"/>
        </w:rPr>
        <w:t>subsection</w:t>
      </w:r>
      <w:r>
        <w:rPr>
          <w:b/>
          <w:i w:val="false"/>
          <w:caps w:val="false"/>
          <w:smallCaps w:val="false"/>
          <w:color w:val="000000"/>
          <w:spacing w:val="9"/>
        </w:rPr>
        <w:t xml:space="preserve"> </w:t>
      </w:r>
      <w:r>
        <w:rPr>
          <w:b w:val="false"/>
          <w:i w:val="false"/>
          <w:caps w:val="false"/>
          <w:smallCaps w:val="false"/>
          <w:color w:val="000000"/>
        </w:rPr>
        <w:t>described</w:t>
      </w:r>
      <w:r>
        <w:rPr>
          <w:b/>
          <w:i w:val="false"/>
          <w:caps w:val="false"/>
          <w:smallCaps w:val="false"/>
          <w:color w:val="000000"/>
          <w:spacing w:val="11"/>
        </w:rPr>
        <w:t xml:space="preserve"> </w:t>
      </w:r>
      <w:r>
        <w:rPr>
          <w:b w:val="false"/>
          <w:i w:val="false"/>
          <w:caps w:val="false"/>
          <w:smallCaps w:val="false"/>
          <w:color w:val="000000"/>
        </w:rPr>
        <w:t>as</w:t>
      </w:r>
      <w:r>
        <w:rPr>
          <w:b/>
          <w:i w:val="false"/>
          <w:caps w:val="false"/>
          <w:smallCaps w:val="false"/>
          <w:color w:val="000000"/>
          <w:spacing w:val="8"/>
        </w:rPr>
        <w:t xml:space="preserve"> </w:t>
      </w:r>
      <w:r>
        <w:rPr>
          <w:b/>
          <w:i w:val="false"/>
          <w:caps w:val="false"/>
          <w:smallCaps w:val="false"/>
          <w:color w:val="000000"/>
        </w:rPr>
        <w:t>“</w:t>
      </w:r>
      <w:r>
        <w:rPr>
          <w:b w:val="false"/>
          <w:i w:val="false"/>
          <w:caps w:val="false"/>
          <w:smallCaps w:val="false"/>
          <w:color w:val="000000"/>
        </w:rPr>
        <w:t>Section</w:t>
      </w:r>
      <w:r>
        <w:rPr>
          <w:b/>
          <w:i w:val="false"/>
          <w:caps w:val="false"/>
          <w:smallCaps w:val="false"/>
          <w:color w:val="000000"/>
          <w:spacing w:val="8"/>
        </w:rPr>
        <w:t xml:space="preserve"> </w:t>
      </w:r>
      <w:r>
        <w:rPr>
          <w:b w:val="false"/>
          <w:i w:val="false"/>
          <w:caps w:val="false"/>
          <w:smallCaps w:val="false"/>
          <w:color w:val="000000"/>
        </w:rPr>
        <w:t>2.2(a)”),</w:t>
      </w:r>
    </w:p>
    <w:p>
      <w:pPr>
        <w:pStyle w:val="TextBody"/>
        <w:spacing w:before="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(g)</w:t>
      </w:r>
      <w:r>
        <w:rPr>
          <w:rFonts w:ascii="Times New Roman" w:hAnsi="Times New Roman"/>
          <w:b w:val="false"/>
          <w:i w:val="false"/>
          <w:caps w:val="false"/>
          <w:smallCaps w:val="false"/>
          <w:spacing w:val="-3"/>
          <w:sz w:val="24"/>
        </w:rPr>
        <w:t xml:space="preserve"> </w:t>
      </w:r>
      <w:r>
        <w:rPr>
          <w:rFonts w:ascii="Times New Roman" w:hAnsi="Times New Roman"/>
          <w:b w:val="false"/>
          <w:i w:val="false"/>
          <w:caps w:val="false"/>
          <w:smallCaps w:val="false"/>
          <w:sz w:val="24"/>
        </w:rPr>
        <w:t>references</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rPr>
        <w:t>to</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“days”</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will</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mean</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rPr>
        <w:t>calendar</w:t>
      </w:r>
      <w:r>
        <w:rPr>
          <w:rFonts w:ascii="Times New Roman" w:hAnsi="Times New Roman"/>
          <w:b w:val="false"/>
          <w:i w:val="false"/>
          <w:caps w:val="false"/>
          <w:smallCaps w:val="false"/>
          <w:spacing w:val="-3"/>
          <w:sz w:val="24"/>
        </w:rPr>
        <w:t xml:space="preserve"> </w:t>
      </w:r>
      <w:r>
        <w:rPr>
          <w:rFonts w:ascii="Times New Roman" w:hAnsi="Times New Roman"/>
          <w:b w:val="false"/>
          <w:i w:val="false"/>
          <w:caps w:val="false"/>
          <w:smallCaps w:val="false"/>
          <w:sz w:val="24"/>
        </w:rPr>
        <w:t>days</w:t>
      </w:r>
      <w:r>
        <w:rPr>
          <w:rFonts w:ascii="Times New Roman" w:hAnsi="Times New Roman"/>
          <w:b w:val="false"/>
          <w:i w:val="false"/>
          <w:caps w:val="false"/>
          <w:smallCaps w:val="false"/>
          <w:spacing w:val="1"/>
          <w:sz w:val="24"/>
        </w:rPr>
        <w:t xml:space="preserve"> </w:t>
      </w:r>
      <w:r>
        <w:rPr>
          <w:rFonts w:ascii="Times New Roman" w:hAnsi="Times New Roman"/>
          <w:b w:val="false"/>
          <w:i w:val="false"/>
          <w:caps w:val="false"/>
          <w:smallCaps w:val="false"/>
          <w:sz w:val="24"/>
        </w:rPr>
        <w:t>unless</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rPr>
        <w:t>otherwise</w:t>
      </w:r>
      <w:r>
        <w:rPr>
          <w:rFonts w:ascii="Times New Roman" w:hAnsi="Times New Roman"/>
          <w:b w:val="false"/>
          <w:i w:val="false"/>
          <w:caps w:val="false"/>
          <w:smallCaps w:val="false"/>
          <w:spacing w:val="-2"/>
          <w:sz w:val="24"/>
        </w:rPr>
        <w:t xml:space="preserve"> </w:t>
      </w:r>
      <w:r>
        <w:rPr>
          <w:rFonts w:ascii="Times New Roman" w:hAnsi="Times New Roman"/>
          <w:b w:val="false"/>
          <w:i w:val="false"/>
          <w:caps w:val="false"/>
          <w:smallCaps w:val="false"/>
          <w:sz w:val="24"/>
        </w:rPr>
        <w:t>indicated.</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308" w:name="11.15_Counterparts"/>
      <w:bookmarkEnd w:id="308"/>
      <w:r>
        <w:rPr>
          <w:b/>
          <w:i w:val="false"/>
          <w:caps w:val="false"/>
          <w:smallCaps w:val="false"/>
        </w:rPr>
        <w:t>11.15</w:t>
      </w:r>
      <w:r>
        <w:rPr>
          <w:b/>
          <w:i w:val="false"/>
          <w:caps w:val="false"/>
          <w:smallCaps w:val="false"/>
          <w:color w:val="000000"/>
        </w:rPr>
        <w:t>Counterparts.</w:t>
      </w:r>
      <w:r>
        <w:rPr>
          <w:b/>
          <w:i w:val="false"/>
          <w:caps w:val="false"/>
          <w:smallCaps w:val="false"/>
          <w:color w:val="000000"/>
          <w:spacing w:val="1"/>
        </w:rPr>
        <w:t xml:space="preserve"> </w:t>
      </w:r>
      <w:r>
        <w:rPr>
          <w:b w:val="false"/>
          <w:i w:val="false"/>
          <w:caps w:val="false"/>
          <w:smallCaps w:val="false"/>
          <w:color w:val="000000"/>
        </w:rPr>
        <w:t>This Agreement may be executed in two or more counterparts, each of</w:t>
      </w:r>
      <w:r>
        <w:rPr>
          <w:b/>
          <w:i w:val="false"/>
          <w:caps w:val="false"/>
          <w:smallCaps w:val="false"/>
          <w:color w:val="000000"/>
          <w:spacing w:val="1"/>
        </w:rPr>
        <w:t xml:space="preserve"> </w:t>
      </w:r>
      <w:r>
        <w:rPr>
          <w:b w:val="false"/>
          <w:i w:val="false"/>
          <w:caps w:val="false"/>
          <w:smallCaps w:val="false"/>
          <w:color w:val="000000"/>
        </w:rPr>
        <w:t>which will be deemed an original, but all of which together will constitute one and the same</w:t>
      </w:r>
      <w:r>
        <w:rPr>
          <w:b/>
          <w:i w:val="false"/>
          <w:caps w:val="false"/>
          <w:smallCaps w:val="false"/>
          <w:color w:val="000000"/>
          <w:spacing w:val="1"/>
        </w:rPr>
        <w:t xml:space="preserve"> </w:t>
      </w:r>
      <w:r>
        <w:rPr>
          <w:b w:val="false"/>
          <w:i w:val="false"/>
          <w:caps w:val="false"/>
          <w:smallCaps w:val="false"/>
          <w:color w:val="000000"/>
        </w:rPr>
        <w:t>instrument.</w:t>
      </w:r>
      <w:r>
        <w:rPr>
          <w:b/>
          <w:i w:val="false"/>
          <w:caps w:val="false"/>
          <w:smallCaps w:val="false"/>
          <w:color w:val="000000"/>
          <w:spacing w:val="60"/>
        </w:rPr>
        <w:t xml:space="preserve"> </w:t>
      </w:r>
      <w:r>
        <w:rPr>
          <w:b w:val="false"/>
          <w:i w:val="false"/>
          <w:caps w:val="false"/>
          <w:smallCaps w:val="false"/>
          <w:color w:val="000000"/>
        </w:rPr>
        <w:t>In addition, this Agreement may be executed by facsimile or by .pdf, .tif, .gif, .jpeg</w:t>
      </w:r>
      <w:r>
        <w:rPr>
          <w:b/>
          <w:i w:val="false"/>
          <w:caps w:val="false"/>
          <w:smallCaps w:val="false"/>
          <w:color w:val="000000"/>
          <w:spacing w:val="1"/>
        </w:rPr>
        <w:t xml:space="preserve"> </w:t>
      </w:r>
      <w:r>
        <w:rPr>
          <w:b w:val="false"/>
          <w:i w:val="false"/>
          <w:caps w:val="false"/>
          <w:smallCaps w:val="false"/>
          <w:color w:val="000000"/>
        </w:rPr>
        <w:t>or similar attachment to electronic mail, and such signature by facsimile or .pdf, .tif, .gif, .jpeg or</w:t>
      </w:r>
      <w:r>
        <w:rPr>
          <w:b/>
          <w:i w:val="false"/>
          <w:caps w:val="false"/>
          <w:smallCaps w:val="false"/>
          <w:color w:val="000000"/>
          <w:spacing w:val="-57"/>
        </w:rPr>
        <w:t xml:space="preserve"> </w:t>
      </w:r>
      <w:r>
        <w:rPr>
          <w:b w:val="false"/>
          <w:i w:val="false"/>
          <w:caps w:val="false"/>
          <w:smallCaps w:val="false"/>
          <w:color w:val="000000"/>
        </w:rPr>
        <w:t>similar</w:t>
      </w:r>
      <w:r>
        <w:rPr>
          <w:b/>
          <w:i w:val="false"/>
          <w:caps w:val="false"/>
          <w:smallCaps w:val="false"/>
          <w:color w:val="000000"/>
          <w:spacing w:val="-2"/>
        </w:rPr>
        <w:t xml:space="preserve"> </w:t>
      </w:r>
      <w:r>
        <w:rPr>
          <w:b w:val="false"/>
          <w:i w:val="false"/>
          <w:caps w:val="false"/>
          <w:smallCaps w:val="false"/>
          <w:color w:val="000000"/>
        </w:rPr>
        <w:t>attachment to electronic</w:t>
      </w:r>
      <w:r>
        <w:rPr>
          <w:b/>
          <w:i w:val="false"/>
          <w:caps w:val="false"/>
          <w:smallCaps w:val="false"/>
          <w:color w:val="000000"/>
          <w:spacing w:val="-1"/>
        </w:rPr>
        <w:t xml:space="preserve"> </w:t>
      </w:r>
      <w:r>
        <w:rPr>
          <w:b w:val="false"/>
          <w:i w:val="false"/>
          <w:caps w:val="false"/>
          <w:smallCaps w:val="false"/>
          <w:color w:val="000000"/>
        </w:rPr>
        <w:t>mail</w:t>
      </w:r>
      <w:r>
        <w:rPr>
          <w:b/>
          <w:i w:val="false"/>
          <w:caps w:val="false"/>
          <w:smallCaps w:val="false"/>
          <w:color w:val="000000"/>
          <w:spacing w:val="-1"/>
        </w:rPr>
        <w:t xml:space="preserve"> </w:t>
      </w:r>
      <w:r>
        <w:rPr>
          <w:b w:val="false"/>
          <w:i w:val="false"/>
          <w:caps w:val="false"/>
          <w:smallCaps w:val="false"/>
          <w:color w:val="000000"/>
        </w:rPr>
        <w:t>will be</w:t>
      </w:r>
      <w:r>
        <w:rPr>
          <w:b/>
          <w:i w:val="false"/>
          <w:caps w:val="false"/>
          <w:smallCaps w:val="false"/>
          <w:color w:val="000000"/>
          <w:spacing w:val="-1"/>
        </w:rPr>
        <w:t xml:space="preserve"> </w:t>
      </w:r>
      <w:r>
        <w:rPr>
          <w:b w:val="false"/>
          <w:i w:val="false"/>
          <w:caps w:val="false"/>
          <w:smallCaps w:val="false"/>
          <w:color w:val="000000"/>
        </w:rPr>
        <w:t>deemed</w:t>
      </w:r>
      <w:r>
        <w:rPr>
          <w:b/>
          <w:i w:val="false"/>
          <w:caps w:val="false"/>
          <w:smallCaps w:val="false"/>
          <w:color w:val="000000"/>
          <w:spacing w:val="-1"/>
        </w:rPr>
        <w:t xml:space="preserve"> </w:t>
      </w:r>
      <w:r>
        <w:rPr>
          <w:b w:val="false"/>
          <w:i w:val="false"/>
          <w:caps w:val="false"/>
          <w:smallCaps w:val="false"/>
          <w:color w:val="000000"/>
        </w:rPr>
        <w:t>to be</w:t>
      </w:r>
      <w:r>
        <w:rPr>
          <w:b/>
          <w:i w:val="false"/>
          <w:caps w:val="false"/>
          <w:smallCaps w:val="false"/>
          <w:color w:val="000000"/>
          <w:spacing w:val="-1"/>
        </w:rPr>
        <w:t xml:space="preserve"> </w:t>
      </w:r>
      <w:r>
        <w:rPr>
          <w:b w:val="false"/>
          <w:i w:val="false"/>
          <w:caps w:val="false"/>
          <w:smallCaps w:val="false"/>
          <w:color w:val="000000"/>
        </w:rPr>
        <w:t>an original.</w:t>
      </w:r>
    </w:p>
    <w:p>
      <w:pPr>
        <w:pStyle w:val="TextBody"/>
        <w:spacing w:before="0" w:after="0"/>
        <w:jc w:val="both"/>
        <w:rPr/>
      </w:pPr>
      <w:r>
        <w:rPr/>
        <w:t> </w:t>
      </w:r>
    </w:p>
    <w:p>
      <w:pPr>
        <w:pStyle w:val="TextBody"/>
        <w:spacing w:before="240" w:after="0"/>
        <w:rPr>
          <w:caps w:val="false"/>
          <w:smallCaps w:val="false"/>
        </w:rPr>
      </w:pPr>
      <w:r>
        <w:rPr>
          <w:caps w:val="false"/>
          <w:smallCaps w:val="false"/>
        </w:rPr>
        <w:drawing>
          <wp:inline distT="0" distB="0" distL="0" distR="0">
            <wp:extent cx="800100" cy="323850"/>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embed="rId94"/>
                    <a:stretch>
                      <a:fillRect/>
                    </a:stretch>
                  </pic:blipFill>
                  <pic:spPr bwMode="auto">
                    <a:xfrm>
                      <a:off x="0" y="0"/>
                      <a:ext cx="800100" cy="323850"/>
                    </a:xfrm>
                    <a:prstGeom prst="rect">
                      <a:avLst/>
                    </a:prstGeom>
                  </pic:spPr>
                </pic:pic>
              </a:graphicData>
            </a:graphic>
          </wp:inline>
        </w:drawing>
      </w:r>
      <w:r>
        <w:rPr>
          <w:caps w:val="false"/>
          <w:smallCaps w:val="false"/>
        </w:rPr>
        <w:t xml:space="preserve"> </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45</w:t>
      </w:r>
    </w:p>
    <w:p>
      <w:pPr>
        <w:pStyle w:val="TextBody"/>
        <w:spacing w:before="0" w:after="0"/>
        <w:rPr>
          <w:caps w:val="false"/>
          <w:smallCaps w:val="false"/>
        </w:rPr>
      </w:pPr>
      <w:r>
        <w:rPr>
          <w:caps w:val="false"/>
          <w:smallCaps w:val="false"/>
        </w:rPr>
        <w:t> </w:t>
      </w:r>
    </w:p>
    <w:p>
      <w:pPr>
        <w:pStyle w:val="HorizontalLine"/>
        <w:rPr/>
      </w:pPr>
      <w:r>
        <w:rPr/>
      </w:r>
    </w:p>
    <w:p>
      <w:pPr>
        <w:pStyle w:val="TextBody"/>
        <w:spacing w:lineRule="atLeast" w:line="260" w:before="0" w:after="0"/>
        <w:rPr>
          <w:rFonts w:ascii="Calibri" w:hAnsi="Calibri"/>
          <w:b w:val="false"/>
          <w:i w:val="false"/>
          <w:caps w:val="false"/>
          <w:smallCaps w:val="false"/>
          <w:color w:val="8E6A00"/>
          <w:sz w:val="24"/>
        </w:rPr>
      </w:pPr>
      <w:r>
        <w:rPr>
          <w:rFonts w:ascii="Calibri" w:hAnsi="Calibri"/>
          <w:b w:val="false"/>
          <w:i w:val="false"/>
          <w:caps w:val="false"/>
          <w:smallCaps w:val="false"/>
          <w:color w:val="8E6A00"/>
          <w:sz w:val="24"/>
        </w:rPr>
        <w:t>Confidential</w:t>
      </w:r>
    </w:p>
    <w:p>
      <w:pPr>
        <w:pStyle w:val="TextBody"/>
        <w:spacing w:lineRule="atLeast" w:line="260" w:before="0" w:after="0"/>
        <w:rPr>
          <w:caps w:val="false"/>
          <w:smallCaps w:val="false"/>
          <w:color w:val="8E6A00"/>
        </w:rPr>
      </w:pPr>
      <w:r>
        <w:rPr>
          <w:caps w:val="false"/>
          <w:smallCaps w:val="false"/>
          <w:color w:val="8E6A00"/>
        </w:rPr>
        <w:t> </w:t>
      </w:r>
    </w:p>
    <w:p>
      <w:pPr>
        <w:pStyle w:val="TextBody"/>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80" w:after="0"/>
        <w:ind w:left="840" w:right="0" w:hanging="0"/>
        <w:jc w:val="both"/>
        <w:rPr>
          <w:b/>
          <w:i w:val="false"/>
          <w:caps w:val="false"/>
          <w:smallCaps w:val="false"/>
        </w:rPr>
      </w:pPr>
      <w:bookmarkStart w:id="309" w:name="11.16_Further_Actions"/>
      <w:bookmarkEnd w:id="309"/>
      <w:r>
        <w:rPr>
          <w:b/>
          <w:i w:val="false"/>
          <w:caps w:val="false"/>
          <w:smallCaps w:val="false"/>
        </w:rPr>
        <w:t>11.16</w:t>
      </w:r>
      <w:r>
        <w:rPr>
          <w:b/>
          <w:i w:val="false"/>
          <w:caps w:val="false"/>
          <w:smallCaps w:val="false"/>
          <w:color w:val="000000"/>
        </w:rPr>
        <w:t>Further</w:t>
      </w:r>
      <w:r>
        <w:rPr>
          <w:b/>
          <w:i w:val="false"/>
          <w:caps w:val="false"/>
          <w:smallCaps w:val="false"/>
          <w:color w:val="000000"/>
          <w:spacing w:val="1"/>
        </w:rPr>
        <w:t xml:space="preserve"> </w:t>
      </w:r>
      <w:r>
        <w:rPr>
          <w:b/>
          <w:i w:val="false"/>
          <w:caps w:val="false"/>
          <w:smallCaps w:val="false"/>
          <w:color w:val="000000"/>
        </w:rPr>
        <w:t>Actions</w:t>
      </w:r>
      <w:r>
        <w:rPr>
          <w:b w:val="false"/>
          <w:i w:val="false"/>
          <w:caps w:val="false"/>
          <w:smallCaps w:val="false"/>
          <w:color w:val="000000"/>
        </w:rPr>
        <w:t>.</w:t>
      </w:r>
      <w:r>
        <w:rPr>
          <w:b/>
          <w:i w:val="false"/>
          <w:caps w:val="false"/>
          <w:smallCaps w:val="false"/>
          <w:color w:val="000000"/>
          <w:spacing w:val="1"/>
        </w:rPr>
        <w:t xml:space="preserve"> </w:t>
      </w:r>
      <w:r>
        <w:rPr>
          <w:b w:val="false"/>
          <w:i w:val="false"/>
          <w:caps w:val="false"/>
          <w:smallCaps w:val="false"/>
          <w:color w:val="000000"/>
        </w:rPr>
        <w:t>Each</w:t>
      </w:r>
      <w:r>
        <w:rPr>
          <w:b/>
          <w:i w:val="false"/>
          <w:caps w:val="false"/>
          <w:smallCaps w:val="false"/>
          <w:color w:val="000000"/>
          <w:spacing w:val="1"/>
        </w:rPr>
        <w:t xml:space="preserve"> </w:t>
      </w:r>
      <w:r>
        <w:rPr>
          <w:b w:val="false"/>
          <w:i w:val="false"/>
          <w:caps w:val="false"/>
          <w:smallCaps w:val="false"/>
          <w:color w:val="000000"/>
        </w:rPr>
        <w:t>Party</w:t>
      </w:r>
      <w:r>
        <w:rPr>
          <w:b/>
          <w:i w:val="false"/>
          <w:caps w:val="false"/>
          <w:smallCaps w:val="false"/>
          <w:color w:val="000000"/>
          <w:spacing w:val="1"/>
        </w:rPr>
        <w:t xml:space="preserve"> </w:t>
      </w:r>
      <w:r>
        <w:rPr>
          <w:b w:val="false"/>
          <w:i w:val="false"/>
          <w:caps w:val="false"/>
          <w:smallCaps w:val="false"/>
          <w:color w:val="000000"/>
        </w:rPr>
        <w:t>will</w:t>
      </w:r>
      <w:r>
        <w:rPr>
          <w:b/>
          <w:i w:val="false"/>
          <w:caps w:val="false"/>
          <w:smallCaps w:val="false"/>
          <w:color w:val="000000"/>
          <w:spacing w:val="1"/>
        </w:rPr>
        <w:t xml:space="preserve"> </w:t>
      </w:r>
      <w:r>
        <w:rPr>
          <w:b w:val="false"/>
          <w:i w:val="false"/>
          <w:caps w:val="false"/>
          <w:smallCaps w:val="false"/>
          <w:color w:val="000000"/>
        </w:rPr>
        <w:t>execute,</w:t>
      </w:r>
      <w:r>
        <w:rPr>
          <w:b/>
          <w:i w:val="false"/>
          <w:caps w:val="false"/>
          <w:smallCaps w:val="false"/>
          <w:color w:val="000000"/>
          <w:spacing w:val="1"/>
        </w:rPr>
        <w:t xml:space="preserve"> </w:t>
      </w:r>
      <w:r>
        <w:rPr>
          <w:b w:val="false"/>
          <w:i w:val="false"/>
          <w:caps w:val="false"/>
          <w:smallCaps w:val="false"/>
          <w:color w:val="000000"/>
        </w:rPr>
        <w:t>acknowledge</w:t>
      </w:r>
      <w:r>
        <w:rPr>
          <w:b/>
          <w:i w:val="false"/>
          <w:caps w:val="false"/>
          <w:smallCaps w:val="false"/>
          <w:color w:val="000000"/>
          <w:spacing w:val="1"/>
        </w:rPr>
        <w:t xml:space="preserve"> </w:t>
      </w:r>
      <w:r>
        <w:rPr>
          <w:b w:val="false"/>
          <w:i w:val="false"/>
          <w:caps w:val="false"/>
          <w:smallCaps w:val="false"/>
          <w:color w:val="000000"/>
        </w:rPr>
        <w:t>and</w:t>
      </w:r>
      <w:r>
        <w:rPr>
          <w:b/>
          <w:i w:val="false"/>
          <w:caps w:val="false"/>
          <w:smallCaps w:val="false"/>
          <w:color w:val="000000"/>
          <w:spacing w:val="1"/>
        </w:rPr>
        <w:t xml:space="preserve"> </w:t>
      </w:r>
      <w:r>
        <w:rPr>
          <w:b w:val="false"/>
          <w:i w:val="false"/>
          <w:caps w:val="false"/>
          <w:smallCaps w:val="false"/>
          <w:color w:val="000000"/>
        </w:rPr>
        <w:t>deliver</w:t>
      </w:r>
      <w:r>
        <w:rPr>
          <w:b/>
          <w:i w:val="false"/>
          <w:caps w:val="false"/>
          <w:smallCaps w:val="false"/>
          <w:color w:val="000000"/>
          <w:spacing w:val="1"/>
        </w:rPr>
        <w:t xml:space="preserve"> </w:t>
      </w:r>
      <w:r>
        <w:rPr>
          <w:b w:val="false"/>
          <w:i w:val="false"/>
          <w:caps w:val="false"/>
          <w:smallCaps w:val="false"/>
          <w:color w:val="000000"/>
        </w:rPr>
        <w:t>such</w:t>
      </w:r>
      <w:r>
        <w:rPr>
          <w:b/>
          <w:i w:val="false"/>
          <w:caps w:val="false"/>
          <w:smallCaps w:val="false"/>
          <w:color w:val="000000"/>
          <w:spacing w:val="1"/>
        </w:rPr>
        <w:t xml:space="preserve"> </w:t>
      </w:r>
      <w:r>
        <w:rPr>
          <w:b w:val="false"/>
          <w:i w:val="false"/>
          <w:caps w:val="false"/>
          <w:smallCaps w:val="false"/>
          <w:color w:val="000000"/>
        </w:rPr>
        <w:t>further</w:t>
      </w:r>
      <w:r>
        <w:rPr>
          <w:b/>
          <w:i w:val="false"/>
          <w:caps w:val="false"/>
          <w:smallCaps w:val="false"/>
          <w:color w:val="000000"/>
          <w:spacing w:val="1"/>
        </w:rPr>
        <w:t xml:space="preserve"> </w:t>
      </w:r>
      <w:r>
        <w:rPr>
          <w:b w:val="false"/>
          <w:i w:val="false"/>
          <w:caps w:val="false"/>
          <w:smallCaps w:val="false"/>
          <w:color w:val="000000"/>
          <w:spacing w:val="-1"/>
        </w:rPr>
        <w:t>instruments,</w:t>
      </w:r>
      <w:r>
        <w:rPr>
          <w:b/>
          <w:i w:val="false"/>
          <w:caps w:val="false"/>
          <w:smallCaps w:val="false"/>
          <w:color w:val="000000"/>
          <w:spacing w:val="-12"/>
        </w:rPr>
        <w:t xml:space="preserve"> </w:t>
      </w:r>
      <w:r>
        <w:rPr>
          <w:b w:val="false"/>
          <w:i w:val="false"/>
          <w:caps w:val="false"/>
          <w:smallCaps w:val="false"/>
          <w:color w:val="000000"/>
          <w:spacing w:val="-1"/>
        </w:rPr>
        <w:t>and</w:t>
      </w:r>
      <w:r>
        <w:rPr>
          <w:b/>
          <w:i w:val="false"/>
          <w:caps w:val="false"/>
          <w:smallCaps w:val="false"/>
          <w:color w:val="000000"/>
          <w:spacing w:val="-12"/>
        </w:rPr>
        <w:t xml:space="preserve"> </w:t>
      </w:r>
      <w:r>
        <w:rPr>
          <w:b w:val="false"/>
          <w:i w:val="false"/>
          <w:caps w:val="false"/>
          <w:smallCaps w:val="false"/>
          <w:color w:val="000000"/>
          <w:spacing w:val="-1"/>
        </w:rPr>
        <w:t>to</w:t>
      </w:r>
      <w:r>
        <w:rPr>
          <w:b/>
          <w:i w:val="false"/>
          <w:caps w:val="false"/>
          <w:smallCaps w:val="false"/>
          <w:color w:val="000000"/>
          <w:spacing w:val="-15"/>
        </w:rPr>
        <w:t xml:space="preserve"> </w:t>
      </w:r>
      <w:r>
        <w:rPr>
          <w:b w:val="false"/>
          <w:i w:val="false"/>
          <w:caps w:val="false"/>
          <w:smallCaps w:val="false"/>
          <w:color w:val="000000"/>
          <w:spacing w:val="-1"/>
        </w:rPr>
        <w:t>do</w:t>
      </w:r>
      <w:r>
        <w:rPr>
          <w:b/>
          <w:i w:val="false"/>
          <w:caps w:val="false"/>
          <w:smallCaps w:val="false"/>
          <w:color w:val="000000"/>
          <w:spacing w:val="-11"/>
        </w:rPr>
        <w:t xml:space="preserve"> </w:t>
      </w:r>
      <w:r>
        <w:rPr>
          <w:b w:val="false"/>
          <w:i w:val="false"/>
          <w:caps w:val="false"/>
          <w:smallCaps w:val="false"/>
          <w:color w:val="000000"/>
          <w:spacing w:val="-1"/>
        </w:rPr>
        <w:t>all</w:t>
      </w:r>
      <w:r>
        <w:rPr>
          <w:b/>
          <w:i w:val="false"/>
          <w:caps w:val="false"/>
          <w:smallCaps w:val="false"/>
          <w:color w:val="000000"/>
          <w:spacing w:val="-17"/>
        </w:rPr>
        <w:t xml:space="preserve"> </w:t>
      </w:r>
      <w:r>
        <w:rPr>
          <w:b w:val="false"/>
          <w:i w:val="false"/>
          <w:caps w:val="false"/>
          <w:smallCaps w:val="false"/>
          <w:color w:val="000000"/>
          <w:spacing w:val="-1"/>
        </w:rPr>
        <w:t>such</w:t>
      </w:r>
      <w:r>
        <w:rPr>
          <w:b/>
          <w:i w:val="false"/>
          <w:caps w:val="false"/>
          <w:smallCaps w:val="false"/>
          <w:color w:val="000000"/>
          <w:spacing w:val="-12"/>
        </w:rPr>
        <w:t xml:space="preserve"> </w:t>
      </w:r>
      <w:r>
        <w:rPr>
          <w:b w:val="false"/>
          <w:i w:val="false"/>
          <w:caps w:val="false"/>
          <w:smallCaps w:val="false"/>
          <w:color w:val="000000"/>
          <w:spacing w:val="-1"/>
        </w:rPr>
        <w:t>other</w:t>
      </w:r>
      <w:r>
        <w:rPr>
          <w:b/>
          <w:i w:val="false"/>
          <w:caps w:val="false"/>
          <w:smallCaps w:val="false"/>
          <w:color w:val="000000"/>
          <w:spacing w:val="-13"/>
        </w:rPr>
        <w:t xml:space="preserve"> </w:t>
      </w:r>
      <w:r>
        <w:rPr>
          <w:b w:val="false"/>
          <w:i w:val="false"/>
          <w:caps w:val="false"/>
          <w:smallCaps w:val="false"/>
          <w:color w:val="000000"/>
        </w:rPr>
        <w:t>ministerial,</w:t>
      </w:r>
      <w:r>
        <w:rPr>
          <w:b/>
          <w:i w:val="false"/>
          <w:caps w:val="false"/>
          <w:smallCaps w:val="false"/>
          <w:color w:val="000000"/>
          <w:spacing w:val="-11"/>
        </w:rPr>
        <w:t xml:space="preserve"> </w:t>
      </w:r>
      <w:r>
        <w:rPr>
          <w:b w:val="false"/>
          <w:i w:val="false"/>
          <w:caps w:val="false"/>
          <w:smallCaps w:val="false"/>
          <w:color w:val="000000"/>
        </w:rPr>
        <w:t>administrative</w:t>
      </w:r>
      <w:r>
        <w:rPr>
          <w:b/>
          <w:i w:val="false"/>
          <w:caps w:val="false"/>
          <w:smallCaps w:val="false"/>
          <w:color w:val="000000"/>
          <w:spacing w:val="-13"/>
        </w:rPr>
        <w:t xml:space="preserve"> </w:t>
      </w:r>
      <w:r>
        <w:rPr>
          <w:b w:val="false"/>
          <w:i w:val="false"/>
          <w:caps w:val="false"/>
          <w:smallCaps w:val="false"/>
          <w:color w:val="000000"/>
        </w:rPr>
        <w:t>or</w:t>
      </w:r>
      <w:r>
        <w:rPr>
          <w:b/>
          <w:i w:val="false"/>
          <w:caps w:val="false"/>
          <w:smallCaps w:val="false"/>
          <w:color w:val="000000"/>
          <w:spacing w:val="-13"/>
        </w:rPr>
        <w:t xml:space="preserve"> </w:t>
      </w:r>
      <w:r>
        <w:rPr>
          <w:b w:val="false"/>
          <w:i w:val="false"/>
          <w:caps w:val="false"/>
          <w:smallCaps w:val="false"/>
          <w:color w:val="000000"/>
        </w:rPr>
        <w:t>similar</w:t>
      </w:r>
      <w:r>
        <w:rPr>
          <w:b/>
          <w:i w:val="false"/>
          <w:caps w:val="false"/>
          <w:smallCaps w:val="false"/>
          <w:color w:val="000000"/>
          <w:spacing w:val="-13"/>
        </w:rPr>
        <w:t xml:space="preserve"> </w:t>
      </w:r>
      <w:r>
        <w:rPr>
          <w:b w:val="false"/>
          <w:i w:val="false"/>
          <w:caps w:val="false"/>
          <w:smallCaps w:val="false"/>
          <w:color w:val="000000"/>
        </w:rPr>
        <w:t>acts,</w:t>
      </w:r>
      <w:r>
        <w:rPr>
          <w:b/>
          <w:i w:val="false"/>
          <w:caps w:val="false"/>
          <w:smallCaps w:val="false"/>
          <w:color w:val="000000"/>
          <w:spacing w:val="-12"/>
        </w:rPr>
        <w:t xml:space="preserve"> </w:t>
      </w:r>
      <w:r>
        <w:rPr>
          <w:b w:val="false"/>
          <w:i w:val="false"/>
          <w:caps w:val="false"/>
          <w:smallCaps w:val="false"/>
          <w:color w:val="000000"/>
        </w:rPr>
        <w:t>as</w:t>
      </w:r>
      <w:r>
        <w:rPr>
          <w:b/>
          <w:i w:val="false"/>
          <w:caps w:val="false"/>
          <w:smallCaps w:val="false"/>
          <w:color w:val="000000"/>
          <w:spacing w:val="-12"/>
        </w:rPr>
        <w:t xml:space="preserve"> </w:t>
      </w:r>
      <w:r>
        <w:rPr>
          <w:b w:val="false"/>
          <w:i w:val="false"/>
          <w:caps w:val="false"/>
          <w:smallCaps w:val="false"/>
          <w:color w:val="000000"/>
        </w:rPr>
        <w:t>may</w:t>
      </w:r>
      <w:r>
        <w:rPr>
          <w:b/>
          <w:i w:val="false"/>
          <w:caps w:val="false"/>
          <w:smallCaps w:val="false"/>
          <w:color w:val="000000"/>
          <w:spacing w:val="-12"/>
        </w:rPr>
        <w:t xml:space="preserve"> </w:t>
      </w:r>
      <w:r>
        <w:rPr>
          <w:b w:val="false"/>
          <w:i w:val="false"/>
          <w:caps w:val="false"/>
          <w:smallCaps w:val="false"/>
          <w:color w:val="000000"/>
        </w:rPr>
        <w:t>be</w:t>
      </w:r>
      <w:r>
        <w:rPr>
          <w:b/>
          <w:i w:val="false"/>
          <w:caps w:val="false"/>
          <w:smallCaps w:val="false"/>
          <w:color w:val="000000"/>
          <w:spacing w:val="-13"/>
        </w:rPr>
        <w:t xml:space="preserve"> </w:t>
      </w:r>
      <w:r>
        <w:rPr>
          <w:b w:val="false"/>
          <w:i w:val="false"/>
          <w:caps w:val="false"/>
          <w:smallCaps w:val="false"/>
          <w:color w:val="000000"/>
        </w:rPr>
        <w:t>necessary</w:t>
      </w:r>
      <w:r>
        <w:rPr>
          <w:b/>
          <w:i w:val="false"/>
          <w:caps w:val="false"/>
          <w:smallCaps w:val="false"/>
          <w:color w:val="000000"/>
          <w:spacing w:val="-57"/>
        </w:rPr>
        <w:t xml:space="preserve"> </w:t>
      </w:r>
      <w:r>
        <w:rPr>
          <w:b w:val="false"/>
          <w:i w:val="false"/>
          <w:caps w:val="false"/>
          <w:smallCaps w:val="false"/>
          <w:color w:val="000000"/>
        </w:rPr>
        <w:t>or</w:t>
      </w:r>
      <w:r>
        <w:rPr>
          <w:b/>
          <w:i w:val="false"/>
          <w:caps w:val="false"/>
          <w:smallCaps w:val="false"/>
          <w:color w:val="000000"/>
          <w:spacing w:val="-2"/>
        </w:rPr>
        <w:t xml:space="preserve"> </w:t>
      </w:r>
      <w:r>
        <w:rPr>
          <w:b w:val="false"/>
          <w:i w:val="false"/>
          <w:caps w:val="false"/>
          <w:smallCaps w:val="false"/>
          <w:color w:val="000000"/>
        </w:rPr>
        <w:t>appropriate</w:t>
      </w:r>
      <w:r>
        <w:rPr>
          <w:b/>
          <w:i w:val="false"/>
          <w:caps w:val="false"/>
          <w:smallCaps w:val="false"/>
          <w:color w:val="000000"/>
          <w:spacing w:val="-1"/>
        </w:rPr>
        <w:t xml:space="preserve"> </w:t>
      </w:r>
      <w:r>
        <w:rPr>
          <w:b w:val="false"/>
          <w:i w:val="false"/>
          <w:caps w:val="false"/>
          <w:smallCaps w:val="false"/>
          <w:color w:val="000000"/>
        </w:rPr>
        <w:t>in order</w:t>
      </w:r>
      <w:r>
        <w:rPr>
          <w:b/>
          <w:i w:val="false"/>
          <w:caps w:val="false"/>
          <w:smallCaps w:val="false"/>
          <w:color w:val="000000"/>
          <w:spacing w:val="-1"/>
        </w:rPr>
        <w:t xml:space="preserve"> </w:t>
      </w:r>
      <w:r>
        <w:rPr>
          <w:b w:val="false"/>
          <w:i w:val="false"/>
          <w:caps w:val="false"/>
          <w:smallCaps w:val="false"/>
          <w:color w:val="000000"/>
        </w:rPr>
        <w:t>to</w:t>
      </w:r>
      <w:r>
        <w:rPr>
          <w:b/>
          <w:i w:val="false"/>
          <w:caps w:val="false"/>
          <w:smallCaps w:val="false"/>
          <w:color w:val="000000"/>
          <w:spacing w:val="1"/>
        </w:rPr>
        <w:t xml:space="preserve"> </w:t>
      </w:r>
      <w:r>
        <w:rPr>
          <w:b w:val="false"/>
          <w:i w:val="false"/>
          <w:caps w:val="false"/>
          <w:smallCaps w:val="false"/>
          <w:color w:val="000000"/>
        </w:rPr>
        <w:t>carry out the</w:t>
      </w:r>
      <w:r>
        <w:rPr>
          <w:b/>
          <w:i w:val="false"/>
          <w:caps w:val="false"/>
          <w:smallCaps w:val="false"/>
          <w:color w:val="000000"/>
          <w:spacing w:val="-1"/>
        </w:rPr>
        <w:t xml:space="preserve"> </w:t>
      </w:r>
      <w:r>
        <w:rPr>
          <w:b w:val="false"/>
          <w:i w:val="false"/>
          <w:caps w:val="false"/>
          <w:smallCaps w:val="false"/>
          <w:color w:val="000000"/>
        </w:rPr>
        <w:t>purposes</w:t>
      </w:r>
      <w:r>
        <w:rPr>
          <w:b/>
          <w:i w:val="false"/>
          <w:caps w:val="false"/>
          <w:smallCaps w:val="false"/>
          <w:color w:val="000000"/>
          <w:spacing w:val="-1"/>
        </w:rPr>
        <w:t xml:space="preserve"> </w:t>
      </w:r>
      <w:r>
        <w:rPr>
          <w:b w:val="false"/>
          <w:i w:val="false"/>
          <w:caps w:val="false"/>
          <w:smallCaps w:val="false"/>
          <w:color w:val="000000"/>
        </w:rPr>
        <w:t>and intent of</w:t>
      </w:r>
      <w:r>
        <w:rPr>
          <w:b/>
          <w:i w:val="false"/>
          <w:caps w:val="false"/>
          <w:smallCaps w:val="false"/>
          <w:color w:val="000000"/>
          <w:spacing w:val="-1"/>
        </w:rPr>
        <w:t xml:space="preserve"> </w:t>
      </w:r>
      <w:r>
        <w:rPr>
          <w:b w:val="false"/>
          <w:i w:val="false"/>
          <w:caps w:val="false"/>
          <w:smallCaps w:val="false"/>
          <w:color w:val="000000"/>
        </w:rPr>
        <w:t>this</w:t>
      </w:r>
      <w:r>
        <w:rPr>
          <w:b/>
          <w:i w:val="false"/>
          <w:caps w:val="false"/>
          <w:smallCaps w:val="false"/>
          <w:color w:val="000000"/>
          <w:spacing w:val="-1"/>
        </w:rPr>
        <w:t xml:space="preserve"> </w:t>
      </w:r>
      <w:r>
        <w:rPr>
          <w:b w:val="false"/>
          <w:i w:val="false"/>
          <w:caps w:val="false"/>
          <w:smallCaps w:val="false"/>
          <w:color w:val="000000"/>
        </w:rPr>
        <w:t>Agreement.</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310" w:name="11.17_No_Third-Party_Rights"/>
      <w:bookmarkEnd w:id="310"/>
      <w:r>
        <w:rPr>
          <w:b/>
          <w:i w:val="false"/>
          <w:caps w:val="false"/>
          <w:smallCaps w:val="false"/>
        </w:rPr>
        <w:t>11.17</w:t>
      </w:r>
      <w:r>
        <w:rPr>
          <w:b/>
          <w:i w:val="false"/>
          <w:caps w:val="false"/>
          <w:smallCaps w:val="false"/>
          <w:color w:val="000000"/>
        </w:rPr>
        <w:t>No Third-Party Rights</w:t>
      </w:r>
      <w:r>
        <w:rPr>
          <w:b w:val="false"/>
          <w:i w:val="false"/>
          <w:caps w:val="false"/>
          <w:smallCaps w:val="false"/>
          <w:color w:val="000000"/>
        </w:rPr>
        <w:t>.</w:t>
      </w:r>
      <w:r>
        <w:rPr>
          <w:b/>
          <w:i w:val="false"/>
          <w:caps w:val="false"/>
          <w:smallCaps w:val="false"/>
          <w:color w:val="000000"/>
          <w:spacing w:val="60"/>
        </w:rPr>
        <w:t xml:space="preserve"> </w:t>
      </w:r>
      <w:r>
        <w:rPr>
          <w:b w:val="false"/>
          <w:i w:val="false"/>
          <w:caps w:val="false"/>
          <w:smallCaps w:val="false"/>
          <w:color w:val="000000"/>
        </w:rPr>
        <w:t>The provisions of this Agreement are for the exclusive benefit</w:t>
      </w:r>
      <w:r>
        <w:rPr>
          <w:b/>
          <w:i w:val="false"/>
          <w:caps w:val="false"/>
          <w:smallCaps w:val="false"/>
          <w:color w:val="000000"/>
          <w:spacing w:val="1"/>
        </w:rPr>
        <w:t xml:space="preserve"> </w:t>
      </w:r>
      <w:r>
        <w:rPr>
          <w:b w:val="false"/>
          <w:i w:val="false"/>
          <w:caps w:val="false"/>
          <w:smallCaps w:val="false"/>
          <w:color w:val="000000"/>
        </w:rPr>
        <w:t>of</w:t>
      </w:r>
      <w:r>
        <w:rPr>
          <w:b/>
          <w:i w:val="false"/>
          <w:caps w:val="false"/>
          <w:smallCaps w:val="false"/>
          <w:color w:val="000000"/>
          <w:spacing w:val="-14"/>
        </w:rPr>
        <w:t xml:space="preserve"> </w:t>
      </w:r>
      <w:r>
        <w:rPr>
          <w:b w:val="false"/>
          <w:i w:val="false"/>
          <w:caps w:val="false"/>
          <w:smallCaps w:val="false"/>
          <w:color w:val="000000"/>
        </w:rPr>
        <w:t>the</w:t>
      </w:r>
      <w:r>
        <w:rPr>
          <w:b/>
          <w:i w:val="false"/>
          <w:caps w:val="false"/>
          <w:smallCaps w:val="false"/>
          <w:color w:val="000000"/>
          <w:spacing w:val="-13"/>
        </w:rPr>
        <w:t xml:space="preserve"> </w:t>
      </w:r>
      <w:r>
        <w:rPr>
          <w:b w:val="false"/>
          <w:i w:val="false"/>
          <w:caps w:val="false"/>
          <w:smallCaps w:val="false"/>
          <w:color w:val="000000"/>
        </w:rPr>
        <w:t>Parties,</w:t>
      </w:r>
      <w:r>
        <w:rPr>
          <w:b/>
          <w:i w:val="false"/>
          <w:caps w:val="false"/>
          <w:smallCaps w:val="false"/>
          <w:color w:val="000000"/>
          <w:spacing w:val="-13"/>
        </w:rPr>
        <w:t xml:space="preserve"> </w:t>
      </w:r>
      <w:r>
        <w:rPr>
          <w:b w:val="false"/>
          <w:i w:val="false"/>
          <w:caps w:val="false"/>
          <w:smallCaps w:val="false"/>
          <w:color w:val="000000"/>
        </w:rPr>
        <w:t>and</w:t>
      </w:r>
      <w:r>
        <w:rPr>
          <w:b/>
          <w:i w:val="false"/>
          <w:caps w:val="false"/>
          <w:smallCaps w:val="false"/>
          <w:color w:val="000000"/>
          <w:spacing w:val="-11"/>
        </w:rPr>
        <w:t xml:space="preserve"> </w:t>
      </w:r>
      <w:r>
        <w:rPr>
          <w:b w:val="false"/>
          <w:i w:val="false"/>
          <w:caps w:val="false"/>
          <w:smallCaps w:val="false"/>
          <w:color w:val="000000"/>
        </w:rPr>
        <w:t>no</w:t>
      </w:r>
      <w:r>
        <w:rPr>
          <w:b/>
          <w:i w:val="false"/>
          <w:caps w:val="false"/>
          <w:smallCaps w:val="false"/>
          <w:color w:val="000000"/>
          <w:spacing w:val="-12"/>
        </w:rPr>
        <w:t xml:space="preserve"> </w:t>
      </w:r>
      <w:r>
        <w:rPr>
          <w:b w:val="false"/>
          <w:i w:val="false"/>
          <w:caps w:val="false"/>
          <w:smallCaps w:val="false"/>
          <w:color w:val="000000"/>
        </w:rPr>
        <w:t>other</w:t>
      </w:r>
      <w:r>
        <w:rPr>
          <w:b/>
          <w:i w:val="false"/>
          <w:caps w:val="false"/>
          <w:smallCaps w:val="false"/>
          <w:color w:val="000000"/>
          <w:spacing w:val="-14"/>
        </w:rPr>
        <w:t xml:space="preserve"> </w:t>
      </w:r>
      <w:r>
        <w:rPr>
          <w:b w:val="false"/>
          <w:i w:val="false"/>
          <w:caps w:val="false"/>
          <w:smallCaps w:val="false"/>
          <w:color w:val="000000"/>
        </w:rPr>
        <w:t>person</w:t>
      </w:r>
      <w:r>
        <w:rPr>
          <w:b/>
          <w:i w:val="false"/>
          <w:caps w:val="false"/>
          <w:smallCaps w:val="false"/>
          <w:color w:val="000000"/>
          <w:spacing w:val="-10"/>
        </w:rPr>
        <w:t xml:space="preserve"> </w:t>
      </w:r>
      <w:r>
        <w:rPr>
          <w:b w:val="false"/>
          <w:i w:val="false"/>
          <w:caps w:val="false"/>
          <w:smallCaps w:val="false"/>
          <w:color w:val="000000"/>
        </w:rPr>
        <w:t>or</w:t>
      </w:r>
      <w:r>
        <w:rPr>
          <w:b/>
          <w:i w:val="false"/>
          <w:caps w:val="false"/>
          <w:smallCaps w:val="false"/>
          <w:color w:val="000000"/>
          <w:spacing w:val="-12"/>
        </w:rPr>
        <w:t xml:space="preserve"> </w:t>
      </w:r>
      <w:r>
        <w:rPr>
          <w:b w:val="false"/>
          <w:i w:val="false"/>
          <w:caps w:val="false"/>
          <w:smallCaps w:val="false"/>
          <w:color w:val="000000"/>
        </w:rPr>
        <w:t>entity</w:t>
      </w:r>
      <w:r>
        <w:rPr>
          <w:b/>
          <w:i w:val="false"/>
          <w:caps w:val="false"/>
          <w:smallCaps w:val="false"/>
          <w:color w:val="000000"/>
          <w:spacing w:val="-12"/>
        </w:rPr>
        <w:t xml:space="preserve"> </w:t>
      </w:r>
      <w:r>
        <w:rPr>
          <w:b w:val="false"/>
          <w:i w:val="false"/>
          <w:caps w:val="false"/>
          <w:smallCaps w:val="false"/>
          <w:color w:val="000000"/>
        </w:rPr>
        <w:t>will</w:t>
      </w:r>
      <w:r>
        <w:rPr>
          <w:b/>
          <w:i w:val="false"/>
          <w:caps w:val="false"/>
          <w:smallCaps w:val="false"/>
          <w:color w:val="000000"/>
          <w:spacing w:val="-13"/>
        </w:rPr>
        <w:t xml:space="preserve"> </w:t>
      </w:r>
      <w:r>
        <w:rPr>
          <w:b w:val="false"/>
          <w:i w:val="false"/>
          <w:caps w:val="false"/>
          <w:smallCaps w:val="false"/>
          <w:color w:val="000000"/>
        </w:rPr>
        <w:t>have</w:t>
      </w:r>
      <w:r>
        <w:rPr>
          <w:b/>
          <w:i w:val="false"/>
          <w:caps w:val="false"/>
          <w:smallCaps w:val="false"/>
          <w:color w:val="000000"/>
          <w:spacing w:val="-13"/>
        </w:rPr>
        <w:t xml:space="preserve"> </w:t>
      </w:r>
      <w:r>
        <w:rPr>
          <w:b w:val="false"/>
          <w:i w:val="false"/>
          <w:caps w:val="false"/>
          <w:smallCaps w:val="false"/>
          <w:color w:val="000000"/>
        </w:rPr>
        <w:t>any</w:t>
      </w:r>
      <w:r>
        <w:rPr>
          <w:b/>
          <w:i w:val="false"/>
          <w:caps w:val="false"/>
          <w:smallCaps w:val="false"/>
          <w:color w:val="000000"/>
          <w:spacing w:val="-11"/>
        </w:rPr>
        <w:t xml:space="preserve"> </w:t>
      </w:r>
      <w:r>
        <w:rPr>
          <w:b w:val="false"/>
          <w:i w:val="false"/>
          <w:caps w:val="false"/>
          <w:smallCaps w:val="false"/>
          <w:color w:val="000000"/>
        </w:rPr>
        <w:t>right</w:t>
      </w:r>
      <w:r>
        <w:rPr>
          <w:b/>
          <w:i w:val="false"/>
          <w:caps w:val="false"/>
          <w:smallCaps w:val="false"/>
          <w:color w:val="000000"/>
          <w:spacing w:val="-12"/>
        </w:rPr>
        <w:t xml:space="preserve"> </w:t>
      </w:r>
      <w:r>
        <w:rPr>
          <w:b w:val="false"/>
          <w:i w:val="false"/>
          <w:caps w:val="false"/>
          <w:smallCaps w:val="false"/>
          <w:color w:val="000000"/>
        </w:rPr>
        <w:t>or</w:t>
      </w:r>
      <w:r>
        <w:rPr>
          <w:b/>
          <w:i w:val="false"/>
          <w:caps w:val="false"/>
          <w:smallCaps w:val="false"/>
          <w:color w:val="000000"/>
          <w:spacing w:val="-12"/>
        </w:rPr>
        <w:t xml:space="preserve"> </w:t>
      </w:r>
      <w:r>
        <w:rPr>
          <w:b w:val="false"/>
          <w:i w:val="false"/>
          <w:caps w:val="false"/>
          <w:smallCaps w:val="false"/>
          <w:color w:val="000000"/>
        </w:rPr>
        <w:t>claim</w:t>
      </w:r>
      <w:r>
        <w:rPr>
          <w:b/>
          <w:i w:val="false"/>
          <w:caps w:val="false"/>
          <w:smallCaps w:val="false"/>
          <w:color w:val="000000"/>
          <w:spacing w:val="-12"/>
        </w:rPr>
        <w:t xml:space="preserve"> </w:t>
      </w:r>
      <w:r>
        <w:rPr>
          <w:b w:val="false"/>
          <w:i w:val="false"/>
          <w:caps w:val="false"/>
          <w:smallCaps w:val="false"/>
          <w:color w:val="000000"/>
        </w:rPr>
        <w:t>against</w:t>
      </w:r>
      <w:r>
        <w:rPr>
          <w:b/>
          <w:i w:val="false"/>
          <w:caps w:val="false"/>
          <w:smallCaps w:val="false"/>
          <w:color w:val="000000"/>
          <w:spacing w:val="-13"/>
        </w:rPr>
        <w:t xml:space="preserve"> </w:t>
      </w:r>
      <w:r>
        <w:rPr>
          <w:b w:val="false"/>
          <w:i w:val="false"/>
          <w:caps w:val="false"/>
          <w:smallCaps w:val="false"/>
          <w:color w:val="000000"/>
        </w:rPr>
        <w:t>any</w:t>
      </w:r>
      <w:r>
        <w:rPr>
          <w:b/>
          <w:i w:val="false"/>
          <w:caps w:val="false"/>
          <w:smallCaps w:val="false"/>
          <w:color w:val="000000"/>
          <w:spacing w:val="-12"/>
        </w:rPr>
        <w:t xml:space="preserve"> </w:t>
      </w:r>
      <w:r>
        <w:rPr>
          <w:b w:val="false"/>
          <w:i w:val="false"/>
          <w:caps w:val="false"/>
          <w:smallCaps w:val="false"/>
          <w:color w:val="000000"/>
        </w:rPr>
        <w:t>Party</w:t>
      </w:r>
      <w:r>
        <w:rPr>
          <w:b/>
          <w:i w:val="false"/>
          <w:caps w:val="false"/>
          <w:smallCaps w:val="false"/>
          <w:color w:val="000000"/>
          <w:spacing w:val="-13"/>
        </w:rPr>
        <w:t xml:space="preserve"> </w:t>
      </w:r>
      <w:r>
        <w:rPr>
          <w:b w:val="false"/>
          <w:i w:val="false"/>
          <w:caps w:val="false"/>
          <w:smallCaps w:val="false"/>
          <w:color w:val="000000"/>
        </w:rPr>
        <w:t>by</w:t>
      </w:r>
      <w:r>
        <w:rPr>
          <w:b/>
          <w:i w:val="false"/>
          <w:caps w:val="false"/>
          <w:smallCaps w:val="false"/>
          <w:color w:val="000000"/>
          <w:spacing w:val="-10"/>
        </w:rPr>
        <w:t xml:space="preserve"> </w:t>
      </w:r>
      <w:r>
        <w:rPr>
          <w:b w:val="false"/>
          <w:i w:val="false"/>
          <w:caps w:val="false"/>
          <w:smallCaps w:val="false"/>
          <w:color w:val="000000"/>
        </w:rPr>
        <w:t>reason</w:t>
      </w:r>
      <w:r>
        <w:rPr>
          <w:b/>
          <w:i w:val="false"/>
          <w:caps w:val="false"/>
          <w:smallCaps w:val="false"/>
          <w:color w:val="000000"/>
          <w:spacing w:val="-58"/>
        </w:rPr>
        <w:t xml:space="preserve"> </w:t>
      </w:r>
      <w:r>
        <w:rPr>
          <w:b w:val="false"/>
          <w:i w:val="false"/>
          <w:caps w:val="false"/>
          <w:smallCaps w:val="false"/>
          <w:color w:val="000000"/>
        </w:rPr>
        <w:t>of</w:t>
      </w:r>
      <w:r>
        <w:rPr>
          <w:b/>
          <w:i w:val="false"/>
          <w:caps w:val="false"/>
          <w:smallCaps w:val="false"/>
          <w:color w:val="000000"/>
          <w:spacing w:val="-2"/>
        </w:rPr>
        <w:t xml:space="preserve"> </w:t>
      </w:r>
      <w:r>
        <w:rPr>
          <w:b w:val="false"/>
          <w:i w:val="false"/>
          <w:caps w:val="false"/>
          <w:smallCaps w:val="false"/>
          <w:color w:val="000000"/>
        </w:rPr>
        <w:t>these</w:t>
      </w:r>
      <w:r>
        <w:rPr>
          <w:b/>
          <w:i w:val="false"/>
          <w:caps w:val="false"/>
          <w:smallCaps w:val="false"/>
          <w:color w:val="000000"/>
          <w:spacing w:val="-1"/>
        </w:rPr>
        <w:t xml:space="preserve"> </w:t>
      </w:r>
      <w:r>
        <w:rPr>
          <w:b w:val="false"/>
          <w:i w:val="false"/>
          <w:caps w:val="false"/>
          <w:smallCaps w:val="false"/>
          <w:color w:val="000000"/>
        </w:rPr>
        <w:t>provisions</w:t>
      </w:r>
      <w:r>
        <w:rPr>
          <w:b/>
          <w:i w:val="false"/>
          <w:caps w:val="false"/>
          <w:smallCaps w:val="false"/>
          <w:color w:val="000000"/>
          <w:spacing w:val="-1"/>
        </w:rPr>
        <w:t xml:space="preserve"> </w:t>
      </w:r>
      <w:r>
        <w:rPr>
          <w:b w:val="false"/>
          <w:i w:val="false"/>
          <w:caps w:val="false"/>
          <w:smallCaps w:val="false"/>
          <w:color w:val="000000"/>
        </w:rPr>
        <w:t>or</w:t>
      </w:r>
      <w:r>
        <w:rPr>
          <w:b/>
          <w:i w:val="false"/>
          <w:caps w:val="false"/>
          <w:smallCaps w:val="false"/>
          <w:color w:val="000000"/>
          <w:spacing w:val="-1"/>
        </w:rPr>
        <w:t xml:space="preserve"> </w:t>
      </w:r>
      <w:r>
        <w:rPr>
          <w:b w:val="false"/>
          <w:i w:val="false"/>
          <w:caps w:val="false"/>
          <w:smallCaps w:val="false"/>
          <w:color w:val="000000"/>
        </w:rPr>
        <w:t>be entitled to</w:t>
      </w:r>
      <w:r>
        <w:rPr>
          <w:b/>
          <w:i w:val="false"/>
          <w:caps w:val="false"/>
          <w:smallCaps w:val="false"/>
          <w:color w:val="000000"/>
          <w:spacing w:val="-1"/>
        </w:rPr>
        <w:t xml:space="preserve"> </w:t>
      </w:r>
      <w:r>
        <w:rPr>
          <w:b w:val="false"/>
          <w:i w:val="false"/>
          <w:caps w:val="false"/>
          <w:smallCaps w:val="false"/>
          <w:color w:val="000000"/>
        </w:rPr>
        <w:t>enforce</w:t>
      </w:r>
      <w:r>
        <w:rPr>
          <w:b/>
          <w:i w:val="false"/>
          <w:caps w:val="false"/>
          <w:smallCaps w:val="false"/>
          <w:color w:val="000000"/>
          <w:spacing w:val="1"/>
        </w:rPr>
        <w:t xml:space="preserve"> </w:t>
      </w:r>
      <w:r>
        <w:rPr>
          <w:b w:val="false"/>
          <w:i w:val="false"/>
          <w:caps w:val="false"/>
          <w:smallCaps w:val="false"/>
          <w:color w:val="000000"/>
        </w:rPr>
        <w:t>any</w:t>
      </w:r>
      <w:r>
        <w:rPr>
          <w:b/>
          <w:i w:val="false"/>
          <w:caps w:val="false"/>
          <w:smallCaps w:val="false"/>
          <w:color w:val="000000"/>
          <w:spacing w:val="-1"/>
        </w:rPr>
        <w:t xml:space="preserve"> </w:t>
      </w:r>
      <w:r>
        <w:rPr>
          <w:b w:val="false"/>
          <w:i w:val="false"/>
          <w:caps w:val="false"/>
          <w:smallCaps w:val="false"/>
          <w:color w:val="000000"/>
        </w:rPr>
        <w:t>of</w:t>
      </w:r>
      <w:r>
        <w:rPr>
          <w:b/>
          <w:i w:val="false"/>
          <w:caps w:val="false"/>
          <w:smallCaps w:val="false"/>
          <w:color w:val="000000"/>
          <w:spacing w:val="1"/>
        </w:rPr>
        <w:t xml:space="preserve"> </w:t>
      </w:r>
      <w:r>
        <w:rPr>
          <w:b w:val="false"/>
          <w:i w:val="false"/>
          <w:caps w:val="false"/>
          <w:smallCaps w:val="false"/>
          <w:color w:val="000000"/>
        </w:rPr>
        <w:t>these</w:t>
      </w:r>
      <w:r>
        <w:rPr>
          <w:b/>
          <w:i w:val="false"/>
          <w:caps w:val="false"/>
          <w:smallCaps w:val="false"/>
          <w:color w:val="000000"/>
          <w:spacing w:val="-2"/>
        </w:rPr>
        <w:t xml:space="preserve"> </w:t>
      </w:r>
      <w:r>
        <w:rPr>
          <w:b w:val="false"/>
          <w:i w:val="false"/>
          <w:caps w:val="false"/>
          <w:smallCaps w:val="false"/>
          <w:color w:val="000000"/>
        </w:rPr>
        <w:t>provisions against</w:t>
      </w:r>
      <w:r>
        <w:rPr>
          <w:b/>
          <w:i w:val="false"/>
          <w:caps w:val="false"/>
          <w:smallCaps w:val="false"/>
          <w:color w:val="000000"/>
          <w:spacing w:val="-1"/>
        </w:rPr>
        <w:t xml:space="preserve"> </w:t>
      </w:r>
      <w:r>
        <w:rPr>
          <w:b w:val="false"/>
          <w:i w:val="false"/>
          <w:caps w:val="false"/>
          <w:smallCaps w:val="false"/>
          <w:color w:val="000000"/>
        </w:rPr>
        <w:t>any Party.</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311" w:name="11.18_Expenses"/>
      <w:bookmarkEnd w:id="311"/>
      <w:r>
        <w:rPr>
          <w:b/>
          <w:i w:val="false"/>
          <w:caps w:val="false"/>
          <w:smallCaps w:val="false"/>
        </w:rPr>
        <w:t>11.18</w:t>
      </w:r>
      <w:r>
        <w:rPr>
          <w:b/>
          <w:i w:val="false"/>
          <w:caps w:val="false"/>
          <w:smallCaps w:val="false"/>
          <w:color w:val="000000"/>
        </w:rPr>
        <w:t>Expenses</w:t>
      </w:r>
      <w:r>
        <w:rPr>
          <w:b w:val="false"/>
          <w:i w:val="false"/>
          <w:caps w:val="false"/>
          <w:smallCaps w:val="false"/>
          <w:color w:val="000000"/>
        </w:rPr>
        <w:t>.</w:t>
      </w:r>
      <w:r>
        <w:rPr>
          <w:b/>
          <w:i w:val="false"/>
          <w:caps w:val="false"/>
          <w:smallCaps w:val="false"/>
          <w:color w:val="000000"/>
          <w:spacing w:val="1"/>
        </w:rPr>
        <w:t xml:space="preserve"> </w:t>
      </w:r>
      <w:r>
        <w:rPr>
          <w:b w:val="false"/>
          <w:i w:val="false"/>
          <w:caps w:val="false"/>
          <w:smallCaps w:val="false"/>
          <w:color w:val="000000"/>
        </w:rPr>
        <w:t>Except as otherwise specifically provided in this Agreement, each Party (and</w:t>
      </w:r>
      <w:r>
        <w:rPr>
          <w:b/>
          <w:i w:val="false"/>
          <w:caps w:val="false"/>
          <w:smallCaps w:val="false"/>
          <w:color w:val="000000"/>
          <w:spacing w:val="1"/>
        </w:rPr>
        <w:t xml:space="preserve"> </w:t>
      </w:r>
      <w:r>
        <w:rPr>
          <w:b w:val="false"/>
          <w:i w:val="false"/>
          <w:caps w:val="false"/>
          <w:smallCaps w:val="false"/>
          <w:color w:val="000000"/>
        </w:rPr>
        <w:t>its</w:t>
      </w:r>
      <w:r>
        <w:rPr>
          <w:b/>
          <w:i w:val="false"/>
          <w:caps w:val="false"/>
          <w:smallCaps w:val="false"/>
          <w:color w:val="000000"/>
          <w:spacing w:val="-9"/>
        </w:rPr>
        <w:t xml:space="preserve"> </w:t>
      </w:r>
      <w:r>
        <w:rPr>
          <w:b w:val="false"/>
          <w:i w:val="false"/>
          <w:caps w:val="false"/>
          <w:smallCaps w:val="false"/>
          <w:color w:val="000000"/>
        </w:rPr>
        <w:t>Affiliates)</w:t>
      </w:r>
      <w:r>
        <w:rPr>
          <w:b/>
          <w:i w:val="false"/>
          <w:caps w:val="false"/>
          <w:smallCaps w:val="false"/>
          <w:color w:val="000000"/>
          <w:spacing w:val="-9"/>
        </w:rPr>
        <w:t xml:space="preserve"> </w:t>
      </w:r>
      <w:r>
        <w:rPr>
          <w:b w:val="false"/>
          <w:i w:val="false"/>
          <w:caps w:val="false"/>
          <w:smallCaps w:val="false"/>
          <w:color w:val="000000"/>
        </w:rPr>
        <w:t>will</w:t>
      </w:r>
      <w:r>
        <w:rPr>
          <w:b/>
          <w:i w:val="false"/>
          <w:caps w:val="false"/>
          <w:smallCaps w:val="false"/>
          <w:color w:val="000000"/>
          <w:spacing w:val="-9"/>
        </w:rPr>
        <w:t xml:space="preserve"> </w:t>
      </w:r>
      <w:r>
        <w:rPr>
          <w:b w:val="false"/>
          <w:i w:val="false"/>
          <w:caps w:val="false"/>
          <w:smallCaps w:val="false"/>
          <w:color w:val="000000"/>
        </w:rPr>
        <w:t>bear</w:t>
      </w:r>
      <w:r>
        <w:rPr>
          <w:b/>
          <w:i w:val="false"/>
          <w:caps w:val="false"/>
          <w:smallCaps w:val="false"/>
          <w:color w:val="000000"/>
          <w:spacing w:val="-9"/>
        </w:rPr>
        <w:t xml:space="preserve"> </w:t>
      </w:r>
      <w:r>
        <w:rPr>
          <w:b w:val="false"/>
          <w:i w:val="false"/>
          <w:caps w:val="false"/>
          <w:smallCaps w:val="false"/>
          <w:color w:val="000000"/>
        </w:rPr>
        <w:t>its</w:t>
      </w:r>
      <w:r>
        <w:rPr>
          <w:b/>
          <w:i w:val="false"/>
          <w:caps w:val="false"/>
          <w:smallCaps w:val="false"/>
          <w:color w:val="000000"/>
          <w:spacing w:val="-9"/>
        </w:rPr>
        <w:t xml:space="preserve"> </w:t>
      </w:r>
      <w:r>
        <w:rPr>
          <w:b w:val="false"/>
          <w:i w:val="false"/>
          <w:caps w:val="false"/>
          <w:smallCaps w:val="false"/>
          <w:color w:val="000000"/>
        </w:rPr>
        <w:t>own</w:t>
      </w:r>
      <w:r>
        <w:rPr>
          <w:b/>
          <w:i w:val="false"/>
          <w:caps w:val="false"/>
          <w:smallCaps w:val="false"/>
          <w:color w:val="000000"/>
          <w:spacing w:val="-9"/>
        </w:rPr>
        <w:t xml:space="preserve"> </w:t>
      </w:r>
      <w:r>
        <w:rPr>
          <w:b w:val="false"/>
          <w:i w:val="false"/>
          <w:caps w:val="false"/>
          <w:smallCaps w:val="false"/>
          <w:color w:val="000000"/>
        </w:rPr>
        <w:t>costs</w:t>
      </w:r>
      <w:r>
        <w:rPr>
          <w:b/>
          <w:i w:val="false"/>
          <w:caps w:val="false"/>
          <w:smallCaps w:val="false"/>
          <w:color w:val="000000"/>
          <w:spacing w:val="-8"/>
        </w:rPr>
        <w:t xml:space="preserve"> </w:t>
      </w:r>
      <w:r>
        <w:rPr>
          <w:b w:val="false"/>
          <w:i w:val="false"/>
          <w:caps w:val="false"/>
          <w:smallCaps w:val="false"/>
          <w:color w:val="000000"/>
        </w:rPr>
        <w:t>and</w:t>
      </w:r>
      <w:r>
        <w:rPr>
          <w:b/>
          <w:i w:val="false"/>
          <w:caps w:val="false"/>
          <w:smallCaps w:val="false"/>
          <w:color w:val="000000"/>
          <w:spacing w:val="-10"/>
        </w:rPr>
        <w:t xml:space="preserve"> </w:t>
      </w:r>
      <w:r>
        <w:rPr>
          <w:b w:val="false"/>
          <w:i w:val="false"/>
          <w:caps w:val="false"/>
          <w:smallCaps w:val="false"/>
          <w:color w:val="000000"/>
        </w:rPr>
        <w:t>expenses</w:t>
      </w:r>
      <w:r>
        <w:rPr>
          <w:b/>
          <w:i w:val="false"/>
          <w:caps w:val="false"/>
          <w:smallCaps w:val="false"/>
          <w:color w:val="000000"/>
          <w:spacing w:val="-8"/>
        </w:rPr>
        <w:t xml:space="preserve"> </w:t>
      </w:r>
      <w:r>
        <w:rPr>
          <w:b w:val="false"/>
          <w:i w:val="false"/>
          <w:caps w:val="false"/>
          <w:smallCaps w:val="false"/>
          <w:color w:val="000000"/>
        </w:rPr>
        <w:t>in</w:t>
      </w:r>
      <w:r>
        <w:rPr>
          <w:b/>
          <w:i w:val="false"/>
          <w:caps w:val="false"/>
          <w:smallCaps w:val="false"/>
          <w:color w:val="000000"/>
          <w:spacing w:val="-10"/>
        </w:rPr>
        <w:t xml:space="preserve"> </w:t>
      </w:r>
      <w:r>
        <w:rPr>
          <w:b w:val="false"/>
          <w:i w:val="false"/>
          <w:caps w:val="false"/>
          <w:smallCaps w:val="false"/>
          <w:color w:val="000000"/>
        </w:rPr>
        <w:t>connection</w:t>
      </w:r>
      <w:r>
        <w:rPr>
          <w:b/>
          <w:i w:val="false"/>
          <w:caps w:val="false"/>
          <w:smallCaps w:val="false"/>
          <w:color w:val="000000"/>
          <w:spacing w:val="-9"/>
        </w:rPr>
        <w:t xml:space="preserve"> </w:t>
      </w:r>
      <w:r>
        <w:rPr>
          <w:b w:val="false"/>
          <w:i w:val="false"/>
          <w:caps w:val="false"/>
          <w:smallCaps w:val="false"/>
          <w:color w:val="000000"/>
        </w:rPr>
        <w:t>with</w:t>
      </w:r>
      <w:r>
        <w:rPr>
          <w:b/>
          <w:i w:val="false"/>
          <w:caps w:val="false"/>
          <w:smallCaps w:val="false"/>
          <w:color w:val="000000"/>
          <w:spacing w:val="-9"/>
        </w:rPr>
        <w:t xml:space="preserve"> </w:t>
      </w:r>
      <w:r>
        <w:rPr>
          <w:b w:val="false"/>
          <w:i w:val="false"/>
          <w:caps w:val="false"/>
          <w:smallCaps w:val="false"/>
          <w:color w:val="000000"/>
        </w:rPr>
        <w:t>entering</w:t>
      </w:r>
      <w:r>
        <w:rPr>
          <w:b/>
          <w:i w:val="false"/>
          <w:caps w:val="false"/>
          <w:smallCaps w:val="false"/>
          <w:color w:val="000000"/>
          <w:spacing w:val="-10"/>
        </w:rPr>
        <w:t xml:space="preserve"> </w:t>
      </w:r>
      <w:r>
        <w:rPr>
          <w:b w:val="false"/>
          <w:i w:val="false"/>
          <w:caps w:val="false"/>
          <w:smallCaps w:val="false"/>
          <w:color w:val="000000"/>
        </w:rPr>
        <w:t>into</w:t>
      </w:r>
      <w:r>
        <w:rPr>
          <w:b/>
          <w:i w:val="false"/>
          <w:caps w:val="false"/>
          <w:smallCaps w:val="false"/>
          <w:color w:val="000000"/>
          <w:spacing w:val="-9"/>
        </w:rPr>
        <w:t xml:space="preserve"> </w:t>
      </w:r>
      <w:r>
        <w:rPr>
          <w:b w:val="false"/>
          <w:i w:val="false"/>
          <w:caps w:val="false"/>
          <w:smallCaps w:val="false"/>
          <w:color w:val="000000"/>
        </w:rPr>
        <w:t>this</w:t>
      </w:r>
      <w:r>
        <w:rPr>
          <w:b/>
          <w:i w:val="false"/>
          <w:caps w:val="false"/>
          <w:smallCaps w:val="false"/>
          <w:color w:val="000000"/>
          <w:spacing w:val="-9"/>
        </w:rPr>
        <w:t xml:space="preserve"> </w:t>
      </w:r>
      <w:r>
        <w:rPr>
          <w:b w:val="false"/>
          <w:i w:val="false"/>
          <w:caps w:val="false"/>
          <w:smallCaps w:val="false"/>
          <w:color w:val="000000"/>
        </w:rPr>
        <w:t>Agreement</w:t>
      </w:r>
      <w:r>
        <w:rPr>
          <w:b/>
          <w:i w:val="false"/>
          <w:caps w:val="false"/>
          <w:smallCaps w:val="false"/>
          <w:color w:val="000000"/>
          <w:spacing w:val="-57"/>
        </w:rPr>
        <w:t xml:space="preserve"> </w:t>
      </w:r>
      <w:r>
        <w:rPr>
          <w:b w:val="false"/>
          <w:i w:val="false"/>
          <w:caps w:val="false"/>
          <w:smallCaps w:val="false"/>
          <w:color w:val="000000"/>
        </w:rPr>
        <w:t>and</w:t>
      </w:r>
      <w:r>
        <w:rPr>
          <w:b/>
          <w:i w:val="false"/>
          <w:caps w:val="false"/>
          <w:smallCaps w:val="false"/>
          <w:color w:val="000000"/>
          <w:spacing w:val="-11"/>
        </w:rPr>
        <w:t xml:space="preserve"> </w:t>
      </w:r>
      <w:r>
        <w:rPr>
          <w:b w:val="false"/>
          <w:i w:val="false"/>
          <w:caps w:val="false"/>
          <w:smallCaps w:val="false"/>
          <w:color w:val="000000"/>
        </w:rPr>
        <w:t>the</w:t>
      </w:r>
      <w:r>
        <w:rPr>
          <w:b/>
          <w:i w:val="false"/>
          <w:caps w:val="false"/>
          <w:smallCaps w:val="false"/>
          <w:color w:val="000000"/>
          <w:spacing w:val="-12"/>
        </w:rPr>
        <w:t xml:space="preserve"> </w:t>
      </w:r>
      <w:r>
        <w:rPr>
          <w:b w:val="false"/>
          <w:i w:val="false"/>
          <w:caps w:val="false"/>
          <w:smallCaps w:val="false"/>
          <w:color w:val="000000"/>
        </w:rPr>
        <w:t>consummation</w:t>
      </w:r>
      <w:r>
        <w:rPr>
          <w:b/>
          <w:i w:val="false"/>
          <w:caps w:val="false"/>
          <w:smallCaps w:val="false"/>
          <w:color w:val="000000"/>
          <w:spacing w:val="-11"/>
        </w:rPr>
        <w:t xml:space="preserve"> </w:t>
      </w:r>
      <w:r>
        <w:rPr>
          <w:b w:val="false"/>
          <w:i w:val="false"/>
          <w:caps w:val="false"/>
          <w:smallCaps w:val="false"/>
          <w:color w:val="000000"/>
        </w:rPr>
        <w:t>of</w:t>
      </w:r>
      <w:r>
        <w:rPr>
          <w:b/>
          <w:i w:val="false"/>
          <w:caps w:val="false"/>
          <w:smallCaps w:val="false"/>
          <w:color w:val="000000"/>
          <w:spacing w:val="-9"/>
        </w:rPr>
        <w:t xml:space="preserve"> </w:t>
      </w:r>
      <w:r>
        <w:rPr>
          <w:b w:val="false"/>
          <w:i w:val="false"/>
          <w:caps w:val="false"/>
          <w:smallCaps w:val="false"/>
          <w:color w:val="000000"/>
        </w:rPr>
        <w:t>the</w:t>
      </w:r>
      <w:r>
        <w:rPr>
          <w:b/>
          <w:i w:val="false"/>
          <w:caps w:val="false"/>
          <w:smallCaps w:val="false"/>
          <w:color w:val="000000"/>
          <w:spacing w:val="-12"/>
        </w:rPr>
        <w:t xml:space="preserve"> </w:t>
      </w:r>
      <w:r>
        <w:rPr>
          <w:b w:val="false"/>
          <w:i w:val="false"/>
          <w:caps w:val="false"/>
          <w:smallCaps w:val="false"/>
          <w:color w:val="000000"/>
        </w:rPr>
        <w:t>transactions</w:t>
      </w:r>
      <w:r>
        <w:rPr>
          <w:b/>
          <w:i w:val="false"/>
          <w:caps w:val="false"/>
          <w:smallCaps w:val="false"/>
          <w:color w:val="000000"/>
          <w:spacing w:val="-11"/>
        </w:rPr>
        <w:t xml:space="preserve"> </w:t>
      </w:r>
      <w:r>
        <w:rPr>
          <w:b w:val="false"/>
          <w:i w:val="false"/>
          <w:caps w:val="false"/>
          <w:smallCaps w:val="false"/>
          <w:color w:val="000000"/>
        </w:rPr>
        <w:t>and</w:t>
      </w:r>
      <w:r>
        <w:rPr>
          <w:b/>
          <w:i w:val="false"/>
          <w:caps w:val="false"/>
          <w:smallCaps w:val="false"/>
          <w:color w:val="000000"/>
          <w:spacing w:val="-11"/>
        </w:rPr>
        <w:t xml:space="preserve"> </w:t>
      </w:r>
      <w:r>
        <w:rPr>
          <w:b w:val="false"/>
          <w:i w:val="false"/>
          <w:caps w:val="false"/>
          <w:smallCaps w:val="false"/>
          <w:color w:val="000000"/>
        </w:rPr>
        <w:t>performance</w:t>
      </w:r>
      <w:r>
        <w:rPr>
          <w:b/>
          <w:i w:val="false"/>
          <w:caps w:val="false"/>
          <w:smallCaps w:val="false"/>
          <w:color w:val="000000"/>
          <w:spacing w:val="-12"/>
        </w:rPr>
        <w:t xml:space="preserve"> </w:t>
      </w:r>
      <w:r>
        <w:rPr>
          <w:b w:val="false"/>
          <w:i w:val="false"/>
          <w:caps w:val="false"/>
          <w:smallCaps w:val="false"/>
          <w:color w:val="000000"/>
        </w:rPr>
        <w:t>of</w:t>
      </w:r>
      <w:r>
        <w:rPr>
          <w:b/>
          <w:i w:val="false"/>
          <w:caps w:val="false"/>
          <w:smallCaps w:val="false"/>
          <w:color w:val="000000"/>
          <w:spacing w:val="-12"/>
        </w:rPr>
        <w:t xml:space="preserve"> </w:t>
      </w:r>
      <w:r>
        <w:rPr>
          <w:b w:val="false"/>
          <w:i w:val="false"/>
          <w:caps w:val="false"/>
          <w:smallCaps w:val="false"/>
          <w:color w:val="000000"/>
        </w:rPr>
        <w:t>its</w:t>
      </w:r>
      <w:r>
        <w:rPr>
          <w:b/>
          <w:i w:val="false"/>
          <w:caps w:val="false"/>
          <w:smallCaps w:val="false"/>
          <w:color w:val="000000"/>
          <w:spacing w:val="-11"/>
        </w:rPr>
        <w:t xml:space="preserve"> </w:t>
      </w:r>
      <w:r>
        <w:rPr>
          <w:b w:val="false"/>
          <w:i w:val="false"/>
          <w:caps w:val="false"/>
          <w:smallCaps w:val="false"/>
          <w:color w:val="000000"/>
        </w:rPr>
        <w:t>obligations</w:t>
      </w:r>
      <w:r>
        <w:rPr>
          <w:b/>
          <w:i w:val="false"/>
          <w:caps w:val="false"/>
          <w:smallCaps w:val="false"/>
          <w:color w:val="000000"/>
          <w:spacing w:val="-11"/>
        </w:rPr>
        <w:t xml:space="preserve"> </w:t>
      </w:r>
      <w:r>
        <w:rPr>
          <w:b w:val="false"/>
          <w:i w:val="false"/>
          <w:caps w:val="false"/>
          <w:smallCaps w:val="false"/>
          <w:color w:val="000000"/>
        </w:rPr>
        <w:t>contemplated</w:t>
      </w:r>
      <w:r>
        <w:rPr>
          <w:b/>
          <w:i w:val="false"/>
          <w:caps w:val="false"/>
          <w:smallCaps w:val="false"/>
          <w:color w:val="000000"/>
          <w:spacing w:val="-11"/>
        </w:rPr>
        <w:t xml:space="preserve"> </w:t>
      </w:r>
      <w:r>
        <w:rPr>
          <w:b w:val="false"/>
          <w:i w:val="false"/>
          <w:caps w:val="false"/>
          <w:smallCaps w:val="false"/>
          <w:color w:val="000000"/>
        </w:rPr>
        <w:t>hereby.</w:t>
      </w:r>
    </w:p>
    <w:p>
      <w:pPr>
        <w:pStyle w:val="TextBody"/>
        <w:spacing w:before="0" w:after="0"/>
        <w:rPr/>
      </w:pPr>
      <w:r>
        <w:rPr/>
        <w:t> </w:t>
      </w:r>
    </w:p>
    <w:p>
      <w:pPr>
        <w:pStyle w:val="TextBody"/>
        <w:spacing w:before="0" w:after="0"/>
        <w:ind w:left="840" w:right="0" w:hanging="0"/>
        <w:jc w:val="both"/>
        <w:rPr>
          <w:b/>
          <w:i w:val="false"/>
          <w:caps w:val="false"/>
          <w:smallCaps w:val="false"/>
        </w:rPr>
      </w:pPr>
      <w:bookmarkStart w:id="312" w:name="11.19_Extension_to_Affiliates"/>
      <w:bookmarkEnd w:id="312"/>
      <w:r>
        <w:rPr>
          <w:b/>
          <w:i w:val="false"/>
          <w:caps w:val="false"/>
          <w:smallCaps w:val="false"/>
        </w:rPr>
        <w:t>11.19</w:t>
      </w:r>
      <w:r>
        <w:rPr>
          <w:b/>
          <w:i w:val="false"/>
          <w:caps w:val="false"/>
          <w:smallCaps w:val="false"/>
          <w:color w:val="000000"/>
        </w:rPr>
        <w:t>Extension to Affiliates.</w:t>
      </w:r>
      <w:r>
        <w:rPr>
          <w:b/>
          <w:i w:val="false"/>
          <w:caps w:val="false"/>
          <w:smallCaps w:val="false"/>
          <w:color w:val="000000"/>
          <w:spacing w:val="1"/>
        </w:rPr>
        <w:t xml:space="preserve"> </w:t>
      </w:r>
      <w:r>
        <w:rPr>
          <w:b w:val="false"/>
          <w:i w:val="false"/>
          <w:caps w:val="false"/>
          <w:smallCaps w:val="false"/>
          <w:color w:val="000000"/>
        </w:rPr>
        <w:t>Each Party will have the right to extend the rights, licenses,</w:t>
      </w:r>
      <w:r>
        <w:rPr>
          <w:b/>
          <w:i w:val="false"/>
          <w:caps w:val="false"/>
          <w:smallCaps w:val="false"/>
          <w:color w:val="000000"/>
          <w:spacing w:val="1"/>
        </w:rPr>
        <w:t xml:space="preserve"> </w:t>
      </w:r>
      <w:r>
        <w:rPr>
          <w:b w:val="false"/>
          <w:i w:val="false"/>
          <w:caps w:val="false"/>
          <w:smallCaps w:val="false"/>
          <w:color w:val="000000"/>
        </w:rPr>
        <w:t>immunities, and obligations granted in this Agreement to one or more of its Affiliates.</w:t>
      </w:r>
      <w:r>
        <w:rPr>
          <w:b/>
          <w:i w:val="false"/>
          <w:caps w:val="false"/>
          <w:smallCaps w:val="false"/>
          <w:color w:val="000000"/>
          <w:spacing w:val="1"/>
        </w:rPr>
        <w:t xml:space="preserve"> </w:t>
      </w:r>
      <w:r>
        <w:rPr>
          <w:b w:val="false"/>
          <w:i w:val="false"/>
          <w:caps w:val="false"/>
          <w:smallCaps w:val="false"/>
          <w:color w:val="000000"/>
        </w:rPr>
        <w:t>All</w:t>
      </w:r>
      <w:r>
        <w:rPr>
          <w:b/>
          <w:i w:val="false"/>
          <w:caps w:val="false"/>
          <w:smallCaps w:val="false"/>
          <w:color w:val="000000"/>
          <w:spacing w:val="1"/>
        </w:rPr>
        <w:t xml:space="preserve"> </w:t>
      </w:r>
      <w:r>
        <w:rPr>
          <w:b w:val="false"/>
          <w:i w:val="false"/>
          <w:caps w:val="false"/>
          <w:smallCaps w:val="false"/>
          <w:color w:val="000000"/>
        </w:rPr>
        <w:t>applicable terms and provisions of this Agreement will apply to any such Affiliate to which this</w:t>
      </w:r>
      <w:r>
        <w:rPr>
          <w:b/>
          <w:i w:val="false"/>
          <w:caps w:val="false"/>
          <w:smallCaps w:val="false"/>
          <w:color w:val="000000"/>
          <w:spacing w:val="1"/>
        </w:rPr>
        <w:t xml:space="preserve"> </w:t>
      </w:r>
      <w:r>
        <w:rPr>
          <w:b w:val="false"/>
          <w:i w:val="false"/>
          <w:caps w:val="false"/>
          <w:smallCaps w:val="false"/>
          <w:color w:val="000000"/>
        </w:rPr>
        <w:t>Agreement</w:t>
      </w:r>
      <w:r>
        <w:rPr>
          <w:b/>
          <w:i w:val="false"/>
          <w:caps w:val="false"/>
          <w:smallCaps w:val="false"/>
          <w:color w:val="000000"/>
          <w:spacing w:val="-8"/>
        </w:rPr>
        <w:t xml:space="preserve"> </w:t>
      </w:r>
      <w:r>
        <w:rPr>
          <w:b w:val="false"/>
          <w:i w:val="false"/>
          <w:caps w:val="false"/>
          <w:smallCaps w:val="false"/>
          <w:color w:val="000000"/>
        </w:rPr>
        <w:t>has</w:t>
      </w:r>
      <w:r>
        <w:rPr>
          <w:b/>
          <w:i w:val="false"/>
          <w:caps w:val="false"/>
          <w:smallCaps w:val="false"/>
          <w:color w:val="000000"/>
          <w:spacing w:val="-8"/>
        </w:rPr>
        <w:t xml:space="preserve"> </w:t>
      </w:r>
      <w:r>
        <w:rPr>
          <w:b w:val="false"/>
          <w:i w:val="false"/>
          <w:caps w:val="false"/>
          <w:smallCaps w:val="false"/>
          <w:color w:val="000000"/>
        </w:rPr>
        <w:t>been</w:t>
      </w:r>
      <w:r>
        <w:rPr>
          <w:b/>
          <w:i w:val="false"/>
          <w:caps w:val="false"/>
          <w:smallCaps w:val="false"/>
          <w:color w:val="000000"/>
          <w:spacing w:val="-9"/>
        </w:rPr>
        <w:t xml:space="preserve"> </w:t>
      </w:r>
      <w:r>
        <w:rPr>
          <w:b w:val="false"/>
          <w:i w:val="false"/>
          <w:caps w:val="false"/>
          <w:smallCaps w:val="false"/>
          <w:color w:val="000000"/>
        </w:rPr>
        <w:t>extended</w:t>
      </w:r>
      <w:r>
        <w:rPr>
          <w:b/>
          <w:i w:val="false"/>
          <w:caps w:val="false"/>
          <w:smallCaps w:val="false"/>
          <w:color w:val="000000"/>
          <w:spacing w:val="-9"/>
        </w:rPr>
        <w:t xml:space="preserve"> </w:t>
      </w:r>
      <w:r>
        <w:rPr>
          <w:b w:val="false"/>
          <w:i w:val="false"/>
          <w:caps w:val="false"/>
          <w:smallCaps w:val="false"/>
          <w:color w:val="000000"/>
        </w:rPr>
        <w:t>to</w:t>
      </w:r>
      <w:r>
        <w:rPr>
          <w:b/>
          <w:i w:val="false"/>
          <w:caps w:val="false"/>
          <w:smallCaps w:val="false"/>
          <w:color w:val="000000"/>
          <w:spacing w:val="-9"/>
        </w:rPr>
        <w:t xml:space="preserve"> </w:t>
      </w:r>
      <w:r>
        <w:rPr>
          <w:b w:val="false"/>
          <w:i w:val="false"/>
          <w:caps w:val="false"/>
          <w:smallCaps w:val="false"/>
          <w:color w:val="000000"/>
        </w:rPr>
        <w:t>the</w:t>
      </w:r>
      <w:r>
        <w:rPr>
          <w:b/>
          <w:i w:val="false"/>
          <w:caps w:val="false"/>
          <w:smallCaps w:val="false"/>
          <w:color w:val="000000"/>
          <w:spacing w:val="-10"/>
        </w:rPr>
        <w:t xml:space="preserve"> </w:t>
      </w:r>
      <w:r>
        <w:rPr>
          <w:b w:val="false"/>
          <w:i w:val="false"/>
          <w:caps w:val="false"/>
          <w:smallCaps w:val="false"/>
          <w:color w:val="000000"/>
        </w:rPr>
        <w:t>same</w:t>
      </w:r>
      <w:r>
        <w:rPr>
          <w:b/>
          <w:i w:val="false"/>
          <w:caps w:val="false"/>
          <w:smallCaps w:val="false"/>
          <w:color w:val="000000"/>
          <w:spacing w:val="-6"/>
        </w:rPr>
        <w:t xml:space="preserve"> </w:t>
      </w:r>
      <w:r>
        <w:rPr>
          <w:b w:val="false"/>
          <w:i w:val="false"/>
          <w:caps w:val="false"/>
          <w:smallCaps w:val="false"/>
          <w:color w:val="000000"/>
        </w:rPr>
        <w:t>extent</w:t>
      </w:r>
      <w:r>
        <w:rPr>
          <w:b/>
          <w:i w:val="false"/>
          <w:caps w:val="false"/>
          <w:smallCaps w:val="false"/>
          <w:color w:val="000000"/>
          <w:spacing w:val="-8"/>
        </w:rPr>
        <w:t xml:space="preserve"> </w:t>
      </w:r>
      <w:r>
        <w:rPr>
          <w:b w:val="false"/>
          <w:i w:val="false"/>
          <w:caps w:val="false"/>
          <w:smallCaps w:val="false"/>
          <w:color w:val="000000"/>
        </w:rPr>
        <w:t>as</w:t>
      </w:r>
      <w:r>
        <w:rPr>
          <w:b/>
          <w:i w:val="false"/>
          <w:caps w:val="false"/>
          <w:smallCaps w:val="false"/>
          <w:color w:val="000000"/>
          <w:spacing w:val="-9"/>
        </w:rPr>
        <w:t xml:space="preserve"> </w:t>
      </w:r>
      <w:r>
        <w:rPr>
          <w:b w:val="false"/>
          <w:i w:val="false"/>
          <w:caps w:val="false"/>
          <w:smallCaps w:val="false"/>
          <w:color w:val="000000"/>
        </w:rPr>
        <w:t>such</w:t>
      </w:r>
      <w:r>
        <w:rPr>
          <w:b/>
          <w:i w:val="false"/>
          <w:caps w:val="false"/>
          <w:smallCaps w:val="false"/>
          <w:color w:val="000000"/>
          <w:spacing w:val="-9"/>
        </w:rPr>
        <w:t xml:space="preserve"> </w:t>
      </w:r>
      <w:r>
        <w:rPr>
          <w:b w:val="false"/>
          <w:i w:val="false"/>
          <w:caps w:val="false"/>
          <w:smallCaps w:val="false"/>
          <w:color w:val="000000"/>
        </w:rPr>
        <w:t>terms</w:t>
      </w:r>
      <w:r>
        <w:rPr>
          <w:b/>
          <w:i w:val="false"/>
          <w:caps w:val="false"/>
          <w:smallCaps w:val="false"/>
          <w:color w:val="000000"/>
          <w:spacing w:val="-8"/>
        </w:rPr>
        <w:t xml:space="preserve"> </w:t>
      </w:r>
      <w:r>
        <w:rPr>
          <w:b w:val="false"/>
          <w:i w:val="false"/>
          <w:caps w:val="false"/>
          <w:smallCaps w:val="false"/>
          <w:color w:val="000000"/>
        </w:rPr>
        <w:t>and</w:t>
      </w:r>
      <w:r>
        <w:rPr>
          <w:b/>
          <w:i w:val="false"/>
          <w:caps w:val="false"/>
          <w:smallCaps w:val="false"/>
          <w:color w:val="000000"/>
          <w:spacing w:val="-9"/>
        </w:rPr>
        <w:t xml:space="preserve"> </w:t>
      </w:r>
      <w:r>
        <w:rPr>
          <w:b w:val="false"/>
          <w:i w:val="false"/>
          <w:caps w:val="false"/>
          <w:smallCaps w:val="false"/>
          <w:color w:val="000000"/>
        </w:rPr>
        <w:t>provisions</w:t>
      </w:r>
      <w:r>
        <w:rPr>
          <w:b/>
          <w:i w:val="false"/>
          <w:caps w:val="false"/>
          <w:smallCaps w:val="false"/>
          <w:color w:val="000000"/>
          <w:spacing w:val="-7"/>
        </w:rPr>
        <w:t xml:space="preserve"> </w:t>
      </w:r>
      <w:r>
        <w:rPr>
          <w:b w:val="false"/>
          <w:i w:val="false"/>
          <w:caps w:val="false"/>
          <w:smallCaps w:val="false"/>
          <w:color w:val="000000"/>
        </w:rPr>
        <w:t>apply</w:t>
      </w:r>
      <w:r>
        <w:rPr>
          <w:b/>
          <w:i w:val="false"/>
          <w:caps w:val="false"/>
          <w:smallCaps w:val="false"/>
          <w:color w:val="000000"/>
          <w:spacing w:val="-9"/>
        </w:rPr>
        <w:t xml:space="preserve"> </w:t>
      </w:r>
      <w:r>
        <w:rPr>
          <w:b w:val="false"/>
          <w:i w:val="false"/>
          <w:caps w:val="false"/>
          <w:smallCaps w:val="false"/>
          <w:color w:val="000000"/>
        </w:rPr>
        <w:t>to</w:t>
      </w:r>
      <w:r>
        <w:rPr>
          <w:b/>
          <w:i w:val="false"/>
          <w:caps w:val="false"/>
          <w:smallCaps w:val="false"/>
          <w:color w:val="000000"/>
          <w:spacing w:val="-9"/>
        </w:rPr>
        <w:t xml:space="preserve"> </w:t>
      </w:r>
      <w:r>
        <w:rPr>
          <w:b w:val="false"/>
          <w:i w:val="false"/>
          <w:caps w:val="false"/>
          <w:smallCaps w:val="false"/>
          <w:color w:val="000000"/>
        </w:rPr>
        <w:t>such</w:t>
      </w:r>
      <w:r>
        <w:rPr>
          <w:b/>
          <w:i w:val="false"/>
          <w:caps w:val="false"/>
          <w:smallCaps w:val="false"/>
          <w:color w:val="000000"/>
          <w:spacing w:val="-9"/>
        </w:rPr>
        <w:t xml:space="preserve"> </w:t>
      </w:r>
      <w:r>
        <w:rPr>
          <w:b w:val="false"/>
          <w:i w:val="false"/>
          <w:caps w:val="false"/>
          <w:smallCaps w:val="false"/>
          <w:color w:val="000000"/>
        </w:rPr>
        <w:t>Party.</w:t>
      </w:r>
      <w:r>
        <w:rPr>
          <w:b/>
          <w:i w:val="false"/>
          <w:caps w:val="false"/>
          <w:smallCaps w:val="false"/>
          <w:color w:val="000000"/>
          <w:spacing w:val="-58"/>
        </w:rPr>
        <w:t xml:space="preserve"> </w:t>
      </w:r>
      <w:r>
        <w:rPr>
          <w:b w:val="false"/>
          <w:i w:val="false"/>
          <w:caps w:val="false"/>
          <w:smallCaps w:val="false"/>
          <w:color w:val="000000"/>
        </w:rPr>
        <w:t>Each</w:t>
      </w:r>
      <w:r>
        <w:rPr>
          <w:b/>
          <w:i w:val="false"/>
          <w:caps w:val="false"/>
          <w:smallCaps w:val="false"/>
          <w:color w:val="000000"/>
          <w:spacing w:val="-1"/>
        </w:rPr>
        <w:t xml:space="preserve"> </w:t>
      </w:r>
      <w:r>
        <w:rPr>
          <w:b w:val="false"/>
          <w:i w:val="false"/>
          <w:caps w:val="false"/>
          <w:smallCaps w:val="false"/>
          <w:color w:val="000000"/>
        </w:rPr>
        <w:t>Party will</w:t>
      </w:r>
      <w:r>
        <w:rPr>
          <w:b/>
          <w:i w:val="false"/>
          <w:caps w:val="false"/>
          <w:smallCaps w:val="false"/>
          <w:color w:val="000000"/>
          <w:spacing w:val="-1"/>
        </w:rPr>
        <w:t xml:space="preserve"> </w:t>
      </w:r>
      <w:r>
        <w:rPr>
          <w:b w:val="false"/>
          <w:i w:val="false"/>
          <w:caps w:val="false"/>
          <w:smallCaps w:val="false"/>
          <w:color w:val="000000"/>
        </w:rPr>
        <w:t>remain</w:t>
      </w:r>
      <w:r>
        <w:rPr>
          <w:b/>
          <w:i w:val="false"/>
          <w:caps w:val="false"/>
          <w:smallCaps w:val="false"/>
          <w:color w:val="000000"/>
          <w:spacing w:val="2"/>
        </w:rPr>
        <w:t xml:space="preserve"> </w:t>
      </w:r>
      <w:r>
        <w:rPr>
          <w:b w:val="false"/>
          <w:i w:val="false"/>
          <w:caps w:val="false"/>
          <w:smallCaps w:val="false"/>
          <w:color w:val="000000"/>
        </w:rPr>
        <w:t>fully liable</w:t>
      </w:r>
      <w:r>
        <w:rPr>
          <w:b/>
          <w:i w:val="false"/>
          <w:caps w:val="false"/>
          <w:smallCaps w:val="false"/>
          <w:color w:val="000000"/>
          <w:spacing w:val="-2"/>
        </w:rPr>
        <w:t xml:space="preserve"> </w:t>
      </w:r>
      <w:r>
        <w:rPr>
          <w:b w:val="false"/>
          <w:i w:val="false"/>
          <w:caps w:val="false"/>
          <w:smallCaps w:val="false"/>
          <w:color w:val="000000"/>
        </w:rPr>
        <w:t>for</w:t>
      </w:r>
      <w:r>
        <w:rPr>
          <w:b/>
          <w:i w:val="false"/>
          <w:caps w:val="false"/>
          <w:smallCaps w:val="false"/>
          <w:color w:val="000000"/>
          <w:spacing w:val="-1"/>
        </w:rPr>
        <w:t xml:space="preserve"> </w:t>
      </w:r>
      <w:r>
        <w:rPr>
          <w:b w:val="false"/>
          <w:i w:val="false"/>
          <w:caps w:val="false"/>
          <w:smallCaps w:val="false"/>
          <w:color w:val="000000"/>
        </w:rPr>
        <w:t>any</w:t>
      </w:r>
      <w:r>
        <w:rPr>
          <w:b/>
          <w:i w:val="false"/>
          <w:caps w:val="false"/>
          <w:smallCaps w:val="false"/>
          <w:color w:val="000000"/>
          <w:spacing w:val="-1"/>
        </w:rPr>
        <w:t xml:space="preserve"> </w:t>
      </w:r>
      <w:r>
        <w:rPr>
          <w:b w:val="false"/>
          <w:i w:val="false"/>
          <w:caps w:val="false"/>
          <w:smallCaps w:val="false"/>
          <w:color w:val="000000"/>
        </w:rPr>
        <w:t>acts or</w:t>
      </w:r>
      <w:r>
        <w:rPr>
          <w:b/>
          <w:i w:val="false"/>
          <w:caps w:val="false"/>
          <w:smallCaps w:val="false"/>
          <w:color w:val="000000"/>
          <w:spacing w:val="1"/>
        </w:rPr>
        <w:t xml:space="preserve"> </w:t>
      </w:r>
      <w:r>
        <w:rPr>
          <w:b w:val="false"/>
          <w:i w:val="false"/>
          <w:caps w:val="false"/>
          <w:smallCaps w:val="false"/>
          <w:color w:val="000000"/>
        </w:rPr>
        <w:t>omissions</w:t>
      </w:r>
      <w:r>
        <w:rPr>
          <w:b/>
          <w:i w:val="false"/>
          <w:caps w:val="false"/>
          <w:smallCaps w:val="false"/>
          <w:color w:val="000000"/>
          <w:spacing w:val="-1"/>
        </w:rPr>
        <w:t xml:space="preserve"> </w:t>
      </w:r>
      <w:r>
        <w:rPr>
          <w:b w:val="false"/>
          <w:i w:val="false"/>
          <w:caps w:val="false"/>
          <w:smallCaps w:val="false"/>
          <w:color w:val="000000"/>
        </w:rPr>
        <w:t>of</w:t>
      </w:r>
      <w:r>
        <w:rPr>
          <w:b/>
          <w:i w:val="false"/>
          <w:caps w:val="false"/>
          <w:smallCaps w:val="false"/>
          <w:color w:val="000000"/>
          <w:spacing w:val="-1"/>
        </w:rPr>
        <w:t xml:space="preserve"> </w:t>
      </w:r>
      <w:r>
        <w:rPr>
          <w:b w:val="false"/>
          <w:i w:val="false"/>
          <w:caps w:val="false"/>
          <w:smallCaps w:val="false"/>
          <w:color w:val="000000"/>
        </w:rPr>
        <w:t>such</w:t>
      </w:r>
      <w:r>
        <w:rPr>
          <w:b/>
          <w:i w:val="false"/>
          <w:caps w:val="false"/>
          <w:smallCaps w:val="false"/>
          <w:color w:val="000000"/>
          <w:spacing w:val="-1"/>
        </w:rPr>
        <w:t xml:space="preserve"> </w:t>
      </w:r>
      <w:r>
        <w:rPr>
          <w:b w:val="false"/>
          <w:i w:val="false"/>
          <w:caps w:val="false"/>
          <w:smallCaps w:val="false"/>
          <w:color w:val="000000"/>
        </w:rPr>
        <w:t>Affiliates.</w:t>
      </w:r>
    </w:p>
    <w:p>
      <w:pPr>
        <w:pStyle w:val="TextBody"/>
        <w:spacing w:before="0" w:after="0"/>
        <w:rPr/>
      </w:pPr>
      <w:r>
        <w:rPr/>
        <w:t> </w:t>
      </w:r>
    </w:p>
    <w:p>
      <w:pPr>
        <w:pStyle w:val="TextBody"/>
        <w:spacing w:before="0" w:after="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r>
        <w:rPr>
          <w:rFonts w:ascii="Times New Roman" w:hAnsi="Times New Roman"/>
          <w:b w:val="false"/>
          <w:i/>
          <w:caps w:val="false"/>
          <w:smallCaps w:val="false"/>
          <w:sz w:val="24"/>
        </w:rPr>
        <w:t>Signature</w:t>
      </w:r>
      <w:r>
        <w:rPr>
          <w:rFonts w:ascii="Times New Roman" w:hAnsi="Times New Roman"/>
          <w:b w:val="false"/>
          <w:i w:val="false"/>
          <w:caps w:val="false"/>
          <w:smallCaps w:val="false"/>
          <w:spacing w:val="-2"/>
          <w:sz w:val="24"/>
        </w:rPr>
        <w:t xml:space="preserve"> </w:t>
      </w:r>
      <w:r>
        <w:rPr>
          <w:rFonts w:ascii="Times New Roman" w:hAnsi="Times New Roman"/>
          <w:b w:val="false"/>
          <w:i/>
          <w:caps w:val="false"/>
          <w:smallCaps w:val="false"/>
          <w:sz w:val="24"/>
        </w:rPr>
        <w:t>page</w:t>
      </w:r>
      <w:r>
        <w:rPr>
          <w:rFonts w:ascii="Times New Roman" w:hAnsi="Times New Roman"/>
          <w:b w:val="false"/>
          <w:i w:val="false"/>
          <w:caps w:val="false"/>
          <w:smallCaps w:val="false"/>
          <w:spacing w:val="-1"/>
          <w:sz w:val="24"/>
        </w:rPr>
        <w:t xml:space="preserve"> </w:t>
      </w:r>
      <w:r>
        <w:rPr>
          <w:rFonts w:ascii="Times New Roman" w:hAnsi="Times New Roman"/>
          <w:b w:val="false"/>
          <w:i/>
          <w:caps w:val="false"/>
          <w:smallCaps w:val="false"/>
          <w:sz w:val="24"/>
        </w:rPr>
        <w:t>follows</w:t>
      </w:r>
      <w:r>
        <w:rPr>
          <w:rFonts w:ascii="Times New Roman" w:hAnsi="Times New Roman"/>
          <w:b w:val="false"/>
          <w:i w:val="false"/>
          <w:caps w:val="false"/>
          <w:smallCaps w:val="false"/>
          <w:sz w:val="24"/>
        </w:rPr>
        <w:t>]</w:t>
      </w:r>
    </w:p>
    <w:p>
      <w:pPr>
        <w:pStyle w:val="TextBody"/>
        <w:spacing w:before="0" w:after="0"/>
        <w:jc w:val="center"/>
        <w:rPr/>
      </w:pPr>
      <w:r>
        <w:rPr/>
        <w:t> </w:t>
      </w:r>
    </w:p>
    <w:p>
      <w:pPr>
        <w:pStyle w:val="TextBody"/>
        <w:spacing w:before="240" w:after="0"/>
        <w:rPr>
          <w:caps w:val="false"/>
          <w:smallCaps w:val="false"/>
        </w:rPr>
      </w:pPr>
      <w:r>
        <w:rPr>
          <w:caps w:val="false"/>
          <w:smallCaps w:val="false"/>
        </w:rPr>
        <w:drawing>
          <wp:inline distT="0" distB="0" distL="0" distR="0">
            <wp:extent cx="800100" cy="323850"/>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embed="rId95"/>
                    <a:stretch>
                      <a:fillRect/>
                    </a:stretch>
                  </pic:blipFill>
                  <pic:spPr bwMode="auto">
                    <a:xfrm>
                      <a:off x="0" y="0"/>
                      <a:ext cx="800100" cy="323850"/>
                    </a:xfrm>
                    <a:prstGeom prst="rect">
                      <a:avLst/>
                    </a:prstGeom>
                  </pic:spPr>
                </pic:pic>
              </a:graphicData>
            </a:graphic>
          </wp:inline>
        </w:drawing>
      </w:r>
      <w:r>
        <w:rPr>
          <w:caps w:val="false"/>
          <w:smallCaps w:val="false"/>
        </w:rPr>
        <w:t xml:space="preserve"> </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46</w:t>
      </w:r>
    </w:p>
    <w:p>
      <w:pPr>
        <w:pStyle w:val="TextBody"/>
        <w:spacing w:before="0" w:after="0"/>
        <w:rPr>
          <w:caps w:val="false"/>
          <w:smallCaps w:val="false"/>
        </w:rPr>
      </w:pPr>
      <w:r>
        <w:rPr>
          <w:caps w:val="false"/>
          <w:smallCaps w:val="false"/>
        </w:rPr>
        <w:t> </w:t>
      </w:r>
    </w:p>
    <w:p>
      <w:pPr>
        <w:pStyle w:val="HorizontalLine"/>
        <w:rPr/>
      </w:pPr>
      <w:r>
        <w:rPr/>
      </w:r>
    </w:p>
    <w:p>
      <w:pPr>
        <w:pStyle w:val="TextBody"/>
        <w:spacing w:before="0" w:after="0"/>
        <w:rPr>
          <w:rFonts w:ascii="Times New Roman" w:hAnsi="Times New Roman"/>
          <w:b w:val="false"/>
          <w:i w:val="false"/>
          <w:caps w:val="false"/>
          <w:smallCaps w:val="false"/>
          <w:color w:val="66483A"/>
          <w:sz w:val="22"/>
        </w:rPr>
      </w:pPr>
      <w:r>
        <w:rPr>
          <w:rFonts w:ascii="Times New Roman" w:hAnsi="Times New Roman"/>
          <w:b w:val="false"/>
          <w:i w:val="false"/>
          <w:caps w:val="false"/>
          <w:smallCaps w:val="false"/>
          <w:color w:val="66483A"/>
          <w:sz w:val="22"/>
        </w:rPr>
        <w:t>Confidential</w:t>
      </w:r>
    </w:p>
    <w:p>
      <w:pPr>
        <w:pStyle w:val="TextBody"/>
        <w:spacing w:before="0" w:after="0"/>
        <w:rPr>
          <w:caps w:val="false"/>
          <w:smallCaps w:val="false"/>
          <w:color w:val="66483A"/>
        </w:rPr>
      </w:pPr>
      <w:r>
        <w:rPr>
          <w:caps w:val="false"/>
          <w:smallCaps w:val="false"/>
          <w:color w:val="66483A"/>
        </w:rPr>
        <w:t> </w:t>
      </w:r>
    </w:p>
    <w:p>
      <w:pPr>
        <w:pStyle w:val="TextBody"/>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80" w:after="0"/>
        <w:rPr>
          <w:rFonts w:ascii="Times New Roman" w:hAnsi="Times New Roman"/>
          <w:b w:val="false"/>
          <w:i w:val="false"/>
          <w:caps w:val="false"/>
          <w:smallCaps w:val="false"/>
          <w:color w:val="2D2D2D"/>
          <w:sz w:val="21"/>
        </w:rPr>
      </w:pPr>
      <w:r>
        <w:rPr>
          <w:rFonts w:ascii="Times New Roman" w:hAnsi="Times New Roman"/>
          <w:b w:val="false"/>
          <w:i w:val="false"/>
          <w:caps w:val="false"/>
          <w:smallCaps w:val="false"/>
          <w:color w:val="2D2D2D"/>
          <w:sz w:val="21"/>
        </w:rPr>
        <w:t>IN WITNESS</w:t>
      </w:r>
      <w:r>
        <w:rPr>
          <w:rFonts w:ascii="Times New Roman" w:hAnsi="Times New Roman"/>
          <w:b w:val="false"/>
          <w:i w:val="false"/>
          <w:caps w:val="false"/>
          <w:smallCaps w:val="false"/>
          <w:color w:val="2D2D2D"/>
          <w:spacing w:val="1"/>
          <w:sz w:val="21"/>
        </w:rPr>
        <w:t xml:space="preserve"> </w:t>
      </w:r>
      <w:r>
        <w:rPr>
          <w:rFonts w:ascii="Times New Roman" w:hAnsi="Times New Roman"/>
          <w:b w:val="false"/>
          <w:i w:val="false"/>
          <w:caps w:val="false"/>
          <w:smallCaps w:val="false"/>
          <w:color w:val="2D2D2D"/>
          <w:sz w:val="21"/>
        </w:rPr>
        <w:t>WHEREOF</w:t>
      </w:r>
      <w:r>
        <w:rPr>
          <w:rFonts w:ascii="Times New Roman" w:hAnsi="Times New Roman"/>
          <w:b w:val="false"/>
          <w:i w:val="false"/>
          <w:caps w:val="false"/>
          <w:smallCaps w:val="false"/>
          <w:color w:val="646464"/>
          <w:sz w:val="21"/>
        </w:rPr>
        <w:t xml:space="preserve">, </w:t>
      </w:r>
      <w:r>
        <w:rPr>
          <w:rFonts w:ascii="Times New Roman" w:hAnsi="Times New Roman"/>
          <w:b w:val="false"/>
          <w:i w:val="false"/>
          <w:caps w:val="false"/>
          <w:smallCaps w:val="false"/>
          <w:color w:val="2D2D2D"/>
          <w:sz w:val="21"/>
        </w:rPr>
        <w:t>this</w:t>
      </w:r>
      <w:r>
        <w:rPr>
          <w:rFonts w:ascii="Times New Roman" w:hAnsi="Times New Roman"/>
          <w:b w:val="false"/>
          <w:i w:val="false"/>
          <w:caps w:val="false"/>
          <w:smallCaps w:val="false"/>
          <w:color w:val="2D2D2D"/>
          <w:spacing w:val="1"/>
          <w:sz w:val="21"/>
        </w:rPr>
        <w:t xml:space="preserve"> </w:t>
      </w:r>
      <w:r>
        <w:rPr>
          <w:rFonts w:ascii="Times New Roman" w:hAnsi="Times New Roman"/>
          <w:b w:val="false"/>
          <w:i w:val="false"/>
          <w:caps w:val="false"/>
          <w:smallCaps w:val="false"/>
          <w:color w:val="2D2D2D"/>
          <w:sz w:val="21"/>
        </w:rPr>
        <w:t>Agreement</w:t>
      </w:r>
      <w:r>
        <w:rPr>
          <w:rFonts w:ascii="Times New Roman" w:hAnsi="Times New Roman"/>
          <w:b w:val="false"/>
          <w:i w:val="false"/>
          <w:caps w:val="false"/>
          <w:smallCaps w:val="false"/>
          <w:color w:val="2D2D2D"/>
          <w:spacing w:val="1"/>
          <w:sz w:val="21"/>
        </w:rPr>
        <w:t xml:space="preserve"> </w:t>
      </w:r>
      <w:r>
        <w:rPr>
          <w:rFonts w:ascii="Times New Roman" w:hAnsi="Times New Roman"/>
          <w:b w:val="false"/>
          <w:i w:val="false"/>
          <w:caps w:val="false"/>
          <w:smallCaps w:val="false"/>
          <w:color w:val="2D2D2D"/>
          <w:sz w:val="21"/>
        </w:rPr>
        <w:t>has</w:t>
      </w:r>
      <w:r>
        <w:rPr>
          <w:rFonts w:ascii="Times New Roman" w:hAnsi="Times New Roman"/>
          <w:b w:val="false"/>
          <w:i w:val="false"/>
          <w:caps w:val="false"/>
          <w:smallCaps w:val="false"/>
          <w:color w:val="2D2D2D"/>
          <w:spacing w:val="1"/>
          <w:sz w:val="21"/>
        </w:rPr>
        <w:t xml:space="preserve"> </w:t>
      </w:r>
      <w:r>
        <w:rPr>
          <w:rFonts w:ascii="Times New Roman" w:hAnsi="Times New Roman"/>
          <w:b w:val="false"/>
          <w:i w:val="false"/>
          <w:caps w:val="false"/>
          <w:smallCaps w:val="false"/>
          <w:color w:val="2D2D2D"/>
          <w:sz w:val="21"/>
        </w:rPr>
        <w:t>been made</w:t>
      </w:r>
      <w:r>
        <w:rPr>
          <w:rFonts w:ascii="Times New Roman" w:hAnsi="Times New Roman"/>
          <w:b w:val="false"/>
          <w:i w:val="false"/>
          <w:caps w:val="false"/>
          <w:smallCaps w:val="false"/>
          <w:color w:val="2D2D2D"/>
          <w:spacing w:val="1"/>
          <w:sz w:val="21"/>
        </w:rPr>
        <w:t xml:space="preserve"> </w:t>
      </w:r>
      <w:r>
        <w:rPr>
          <w:rFonts w:ascii="Times New Roman" w:hAnsi="Times New Roman"/>
          <w:b w:val="false"/>
          <w:i w:val="false"/>
          <w:caps w:val="false"/>
          <w:smallCaps w:val="false"/>
          <w:color w:val="3F3F3F"/>
          <w:sz w:val="21"/>
        </w:rPr>
        <w:t>effective</w:t>
      </w:r>
      <w:r>
        <w:rPr>
          <w:rFonts w:ascii="Times New Roman" w:hAnsi="Times New Roman"/>
          <w:b w:val="false"/>
          <w:i w:val="false"/>
          <w:caps w:val="false"/>
          <w:smallCaps w:val="false"/>
          <w:color w:val="3F3F3F"/>
          <w:spacing w:val="1"/>
          <w:sz w:val="21"/>
        </w:rPr>
        <w:t xml:space="preserve"> </w:t>
      </w:r>
      <w:r>
        <w:rPr>
          <w:rFonts w:ascii="Times New Roman" w:hAnsi="Times New Roman"/>
          <w:b w:val="false"/>
          <w:i w:val="false"/>
          <w:caps w:val="false"/>
          <w:smallCaps w:val="false"/>
          <w:color w:val="2D2D2D"/>
          <w:sz w:val="21"/>
        </w:rPr>
        <w:t xml:space="preserve">by </w:t>
      </w:r>
      <w:r>
        <w:rPr>
          <w:rFonts w:ascii="Times New Roman" w:hAnsi="Times New Roman"/>
          <w:b w:val="false"/>
          <w:i w:val="false"/>
          <w:caps w:val="false"/>
          <w:smallCaps w:val="false"/>
          <w:color w:val="3F3F3F"/>
          <w:sz w:val="21"/>
        </w:rPr>
        <w:t xml:space="preserve">the </w:t>
      </w:r>
      <w:r>
        <w:rPr>
          <w:rFonts w:ascii="Times New Roman" w:hAnsi="Times New Roman"/>
          <w:b w:val="false"/>
          <w:i w:val="false"/>
          <w:caps w:val="false"/>
          <w:smallCaps w:val="false"/>
          <w:color w:val="2D2D2D"/>
          <w:sz w:val="21"/>
        </w:rPr>
        <w:t xml:space="preserve">duly </w:t>
      </w:r>
      <w:r>
        <w:rPr>
          <w:rFonts w:ascii="Times New Roman" w:hAnsi="Times New Roman"/>
          <w:b w:val="false"/>
          <w:i w:val="false"/>
          <w:caps w:val="false"/>
          <w:smallCaps w:val="false"/>
          <w:color w:val="3F3F3F"/>
          <w:sz w:val="21"/>
        </w:rPr>
        <w:t>authorized</w:t>
      </w:r>
      <w:r>
        <w:rPr>
          <w:rFonts w:ascii="Times New Roman" w:hAnsi="Times New Roman"/>
          <w:b w:val="false"/>
          <w:i w:val="false"/>
          <w:caps w:val="false"/>
          <w:smallCaps w:val="false"/>
          <w:color w:val="3F3F3F"/>
          <w:spacing w:val="-53"/>
          <w:sz w:val="21"/>
        </w:rPr>
        <w:t xml:space="preserve"> </w:t>
      </w:r>
      <w:r>
        <w:rPr>
          <w:rFonts w:ascii="Times New Roman" w:hAnsi="Times New Roman"/>
          <w:b w:val="false"/>
          <w:i w:val="false"/>
          <w:caps w:val="false"/>
          <w:smallCaps w:val="false"/>
          <w:color w:val="2D2D2D"/>
          <w:sz w:val="21"/>
        </w:rPr>
        <w:t>representatives</w:t>
      </w:r>
      <w:r>
        <w:rPr>
          <w:rFonts w:ascii="Times New Roman" w:hAnsi="Times New Roman"/>
          <w:b w:val="false"/>
          <w:i w:val="false"/>
          <w:caps w:val="false"/>
          <w:smallCaps w:val="false"/>
          <w:color w:val="2D2D2D"/>
          <w:spacing w:val="-7"/>
          <w:sz w:val="21"/>
        </w:rPr>
        <w:t xml:space="preserve"> </w:t>
      </w:r>
      <w:r>
        <w:rPr>
          <w:rFonts w:ascii="Times New Roman" w:hAnsi="Times New Roman"/>
          <w:b w:val="false"/>
          <w:i w:val="false"/>
          <w:caps w:val="false"/>
          <w:smallCaps w:val="false"/>
          <w:color w:val="2D2D2D"/>
          <w:sz w:val="21"/>
        </w:rPr>
        <w:t>of</w:t>
      </w:r>
      <w:r>
        <w:rPr>
          <w:rFonts w:ascii="Times New Roman" w:hAnsi="Times New Roman"/>
          <w:b w:val="false"/>
          <w:i w:val="false"/>
          <w:caps w:val="false"/>
          <w:smallCaps w:val="false"/>
          <w:color w:val="2D2D2D"/>
          <w:spacing w:val="-2"/>
          <w:sz w:val="21"/>
        </w:rPr>
        <w:t xml:space="preserve"> </w:t>
      </w:r>
      <w:r>
        <w:rPr>
          <w:rFonts w:ascii="Times New Roman" w:hAnsi="Times New Roman"/>
          <w:b w:val="false"/>
          <w:i w:val="false"/>
          <w:caps w:val="false"/>
          <w:smallCaps w:val="false"/>
          <w:color w:val="3F3F3F"/>
          <w:sz w:val="21"/>
        </w:rPr>
        <w:t>the</w:t>
      </w:r>
      <w:r>
        <w:rPr>
          <w:rFonts w:ascii="Times New Roman" w:hAnsi="Times New Roman"/>
          <w:b w:val="false"/>
          <w:i w:val="false"/>
          <w:caps w:val="false"/>
          <w:smallCaps w:val="false"/>
          <w:color w:val="3F3F3F"/>
          <w:spacing w:val="3"/>
          <w:sz w:val="21"/>
        </w:rPr>
        <w:t xml:space="preserve"> </w:t>
      </w:r>
      <w:r>
        <w:rPr>
          <w:rFonts w:ascii="Times New Roman" w:hAnsi="Times New Roman"/>
          <w:b w:val="false"/>
          <w:i w:val="false"/>
          <w:caps w:val="false"/>
          <w:smallCaps w:val="false"/>
          <w:color w:val="2D2D2D"/>
          <w:sz w:val="21"/>
        </w:rPr>
        <w:t>Parties</w:t>
      </w:r>
      <w:r>
        <w:rPr>
          <w:rFonts w:ascii="Times New Roman" w:hAnsi="Times New Roman"/>
          <w:b w:val="false"/>
          <w:i w:val="false"/>
          <w:caps w:val="false"/>
          <w:smallCaps w:val="false"/>
          <w:color w:val="2D2D2D"/>
          <w:spacing w:val="8"/>
          <w:sz w:val="21"/>
        </w:rPr>
        <w:t xml:space="preserve"> </w:t>
      </w:r>
      <w:r>
        <w:rPr>
          <w:rFonts w:ascii="Times New Roman" w:hAnsi="Times New Roman"/>
          <w:b w:val="false"/>
          <w:i w:val="false"/>
          <w:caps w:val="false"/>
          <w:smallCaps w:val="false"/>
          <w:color w:val="3F3F3F"/>
          <w:sz w:val="21"/>
        </w:rPr>
        <w:t>as</w:t>
      </w:r>
      <w:r>
        <w:rPr>
          <w:rFonts w:ascii="Times New Roman" w:hAnsi="Times New Roman"/>
          <w:b w:val="false"/>
          <w:i w:val="false"/>
          <w:caps w:val="false"/>
          <w:smallCaps w:val="false"/>
          <w:color w:val="3F3F3F"/>
          <w:spacing w:val="-6"/>
          <w:sz w:val="21"/>
        </w:rPr>
        <w:t xml:space="preserve"> </w:t>
      </w:r>
      <w:r>
        <w:rPr>
          <w:rFonts w:ascii="Times New Roman" w:hAnsi="Times New Roman"/>
          <w:b w:val="false"/>
          <w:i w:val="false"/>
          <w:caps w:val="false"/>
          <w:smallCaps w:val="false"/>
          <w:color w:val="2D2D2D"/>
          <w:sz w:val="21"/>
        </w:rPr>
        <w:t>of</w:t>
      </w:r>
      <w:r>
        <w:rPr>
          <w:rFonts w:ascii="Times New Roman" w:hAnsi="Times New Roman"/>
          <w:b w:val="false"/>
          <w:i w:val="false"/>
          <w:caps w:val="false"/>
          <w:smallCaps w:val="false"/>
          <w:color w:val="2D2D2D"/>
          <w:spacing w:val="-7"/>
          <w:sz w:val="21"/>
        </w:rPr>
        <w:t xml:space="preserve"> </w:t>
      </w:r>
      <w:r>
        <w:rPr>
          <w:rFonts w:ascii="Times New Roman" w:hAnsi="Times New Roman"/>
          <w:b w:val="false"/>
          <w:i w:val="false"/>
          <w:caps w:val="false"/>
          <w:smallCaps w:val="false"/>
          <w:color w:val="2D2D2D"/>
          <w:sz w:val="21"/>
        </w:rPr>
        <w:t>the</w:t>
      </w:r>
      <w:r>
        <w:rPr>
          <w:rFonts w:ascii="Times New Roman" w:hAnsi="Times New Roman"/>
          <w:b w:val="false"/>
          <w:i w:val="false"/>
          <w:caps w:val="false"/>
          <w:smallCaps w:val="false"/>
          <w:color w:val="2D2D2D"/>
          <w:spacing w:val="7"/>
          <w:sz w:val="21"/>
        </w:rPr>
        <w:t xml:space="preserve"> </w:t>
      </w:r>
      <w:r>
        <w:rPr>
          <w:rFonts w:ascii="Times New Roman" w:hAnsi="Times New Roman"/>
          <w:b w:val="false"/>
          <w:i w:val="false"/>
          <w:caps w:val="false"/>
          <w:smallCaps w:val="false"/>
          <w:color w:val="2D2D2D"/>
          <w:sz w:val="21"/>
        </w:rPr>
        <w:t>Effective</w:t>
      </w:r>
      <w:r>
        <w:rPr>
          <w:rFonts w:ascii="Times New Roman" w:hAnsi="Times New Roman"/>
          <w:b w:val="false"/>
          <w:i w:val="false"/>
          <w:caps w:val="false"/>
          <w:smallCaps w:val="false"/>
          <w:color w:val="2D2D2D"/>
          <w:spacing w:val="18"/>
          <w:sz w:val="21"/>
        </w:rPr>
        <w:t xml:space="preserve"> </w:t>
      </w:r>
      <w:r>
        <w:rPr>
          <w:rFonts w:ascii="Times New Roman" w:hAnsi="Times New Roman"/>
          <w:b w:val="false"/>
          <w:i w:val="false"/>
          <w:caps w:val="false"/>
          <w:smallCaps w:val="false"/>
          <w:color w:val="2D2D2D"/>
          <w:sz w:val="21"/>
        </w:rPr>
        <w:t>Date</w:t>
      </w:r>
      <w:r>
        <w:rPr>
          <w:rFonts w:ascii="Times New Roman" w:hAnsi="Times New Roman"/>
          <w:b w:val="false"/>
          <w:i w:val="false"/>
          <w:caps w:val="false"/>
          <w:smallCaps w:val="false"/>
          <w:color w:val="757575"/>
          <w:sz w:val="21"/>
        </w:rPr>
        <w:t>.</w:t>
      </w:r>
    </w:p>
    <w:p>
      <w:pPr>
        <w:pStyle w:val="TextBody"/>
        <w:spacing w:lineRule="atLeast" w:line="180" w:before="0" w:after="0"/>
        <w:rPr/>
      </w:pPr>
      <w:r>
        <w:rPr/>
        <w:t> </w:t>
      </w:r>
    </w:p>
    <w:p>
      <w:pPr>
        <w:pStyle w:val="TextBody"/>
        <w:spacing w:before="0" w:after="0"/>
        <w:rPr>
          <w:rFonts w:ascii="Times New Roman" w:hAnsi="Times New Roman"/>
          <w:b/>
          <w:i w:val="false"/>
          <w:caps w:val="false"/>
          <w:smallCaps w:val="false"/>
          <w:color w:val="2D2D2D"/>
          <w:sz w:val="24"/>
        </w:rPr>
      </w:pPr>
      <w:r>
        <w:rPr>
          <w:rFonts w:ascii="Times New Roman" w:hAnsi="Times New Roman"/>
          <w:b/>
          <w:i w:val="false"/>
          <w:caps w:val="false"/>
          <w:smallCaps w:val="false"/>
          <w:color w:val="2D2D2D"/>
          <w:sz w:val="24"/>
        </w:rPr>
        <w:t>MSD INTERNATIONAL GMBH</w:t>
      </w:r>
    </w:p>
    <w:p>
      <w:pPr>
        <w:pStyle w:val="TextBody"/>
        <w:spacing w:lineRule="atLeast" w:line="180" w:before="0" w:after="0"/>
        <w:rPr/>
      </w:pPr>
      <w:r>
        <w:rPr/>
        <w:t> </w:t>
      </w:r>
    </w:p>
    <w:p>
      <w:pPr>
        <w:pStyle w:val="TextBody"/>
        <w:spacing w:lineRule="atLeast" w:line="180" w:before="0" w:after="0"/>
        <w:rPr/>
      </w:pPr>
      <w:r>
        <w:rPr/>
        <w:t> </w:t>
      </w:r>
    </w:p>
    <w:p>
      <w:pPr>
        <w:pStyle w:val="TextBody"/>
        <w:spacing w:before="0" w:after="0"/>
        <w:rPr>
          <w:rFonts w:ascii="Times New Roman" w:hAnsi="Times New Roman"/>
          <w:b w:val="false"/>
          <w:i w:val="false"/>
          <w:caps w:val="false"/>
          <w:smallCaps w:val="false"/>
          <w:color w:val="2D2D2D"/>
          <w:sz w:val="21"/>
        </w:rPr>
      </w:pPr>
      <w:r>
        <w:rPr>
          <w:rFonts w:ascii="Times New Roman" w:hAnsi="Times New Roman"/>
          <w:b w:val="false"/>
          <w:i w:val="false"/>
          <w:caps w:val="false"/>
          <w:smallCaps w:val="false"/>
          <w:color w:val="2D2D2D"/>
          <w:sz w:val="21"/>
        </w:rPr>
        <w:t>By</w:t>
      </w:r>
      <w:r>
        <w:rPr>
          <w:rFonts w:ascii="Times New Roman" w:hAnsi="Times New Roman"/>
          <w:b w:val="false"/>
          <w:i w:val="false"/>
          <w:caps w:val="false"/>
          <w:smallCaps w:val="false"/>
          <w:color w:val="3F3F3F"/>
          <w:sz w:val="21"/>
        </w:rPr>
        <w:t xml:space="preserve">: </w:t>
      </w:r>
      <w:r>
        <w:rPr>
          <w:rFonts w:ascii="Times New Roman" w:hAnsi="Times New Roman"/>
          <w:b w:val="false"/>
          <w:i w:val="false"/>
          <w:caps w:val="false"/>
          <w:smallCaps w:val="false"/>
          <w:color w:val="3F3F3F"/>
          <w:sz w:val="21"/>
          <w:u w:val="single"/>
        </w:rPr>
        <w:t>/s/ Carolos Fernandez</w:t>
      </w:r>
    </w:p>
    <w:p>
      <w:pPr>
        <w:pStyle w:val="TextBody"/>
        <w:spacing w:before="0" w:after="0"/>
        <w:rPr>
          <w:rFonts w:ascii="Times New Roman" w:hAnsi="Times New Roman"/>
          <w:b w:val="false"/>
          <w:i w:val="false"/>
          <w:caps w:val="false"/>
          <w:smallCaps w:val="false"/>
          <w:color w:val="2D2D2D"/>
          <w:sz w:val="21"/>
        </w:rPr>
      </w:pPr>
      <w:r>
        <w:rPr>
          <w:rFonts w:ascii="Times New Roman" w:hAnsi="Times New Roman"/>
          <w:b w:val="false"/>
          <w:i w:val="false"/>
          <w:caps w:val="false"/>
          <w:smallCaps w:val="false"/>
          <w:color w:val="2D2D2D"/>
          <w:sz w:val="21"/>
        </w:rPr>
        <w:t>Name</w:t>
      </w:r>
      <w:r>
        <w:rPr>
          <w:rFonts w:ascii="Times New Roman" w:hAnsi="Times New Roman"/>
          <w:b w:val="false"/>
          <w:i w:val="false"/>
          <w:caps w:val="false"/>
          <w:smallCaps w:val="false"/>
          <w:color w:val="646464"/>
          <w:sz w:val="21"/>
        </w:rPr>
        <w:t>:</w:t>
      </w:r>
      <w:r>
        <w:rPr>
          <w:rFonts w:ascii="Times New Roman" w:hAnsi="Times New Roman"/>
          <w:b w:val="false"/>
          <w:i w:val="false"/>
          <w:caps w:val="false"/>
          <w:smallCaps w:val="false"/>
          <w:color w:val="646464"/>
          <w:spacing w:val="103"/>
          <w:sz w:val="21"/>
        </w:rPr>
        <w:t xml:space="preserve"> </w:t>
      </w:r>
      <w:r>
        <w:rPr>
          <w:rFonts w:ascii="Arial" w:hAnsi="Arial"/>
          <w:b w:val="false"/>
          <w:i w:val="false"/>
          <w:caps w:val="false"/>
          <w:smallCaps w:val="false"/>
          <w:color w:val="2D2D2D"/>
          <w:sz w:val="22"/>
          <w:u w:val="single"/>
        </w:rPr>
        <w:t>Carlos</w:t>
      </w:r>
      <w:r>
        <w:rPr>
          <w:rFonts w:ascii="Times New Roman" w:hAnsi="Times New Roman"/>
          <w:b w:val="false"/>
          <w:i w:val="false"/>
          <w:caps w:val="false"/>
          <w:smallCaps w:val="false"/>
          <w:color w:val="2D2D2D"/>
          <w:spacing w:val="14"/>
          <w:sz w:val="21"/>
          <w:u w:val="single"/>
        </w:rPr>
        <w:t xml:space="preserve"> </w:t>
      </w:r>
      <w:r>
        <w:rPr>
          <w:rFonts w:ascii="Arial" w:hAnsi="Arial"/>
          <w:b w:val="false"/>
          <w:i w:val="false"/>
          <w:caps w:val="false"/>
          <w:smallCaps w:val="false"/>
          <w:color w:val="2D2D2D"/>
          <w:sz w:val="22"/>
          <w:u w:val="single"/>
        </w:rPr>
        <w:t>Fernandez</w:t>
      </w:r>
    </w:p>
    <w:p>
      <w:pPr>
        <w:pStyle w:val="TextBody"/>
        <w:spacing w:before="120" w:after="0"/>
        <w:ind w:left="1100" w:right="0" w:hanging="0"/>
        <w:rPr>
          <w:rFonts w:ascii="Times New Roman" w:hAnsi="Times New Roman"/>
          <w:b w:val="false"/>
          <w:i w:val="false"/>
          <w:caps w:val="false"/>
          <w:smallCaps w:val="false"/>
          <w:color w:val="2D2D2D"/>
          <w:sz w:val="21"/>
        </w:rPr>
      </w:pPr>
      <w:r>
        <w:rPr>
          <w:rFonts w:ascii="Times New Roman" w:hAnsi="Times New Roman"/>
          <w:b w:val="false"/>
          <w:i w:val="false"/>
          <w:caps w:val="false"/>
          <w:smallCaps w:val="false"/>
          <w:color w:val="2D2D2D"/>
          <w:sz w:val="21"/>
        </w:rPr>
        <w:t>Title</w:t>
      </w:r>
      <w:r>
        <w:rPr>
          <w:rFonts w:ascii="Times New Roman" w:hAnsi="Times New Roman"/>
          <w:b w:val="false"/>
          <w:i w:val="false"/>
          <w:caps w:val="false"/>
          <w:smallCaps w:val="false"/>
          <w:color w:val="646464"/>
          <w:sz w:val="21"/>
        </w:rPr>
        <w:t>:</w:t>
      </w:r>
      <w:r>
        <w:rPr>
          <w:rFonts w:ascii="Arial" w:hAnsi="Arial"/>
          <w:b w:val="false"/>
          <w:i w:val="false"/>
          <w:caps w:val="false"/>
          <w:smallCaps w:val="false"/>
          <w:color w:val="2D2D2D"/>
          <w:sz w:val="22"/>
        </w:rPr>
        <w:t>Director</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color w:val="2D2D2D"/>
          <w:sz w:val="21"/>
        </w:rPr>
      </w:pPr>
      <w:r>
        <w:rPr>
          <w:rFonts w:ascii="Times New Roman" w:hAnsi="Times New Roman"/>
          <w:b/>
          <w:i w:val="false"/>
          <w:caps w:val="false"/>
          <w:smallCaps w:val="false"/>
          <w:color w:val="2D2D2D"/>
          <w:sz w:val="21"/>
        </w:rPr>
        <w:t>ATEA</w:t>
      </w:r>
      <w:r>
        <w:rPr>
          <w:rFonts w:ascii="Times New Roman" w:hAnsi="Times New Roman"/>
          <w:b/>
          <w:i w:val="false"/>
          <w:caps w:val="false"/>
          <w:smallCaps w:val="false"/>
          <w:color w:val="2D2D2D"/>
          <w:spacing w:val="10"/>
          <w:sz w:val="21"/>
        </w:rPr>
        <w:t xml:space="preserve"> </w:t>
      </w:r>
      <w:r>
        <w:rPr>
          <w:rFonts w:ascii="Times New Roman" w:hAnsi="Times New Roman"/>
          <w:b/>
          <w:i w:val="false"/>
          <w:caps w:val="false"/>
          <w:smallCaps w:val="false"/>
          <w:color w:val="2D2D2D"/>
          <w:sz w:val="21"/>
        </w:rPr>
        <w:t>PHARMACEUTICALS,</w:t>
      </w:r>
      <w:r>
        <w:rPr>
          <w:rFonts w:ascii="Times New Roman" w:hAnsi="Times New Roman"/>
          <w:b/>
          <w:i w:val="false"/>
          <w:caps w:val="false"/>
          <w:smallCaps w:val="false"/>
          <w:color w:val="2D2D2D"/>
          <w:spacing w:val="-2"/>
          <w:sz w:val="21"/>
        </w:rPr>
        <w:t xml:space="preserve"> </w:t>
      </w:r>
      <w:r>
        <w:rPr>
          <w:rFonts w:ascii="Times New Roman" w:hAnsi="Times New Roman"/>
          <w:b/>
          <w:i w:val="false"/>
          <w:caps w:val="false"/>
          <w:smallCaps w:val="false"/>
          <w:color w:val="2D2D2D"/>
          <w:sz w:val="21"/>
        </w:rPr>
        <w:t>INC.</w:t>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val="false"/>
          <w:i w:val="false"/>
          <w:caps w:val="false"/>
          <w:smallCaps w:val="false"/>
          <w:color w:val="2D2D2D"/>
          <w:sz w:val="21"/>
        </w:rPr>
      </w:pPr>
      <w:r>
        <w:rPr>
          <w:rFonts w:ascii="Times New Roman" w:hAnsi="Times New Roman"/>
          <w:b w:val="false"/>
          <w:i w:val="false"/>
          <w:caps w:val="false"/>
          <w:smallCaps w:val="false"/>
          <w:color w:val="2D2D2D"/>
          <w:sz w:val="21"/>
        </w:rPr>
        <w:t>By:</w:t>
      </w:r>
      <w:r>
        <w:rPr>
          <w:rFonts w:ascii="Times New Roman" w:hAnsi="Times New Roman"/>
          <w:b w:val="false"/>
          <w:i w:val="false"/>
          <w:caps w:val="false"/>
          <w:smallCaps w:val="false"/>
          <w:color w:val="2D2D2D"/>
          <w:sz w:val="21"/>
          <w:u w:val="single"/>
        </w:rPr>
        <w:t xml:space="preserve"> </w:t>
      </w:r>
      <w:r>
        <w:rPr>
          <w:rFonts w:ascii="Times New Roman" w:hAnsi="Times New Roman"/>
          <w:b w:val="false"/>
          <w:i w:val="false"/>
          <w:caps w:val="false"/>
          <w:smallCaps w:val="false"/>
          <w:color w:val="2D2D2D"/>
          <w:sz w:val="24"/>
          <w:u w:val="single"/>
        </w:rPr>
        <w:t>/s/ Jean-Pierre Sommadossi</w:t>
      </w:r>
    </w:p>
    <w:p>
      <w:pPr>
        <w:pStyle w:val="TextBody"/>
        <w:spacing w:before="0" w:after="0"/>
        <w:ind w:left="4040" w:right="0" w:hanging="0"/>
        <w:rPr>
          <w:rFonts w:ascii="Times New Roman" w:hAnsi="Times New Roman"/>
          <w:b w:val="false"/>
          <w:i w:val="false"/>
          <w:caps w:val="false"/>
          <w:smallCaps w:val="false"/>
          <w:color w:val="2D2D2D"/>
          <w:sz w:val="21"/>
        </w:rPr>
      </w:pPr>
      <w:r>
        <w:rPr>
          <w:rFonts w:ascii="Times New Roman" w:hAnsi="Times New Roman"/>
          <w:b w:val="false"/>
          <w:i w:val="false"/>
          <w:caps w:val="false"/>
          <w:smallCaps w:val="false"/>
          <w:color w:val="2D2D2D"/>
          <w:sz w:val="21"/>
        </w:rPr>
        <w:t>Name</w:t>
      </w:r>
      <w:r>
        <w:rPr>
          <w:rFonts w:ascii="Times New Roman" w:hAnsi="Times New Roman"/>
          <w:b w:val="false"/>
          <w:i w:val="false"/>
          <w:caps w:val="false"/>
          <w:smallCaps w:val="false"/>
          <w:color w:val="646464"/>
          <w:sz w:val="21"/>
        </w:rPr>
        <w:t xml:space="preserve">: </w:t>
      </w:r>
      <w:r>
        <w:rPr>
          <w:rFonts w:ascii="Times New Roman" w:hAnsi="Times New Roman"/>
          <w:b w:val="false"/>
          <w:i w:val="false"/>
          <w:caps w:val="false"/>
          <w:smallCaps w:val="false"/>
          <w:color w:val="646464"/>
          <w:sz w:val="21"/>
          <w:u w:val="single"/>
        </w:rPr>
        <w:t>Jean-Pierre Sommadossi</w:t>
      </w:r>
      <w:r>
        <w:rPr>
          <w:rFonts w:ascii="Times New Roman" w:hAnsi="Times New Roman"/>
          <w:b w:val="false"/>
          <w:i w:val="false"/>
          <w:caps w:val="false"/>
          <w:smallCaps w:val="false"/>
          <w:color w:val="2D2D2D"/>
          <w:sz w:val="21"/>
        </w:rPr>
        <w:t>_</w:t>
      </w:r>
      <w:r>
        <w:rPr>
          <w:rFonts w:ascii="Times New Roman" w:hAnsi="Times New Roman"/>
          <w:b w:val="false"/>
          <w:i w:val="false"/>
          <w:caps w:val="false"/>
          <w:smallCaps w:val="false"/>
          <w:color w:val="2D2D2D"/>
          <w:spacing w:val="-118"/>
          <w:sz w:val="21"/>
        </w:rPr>
        <w:t xml:space="preserve"> </w:t>
      </w:r>
      <w:r>
        <w:rPr>
          <w:rFonts w:ascii="Times New Roman" w:hAnsi="Times New Roman"/>
          <w:b w:val="false"/>
          <w:i w:val="false"/>
          <w:caps w:val="false"/>
          <w:smallCaps w:val="false"/>
          <w:color w:val="2D2D2D"/>
          <w:sz w:val="21"/>
        </w:rPr>
        <w:t>Title</w:t>
      </w:r>
      <w:r>
        <w:rPr>
          <w:rFonts w:ascii="Times New Roman" w:hAnsi="Times New Roman"/>
          <w:b w:val="false"/>
          <w:i w:val="false"/>
          <w:caps w:val="false"/>
          <w:smallCaps w:val="false"/>
          <w:color w:val="646464"/>
          <w:sz w:val="21"/>
        </w:rPr>
        <w:t xml:space="preserve">: </w:t>
      </w:r>
      <w:r>
        <w:rPr>
          <w:rFonts w:ascii="Times New Roman" w:hAnsi="Times New Roman"/>
          <w:b w:val="false"/>
          <w:i w:val="false"/>
          <w:caps w:val="false"/>
          <w:smallCaps w:val="false"/>
          <w:color w:val="646464"/>
          <w:sz w:val="21"/>
          <w:u w:val="single"/>
        </w:rPr>
        <w:t>Chairman and CEO</w:t>
      </w:r>
      <w:r>
        <w:rPr>
          <w:rFonts w:ascii="Times New Roman" w:hAnsi="Times New Roman"/>
          <w:b w:val="false"/>
          <w:i w:val="false"/>
          <w:caps w:val="false"/>
          <w:smallCaps w:val="false"/>
          <w:color w:val="2D2D2D"/>
          <w:sz w:val="21"/>
        </w:rPr>
        <w:t>_</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140" w:after="0"/>
        <w:ind w:left="2880" w:right="0" w:hanging="0"/>
        <w:rPr>
          <w:rFonts w:ascii="Times New Roman" w:hAnsi="Times New Roman"/>
          <w:b/>
          <w:i w:val="false"/>
          <w:caps w:val="false"/>
          <w:smallCaps w:val="false"/>
          <w:color w:val="2D2D2D"/>
          <w:sz w:val="23"/>
        </w:rPr>
      </w:pPr>
      <w:r>
        <w:rPr>
          <w:rFonts w:ascii="Times New Roman" w:hAnsi="Times New Roman"/>
          <w:b/>
          <w:i w:val="false"/>
          <w:caps w:val="false"/>
          <w:smallCaps w:val="false"/>
          <w:color w:val="2D2D2D"/>
          <w:sz w:val="23"/>
        </w:rPr>
        <w:t>C</w:t>
      </w:r>
      <w:r>
        <w:rPr>
          <w:rFonts w:ascii="Times New Roman" w:hAnsi="Times New Roman"/>
          <w:b/>
          <w:i w:val="false"/>
          <w:caps w:val="false"/>
          <w:smallCaps w:val="false"/>
          <w:color w:val="2D2D2D"/>
          <w:spacing w:val="36"/>
          <w:sz w:val="23"/>
        </w:rPr>
        <w:t xml:space="preserve"> </w:t>
      </w:r>
      <w:r>
        <w:rPr>
          <w:rFonts w:ascii="Times New Roman" w:hAnsi="Times New Roman"/>
          <w:b/>
          <w:i w:val="false"/>
          <w:caps w:val="false"/>
          <w:smallCaps w:val="false"/>
          <w:color w:val="2D2D2D"/>
          <w:sz w:val="12"/>
        </w:rPr>
        <w:t>Confidential</w:t>
      </w:r>
      <w:r>
        <w:rPr>
          <w:rFonts w:ascii="Times New Roman" w:hAnsi="Times New Roman"/>
          <w:b w:val="false"/>
          <w:i w:val="false"/>
          <w:caps w:val="false"/>
          <w:smallCaps w:val="false"/>
          <w:color w:val="2D2D2D"/>
          <w:sz w:val="18"/>
        </w:rPr>
        <w:t>[Signature</w:t>
      </w:r>
      <w:r>
        <w:rPr>
          <w:rFonts w:ascii="Times New Roman" w:hAnsi="Times New Roman"/>
          <w:b/>
          <w:i w:val="false"/>
          <w:caps w:val="false"/>
          <w:smallCaps w:val="false"/>
          <w:color w:val="2D2D2D"/>
          <w:spacing w:val="22"/>
          <w:sz w:val="23"/>
        </w:rPr>
        <w:t xml:space="preserve"> </w:t>
      </w:r>
      <w:r>
        <w:rPr>
          <w:rFonts w:ascii="Times New Roman" w:hAnsi="Times New Roman"/>
          <w:b w:val="false"/>
          <w:i w:val="false"/>
          <w:caps w:val="false"/>
          <w:smallCaps w:val="false"/>
          <w:color w:val="3F3F3F"/>
          <w:sz w:val="18"/>
        </w:rPr>
        <w:t>Page</w:t>
      </w:r>
      <w:r>
        <w:rPr>
          <w:rFonts w:ascii="Times New Roman" w:hAnsi="Times New Roman"/>
          <w:b/>
          <w:i w:val="false"/>
          <w:caps w:val="false"/>
          <w:smallCaps w:val="false"/>
          <w:color w:val="3F3F3F"/>
          <w:spacing w:val="19"/>
          <w:sz w:val="23"/>
        </w:rPr>
        <w:t xml:space="preserve"> </w:t>
      </w:r>
      <w:r>
        <w:rPr>
          <w:rFonts w:ascii="Times New Roman" w:hAnsi="Times New Roman"/>
          <w:b w:val="false"/>
          <w:i w:val="false"/>
          <w:caps w:val="false"/>
          <w:smallCaps w:val="false"/>
          <w:color w:val="3F3F3F"/>
          <w:sz w:val="18"/>
        </w:rPr>
        <w:t>to</w:t>
      </w:r>
      <w:r>
        <w:rPr>
          <w:rFonts w:ascii="Times New Roman" w:hAnsi="Times New Roman"/>
          <w:b/>
          <w:i w:val="false"/>
          <w:caps w:val="false"/>
          <w:smallCaps w:val="false"/>
          <w:color w:val="3F3F3F"/>
          <w:spacing w:val="5"/>
          <w:sz w:val="23"/>
        </w:rPr>
        <w:t xml:space="preserve"> </w:t>
      </w:r>
      <w:r>
        <w:rPr>
          <w:rFonts w:ascii="Times New Roman" w:hAnsi="Times New Roman"/>
          <w:b w:val="false"/>
          <w:i w:val="false"/>
          <w:caps w:val="false"/>
          <w:smallCaps w:val="false"/>
          <w:color w:val="3F3F3F"/>
          <w:sz w:val="18"/>
        </w:rPr>
        <w:t>License</w:t>
      </w:r>
      <w:r>
        <w:rPr>
          <w:rFonts w:ascii="Times New Roman" w:hAnsi="Times New Roman"/>
          <w:b/>
          <w:i w:val="false"/>
          <w:caps w:val="false"/>
          <w:smallCaps w:val="false"/>
          <w:color w:val="3F3F3F"/>
          <w:spacing w:val="15"/>
          <w:sz w:val="23"/>
        </w:rPr>
        <w:t xml:space="preserve"> </w:t>
      </w:r>
      <w:r>
        <w:rPr>
          <w:rFonts w:ascii="Times New Roman" w:hAnsi="Times New Roman"/>
          <w:b w:val="false"/>
          <w:i w:val="false"/>
          <w:caps w:val="false"/>
          <w:smallCaps w:val="false"/>
          <w:color w:val="3F3F3F"/>
          <w:sz w:val="18"/>
        </w:rPr>
        <w:t>Agreement]</w:t>
      </w:r>
    </w:p>
    <w:p>
      <w:pPr>
        <w:pStyle w:val="TextBody"/>
        <w:spacing w:before="0" w:after="0"/>
        <w:rPr/>
      </w:pPr>
      <w:r>
        <w:rPr/>
        <w:t> </w:t>
      </w:r>
    </w:p>
    <w:p>
      <w:pPr>
        <w:pStyle w:val="TextBody"/>
        <w:spacing w:before="240" w:after="0"/>
        <w:rPr/>
      </w:pPr>
      <w:r>
        <w:rPr/>
        <w:t> </w:t>
      </w:r>
    </w:p>
    <w:p>
      <w:pPr>
        <w:pStyle w:val="HorizontalLine"/>
        <w:rPr/>
      </w:pPr>
      <w:r>
        <w:rPr/>
      </w:r>
    </w:p>
    <w:p>
      <w:pPr>
        <w:pStyle w:val="TextBody"/>
        <w:spacing w:lineRule="atLeast" w:line="260" w:before="0" w:after="0"/>
        <w:rPr>
          <w:rFonts w:ascii="Calibri" w:hAnsi="Calibri"/>
          <w:b w:val="false"/>
          <w:i w:val="false"/>
          <w:caps w:val="false"/>
          <w:smallCaps w:val="false"/>
          <w:color w:val="8E6A00"/>
          <w:sz w:val="24"/>
        </w:rPr>
      </w:pPr>
      <w:r>
        <w:rPr>
          <w:rFonts w:ascii="Calibri" w:hAnsi="Calibri"/>
          <w:b w:val="false"/>
          <w:i w:val="false"/>
          <w:caps w:val="false"/>
          <w:smallCaps w:val="false"/>
          <w:color w:val="8E6A00"/>
          <w:sz w:val="24"/>
        </w:rPr>
        <w:t>Confidential</w:t>
      </w:r>
    </w:p>
    <w:p>
      <w:pPr>
        <w:pStyle w:val="TextBody"/>
        <w:spacing w:lineRule="atLeast" w:line="260" w:before="0" w:after="0"/>
        <w:rPr>
          <w:caps w:val="false"/>
          <w:smallCaps w:val="false"/>
          <w:color w:val="8E6A00"/>
        </w:rPr>
      </w:pPr>
      <w:r>
        <w:rPr>
          <w:caps w:val="false"/>
          <w:smallCaps w:val="false"/>
          <w:color w:val="8E6A00"/>
        </w:rPr>
        <w:t> </w:t>
      </w:r>
    </w:p>
    <w:p>
      <w:pPr>
        <w:pStyle w:val="TextBody"/>
        <w:rPr/>
      </w:pPr>
      <w:r>
        <w:rPr/>
        <w:t> </w:t>
      </w:r>
    </w:p>
    <w:p>
      <w:pPr>
        <w:pStyle w:val="TextBody"/>
        <w:spacing w:before="0" w:after="0"/>
        <w:rPr/>
      </w:pPr>
      <w:r>
        <w:rPr/>
        <w:t> </w:t>
      </w:r>
    </w:p>
    <w:p>
      <w:pPr>
        <w:pStyle w:val="TextBody"/>
        <w:spacing w:before="80" w:after="0"/>
        <w:jc w:val="center"/>
        <w:rPr/>
      </w:pPr>
      <w:r>
        <w:rPr/>
        <w:t> </w:t>
      </w:r>
    </w:p>
    <w:p>
      <w:pPr>
        <w:pStyle w:val="TextBody"/>
        <w:spacing w:before="240" w:after="0"/>
        <w:rPr/>
      </w:pPr>
      <w:r>
        <w:rPr/>
        <w:t> </w:t>
      </w:r>
      <w:r>
        <w:br w:type="page"/>
      </w:r>
    </w:p>
    <w:p>
      <w:pPr>
        <w:pStyle w:val="TextBody"/>
        <w:spacing w:before="0" w:after="0"/>
        <w:rPr/>
      </w:pPr>
      <w:bookmarkStart w:id="313" w:name="avir-ex211_13.htm"/>
      <w:bookmarkStart w:id="314" w:name="ksavirex211_13"/>
      <w:bookmarkEnd w:id="313"/>
      <w:bookmarkEnd w:id="314"/>
      <w:r>
        <w:rPr/>
        <w:t> </w:t>
      </w:r>
    </w:p>
    <w:p>
      <w:pPr>
        <w:pStyle w:val="TextBody"/>
        <w:shd w:fill="FFFFFF" w:val="clear"/>
        <w:spacing w:before="0" w:after="0"/>
        <w:jc w:val="right"/>
        <w:rPr>
          <w:rFonts w:ascii="Arial" w:hAnsi="Arial"/>
          <w:b/>
          <w:i w:val="false"/>
          <w:caps w:val="false"/>
          <w:smallCaps w:val="false"/>
          <w:color w:val="000000"/>
          <w:sz w:val="20"/>
        </w:rPr>
      </w:pPr>
      <w:r>
        <w:rPr>
          <w:rFonts w:ascii="Arial" w:hAnsi="Arial"/>
          <w:b/>
          <w:i w:val="false"/>
          <w:caps w:val="false"/>
          <w:smallCaps w:val="false"/>
          <w:color w:val="000000"/>
          <w:sz w:val="20"/>
        </w:rPr>
        <w:t>Exhibit 21.1</w:t>
      </w:r>
    </w:p>
    <w:p>
      <w:pPr>
        <w:pStyle w:val="TextBody"/>
        <w:shd w:fill="FFFFFF" w:val="clear"/>
        <w:spacing w:before="0" w:after="0"/>
        <w:rPr>
          <w:caps w:val="false"/>
          <w:smallCaps w:val="false"/>
          <w:color w:val="000000"/>
        </w:rPr>
      </w:pPr>
      <w:r>
        <w:rPr>
          <w:caps w:val="false"/>
          <w:smallCaps w:val="false"/>
          <w:color w:val="000000"/>
        </w:rPr>
        <w:t> </w:t>
      </w:r>
    </w:p>
    <w:tbl>
      <w:tblPr>
        <w:tblW w:w="5815" w:type="dxa"/>
        <w:jc w:val="center"/>
        <w:tblInd w:w="0" w:type="dxa"/>
        <w:tblCellMar>
          <w:top w:w="0" w:type="dxa"/>
          <w:left w:w="0" w:type="dxa"/>
          <w:bottom w:w="0" w:type="dxa"/>
          <w:right w:w="0" w:type="dxa"/>
        </w:tblCellMar>
      </w:tblPr>
      <w:tblGrid>
        <w:gridCol w:w="3920"/>
        <w:gridCol w:w="120"/>
        <w:gridCol w:w="72"/>
        <w:gridCol w:w="1643"/>
        <w:gridCol w:w="60"/>
      </w:tblGrid>
      <w:tr>
        <w:trPr/>
        <w:tc>
          <w:tcPr>
            <w:tcW w:w="3920" w:type="dxa"/>
            <w:tcBorders/>
            <w:shd w:fill="FFFFFF" w:val="clear"/>
            <w:vAlign w:val="center"/>
          </w:tcPr>
          <w:p>
            <w:pPr>
              <w:pStyle w:val="TableContents"/>
              <w:spacing w:before="0" w:after="0"/>
              <w:ind w:left="0" w:right="0" w:hanging="0"/>
              <w:rPr/>
            </w:pPr>
            <w:r>
              <w:rPr/>
              <w:t> </w:t>
            </w:r>
          </w:p>
        </w:tc>
        <w:tc>
          <w:tcPr>
            <w:tcW w:w="120" w:type="dxa"/>
            <w:tcBorders/>
            <w:shd w:fill="FFFFFF" w:val="clear"/>
            <w:vAlign w:val="bottom"/>
          </w:tcPr>
          <w:p>
            <w:pPr>
              <w:pStyle w:val="TableContents"/>
              <w:spacing w:before="0" w:after="0"/>
              <w:ind w:left="0" w:right="0" w:hanging="0"/>
              <w:rPr/>
            </w:pPr>
            <w:r>
              <w:rPr/>
              <w:t> </w:t>
            </w:r>
          </w:p>
        </w:tc>
        <w:tc>
          <w:tcPr>
            <w:tcW w:w="72" w:type="dxa"/>
            <w:tcBorders/>
            <w:shd w:fill="FFFFFF" w:val="clear"/>
            <w:vAlign w:val="center"/>
          </w:tcPr>
          <w:p>
            <w:pPr>
              <w:pStyle w:val="TableContents"/>
              <w:spacing w:before="0" w:after="0"/>
              <w:ind w:left="0" w:right="0" w:hanging="0"/>
              <w:rPr/>
            </w:pPr>
            <w:r>
              <w:rPr/>
              <w:t> </w:t>
            </w:r>
          </w:p>
        </w:tc>
        <w:tc>
          <w:tcPr>
            <w:tcW w:w="1643" w:type="dxa"/>
            <w:tcBorders/>
            <w:shd w:fill="FFFFFF" w:val="clear"/>
            <w:vAlign w:val="cente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r>
      <w:tr>
        <w:trPr/>
        <w:tc>
          <w:tcPr>
            <w:tcW w:w="3920" w:type="dxa"/>
            <w:tcBorders>
              <w:bottom w:val="single" w:sz="8" w:space="0" w:color="000000"/>
            </w:tcBorders>
            <w:shd w:fill="FFFFFF" w:val="clear"/>
            <w:tcMar>
              <w:bottom w:w="28" w:type="dxa"/>
            </w:tcMar>
            <w:vAlign w:val="bottom"/>
          </w:tcPr>
          <w:p>
            <w:pPr>
              <w:pStyle w:val="TableContents"/>
              <w:pBdr>
                <w:bottom w:val="single" w:sz="8" w:space="1" w:color="000000"/>
              </w:pBdr>
              <w:spacing w:before="0" w:after="0"/>
              <w:ind w:left="0" w:right="0" w:hanging="0"/>
              <w:rPr>
                <w:rFonts w:ascii="Arial" w:hAnsi="Arial"/>
                <w:b/>
                <w:i w:val="false"/>
                <w:caps w:val="false"/>
                <w:smallCaps w:val="false"/>
                <w:sz w:val="16"/>
              </w:rPr>
            </w:pPr>
            <w:r>
              <w:rPr>
                <w:rFonts w:ascii="Arial" w:hAnsi="Arial"/>
                <w:b/>
                <w:i w:val="false"/>
                <w:caps w:val="false"/>
                <w:smallCaps w:val="false"/>
                <w:sz w:val="16"/>
              </w:rPr>
              <w:t>Legal Name</w:t>
            </w:r>
          </w:p>
        </w:tc>
        <w:tc>
          <w:tcPr>
            <w:tcW w:w="120" w:type="dxa"/>
            <w:tcBorders>
              <w:bottom w:val="single" w:sz="8" w:space="0" w:color="000000"/>
            </w:tcBorders>
            <w:shd w:fill="FFFFFF" w:val="clear"/>
            <w:tcMar>
              <w:bottom w:w="28" w:type="dxa"/>
            </w:tcMar>
            <w:vAlign w:val="bottom"/>
          </w:tcPr>
          <w:p>
            <w:pPr>
              <w:pStyle w:val="TableContents"/>
              <w:spacing w:before="0" w:after="0"/>
              <w:ind w:left="0" w:right="0" w:hanging="0"/>
              <w:rPr>
                <w:caps w:val="false"/>
                <w:smallCaps w:val="false"/>
              </w:rPr>
            </w:pPr>
            <w:r>
              <w:rPr>
                <w:caps w:val="false"/>
                <w:smallCaps w:val="false"/>
              </w:rPr>
              <w:t>  </w:t>
            </w:r>
          </w:p>
        </w:tc>
        <w:tc>
          <w:tcPr>
            <w:tcW w:w="1715" w:type="dxa"/>
            <w:gridSpan w:val="2"/>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State of Organization</w:t>
            </w:r>
          </w:p>
        </w:tc>
        <w:tc>
          <w:tcPr>
            <w:tcW w:w="60" w:type="dxa"/>
            <w:tcBorders>
              <w:bottom w:val="single" w:sz="8" w:space="0" w:color="000000"/>
            </w:tcBorders>
            <w:shd w:fill="FFFFFF" w:val="clear"/>
            <w:tcMar>
              <w:bottom w:w="28" w:type="dxa"/>
            </w:tcMar>
            <w:vAlign w:val="bottom"/>
          </w:tcPr>
          <w:p>
            <w:pPr>
              <w:pStyle w:val="TableContents"/>
              <w:spacing w:before="0" w:after="0"/>
              <w:ind w:left="0" w:right="0" w:hanging="0"/>
              <w:rPr>
                <w:caps w:val="false"/>
                <w:smallCaps w:val="false"/>
              </w:rPr>
            </w:pPr>
            <w:r>
              <w:rPr>
                <w:caps w:val="false"/>
                <w:smallCaps w:val="false"/>
              </w:rPr>
              <w:t> </w:t>
            </w:r>
          </w:p>
        </w:tc>
      </w:tr>
      <w:tr>
        <w:trPr/>
        <w:tc>
          <w:tcPr>
            <w:tcW w:w="3920" w:type="dxa"/>
            <w:tcBorders/>
            <w:shd w:fill="FFFFFF" w:val="clear"/>
          </w:tcPr>
          <w:p>
            <w:pPr>
              <w:pStyle w:val="TableContents"/>
              <w:spacing w:before="0" w:after="0"/>
              <w:ind w:left="240" w:right="0" w:hanging="240"/>
              <w:rPr>
                <w:rFonts w:ascii="Arial" w:hAnsi="Arial"/>
                <w:b w:val="false"/>
                <w:i w:val="false"/>
                <w:caps w:val="false"/>
                <w:smallCaps w:val="false"/>
                <w:sz w:val="20"/>
              </w:rPr>
            </w:pPr>
            <w:r>
              <w:rPr>
                <w:rFonts w:ascii="Arial" w:hAnsi="Arial"/>
                <w:b w:val="false"/>
                <w:i w:val="false"/>
                <w:caps w:val="false"/>
                <w:smallCaps w:val="false"/>
                <w:sz w:val="20"/>
              </w:rPr>
              <w:t>Atea Pharmaceuticals Securities Corporation</w:t>
            </w:r>
          </w:p>
        </w:tc>
        <w:tc>
          <w:tcPr>
            <w:tcW w:w="120" w:type="dxa"/>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72" w:type="dxa"/>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1643" w:type="dxa"/>
            <w:tcBorders/>
            <w:shd w:fill="FFFFFF" w:val="clear"/>
            <w:vAlign w:val="bottom"/>
          </w:tcPr>
          <w:p>
            <w:pPr>
              <w:pStyle w:val="TableContents"/>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Massachusetts</w:t>
            </w:r>
          </w:p>
        </w:tc>
        <w:tc>
          <w:tcPr>
            <w:tcW w:w="60" w:type="dxa"/>
            <w:tcBorders/>
            <w:shd w:fill="FFFFFF" w:val="clear"/>
            <w:vAlign w:val="bottom"/>
          </w:tcPr>
          <w:p>
            <w:pPr>
              <w:pStyle w:val="TableContents"/>
              <w:spacing w:before="0" w:after="0"/>
              <w:ind w:left="0" w:right="0" w:hanging="0"/>
              <w:rPr>
                <w:caps w:val="false"/>
                <w:smallCaps w:val="false"/>
              </w:rPr>
            </w:pPr>
            <w:r>
              <w:rPr>
                <w:caps w:val="false"/>
                <w:smallCaps w:val="false"/>
              </w:rPr>
              <w:t> </w:t>
            </w:r>
          </w:p>
        </w:tc>
      </w:tr>
    </w:tbl>
    <w:p>
      <w:pPr>
        <w:pStyle w:val="TextBody"/>
        <w:shd w:fill="FFFFFF" w:val="clear"/>
        <w:spacing w:before="0" w:after="0"/>
        <w:rPr/>
      </w:pPr>
      <w:r>
        <w:rPr/>
        <w:t> </w:t>
      </w:r>
    </w:p>
    <w:p>
      <w:pPr>
        <w:pStyle w:val="TextBody"/>
        <w:spacing w:before="240" w:after="0"/>
        <w:rPr/>
      </w:pPr>
      <w:r>
        <w:rPr/>
        <w:t> </w:t>
      </w:r>
      <w:r>
        <w:br w:type="page"/>
      </w:r>
    </w:p>
    <w:p>
      <w:pPr>
        <w:pStyle w:val="TextBody"/>
        <w:spacing w:before="0" w:after="0"/>
        <w:rPr/>
      </w:pPr>
      <w:bookmarkStart w:id="315" w:name="avir-ex231_9.htm"/>
      <w:bookmarkStart w:id="316" w:name="ksavirex231_9"/>
      <w:bookmarkEnd w:id="315"/>
      <w:bookmarkEnd w:id="316"/>
      <w:r>
        <w:rPr/>
        <w:t> </w:t>
      </w:r>
    </w:p>
    <w:p>
      <w:pPr>
        <w:pStyle w:val="TextBody"/>
        <w:shd w:fill="FFFFFF" w:val="clear"/>
        <w:spacing w:before="0" w:after="0"/>
        <w:jc w:val="right"/>
        <w:rPr>
          <w:rFonts w:ascii="Arial" w:hAnsi="Arial"/>
          <w:b/>
          <w:i w:val="false"/>
          <w:caps w:val="false"/>
          <w:smallCaps w:val="false"/>
          <w:color w:val="000000"/>
          <w:sz w:val="20"/>
        </w:rPr>
      </w:pPr>
      <w:r>
        <w:rPr>
          <w:rFonts w:ascii="Arial" w:hAnsi="Arial"/>
          <w:b/>
          <w:i w:val="false"/>
          <w:caps w:val="false"/>
          <w:smallCaps w:val="false"/>
          <w:color w:val="000000"/>
          <w:sz w:val="20"/>
        </w:rPr>
        <w:t>Exhibit 23.1</w:t>
      </w:r>
    </w:p>
    <w:p>
      <w:pPr>
        <w:pStyle w:val="TextBody"/>
        <w:shd w:fill="FFFFFF" w:val="clear"/>
        <w:spacing w:before="240" w:after="0"/>
        <w:jc w:val="center"/>
        <w:rPr/>
      </w:pPr>
      <w:r>
        <w:rPr/>
        <w:t> </w:t>
      </w:r>
    </w:p>
    <w:p>
      <w:pPr>
        <w:pStyle w:val="TextBody"/>
        <w:shd w:fill="FFFFFF" w:val="clear"/>
        <w:spacing w:before="240" w:after="0"/>
        <w:jc w:val="center"/>
        <w:rPr/>
      </w:pPr>
      <w:r>
        <w:rPr/>
        <w:t> </w:t>
      </w:r>
    </w:p>
    <w:p>
      <w:pPr>
        <w:pStyle w:val="TextBody"/>
        <w:spacing w:before="0" w:after="200"/>
        <w:jc w:val="center"/>
        <w:rPr>
          <w:rFonts w:ascii="Arial" w:hAnsi="Arial"/>
          <w:b/>
          <w:i w:val="false"/>
          <w:caps w:val="false"/>
          <w:smallCaps w:val="false"/>
          <w:sz w:val="20"/>
        </w:rPr>
      </w:pPr>
      <w:r>
        <w:rPr>
          <w:rFonts w:ascii="Arial" w:hAnsi="Arial"/>
          <w:b/>
          <w:i w:val="false"/>
          <w:caps w:val="false"/>
          <w:smallCaps w:val="false"/>
          <w:sz w:val="20"/>
        </w:rPr>
        <w:t>Consent of Independent Registered Public Accounting Firm</w:t>
      </w:r>
    </w:p>
    <w:p>
      <w:pPr>
        <w:pStyle w:val="TextBody"/>
        <w:spacing w:before="0" w:after="200"/>
        <w:rPr>
          <w:rFonts w:ascii="Arial" w:hAnsi="Arial"/>
          <w:b w:val="false"/>
          <w:i w:val="false"/>
          <w:caps w:val="false"/>
          <w:smallCaps w:val="false"/>
          <w:sz w:val="20"/>
        </w:rPr>
      </w:pPr>
      <w:r>
        <w:rPr>
          <w:rFonts w:ascii="Arial" w:hAnsi="Arial"/>
          <w:b w:val="false"/>
          <w:i w:val="false"/>
          <w:caps w:val="false"/>
          <w:smallCaps w:val="false"/>
          <w:sz w:val="20"/>
        </w:rPr>
        <w:t xml:space="preserve">We consent to the incorporation by reference in the registration statements (No. 333-249780) on Form S-8 </w:t>
      </w:r>
      <w:r>
        <w:rPr>
          <w:rFonts w:ascii="Arial" w:hAnsi="Arial"/>
          <w:b w:val="false"/>
          <w:i w:val="false"/>
          <w:caps w:val="false"/>
          <w:smallCaps w:val="false"/>
          <w:color w:val="000000"/>
          <w:sz w:val="20"/>
        </w:rPr>
        <w:t>and (No. 333-261344) on Form S-3, as amended, o</w:t>
      </w:r>
      <w:r>
        <w:rPr>
          <w:rFonts w:ascii="Arial" w:hAnsi="Arial"/>
          <w:b w:val="false"/>
          <w:i w:val="false"/>
          <w:caps w:val="false"/>
          <w:smallCaps w:val="false"/>
          <w:sz w:val="20"/>
        </w:rPr>
        <w:t>f our reports dated February 28, 2022, with respect to the consolidated financial statements of Atea Pharmaceuticals, Inc. and subsidiary and the effectiveness of internal control over financial reporting.</w:t>
      </w:r>
    </w:p>
    <w:p>
      <w:pPr>
        <w:pStyle w:val="TextBody"/>
        <w:spacing w:before="0" w:after="200"/>
        <w:jc w:val="center"/>
        <w:rPr/>
      </w:pPr>
      <w:r>
        <w:rPr/>
        <w:t> </w:t>
      </w:r>
    </w:p>
    <w:p>
      <w:pPr>
        <w:pStyle w:val="TextBody"/>
        <w:shd w:fill="FFFFFF" w:val="clear"/>
        <w:spacing w:before="24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 KPMG LLP</w:t>
      </w:r>
    </w:p>
    <w:p>
      <w:pPr>
        <w:pStyle w:val="TextBody"/>
        <w:spacing w:before="200" w:after="0"/>
        <w:rPr>
          <w:rFonts w:ascii="Arial" w:hAnsi="Arial"/>
          <w:b w:val="false"/>
          <w:i w:val="false"/>
          <w:caps w:val="false"/>
          <w:smallCaps w:val="false"/>
          <w:sz w:val="20"/>
        </w:rPr>
      </w:pPr>
      <w:r>
        <w:rPr>
          <w:rFonts w:ascii="Arial" w:hAnsi="Arial"/>
          <w:b w:val="false"/>
          <w:i w:val="false"/>
          <w:caps w:val="false"/>
          <w:smallCaps w:val="false"/>
          <w:sz w:val="20"/>
        </w:rPr>
        <w:t>Boston, Massachusetts</w:t>
      </w:r>
    </w:p>
    <w:p>
      <w:pPr>
        <w:pStyle w:val="TextBody"/>
        <w:spacing w:before="0" w:after="200"/>
        <w:rPr>
          <w:rFonts w:ascii="Arial" w:hAnsi="Arial"/>
          <w:b w:val="false"/>
          <w:i w:val="false"/>
          <w:caps w:val="false"/>
          <w:smallCaps w:val="false"/>
          <w:sz w:val="20"/>
        </w:rPr>
      </w:pPr>
      <w:r>
        <w:rPr>
          <w:rFonts w:ascii="Arial" w:hAnsi="Arial"/>
          <w:b w:val="false"/>
          <w:i w:val="false"/>
          <w:caps w:val="false"/>
          <w:smallCaps w:val="false"/>
          <w:sz w:val="20"/>
        </w:rPr>
        <w:t>February 28, 2022</w:t>
      </w:r>
    </w:p>
    <w:p>
      <w:pPr>
        <w:pStyle w:val="TextBody"/>
        <w:shd w:fill="FFFFFF" w:val="clear"/>
        <w:spacing w:before="240" w:after="0"/>
        <w:jc w:val="center"/>
        <w:rPr/>
      </w:pPr>
      <w:r>
        <w:rPr/>
        <w:t> </w:t>
      </w:r>
    </w:p>
    <w:p>
      <w:pPr>
        <w:pStyle w:val="TextBody"/>
        <w:shd w:fill="FFFFFF" w:val="clear"/>
        <w:spacing w:before="240" w:after="0"/>
        <w:jc w:val="center"/>
        <w:rPr/>
      </w:pPr>
      <w:r>
        <w:rPr/>
        <w:t> </w:t>
      </w:r>
    </w:p>
    <w:p>
      <w:pPr>
        <w:pStyle w:val="TextBody"/>
        <w:spacing w:before="240" w:after="0"/>
        <w:rPr/>
      </w:pPr>
      <w:r>
        <w:rPr/>
        <w:t> </w:t>
      </w:r>
      <w:r>
        <w:br w:type="page"/>
      </w:r>
    </w:p>
    <w:p>
      <w:pPr>
        <w:pStyle w:val="TextBody"/>
        <w:spacing w:before="0" w:after="0"/>
        <w:rPr/>
      </w:pPr>
      <w:bookmarkStart w:id="317" w:name="avir-ex311_10.htm"/>
      <w:bookmarkStart w:id="318" w:name="ksavirex311_10"/>
      <w:bookmarkEnd w:id="317"/>
      <w:bookmarkEnd w:id="318"/>
      <w:r>
        <w:rPr/>
        <w:t> </w:t>
      </w:r>
    </w:p>
    <w:p>
      <w:pPr>
        <w:pStyle w:val="TextBody"/>
        <w:shd w:fill="FFFFFF" w:val="clear"/>
        <w:spacing w:before="0" w:after="0"/>
        <w:jc w:val="right"/>
        <w:rPr>
          <w:rFonts w:ascii="Arial" w:hAnsi="Arial"/>
          <w:b/>
          <w:i w:val="false"/>
          <w:caps w:val="false"/>
          <w:smallCaps w:val="false"/>
          <w:color w:val="000000"/>
          <w:sz w:val="20"/>
        </w:rPr>
      </w:pPr>
      <w:r>
        <w:rPr>
          <w:rFonts w:ascii="Arial" w:hAnsi="Arial"/>
          <w:b/>
          <w:i w:val="false"/>
          <w:caps w:val="false"/>
          <w:smallCaps w:val="false"/>
          <w:color w:val="000000"/>
          <w:sz w:val="20"/>
        </w:rPr>
        <w:t>Exhibit 31.1</w:t>
      </w:r>
    </w:p>
    <w:p>
      <w:pPr>
        <w:pStyle w:val="TextBody"/>
        <w:shd w:fill="FFFFFF" w:val="clear"/>
        <w:spacing w:before="240" w:after="0"/>
        <w:jc w:val="center"/>
        <w:rPr>
          <w:rFonts w:ascii="Arial" w:hAnsi="Arial"/>
          <w:b/>
          <w:i w:val="false"/>
          <w:caps w:val="false"/>
          <w:smallCaps w:val="false"/>
          <w:color w:val="000000"/>
          <w:sz w:val="20"/>
        </w:rPr>
      </w:pPr>
      <w:r>
        <w:rPr>
          <w:rFonts w:ascii="Arial" w:hAnsi="Arial"/>
          <w:b/>
          <w:i w:val="false"/>
          <w:caps w:val="false"/>
          <w:smallCaps w:val="false"/>
          <w:color w:val="000000"/>
          <w:sz w:val="20"/>
        </w:rPr>
        <w:t xml:space="preserve">CERTIFICATION </w:t>
      </w:r>
    </w:p>
    <w:p>
      <w:pPr>
        <w:pStyle w:val="TextBody"/>
        <w:spacing w:before="240" w:after="0"/>
        <w:rPr>
          <w:rFonts w:ascii="Arial" w:hAnsi="Arial"/>
          <w:b w:val="false"/>
          <w:i w:val="false"/>
          <w:caps w:val="false"/>
          <w:smallCaps w:val="false"/>
          <w:sz w:val="20"/>
        </w:rPr>
      </w:pPr>
      <w:r>
        <w:rPr>
          <w:rFonts w:ascii="Arial" w:hAnsi="Arial"/>
          <w:b w:val="false"/>
          <w:i w:val="false"/>
          <w:caps w:val="false"/>
          <w:smallCaps w:val="false"/>
          <w:sz w:val="20"/>
        </w:rPr>
        <w:t xml:space="preserve">I, </w:t>
      </w:r>
      <w:r>
        <w:rPr>
          <w:rFonts w:ascii="Arial" w:hAnsi="Arial"/>
          <w:b w:val="false"/>
          <w:i w:val="false"/>
          <w:caps w:val="false"/>
          <w:smallCaps w:val="false"/>
          <w:color w:val="000000"/>
          <w:sz w:val="20"/>
          <w:highlight w:val="white"/>
        </w:rPr>
        <w:t>Jean-Pierre Sommadossi</w:t>
      </w:r>
      <w:r>
        <w:rPr>
          <w:rFonts w:ascii="Arial" w:hAnsi="Arial"/>
          <w:b w:val="false"/>
          <w:i w:val="false"/>
          <w:caps w:val="false"/>
          <w:smallCaps w:val="false"/>
          <w:sz w:val="20"/>
        </w:rPr>
        <w:t>, certify that:</w:t>
      </w:r>
    </w:p>
    <w:tbl>
      <w:tblPr>
        <w:tblW w:w="8665" w:type="dxa"/>
        <w:jc w:val="left"/>
        <w:tblInd w:w="0" w:type="dxa"/>
        <w:tblCellMar>
          <w:top w:w="0" w:type="dxa"/>
          <w:left w:w="0" w:type="dxa"/>
          <w:bottom w:w="0" w:type="dxa"/>
          <w:right w:w="0" w:type="dxa"/>
        </w:tblCellMar>
      </w:tblPr>
      <w:tblGrid>
        <w:gridCol w:w="200"/>
        <w:gridCol w:w="8465"/>
      </w:tblGrid>
      <w:tr>
        <w:trPr/>
        <w:tc>
          <w:tcPr>
            <w:tcW w:w="200" w:type="dxa"/>
            <w:tcBorders/>
            <w:shd w:fill="auto" w:val="clear"/>
          </w:tcPr>
          <w:p>
            <w:pPr>
              <w:pStyle w:val="TableContents"/>
              <w:spacing w:before="24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8465" w:type="dxa"/>
            <w:tcBorders/>
            <w:shd w:fill="auto" w:val="clear"/>
          </w:tcPr>
          <w:p>
            <w:pPr>
              <w:pStyle w:val="TableContents"/>
              <w:spacing w:before="240" w:after="0"/>
              <w:jc w:val="left"/>
              <w:rPr>
                <w:rFonts w:ascii="Arial" w:hAnsi="Arial"/>
                <w:b w:val="false"/>
                <w:i w:val="false"/>
                <w:caps w:val="false"/>
                <w:smallCaps w:val="false"/>
                <w:color w:val="000000"/>
              </w:rPr>
            </w:pPr>
            <w:r>
              <w:rPr>
                <w:rFonts w:ascii="Arial" w:hAnsi="Arial"/>
                <w:b w:val="false"/>
                <w:i w:val="false"/>
                <w:caps w:val="false"/>
                <w:smallCaps w:val="false"/>
                <w:color w:val="000000"/>
              </w:rPr>
              <w:t>I have reviewed this Annual Report on Form 10-K of Atea Pharmaceuticals. Inc.;</w:t>
            </w:r>
          </w:p>
        </w:tc>
      </w:tr>
    </w:tbl>
    <w:tbl>
      <w:tblPr>
        <w:tblW w:w="10205" w:type="dxa"/>
        <w:jc w:val="left"/>
        <w:tblInd w:w="0" w:type="dxa"/>
        <w:tblCellMar>
          <w:top w:w="0" w:type="dxa"/>
          <w:left w:w="0" w:type="dxa"/>
          <w:bottom w:w="0" w:type="dxa"/>
          <w:right w:w="0" w:type="dxa"/>
        </w:tblCellMar>
      </w:tblPr>
      <w:tblGrid>
        <w:gridCol w:w="157"/>
        <w:gridCol w:w="10048"/>
      </w:tblGrid>
      <w:tr>
        <w:trPr/>
        <w:tc>
          <w:tcPr>
            <w:tcW w:w="157" w:type="dxa"/>
            <w:tcBorders/>
            <w:shd w:fill="auto" w:val="clear"/>
          </w:tcPr>
          <w:p>
            <w:pPr>
              <w:pStyle w:val="TableContents"/>
              <w:spacing w:before="24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2.</w:t>
            </w:r>
          </w:p>
        </w:tc>
        <w:tc>
          <w:tcPr>
            <w:tcW w:w="10048" w:type="dxa"/>
            <w:tcBorders/>
            <w:shd w:fill="auto" w:val="clear"/>
          </w:tcPr>
          <w:p>
            <w:pPr>
              <w:pStyle w:val="TableContents"/>
              <w:spacing w:before="240" w:after="0"/>
              <w:jc w:val="left"/>
              <w:rPr>
                <w:rFonts w:ascii="Arial" w:hAnsi="Arial"/>
                <w:b w:val="false"/>
                <w:i w:val="false"/>
                <w:caps w:val="false"/>
                <w:smallCaps w:val="false"/>
                <w:color w:val="000000"/>
              </w:rPr>
            </w:pPr>
            <w:r>
              <w:rPr>
                <w:rFonts w:ascii="Arial" w:hAnsi="Arial"/>
                <w:b w:val="false"/>
                <w:i w:val="false"/>
                <w:caps w:val="false"/>
                <w:smallCaps w:val="false"/>
                <w:color w:val="00000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159"/>
        <w:gridCol w:w="10046"/>
      </w:tblGrid>
      <w:tr>
        <w:trPr/>
        <w:tc>
          <w:tcPr>
            <w:tcW w:w="159" w:type="dxa"/>
            <w:tcBorders/>
            <w:shd w:fill="auto" w:val="clear"/>
          </w:tcPr>
          <w:p>
            <w:pPr>
              <w:pStyle w:val="TableContents"/>
              <w:spacing w:before="24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3.</w:t>
            </w:r>
          </w:p>
        </w:tc>
        <w:tc>
          <w:tcPr>
            <w:tcW w:w="10046" w:type="dxa"/>
            <w:tcBorders/>
            <w:shd w:fill="auto" w:val="clear"/>
          </w:tcPr>
          <w:p>
            <w:pPr>
              <w:pStyle w:val="TableContents"/>
              <w:spacing w:before="240" w:after="0"/>
              <w:jc w:val="left"/>
              <w:rPr>
                <w:rFonts w:ascii="Arial" w:hAnsi="Arial"/>
                <w:b w:val="false"/>
                <w:i w:val="false"/>
                <w:caps w:val="false"/>
                <w:smallCaps w:val="false"/>
                <w:color w:val="000000"/>
              </w:rPr>
            </w:pPr>
            <w:r>
              <w:rPr>
                <w:rFonts w:ascii="Arial" w:hAnsi="Arial"/>
                <w:b w:val="false"/>
                <w:i w:val="false"/>
                <w:caps w:val="false"/>
                <w:smallCaps w:val="false"/>
                <w:color w:val="00000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156"/>
        <w:gridCol w:w="10049"/>
      </w:tblGrid>
      <w:tr>
        <w:trPr/>
        <w:tc>
          <w:tcPr>
            <w:tcW w:w="156" w:type="dxa"/>
            <w:tcBorders/>
            <w:shd w:fill="auto" w:val="clear"/>
          </w:tcPr>
          <w:p>
            <w:pPr>
              <w:pStyle w:val="TableContents"/>
              <w:spacing w:before="24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4.</w:t>
            </w:r>
          </w:p>
        </w:tc>
        <w:tc>
          <w:tcPr>
            <w:tcW w:w="10049" w:type="dxa"/>
            <w:tcBorders/>
            <w:shd w:fill="auto" w:val="clear"/>
          </w:tcPr>
          <w:p>
            <w:pPr>
              <w:pStyle w:val="TableContents"/>
              <w:spacing w:before="240" w:after="0"/>
              <w:jc w:val="left"/>
              <w:rPr>
                <w:rFonts w:ascii="Arial" w:hAnsi="Arial"/>
                <w:b w:val="false"/>
                <w:i w:val="false"/>
                <w:caps w:val="false"/>
                <w:smallCaps w:val="false"/>
                <w:color w:val="000000"/>
              </w:rPr>
            </w:pPr>
            <w:r>
              <w:rPr>
                <w:rFonts w:ascii="Arial" w:hAnsi="Arial"/>
                <w:b w:val="false"/>
                <w:i w:val="false"/>
                <w:caps w:val="false"/>
                <w:smallCaps w:val="false"/>
                <w:color w:val="00000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CellMar>
          <w:top w:w="0" w:type="dxa"/>
          <w:left w:w="0" w:type="dxa"/>
          <w:bottom w:w="0" w:type="dxa"/>
          <w:right w:w="0" w:type="dxa"/>
        </w:tblCellMar>
      </w:tblPr>
      <w:tblGrid>
        <w:gridCol w:w="60"/>
        <w:gridCol w:w="202"/>
        <w:gridCol w:w="9943"/>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02"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(a)</w:t>
            </w:r>
          </w:p>
        </w:tc>
        <w:tc>
          <w:tcPr>
            <w:tcW w:w="9943"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0" w:type="dxa"/>
          <w:left w:w="0" w:type="dxa"/>
          <w:bottom w:w="0" w:type="dxa"/>
          <w:right w:w="0" w:type="dxa"/>
        </w:tblCellMar>
      </w:tblPr>
      <w:tblGrid>
        <w:gridCol w:w="60"/>
        <w:gridCol w:w="203"/>
        <w:gridCol w:w="9942"/>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03"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(b)</w:t>
            </w:r>
          </w:p>
        </w:tc>
        <w:tc>
          <w:tcPr>
            <w:tcW w:w="9942"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0" w:type="dxa"/>
          <w:left w:w="0" w:type="dxa"/>
          <w:bottom w:w="0" w:type="dxa"/>
          <w:right w:w="0" w:type="dxa"/>
        </w:tblCellMar>
      </w:tblPr>
      <w:tblGrid>
        <w:gridCol w:w="60"/>
        <w:gridCol w:w="208"/>
        <w:gridCol w:w="9937"/>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08"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(c)</w:t>
            </w:r>
          </w:p>
        </w:tc>
        <w:tc>
          <w:tcPr>
            <w:tcW w:w="9937"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60"/>
        <w:gridCol w:w="203"/>
        <w:gridCol w:w="9942"/>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03"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(d)</w:t>
            </w:r>
          </w:p>
        </w:tc>
        <w:tc>
          <w:tcPr>
            <w:tcW w:w="9942"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159"/>
        <w:gridCol w:w="10046"/>
      </w:tblGrid>
      <w:tr>
        <w:trPr/>
        <w:tc>
          <w:tcPr>
            <w:tcW w:w="159" w:type="dxa"/>
            <w:tcBorders/>
            <w:shd w:fill="auto" w:val="clear"/>
          </w:tcPr>
          <w:p>
            <w:pPr>
              <w:pStyle w:val="TableContents"/>
              <w:spacing w:before="24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5.</w:t>
            </w:r>
          </w:p>
        </w:tc>
        <w:tc>
          <w:tcPr>
            <w:tcW w:w="10046" w:type="dxa"/>
            <w:tcBorders/>
            <w:shd w:fill="auto" w:val="clear"/>
          </w:tcPr>
          <w:p>
            <w:pPr>
              <w:pStyle w:val="TableContents"/>
              <w:spacing w:before="240" w:after="0"/>
              <w:jc w:val="left"/>
              <w:rPr>
                <w:rFonts w:ascii="Arial" w:hAnsi="Arial"/>
                <w:b w:val="false"/>
                <w:i w:val="false"/>
                <w:caps w:val="false"/>
                <w:smallCaps w:val="false"/>
                <w:color w:val="000000"/>
              </w:rPr>
            </w:pPr>
            <w:r>
              <w:rPr>
                <w:rFonts w:ascii="Arial" w:hAnsi="Arial"/>
                <w:b w:val="false"/>
                <w:i w:val="false"/>
                <w:caps w:val="false"/>
                <w:smallCaps w:val="false"/>
                <w:color w:val="00000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60"/>
        <w:gridCol w:w="210"/>
        <w:gridCol w:w="9935"/>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10"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(a)</w:t>
            </w:r>
          </w:p>
        </w:tc>
        <w:tc>
          <w:tcPr>
            <w:tcW w:w="9935"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60"/>
        <w:gridCol w:w="224"/>
        <w:gridCol w:w="9921"/>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24"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(b)</w:t>
            </w:r>
          </w:p>
        </w:tc>
        <w:tc>
          <w:tcPr>
            <w:tcW w:w="9921"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spacing w:before="240" w:after="0"/>
        <w:rPr/>
      </w:pPr>
      <w:r>
        <w:rPr/>
        <w:t> </w:t>
      </w:r>
    </w:p>
    <w:p>
      <w:pPr>
        <w:pStyle w:val="TextBody"/>
        <w:spacing w:before="240" w:after="24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pPr>
      <w:r>
        <w:rPr/>
        <w:t> </w:t>
      </w:r>
    </w:p>
    <w:tbl>
      <w:tblPr>
        <w:tblW w:w="6045" w:type="dxa"/>
        <w:jc w:val="center"/>
        <w:tblInd w:w="0" w:type="dxa"/>
        <w:tblCellMar>
          <w:top w:w="0" w:type="dxa"/>
          <w:left w:w="0" w:type="dxa"/>
          <w:bottom w:w="28" w:type="dxa"/>
          <w:right w:w="0" w:type="dxa"/>
        </w:tblCellMar>
      </w:tblPr>
      <w:tblGrid>
        <w:gridCol w:w="2180"/>
        <w:gridCol w:w="60"/>
        <w:gridCol w:w="320"/>
        <w:gridCol w:w="3485"/>
      </w:tblGrid>
      <w:tr>
        <w:trPr/>
        <w:tc>
          <w:tcPr>
            <w:tcW w:w="218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Date:  February 28, 2022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By:</w:t>
            </w:r>
          </w:p>
        </w:tc>
        <w:tc>
          <w:tcPr>
            <w:tcW w:w="3485"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/s/ Jean-Pierre Sommadossi</w:t>
            </w:r>
          </w:p>
        </w:tc>
      </w:tr>
      <w:tr>
        <w:trPr/>
        <w:tc>
          <w:tcPr>
            <w:tcW w:w="21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48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Arial" w:hAnsi="Arial"/>
                <w:b/>
                <w:i w:val="false"/>
                <w:caps w:val="false"/>
                <w:smallCaps w:val="false"/>
                <w:color w:val="000000"/>
                <w:sz w:val="20"/>
                <w:highlight w:val="white"/>
              </w:rPr>
            </w:pPr>
            <w:r>
              <w:rPr>
                <w:rFonts w:ascii="Arial" w:hAnsi="Arial"/>
                <w:b/>
                <w:i w:val="false"/>
                <w:caps w:val="false"/>
                <w:smallCaps w:val="false"/>
                <w:color w:val="000000"/>
                <w:sz w:val="20"/>
                <w:highlight w:val="white"/>
              </w:rPr>
              <w:t>Jean-Pierre Sommadossi, Ph.D.</w:t>
            </w:r>
          </w:p>
        </w:tc>
      </w:tr>
      <w:tr>
        <w:trPr/>
        <w:tc>
          <w:tcPr>
            <w:tcW w:w="21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485" w:type="dxa"/>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20"/>
                <w:highlight w:val="white"/>
              </w:rPr>
            </w:pPr>
            <w:r>
              <w:rPr>
                <w:rFonts w:ascii="Arial" w:hAnsi="Arial"/>
                <w:b/>
                <w:i w:val="false"/>
                <w:caps w:val="false"/>
                <w:smallCaps w:val="false"/>
                <w:color w:val="000000"/>
                <w:sz w:val="20"/>
                <w:highlight w:val="white"/>
              </w:rPr>
              <w:t>President and Chief Executive Officer</w:t>
            </w:r>
          </w:p>
          <w:p>
            <w:pPr>
              <w:pStyle w:val="TableContents"/>
              <w:spacing w:before="0" w:after="0"/>
              <w:ind w:left="0" w:right="0" w:hanging="0"/>
              <w:jc w:val="center"/>
              <w:rPr>
                <w:rFonts w:ascii="Arial" w:hAnsi="Arial"/>
                <w:b/>
                <w:i w:val="false"/>
                <w:caps w:val="false"/>
                <w:smallCaps w:val="false"/>
                <w:color w:val="000000"/>
                <w:sz w:val="20"/>
                <w:highlight w:val="white"/>
              </w:rPr>
            </w:pPr>
            <w:r>
              <w:rPr>
                <w:rFonts w:ascii="Arial" w:hAnsi="Arial"/>
                <w:b/>
                <w:i w:val="false"/>
                <w:caps w:val="false"/>
                <w:smallCaps w:val="false"/>
                <w:color w:val="000000"/>
                <w:sz w:val="20"/>
                <w:highlight w:val="white"/>
              </w:rPr>
              <w:t>(principal executive officer)</w:t>
            </w:r>
          </w:p>
        </w:tc>
      </w:tr>
    </w:tbl>
    <w:p>
      <w:pPr>
        <w:pStyle w:val="TextBody"/>
        <w:shd w:fill="FFFFFF" w:val="clear"/>
        <w:spacing w:before="240" w:after="0"/>
        <w:rPr/>
      </w:pPr>
      <w:r>
        <w:rPr/>
        <w:t> </w:t>
      </w:r>
    </w:p>
    <w:p>
      <w:pPr>
        <w:pStyle w:val="TextBody"/>
        <w:spacing w:before="240" w:after="240"/>
        <w:rPr/>
      </w:pPr>
      <w:r>
        <w:rPr/>
        <w:t> </w:t>
      </w:r>
      <w:r>
        <w:br w:type="page"/>
      </w:r>
    </w:p>
    <w:p>
      <w:pPr>
        <w:pStyle w:val="TextBody"/>
        <w:spacing w:before="0" w:after="0"/>
        <w:rPr/>
      </w:pPr>
      <w:bookmarkStart w:id="319" w:name="avir-ex312_6.htm"/>
      <w:bookmarkStart w:id="320" w:name="ksavirex312_6"/>
      <w:bookmarkEnd w:id="319"/>
      <w:bookmarkEnd w:id="320"/>
      <w:r>
        <w:rPr/>
        <w:t> </w:t>
      </w:r>
    </w:p>
    <w:p>
      <w:pPr>
        <w:pStyle w:val="TextBody"/>
        <w:shd w:fill="FFFFFF" w:val="clear"/>
        <w:spacing w:before="0" w:after="0"/>
        <w:jc w:val="right"/>
        <w:rPr>
          <w:rFonts w:ascii="Arial" w:hAnsi="Arial"/>
          <w:b/>
          <w:i w:val="false"/>
          <w:caps w:val="false"/>
          <w:smallCaps w:val="false"/>
          <w:color w:val="000000"/>
          <w:sz w:val="20"/>
        </w:rPr>
      </w:pPr>
      <w:r>
        <w:rPr>
          <w:rFonts w:ascii="Arial" w:hAnsi="Arial"/>
          <w:b/>
          <w:i w:val="false"/>
          <w:caps w:val="false"/>
          <w:smallCaps w:val="false"/>
          <w:color w:val="000000"/>
          <w:sz w:val="20"/>
        </w:rPr>
        <w:t>Exhibit 31.2</w:t>
      </w:r>
    </w:p>
    <w:p>
      <w:pPr>
        <w:pStyle w:val="TextBody"/>
        <w:shd w:fill="FFFFFF" w:val="clear"/>
        <w:spacing w:before="240" w:after="0"/>
        <w:jc w:val="center"/>
        <w:rPr>
          <w:rFonts w:ascii="Arial" w:hAnsi="Arial"/>
          <w:b/>
          <w:i w:val="false"/>
          <w:caps w:val="false"/>
          <w:smallCaps w:val="false"/>
          <w:color w:val="000000"/>
          <w:sz w:val="20"/>
        </w:rPr>
      </w:pPr>
      <w:r>
        <w:rPr>
          <w:rFonts w:ascii="Arial" w:hAnsi="Arial"/>
          <w:b/>
          <w:i w:val="false"/>
          <w:caps w:val="false"/>
          <w:smallCaps w:val="false"/>
          <w:color w:val="000000"/>
          <w:sz w:val="20"/>
        </w:rPr>
        <w:t>CERTIFICATION</w:t>
      </w:r>
    </w:p>
    <w:p>
      <w:pPr>
        <w:pStyle w:val="TextBody"/>
        <w:spacing w:before="240" w:after="0"/>
        <w:rPr>
          <w:rFonts w:ascii="Arial" w:hAnsi="Arial"/>
          <w:b w:val="false"/>
          <w:i w:val="false"/>
          <w:caps w:val="false"/>
          <w:smallCaps w:val="false"/>
          <w:sz w:val="20"/>
        </w:rPr>
      </w:pPr>
      <w:r>
        <w:rPr>
          <w:rFonts w:ascii="Arial" w:hAnsi="Arial"/>
          <w:b w:val="false"/>
          <w:i w:val="false"/>
          <w:caps w:val="false"/>
          <w:smallCaps w:val="false"/>
          <w:sz w:val="20"/>
        </w:rPr>
        <w:t xml:space="preserve">I, </w:t>
      </w:r>
      <w:r>
        <w:rPr>
          <w:rFonts w:ascii="Arial" w:hAnsi="Arial"/>
          <w:b w:val="false"/>
          <w:i w:val="false"/>
          <w:caps w:val="false"/>
          <w:smallCaps w:val="false"/>
          <w:color w:val="000000"/>
          <w:sz w:val="20"/>
          <w:highlight w:val="white"/>
        </w:rPr>
        <w:t>Andrea Corcoran</w:t>
      </w:r>
      <w:r>
        <w:rPr>
          <w:rFonts w:ascii="Arial" w:hAnsi="Arial"/>
          <w:b w:val="false"/>
          <w:i w:val="false"/>
          <w:caps w:val="false"/>
          <w:smallCaps w:val="false"/>
          <w:sz w:val="20"/>
        </w:rPr>
        <w:t>, certify that:</w:t>
      </w:r>
    </w:p>
    <w:tbl>
      <w:tblPr>
        <w:tblW w:w="8665" w:type="dxa"/>
        <w:jc w:val="left"/>
        <w:tblInd w:w="0" w:type="dxa"/>
        <w:tblCellMar>
          <w:top w:w="0" w:type="dxa"/>
          <w:left w:w="0" w:type="dxa"/>
          <w:bottom w:w="0" w:type="dxa"/>
          <w:right w:w="0" w:type="dxa"/>
        </w:tblCellMar>
      </w:tblPr>
      <w:tblGrid>
        <w:gridCol w:w="200"/>
        <w:gridCol w:w="8465"/>
      </w:tblGrid>
      <w:tr>
        <w:trPr/>
        <w:tc>
          <w:tcPr>
            <w:tcW w:w="200" w:type="dxa"/>
            <w:tcBorders/>
            <w:shd w:fill="auto" w:val="clear"/>
          </w:tcPr>
          <w:p>
            <w:pPr>
              <w:pStyle w:val="TableContents"/>
              <w:spacing w:before="24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8465" w:type="dxa"/>
            <w:tcBorders/>
            <w:shd w:fill="auto" w:val="clear"/>
          </w:tcPr>
          <w:p>
            <w:pPr>
              <w:pStyle w:val="TableContents"/>
              <w:spacing w:before="240" w:after="0"/>
              <w:jc w:val="left"/>
              <w:rPr>
                <w:rFonts w:ascii="Arial" w:hAnsi="Arial"/>
                <w:b w:val="false"/>
                <w:i w:val="false"/>
                <w:caps w:val="false"/>
                <w:smallCaps w:val="false"/>
                <w:color w:val="000000"/>
              </w:rPr>
            </w:pPr>
            <w:r>
              <w:rPr>
                <w:rFonts w:ascii="Arial" w:hAnsi="Arial"/>
                <w:b w:val="false"/>
                <w:i w:val="false"/>
                <w:caps w:val="false"/>
                <w:smallCaps w:val="false"/>
                <w:color w:val="000000"/>
              </w:rPr>
              <w:t>I have reviewed this Annual Report on Form 10-K of Atea Pharmaceuticals. Inc.;</w:t>
            </w:r>
          </w:p>
        </w:tc>
      </w:tr>
    </w:tbl>
    <w:tbl>
      <w:tblPr>
        <w:tblW w:w="10205" w:type="dxa"/>
        <w:jc w:val="left"/>
        <w:tblInd w:w="0" w:type="dxa"/>
        <w:tblCellMar>
          <w:top w:w="0" w:type="dxa"/>
          <w:left w:w="0" w:type="dxa"/>
          <w:bottom w:w="0" w:type="dxa"/>
          <w:right w:w="0" w:type="dxa"/>
        </w:tblCellMar>
      </w:tblPr>
      <w:tblGrid>
        <w:gridCol w:w="157"/>
        <w:gridCol w:w="10048"/>
      </w:tblGrid>
      <w:tr>
        <w:trPr/>
        <w:tc>
          <w:tcPr>
            <w:tcW w:w="157" w:type="dxa"/>
            <w:tcBorders/>
            <w:shd w:fill="auto" w:val="clear"/>
          </w:tcPr>
          <w:p>
            <w:pPr>
              <w:pStyle w:val="TableContents"/>
              <w:spacing w:before="24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2.</w:t>
            </w:r>
          </w:p>
        </w:tc>
        <w:tc>
          <w:tcPr>
            <w:tcW w:w="10048" w:type="dxa"/>
            <w:tcBorders/>
            <w:shd w:fill="auto" w:val="clear"/>
          </w:tcPr>
          <w:p>
            <w:pPr>
              <w:pStyle w:val="TableContents"/>
              <w:spacing w:before="240" w:after="0"/>
              <w:jc w:val="left"/>
              <w:rPr>
                <w:rFonts w:ascii="Arial" w:hAnsi="Arial"/>
                <w:b w:val="false"/>
                <w:i w:val="false"/>
                <w:caps w:val="false"/>
                <w:smallCaps w:val="false"/>
                <w:color w:val="000000"/>
              </w:rPr>
            </w:pPr>
            <w:r>
              <w:rPr>
                <w:rFonts w:ascii="Arial" w:hAnsi="Arial"/>
                <w:b w:val="false"/>
                <w:i w:val="false"/>
                <w:caps w:val="false"/>
                <w:smallCaps w:val="false"/>
                <w:color w:val="00000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159"/>
        <w:gridCol w:w="10046"/>
      </w:tblGrid>
      <w:tr>
        <w:trPr/>
        <w:tc>
          <w:tcPr>
            <w:tcW w:w="159" w:type="dxa"/>
            <w:tcBorders/>
            <w:shd w:fill="auto" w:val="clear"/>
          </w:tcPr>
          <w:p>
            <w:pPr>
              <w:pStyle w:val="TableContents"/>
              <w:spacing w:before="24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3.</w:t>
            </w:r>
          </w:p>
        </w:tc>
        <w:tc>
          <w:tcPr>
            <w:tcW w:w="10046" w:type="dxa"/>
            <w:tcBorders/>
            <w:shd w:fill="auto" w:val="clear"/>
          </w:tcPr>
          <w:p>
            <w:pPr>
              <w:pStyle w:val="TableContents"/>
              <w:spacing w:before="240" w:after="0"/>
              <w:jc w:val="left"/>
              <w:rPr>
                <w:rFonts w:ascii="Arial" w:hAnsi="Arial"/>
                <w:b w:val="false"/>
                <w:i w:val="false"/>
                <w:caps w:val="false"/>
                <w:smallCaps w:val="false"/>
                <w:color w:val="000000"/>
              </w:rPr>
            </w:pPr>
            <w:r>
              <w:rPr>
                <w:rFonts w:ascii="Arial" w:hAnsi="Arial"/>
                <w:b w:val="false"/>
                <w:i w:val="false"/>
                <w:caps w:val="false"/>
                <w:smallCaps w:val="false"/>
                <w:color w:val="00000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156"/>
        <w:gridCol w:w="10049"/>
      </w:tblGrid>
      <w:tr>
        <w:trPr/>
        <w:tc>
          <w:tcPr>
            <w:tcW w:w="156" w:type="dxa"/>
            <w:tcBorders/>
            <w:shd w:fill="auto" w:val="clear"/>
          </w:tcPr>
          <w:p>
            <w:pPr>
              <w:pStyle w:val="TableContents"/>
              <w:spacing w:before="24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4.</w:t>
            </w:r>
          </w:p>
        </w:tc>
        <w:tc>
          <w:tcPr>
            <w:tcW w:w="10049" w:type="dxa"/>
            <w:tcBorders/>
            <w:shd w:fill="auto" w:val="clear"/>
          </w:tcPr>
          <w:p>
            <w:pPr>
              <w:pStyle w:val="TableContents"/>
              <w:spacing w:before="240" w:after="0"/>
              <w:jc w:val="left"/>
              <w:rPr>
                <w:rFonts w:ascii="Arial" w:hAnsi="Arial"/>
                <w:b w:val="false"/>
                <w:i w:val="false"/>
                <w:caps w:val="false"/>
                <w:smallCaps w:val="false"/>
                <w:color w:val="000000"/>
              </w:rPr>
            </w:pPr>
            <w:r>
              <w:rPr>
                <w:rFonts w:ascii="Arial" w:hAnsi="Arial"/>
                <w:b w:val="false"/>
                <w:i w:val="false"/>
                <w:caps w:val="false"/>
                <w:smallCaps w:val="false"/>
                <w:color w:val="00000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CellMar>
          <w:top w:w="0" w:type="dxa"/>
          <w:left w:w="0" w:type="dxa"/>
          <w:bottom w:w="0" w:type="dxa"/>
          <w:right w:w="0" w:type="dxa"/>
        </w:tblCellMar>
      </w:tblPr>
      <w:tblGrid>
        <w:gridCol w:w="60"/>
        <w:gridCol w:w="202"/>
        <w:gridCol w:w="9943"/>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02"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(a)</w:t>
            </w:r>
          </w:p>
        </w:tc>
        <w:tc>
          <w:tcPr>
            <w:tcW w:w="9943"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0" w:type="dxa"/>
          <w:left w:w="0" w:type="dxa"/>
          <w:bottom w:w="0" w:type="dxa"/>
          <w:right w:w="0" w:type="dxa"/>
        </w:tblCellMar>
      </w:tblPr>
      <w:tblGrid>
        <w:gridCol w:w="60"/>
        <w:gridCol w:w="203"/>
        <w:gridCol w:w="9942"/>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03"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(b)</w:t>
            </w:r>
          </w:p>
        </w:tc>
        <w:tc>
          <w:tcPr>
            <w:tcW w:w="9942"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0" w:type="dxa"/>
          <w:left w:w="0" w:type="dxa"/>
          <w:bottom w:w="0" w:type="dxa"/>
          <w:right w:w="0" w:type="dxa"/>
        </w:tblCellMar>
      </w:tblPr>
      <w:tblGrid>
        <w:gridCol w:w="60"/>
        <w:gridCol w:w="208"/>
        <w:gridCol w:w="9937"/>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08"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(c)</w:t>
            </w:r>
          </w:p>
        </w:tc>
        <w:tc>
          <w:tcPr>
            <w:tcW w:w="9937"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60"/>
        <w:gridCol w:w="203"/>
        <w:gridCol w:w="9942"/>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03"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(d)</w:t>
            </w:r>
          </w:p>
        </w:tc>
        <w:tc>
          <w:tcPr>
            <w:tcW w:w="9942"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159"/>
        <w:gridCol w:w="10046"/>
      </w:tblGrid>
      <w:tr>
        <w:trPr/>
        <w:tc>
          <w:tcPr>
            <w:tcW w:w="159" w:type="dxa"/>
            <w:tcBorders/>
            <w:shd w:fill="auto" w:val="clear"/>
          </w:tcPr>
          <w:p>
            <w:pPr>
              <w:pStyle w:val="TableContents"/>
              <w:spacing w:before="24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5.</w:t>
            </w:r>
          </w:p>
        </w:tc>
        <w:tc>
          <w:tcPr>
            <w:tcW w:w="10046" w:type="dxa"/>
            <w:tcBorders/>
            <w:shd w:fill="auto" w:val="clear"/>
          </w:tcPr>
          <w:p>
            <w:pPr>
              <w:pStyle w:val="TableContents"/>
              <w:spacing w:before="240" w:after="0"/>
              <w:jc w:val="left"/>
              <w:rPr>
                <w:rFonts w:ascii="Arial" w:hAnsi="Arial"/>
                <w:b w:val="false"/>
                <w:i w:val="false"/>
                <w:caps w:val="false"/>
                <w:smallCaps w:val="false"/>
                <w:color w:val="000000"/>
              </w:rPr>
            </w:pPr>
            <w:r>
              <w:rPr>
                <w:rFonts w:ascii="Arial" w:hAnsi="Arial"/>
                <w:b w:val="false"/>
                <w:i w:val="false"/>
                <w:caps w:val="false"/>
                <w:smallCaps w:val="false"/>
                <w:color w:val="00000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60"/>
        <w:gridCol w:w="210"/>
        <w:gridCol w:w="9935"/>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10"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(a)</w:t>
            </w:r>
          </w:p>
        </w:tc>
        <w:tc>
          <w:tcPr>
            <w:tcW w:w="9935"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60"/>
        <w:gridCol w:w="224"/>
        <w:gridCol w:w="9921"/>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24"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(b)</w:t>
            </w:r>
          </w:p>
        </w:tc>
        <w:tc>
          <w:tcPr>
            <w:tcW w:w="9921"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spacing w:before="240" w:after="0"/>
        <w:rPr/>
      </w:pPr>
      <w:r>
        <w:rPr/>
        <w:t> </w:t>
      </w:r>
    </w:p>
    <w:p>
      <w:pPr>
        <w:pStyle w:val="TextBody"/>
        <w:spacing w:before="240" w:after="24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pPr>
      <w:r>
        <w:rPr/>
        <w:t> </w:t>
      </w:r>
    </w:p>
    <w:tbl>
      <w:tblPr>
        <w:tblW w:w="9105" w:type="dxa"/>
        <w:jc w:val="center"/>
        <w:tblInd w:w="0" w:type="dxa"/>
        <w:tblCellMar>
          <w:top w:w="0" w:type="dxa"/>
          <w:left w:w="0" w:type="dxa"/>
          <w:bottom w:w="28" w:type="dxa"/>
          <w:right w:w="0" w:type="dxa"/>
        </w:tblCellMar>
      </w:tblPr>
      <w:tblGrid>
        <w:gridCol w:w="2180"/>
        <w:gridCol w:w="60"/>
        <w:gridCol w:w="320"/>
        <w:gridCol w:w="6545"/>
      </w:tblGrid>
      <w:tr>
        <w:trPr/>
        <w:tc>
          <w:tcPr>
            <w:tcW w:w="218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bookmarkStart w:id="321" w:name="_Hlk60802222"/>
            <w:bookmarkEnd w:id="321"/>
            <w:r>
              <w:rPr>
                <w:rFonts w:ascii="Arial" w:hAnsi="Arial"/>
                <w:b w:val="false"/>
                <w:i w:val="false"/>
                <w:caps w:val="false"/>
                <w:smallCaps w:val="false"/>
                <w:color w:val="000000"/>
                <w:sz w:val="20"/>
              </w:rPr>
              <w:t>Date:  February 28, 2022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By:</w:t>
            </w:r>
          </w:p>
        </w:tc>
        <w:tc>
          <w:tcPr>
            <w:tcW w:w="6545"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/s/ Andrea Corcoran</w:t>
            </w:r>
          </w:p>
        </w:tc>
      </w:tr>
      <w:tr>
        <w:trPr/>
        <w:tc>
          <w:tcPr>
            <w:tcW w:w="21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54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Arial" w:hAnsi="Arial"/>
                <w:b/>
                <w:i w:val="false"/>
                <w:caps w:val="false"/>
                <w:smallCaps w:val="false"/>
                <w:color w:val="000000"/>
                <w:sz w:val="20"/>
                <w:highlight w:val="white"/>
              </w:rPr>
            </w:pPr>
            <w:r>
              <w:rPr>
                <w:rFonts w:ascii="Arial" w:hAnsi="Arial"/>
                <w:b/>
                <w:i w:val="false"/>
                <w:caps w:val="false"/>
                <w:smallCaps w:val="false"/>
                <w:color w:val="000000"/>
                <w:sz w:val="20"/>
                <w:highlight w:val="white"/>
              </w:rPr>
              <w:t>Andrea Corcoran</w:t>
            </w:r>
          </w:p>
          <w:p>
            <w:pPr>
              <w:pStyle w:val="TableContents"/>
              <w:spacing w:before="0" w:after="0"/>
              <w:ind w:left="0" w:right="0" w:hanging="0"/>
              <w:jc w:val="center"/>
              <w:rPr>
                <w:rFonts w:ascii="Arial" w:hAnsi="Arial"/>
                <w:b/>
                <w:i w:val="false"/>
                <w:caps w:val="false"/>
                <w:smallCaps w:val="false"/>
                <w:color w:val="000000"/>
                <w:sz w:val="20"/>
                <w:highlight w:val="white"/>
              </w:rPr>
            </w:pPr>
            <w:r>
              <w:rPr>
                <w:rFonts w:ascii="Arial" w:hAnsi="Arial"/>
                <w:b/>
                <w:i w:val="false"/>
                <w:caps w:val="false"/>
                <w:smallCaps w:val="false"/>
                <w:color w:val="000000"/>
                <w:sz w:val="20"/>
                <w:highlight w:val="white"/>
              </w:rPr>
              <w:t>Chief Financial Officer, Executive Vice President, Legal, and Secretary</w:t>
            </w:r>
          </w:p>
        </w:tc>
      </w:tr>
      <w:tr>
        <w:trPr/>
        <w:tc>
          <w:tcPr>
            <w:tcW w:w="21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45" w:type="dxa"/>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20"/>
                <w:highlight w:val="white"/>
              </w:rPr>
            </w:pPr>
            <w:r>
              <w:rPr>
                <w:rFonts w:ascii="Arial" w:hAnsi="Arial"/>
                <w:b/>
                <w:i w:val="false"/>
                <w:caps w:val="false"/>
                <w:smallCaps w:val="false"/>
                <w:color w:val="000000"/>
                <w:sz w:val="20"/>
                <w:highlight w:val="white"/>
              </w:rPr>
              <w:t>(principal financial officer)</w:t>
            </w:r>
          </w:p>
        </w:tc>
      </w:tr>
    </w:tbl>
    <w:p>
      <w:pPr>
        <w:pStyle w:val="TextBody"/>
        <w:spacing w:before="0" w:after="0"/>
        <w:rPr/>
      </w:pPr>
      <w:r>
        <w:rPr/>
        <w:t> </w:t>
      </w:r>
    </w:p>
    <w:p>
      <w:pPr>
        <w:pStyle w:val="TextBody"/>
        <w:spacing w:before="240" w:after="240"/>
        <w:rPr/>
      </w:pPr>
      <w:r>
        <w:rPr/>
        <w:t> </w:t>
      </w:r>
      <w:r>
        <w:br w:type="page"/>
      </w:r>
    </w:p>
    <w:p>
      <w:pPr>
        <w:pStyle w:val="TextBody"/>
        <w:shd w:fill="FFFFFF" w:val="clear"/>
        <w:spacing w:before="0" w:after="0"/>
        <w:jc w:val="right"/>
        <w:rPr>
          <w:rFonts w:ascii="Arial" w:hAnsi="Arial"/>
          <w:b/>
          <w:i w:val="false"/>
          <w:caps w:val="false"/>
          <w:smallCaps w:val="false"/>
          <w:color w:val="000000"/>
          <w:sz w:val="20"/>
        </w:rPr>
      </w:pPr>
      <w:bookmarkStart w:id="322" w:name="avir-ex321_14.htm"/>
      <w:bookmarkStart w:id="323" w:name="ksavirex321_14"/>
      <w:bookmarkEnd w:id="322"/>
      <w:bookmarkEnd w:id="323"/>
      <w:r>
        <w:rPr>
          <w:rFonts w:ascii="Arial" w:hAnsi="Arial"/>
          <w:b/>
          <w:i w:val="false"/>
          <w:caps w:val="false"/>
          <w:smallCaps w:val="false"/>
          <w:color w:val="000000"/>
          <w:sz w:val="20"/>
        </w:rPr>
        <w:t>Exhibit 32.1</w:t>
      </w:r>
    </w:p>
    <w:p>
      <w:pPr>
        <w:pStyle w:val="TextBody"/>
        <w:shd w:fill="FFFFFF" w:val="clear"/>
        <w:spacing w:before="240" w:after="0"/>
        <w:jc w:val="center"/>
        <w:rPr>
          <w:rFonts w:ascii="Arial" w:hAnsi="Arial"/>
          <w:b/>
          <w:i w:val="false"/>
          <w:caps w:val="false"/>
          <w:smallCaps w:val="false"/>
          <w:color w:val="000000"/>
          <w:sz w:val="20"/>
        </w:rPr>
      </w:pPr>
      <w:r>
        <w:rPr>
          <w:rFonts w:ascii="Arial" w:hAnsi="Arial"/>
          <w:b/>
          <w:i w:val="false"/>
          <w:caps w:val="false"/>
          <w:smallCaps w:val="false"/>
          <w:color w:val="000000"/>
          <w:sz w:val="20"/>
        </w:rPr>
        <w:t>CERTIFICATION PURSUANT TO 18 U.S.C. SECTION 1350,</w:t>
      </w:r>
    </w:p>
    <w:p>
      <w:pPr>
        <w:pStyle w:val="TextBody"/>
        <w:shd w:fill="FFFFFF" w:val="clear"/>
        <w:spacing w:before="0" w:after="0"/>
        <w:jc w:val="center"/>
        <w:rPr>
          <w:rFonts w:ascii="Arial" w:hAnsi="Arial"/>
          <w:b/>
          <w:i w:val="false"/>
          <w:caps w:val="false"/>
          <w:smallCaps w:val="false"/>
          <w:color w:val="000000"/>
          <w:sz w:val="20"/>
        </w:rPr>
      </w:pPr>
      <w:r>
        <w:rPr>
          <w:rFonts w:ascii="Arial" w:hAnsi="Arial"/>
          <w:b/>
          <w:i w:val="false"/>
          <w:caps w:val="false"/>
          <w:smallCaps w:val="false"/>
          <w:color w:val="000000"/>
          <w:sz w:val="20"/>
        </w:rPr>
        <w:t>AS ADOPTED PURSUANT TO</w:t>
      </w:r>
    </w:p>
    <w:p>
      <w:pPr>
        <w:pStyle w:val="TextBody"/>
        <w:shd w:fill="FFFFFF" w:val="clear"/>
        <w:spacing w:before="0" w:after="0"/>
        <w:jc w:val="center"/>
        <w:rPr>
          <w:rFonts w:ascii="Arial" w:hAnsi="Arial"/>
          <w:b/>
          <w:i w:val="false"/>
          <w:caps w:val="false"/>
          <w:smallCaps w:val="false"/>
          <w:color w:val="000000"/>
          <w:sz w:val="20"/>
        </w:rPr>
      </w:pPr>
      <w:r>
        <w:rPr>
          <w:rFonts w:ascii="Arial" w:hAnsi="Arial"/>
          <w:b/>
          <w:i w:val="false"/>
          <w:caps w:val="false"/>
          <w:smallCaps w:val="false"/>
          <w:color w:val="000000"/>
          <w:sz w:val="20"/>
        </w:rPr>
        <w:t>SECTION 906 OF THE SARBANES-OXLEY ACT OF 2002</w:t>
      </w:r>
    </w:p>
    <w:p>
      <w:pPr>
        <w:pStyle w:val="TextBody"/>
        <w:shd w:fill="FFFFFF" w:val="clear"/>
        <w:spacing w:before="240" w:after="0"/>
        <w:rPr>
          <w:rFonts w:ascii="Arial" w:hAnsi="Arial"/>
          <w:b w:val="false"/>
          <w:i w:val="false"/>
          <w:caps w:val="false"/>
          <w:smallCaps w:val="false"/>
          <w:sz w:val="20"/>
        </w:rPr>
      </w:pPr>
      <w:r>
        <w:rPr>
          <w:rFonts w:ascii="Arial" w:hAnsi="Arial"/>
          <w:b w:val="false"/>
          <w:i w:val="false"/>
          <w:caps w:val="false"/>
          <w:smallCaps w:val="false"/>
          <w:sz w:val="20"/>
        </w:rPr>
        <w:t xml:space="preserve">In connection with this Annual Report on Form 10-K of Atea Pharmaceuticals, Inc. (the “Company”) for the year ended December 31, 2021 as filed with the Securities and Exchange Commission on the date hereof (the “Report”), </w:t>
      </w:r>
      <w:r>
        <w:rPr>
          <w:rFonts w:ascii="Arial" w:hAnsi="Arial"/>
          <w:b w:val="false"/>
          <w:i w:val="false"/>
          <w:caps w:val="false"/>
          <w:smallCaps w:val="false"/>
          <w:color w:val="000000"/>
          <w:sz w:val="20"/>
        </w:rPr>
        <w:t>the undersigned officer hereby certifies, pursuant to 18 U.S.C. Section 1350, as adopted pursuant to Section 906 of the Sarbanes-Oxley Act of 2002, that to the best of his knowledge:</w:t>
      </w:r>
    </w:p>
    <w:tbl>
      <w:tblPr>
        <w:tblW w:w="10205" w:type="dxa"/>
        <w:jc w:val="left"/>
        <w:tblInd w:w="0" w:type="dxa"/>
        <w:tblCellMar>
          <w:top w:w="0" w:type="dxa"/>
          <w:left w:w="0" w:type="dxa"/>
          <w:bottom w:w="0" w:type="dxa"/>
          <w:right w:w="0" w:type="dxa"/>
        </w:tblCellMar>
      </w:tblPr>
      <w:tblGrid>
        <w:gridCol w:w="60"/>
        <w:gridCol w:w="242"/>
        <w:gridCol w:w="9903"/>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42"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(1)</w:t>
            </w:r>
          </w:p>
        </w:tc>
        <w:tc>
          <w:tcPr>
            <w:tcW w:w="9903"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CellMar>
          <w:top w:w="0" w:type="dxa"/>
          <w:left w:w="0" w:type="dxa"/>
          <w:bottom w:w="0" w:type="dxa"/>
          <w:right w:w="0" w:type="dxa"/>
        </w:tblCellMar>
      </w:tblPr>
      <w:tblGrid>
        <w:gridCol w:w="60"/>
        <w:gridCol w:w="231"/>
        <w:gridCol w:w="9914"/>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31"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(2)</w:t>
            </w:r>
          </w:p>
        </w:tc>
        <w:tc>
          <w:tcPr>
            <w:tcW w:w="9914"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The information contained in the Report fairly presents, in all material respects, the financial condition and results of operations of the Company.</w:t>
            </w:r>
          </w:p>
        </w:tc>
      </w:tr>
    </w:tbl>
    <w:p>
      <w:pPr>
        <w:pStyle w:val="TextBody"/>
        <w:spacing w:before="240" w:after="0"/>
        <w:rPr/>
      </w:pPr>
      <w:r>
        <w:rPr/>
        <w:t> </w:t>
      </w:r>
    </w:p>
    <w:p>
      <w:pPr>
        <w:pStyle w:val="TextBody"/>
        <w:spacing w:before="0" w:after="0"/>
        <w:rPr/>
      </w:pPr>
      <w:r>
        <w:rPr/>
        <w:t> </w:t>
      </w:r>
    </w:p>
    <w:tbl>
      <w:tblPr>
        <w:tblW w:w="6045" w:type="dxa"/>
        <w:jc w:val="center"/>
        <w:tblInd w:w="0" w:type="dxa"/>
        <w:tblCellMar>
          <w:top w:w="0" w:type="dxa"/>
          <w:left w:w="0" w:type="dxa"/>
          <w:bottom w:w="28" w:type="dxa"/>
          <w:right w:w="0" w:type="dxa"/>
        </w:tblCellMar>
      </w:tblPr>
      <w:tblGrid>
        <w:gridCol w:w="2120"/>
        <w:gridCol w:w="60"/>
        <w:gridCol w:w="60"/>
        <w:gridCol w:w="320"/>
        <w:gridCol w:w="3485"/>
      </w:tblGrid>
      <w:tr>
        <w:trPr/>
        <w:tc>
          <w:tcPr>
            <w:tcW w:w="212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Date: February 28, 2022</w:t>
            </w:r>
          </w:p>
        </w:tc>
        <w:tc>
          <w:tcPr>
            <w:tcW w:w="60" w:type="dxa"/>
            <w:tcBorders>
              <w:bottom w:val="single" w:sz="6" w:space="0" w:color="000000"/>
            </w:tcBorders>
            <w:shd w:fill="FFFFFF" w:val="clear"/>
          </w:tcPr>
          <w:p>
            <w:pPr>
              <w:pStyle w:val="TableContents"/>
              <w:spacing w:before="0" w:after="0"/>
              <w:ind w:left="0" w:right="0" w:hanging="0"/>
              <w:rPr/>
            </w:pPr>
            <w:r>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By:</w:t>
            </w:r>
          </w:p>
        </w:tc>
        <w:tc>
          <w:tcPr>
            <w:tcW w:w="3485"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/s/ Jean-Pierre Sommadossi</w:t>
            </w:r>
          </w:p>
        </w:tc>
      </w:tr>
      <w:tr>
        <w:trPr/>
        <w:tc>
          <w:tcPr>
            <w:tcW w:w="21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48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Arial" w:hAnsi="Arial"/>
                <w:b/>
                <w:i w:val="false"/>
                <w:caps w:val="false"/>
                <w:smallCaps w:val="false"/>
                <w:color w:val="000000"/>
                <w:sz w:val="20"/>
                <w:highlight w:val="white"/>
              </w:rPr>
            </w:pPr>
            <w:r>
              <w:rPr>
                <w:rFonts w:ascii="Arial" w:hAnsi="Arial"/>
                <w:b/>
                <w:i w:val="false"/>
                <w:caps w:val="false"/>
                <w:smallCaps w:val="false"/>
                <w:color w:val="000000"/>
                <w:sz w:val="20"/>
                <w:highlight w:val="white"/>
              </w:rPr>
              <w:t>Jean-Pierre Sommadossi, Ph.D.</w:t>
            </w:r>
          </w:p>
        </w:tc>
      </w:tr>
      <w:tr>
        <w:trPr/>
        <w:tc>
          <w:tcPr>
            <w:tcW w:w="21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485" w:type="dxa"/>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20"/>
                <w:highlight w:val="white"/>
              </w:rPr>
            </w:pPr>
            <w:r>
              <w:rPr>
                <w:rFonts w:ascii="Arial" w:hAnsi="Arial"/>
                <w:b/>
                <w:i w:val="false"/>
                <w:caps w:val="false"/>
                <w:smallCaps w:val="false"/>
                <w:color w:val="000000"/>
                <w:sz w:val="20"/>
                <w:highlight w:val="white"/>
              </w:rPr>
              <w:t>President and Chief Executive Officer</w:t>
            </w:r>
          </w:p>
          <w:p>
            <w:pPr>
              <w:pStyle w:val="TableContents"/>
              <w:spacing w:before="0" w:after="0"/>
              <w:ind w:left="0" w:right="0" w:hanging="0"/>
              <w:jc w:val="center"/>
              <w:rPr>
                <w:rFonts w:ascii="Arial" w:hAnsi="Arial"/>
                <w:b/>
                <w:i w:val="false"/>
                <w:caps w:val="false"/>
                <w:smallCaps w:val="false"/>
                <w:color w:val="000000"/>
                <w:sz w:val="20"/>
                <w:highlight w:val="white"/>
              </w:rPr>
            </w:pPr>
            <w:r>
              <w:rPr>
                <w:rFonts w:ascii="Arial" w:hAnsi="Arial"/>
                <w:b/>
                <w:i w:val="false"/>
                <w:caps w:val="false"/>
                <w:smallCaps w:val="false"/>
                <w:color w:val="000000"/>
                <w:sz w:val="20"/>
                <w:highlight w:val="white"/>
              </w:rPr>
              <w:t>(principal executive officer)</w:t>
            </w:r>
          </w:p>
        </w:tc>
      </w:tr>
    </w:tbl>
    <w:p>
      <w:pPr>
        <w:pStyle w:val="TextBody"/>
        <w:spacing w:before="0" w:after="0"/>
        <w:rPr/>
      </w:pPr>
      <w:r>
        <w:rPr/>
        <w:t> </w:t>
      </w:r>
      <w:r>
        <w:br w:type="page"/>
      </w:r>
    </w:p>
    <w:p>
      <w:pPr>
        <w:pStyle w:val="TextBody"/>
        <w:shd w:fill="FFFFFF" w:val="clear"/>
        <w:spacing w:before="0" w:after="0"/>
        <w:jc w:val="right"/>
        <w:rPr>
          <w:rFonts w:ascii="Arial" w:hAnsi="Arial"/>
          <w:b/>
          <w:i w:val="false"/>
          <w:caps w:val="false"/>
          <w:smallCaps w:val="false"/>
          <w:color w:val="000000"/>
          <w:sz w:val="20"/>
        </w:rPr>
      </w:pPr>
      <w:bookmarkStart w:id="324" w:name="avir-ex322_11.htm"/>
      <w:bookmarkStart w:id="325" w:name="ksavirex322_11"/>
      <w:bookmarkEnd w:id="324"/>
      <w:bookmarkEnd w:id="325"/>
      <w:r>
        <w:rPr>
          <w:rFonts w:ascii="Arial" w:hAnsi="Arial"/>
          <w:b/>
          <w:i w:val="false"/>
          <w:caps w:val="false"/>
          <w:smallCaps w:val="false"/>
          <w:color w:val="000000"/>
          <w:sz w:val="20"/>
        </w:rPr>
        <w:t>Exhibit 32.2</w:t>
      </w:r>
    </w:p>
    <w:p>
      <w:pPr>
        <w:pStyle w:val="TextBody"/>
        <w:shd w:fill="FFFFFF" w:val="clear"/>
        <w:spacing w:before="240" w:after="0"/>
        <w:jc w:val="center"/>
        <w:rPr>
          <w:rFonts w:ascii="Arial" w:hAnsi="Arial"/>
          <w:b/>
          <w:i w:val="false"/>
          <w:caps w:val="false"/>
          <w:smallCaps w:val="false"/>
          <w:color w:val="000000"/>
          <w:sz w:val="20"/>
        </w:rPr>
      </w:pPr>
      <w:r>
        <w:rPr>
          <w:rFonts w:ascii="Arial" w:hAnsi="Arial"/>
          <w:b/>
          <w:i w:val="false"/>
          <w:caps w:val="false"/>
          <w:smallCaps w:val="false"/>
          <w:color w:val="000000"/>
          <w:sz w:val="20"/>
        </w:rPr>
        <w:t>CERTIFICATION PURSUANT TO 18 U.S.C. SECTION 1350,</w:t>
      </w:r>
    </w:p>
    <w:p>
      <w:pPr>
        <w:pStyle w:val="TextBody"/>
        <w:shd w:fill="FFFFFF" w:val="clear"/>
        <w:spacing w:before="0" w:after="0"/>
        <w:jc w:val="center"/>
        <w:rPr>
          <w:rFonts w:ascii="Arial" w:hAnsi="Arial"/>
          <w:b/>
          <w:i w:val="false"/>
          <w:caps w:val="false"/>
          <w:smallCaps w:val="false"/>
          <w:color w:val="000000"/>
          <w:sz w:val="20"/>
        </w:rPr>
      </w:pPr>
      <w:r>
        <w:rPr>
          <w:rFonts w:ascii="Arial" w:hAnsi="Arial"/>
          <w:b/>
          <w:i w:val="false"/>
          <w:caps w:val="false"/>
          <w:smallCaps w:val="false"/>
          <w:color w:val="000000"/>
          <w:sz w:val="20"/>
        </w:rPr>
        <w:t>AS ADOPTED PURSUANT TO</w:t>
      </w:r>
    </w:p>
    <w:p>
      <w:pPr>
        <w:pStyle w:val="TextBody"/>
        <w:shd w:fill="FFFFFF" w:val="clear"/>
        <w:spacing w:before="0" w:after="0"/>
        <w:jc w:val="center"/>
        <w:rPr>
          <w:rFonts w:ascii="Arial" w:hAnsi="Arial"/>
          <w:b/>
          <w:i w:val="false"/>
          <w:caps w:val="false"/>
          <w:smallCaps w:val="false"/>
          <w:color w:val="000000"/>
          <w:sz w:val="20"/>
        </w:rPr>
      </w:pPr>
      <w:r>
        <w:rPr>
          <w:rFonts w:ascii="Arial" w:hAnsi="Arial"/>
          <w:b/>
          <w:i w:val="false"/>
          <w:caps w:val="false"/>
          <w:smallCaps w:val="false"/>
          <w:color w:val="000000"/>
          <w:sz w:val="20"/>
        </w:rPr>
        <w:t>SECTION 906 OF THE SARBANES-OXLEY ACT OF 2002</w:t>
      </w:r>
    </w:p>
    <w:p>
      <w:pPr>
        <w:pStyle w:val="TextBody"/>
        <w:shd w:fill="FFFFFF" w:val="clear"/>
        <w:spacing w:before="0" w:after="0"/>
        <w:jc w:val="center"/>
        <w:rPr/>
      </w:pPr>
      <w:r>
        <w:rPr/>
        <w:t> </w:t>
      </w:r>
    </w:p>
    <w:p>
      <w:pPr>
        <w:pStyle w:val="TextBody"/>
        <w:shd w:fill="FFFFFF" w:val="clear"/>
        <w:spacing w:before="240" w:after="0"/>
        <w:rPr>
          <w:rFonts w:ascii="Arial" w:hAnsi="Arial"/>
          <w:b w:val="false"/>
          <w:i w:val="false"/>
          <w:caps w:val="false"/>
          <w:smallCaps w:val="false"/>
          <w:sz w:val="20"/>
        </w:rPr>
      </w:pPr>
      <w:r>
        <w:rPr>
          <w:rFonts w:ascii="Arial" w:hAnsi="Arial"/>
          <w:b w:val="false"/>
          <w:i w:val="false"/>
          <w:caps w:val="false"/>
          <w:smallCaps w:val="false"/>
          <w:sz w:val="20"/>
        </w:rPr>
        <w:t>In connection with this Annual Report on Form 10-K of Atea Pharmaceuticals, Inc. (the “Company”) for the year ended December 31, 2021 as filed with the Securities and Exchange Commission on the date hereof (the “Report”),</w:t>
      </w:r>
      <w:r>
        <w:rPr>
          <w:rFonts w:ascii="Arial" w:hAnsi="Arial"/>
          <w:b w:val="false"/>
          <w:i w:val="false"/>
          <w:caps w:val="false"/>
          <w:smallCaps w:val="false"/>
          <w:color w:val="000000"/>
          <w:sz w:val="20"/>
        </w:rPr>
        <w:t xml:space="preserve"> the undersigned officer hereby certifies, pursuant to 18 U.S.C. Section 1350, as adopted pursuant to Section 906 of the Sarbanes-Oxley Act of 2002, that to the best of her knowledge:</w:t>
      </w:r>
    </w:p>
    <w:tbl>
      <w:tblPr>
        <w:tblW w:w="10205" w:type="dxa"/>
        <w:jc w:val="left"/>
        <w:tblInd w:w="0" w:type="dxa"/>
        <w:tblCellMar>
          <w:top w:w="0" w:type="dxa"/>
          <w:left w:w="0" w:type="dxa"/>
          <w:bottom w:w="0" w:type="dxa"/>
          <w:right w:w="0" w:type="dxa"/>
        </w:tblCellMar>
      </w:tblPr>
      <w:tblGrid>
        <w:gridCol w:w="60"/>
        <w:gridCol w:w="242"/>
        <w:gridCol w:w="9903"/>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42"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(1)</w:t>
            </w:r>
          </w:p>
        </w:tc>
        <w:tc>
          <w:tcPr>
            <w:tcW w:w="9903"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CellMar>
          <w:top w:w="0" w:type="dxa"/>
          <w:left w:w="0" w:type="dxa"/>
          <w:bottom w:w="0" w:type="dxa"/>
          <w:right w:w="0" w:type="dxa"/>
        </w:tblCellMar>
      </w:tblPr>
      <w:tblGrid>
        <w:gridCol w:w="60"/>
        <w:gridCol w:w="231"/>
        <w:gridCol w:w="9914"/>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31"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(2)</w:t>
            </w:r>
          </w:p>
        </w:tc>
        <w:tc>
          <w:tcPr>
            <w:tcW w:w="9914"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The information contained in the Report fairly presents, in all material respects, the financial condition and results of operations of the Company.</w:t>
            </w:r>
          </w:p>
        </w:tc>
      </w:tr>
    </w:tbl>
    <w:p>
      <w:pPr>
        <w:pStyle w:val="TextBody"/>
        <w:spacing w:before="0" w:after="0"/>
        <w:rPr/>
      </w:pPr>
      <w:r>
        <w:rPr/>
        <w:t> </w:t>
      </w:r>
    </w:p>
    <w:tbl>
      <w:tblPr>
        <w:tblW w:w="9105" w:type="dxa"/>
        <w:jc w:val="center"/>
        <w:tblInd w:w="0" w:type="dxa"/>
        <w:tblCellMar>
          <w:top w:w="0" w:type="dxa"/>
          <w:left w:w="0" w:type="dxa"/>
          <w:bottom w:w="28" w:type="dxa"/>
          <w:right w:w="0" w:type="dxa"/>
        </w:tblCellMar>
      </w:tblPr>
      <w:tblGrid>
        <w:gridCol w:w="2120"/>
        <w:gridCol w:w="60"/>
        <w:gridCol w:w="60"/>
        <w:gridCol w:w="320"/>
        <w:gridCol w:w="6545"/>
      </w:tblGrid>
      <w:tr>
        <w:trPr/>
        <w:tc>
          <w:tcPr>
            <w:tcW w:w="212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Date: February 28, 2022</w:t>
            </w:r>
          </w:p>
        </w:tc>
        <w:tc>
          <w:tcPr>
            <w:tcW w:w="60" w:type="dxa"/>
            <w:tcBorders>
              <w:bottom w:val="single" w:sz="6" w:space="0" w:color="000000"/>
            </w:tcBorders>
            <w:shd w:fill="FFFFFF" w:val="clear"/>
          </w:tcPr>
          <w:p>
            <w:pPr>
              <w:pStyle w:val="TableContents"/>
              <w:spacing w:before="0" w:after="0"/>
              <w:ind w:left="0" w:right="0" w:hanging="0"/>
              <w:rPr/>
            </w:pPr>
            <w:r>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bottom w:val="single" w:sz="6" w:space="0" w:color="000000"/>
            </w:tcBorders>
            <w:shd w:fill="FFFFFF" w:val="clear"/>
          </w:tcPr>
          <w:p>
            <w:pPr>
              <w:pStyle w:val="TableContents"/>
              <w:spacing w:before="0" w:after="0"/>
              <w:ind w:left="0" w:right="0" w:hanging="0"/>
              <w:rPr/>
            </w:pPr>
            <w:r>
              <w:rPr/>
              <w:t> </w:t>
            </w:r>
          </w:p>
          <w:p>
            <w:pPr>
              <w:pStyle w:val="TableContents"/>
              <w:spacing w:before="0" w:after="0"/>
              <w:ind w:left="0" w:right="0" w:hanging="0"/>
              <w:rPr/>
            </w:pPr>
            <w:r>
              <w:rPr/>
              <w:t> </w:t>
            </w:r>
          </w:p>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By:</w:t>
            </w:r>
          </w:p>
        </w:tc>
        <w:tc>
          <w:tcPr>
            <w:tcW w:w="6545"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/s/ Andrea Corcoran</w:t>
            </w:r>
          </w:p>
        </w:tc>
      </w:tr>
      <w:tr>
        <w:trPr/>
        <w:tc>
          <w:tcPr>
            <w:tcW w:w="21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54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Arial" w:hAnsi="Arial"/>
                <w:b/>
                <w:i w:val="false"/>
                <w:caps w:val="false"/>
                <w:smallCaps w:val="false"/>
                <w:color w:val="000000"/>
                <w:sz w:val="20"/>
                <w:highlight w:val="white"/>
              </w:rPr>
            </w:pPr>
            <w:r>
              <w:rPr>
                <w:rFonts w:ascii="Arial" w:hAnsi="Arial"/>
                <w:b/>
                <w:i w:val="false"/>
                <w:caps w:val="false"/>
                <w:smallCaps w:val="false"/>
                <w:color w:val="000000"/>
                <w:sz w:val="20"/>
                <w:highlight w:val="white"/>
              </w:rPr>
              <w:t>Andrea Corcoran</w:t>
            </w:r>
          </w:p>
          <w:p>
            <w:pPr>
              <w:pStyle w:val="TableContents"/>
              <w:spacing w:before="0" w:after="0"/>
              <w:ind w:left="0" w:right="0" w:hanging="0"/>
              <w:jc w:val="center"/>
              <w:rPr>
                <w:rFonts w:ascii="Arial" w:hAnsi="Arial"/>
                <w:b/>
                <w:i w:val="false"/>
                <w:caps w:val="false"/>
                <w:smallCaps w:val="false"/>
                <w:color w:val="000000"/>
                <w:sz w:val="20"/>
                <w:highlight w:val="white"/>
              </w:rPr>
            </w:pPr>
            <w:r>
              <w:rPr>
                <w:rFonts w:ascii="Arial" w:hAnsi="Arial"/>
                <w:b/>
                <w:i w:val="false"/>
                <w:caps w:val="false"/>
                <w:smallCaps w:val="false"/>
                <w:color w:val="000000"/>
                <w:sz w:val="20"/>
                <w:highlight w:val="white"/>
              </w:rPr>
              <w:t>Chief Financial Officer, Executive Vice President, Legal, and Secretary</w:t>
            </w:r>
          </w:p>
        </w:tc>
      </w:tr>
      <w:tr>
        <w:trPr/>
        <w:tc>
          <w:tcPr>
            <w:tcW w:w="21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45" w:type="dxa"/>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20"/>
                <w:highlight w:val="white"/>
              </w:rPr>
            </w:pPr>
            <w:r>
              <w:rPr>
                <w:rFonts w:ascii="Arial" w:hAnsi="Arial"/>
                <w:b/>
                <w:i w:val="false"/>
                <w:caps w:val="false"/>
                <w:smallCaps w:val="false"/>
                <w:color w:val="000000"/>
                <w:sz w:val="20"/>
                <w:highlight w:val="white"/>
              </w:rPr>
              <w:t>(principal financial officer)</w:t>
            </w:r>
          </w:p>
        </w:tc>
      </w:tr>
    </w:tbl>
    <w:p>
      <w:pPr>
        <w:pStyle w:val="TextBody"/>
        <w:spacing w:before="0" w:after="0"/>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charset w:val="00"/>
    <w:family w:val="auto"/>
    <w:pitch w:val="default"/>
  </w:font>
  <w:font w:name="Calibri">
    <w:charset w:val="00"/>
    <w:family w:val="auto"/>
    <w:pitch w:val="default"/>
  </w:font>
  <w:font w:name="Times New Roman">
    <w:charset w:val="00"/>
    <w:family w:val="auto"/>
    <w:pitch w:val="default"/>
  </w:font>
  <w:font w:name="Times New Roman Bold">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hyperlink" Target="http://www.sec.gov/Archives/edgar/data/1593899/000119312520286850/d97355dex31.htm" TargetMode="External"/><Relationship Id="rId29" Type="http://schemas.openxmlformats.org/officeDocument/2006/relationships/hyperlink" Target="http://www.sec.gov/Archives/edgar/data/1593899/000119312520286850/d97355dex32.htm" TargetMode="External"/><Relationship Id="rId30" Type="http://schemas.openxmlformats.org/officeDocument/2006/relationships/hyperlink" Target="http://www.sec.gov/Archives/edgar/data/1593899/000119312520267199/d913778dex42.htm" TargetMode="External"/><Relationship Id="rId31" Type="http://schemas.openxmlformats.org/officeDocument/2006/relationships/hyperlink" Target="http://www.sec.gov/Archives/edgar/data/0001593899/000156459021016724/avir-ex42_366.htm" TargetMode="External"/><Relationship Id="rId32" Type="http://schemas.openxmlformats.org/officeDocument/2006/relationships/hyperlink" Target="http://www.sec.gov/Archives/edgar/data/1593899/000119312520274635/d913778dex41.htm" TargetMode="External"/><Relationship Id="rId33" Type="http://schemas.openxmlformats.org/officeDocument/2006/relationships/hyperlink" Target="http://www.sec.gov/Archives/edgar/data/1593899/000119312520275997/d913778dex102.htm" TargetMode="External"/><Relationship Id="rId34" Type="http://schemas.openxmlformats.org/officeDocument/2006/relationships/hyperlink" Target="http://www.sec.gov/Archives/edgar/data/1593899/000119312520275997/d913778dex103.htm" TargetMode="External"/><Relationship Id="rId35" Type="http://schemas.openxmlformats.org/officeDocument/2006/relationships/hyperlink" Target="http://www.sec.gov/Archives/edgar/data/1593899/000119312520275997/d913778dex105.htm" TargetMode="External"/><Relationship Id="rId36" Type="http://schemas.openxmlformats.org/officeDocument/2006/relationships/hyperlink" Target="http://www.sec.gov/Archives/edgar/data/1593899/000119312520275997/d913778dex109.htm" TargetMode="External"/><Relationship Id="rId37" Type="http://schemas.openxmlformats.org/officeDocument/2006/relationships/hyperlink" Target="http://www.sec.gov/Archives/edgar/data/1593899/000119312520275997/d913778dex1010.htm" TargetMode="External"/><Relationship Id="rId38" Type="http://schemas.openxmlformats.org/officeDocument/2006/relationships/hyperlink" Target="http://www.sec.gov/Archives/edgar/data/0001593899/000156459021016724/avir-ex108_178.htm" TargetMode="External"/><Relationship Id="rId39" Type="http://schemas.openxmlformats.org/officeDocument/2006/relationships/hyperlink" Target="http://www.sec.gov/Archives/edgar/data/0001593899/000156459021016724/avir-ex109_177.htm" TargetMode="External"/><Relationship Id="rId40" Type="http://schemas.openxmlformats.org/officeDocument/2006/relationships/hyperlink" Target="http://www.sec.gov/Archives/edgar/data/0001593899/000156459021016724/avir-ex1010_175.htm" TargetMode="External"/><Relationship Id="rId41" Type="http://schemas.openxmlformats.org/officeDocument/2006/relationships/hyperlink" Target="http://www.sec.gov/Archives/edgar/data/0001593899/000156459021016724/avir-ex1011_176.htm" TargetMode="External"/><Relationship Id="rId42" Type="http://schemas.openxmlformats.org/officeDocument/2006/relationships/hyperlink" Target="http://www.sec.gov/Archives/edgar/data/0001593899/000119312520267199/d913778dex101.htm" TargetMode="External"/><Relationship Id="rId43" Type="http://schemas.openxmlformats.org/officeDocument/2006/relationships/hyperlink" Target="http://www.sec.gov/Archives/edgar/data/0001593899/000119312520275997/d913778dex105.htm" TargetMode="External"/><Relationship Id="rId44" Type="http://schemas.openxmlformats.org/officeDocument/2006/relationships/hyperlink" Target="http://www.sec.gov/Archives/edgar/data/1593899/000119312521223025/d69975dex101.htm" TargetMode="External"/><Relationship Id="rId45" Type="http://schemas.openxmlformats.org/officeDocument/2006/relationships/hyperlink" Target="http://www.sec.gov/Archives/edgar/data/1593899/000119312521167921/d185451dex101.htm" TargetMode="External"/><Relationship Id="rId46" Type="http://schemas.openxmlformats.org/officeDocument/2006/relationships/image" Target="media/image27.jpeg"/><Relationship Id="rId47" Type="http://schemas.openxmlformats.org/officeDocument/2006/relationships/image" Target="media/image28.jpeg"/><Relationship Id="rId48" Type="http://schemas.openxmlformats.org/officeDocument/2006/relationships/image" Target="media/image29.jpeg"/><Relationship Id="rId49" Type="http://schemas.openxmlformats.org/officeDocument/2006/relationships/image" Target="media/image30.jpeg"/><Relationship Id="rId50" Type="http://schemas.openxmlformats.org/officeDocument/2006/relationships/image" Target="media/image31.jpeg"/><Relationship Id="rId51" Type="http://schemas.openxmlformats.org/officeDocument/2006/relationships/image" Target="media/image32.jpeg"/><Relationship Id="rId52" Type="http://schemas.openxmlformats.org/officeDocument/2006/relationships/image" Target="media/image33.jpeg"/><Relationship Id="rId53" Type="http://schemas.openxmlformats.org/officeDocument/2006/relationships/image" Target="media/image34.jpeg"/><Relationship Id="rId54" Type="http://schemas.openxmlformats.org/officeDocument/2006/relationships/image" Target="media/image35.jpeg"/><Relationship Id="rId55" Type="http://schemas.openxmlformats.org/officeDocument/2006/relationships/image" Target="media/image36.jpeg"/><Relationship Id="rId56" Type="http://schemas.openxmlformats.org/officeDocument/2006/relationships/image" Target="media/image37.jpeg"/><Relationship Id="rId57" Type="http://schemas.openxmlformats.org/officeDocument/2006/relationships/image" Target="media/image38.jpeg"/><Relationship Id="rId58" Type="http://schemas.openxmlformats.org/officeDocument/2006/relationships/image" Target="media/image39.jpeg"/><Relationship Id="rId59" Type="http://schemas.openxmlformats.org/officeDocument/2006/relationships/image" Target="media/image40.jpeg"/><Relationship Id="rId60" Type="http://schemas.openxmlformats.org/officeDocument/2006/relationships/image" Target="media/image41.jpeg"/><Relationship Id="rId61" Type="http://schemas.openxmlformats.org/officeDocument/2006/relationships/image" Target="media/image42.jpeg"/><Relationship Id="rId62" Type="http://schemas.openxmlformats.org/officeDocument/2006/relationships/image" Target="media/image43.jpeg"/><Relationship Id="rId63" Type="http://schemas.openxmlformats.org/officeDocument/2006/relationships/image" Target="media/image44.jpeg"/><Relationship Id="rId64" Type="http://schemas.openxmlformats.org/officeDocument/2006/relationships/image" Target="media/image45.jpeg"/><Relationship Id="rId65" Type="http://schemas.openxmlformats.org/officeDocument/2006/relationships/image" Target="media/image46.jpeg"/><Relationship Id="rId66" Type="http://schemas.openxmlformats.org/officeDocument/2006/relationships/image" Target="media/image47.jpeg"/><Relationship Id="rId67" Type="http://schemas.openxmlformats.org/officeDocument/2006/relationships/image" Target="media/image48.jpeg"/><Relationship Id="rId68" Type="http://schemas.openxmlformats.org/officeDocument/2006/relationships/image" Target="media/image49.jpeg"/><Relationship Id="rId69" Type="http://schemas.openxmlformats.org/officeDocument/2006/relationships/image" Target="media/image50.jpeg"/><Relationship Id="rId70" Type="http://schemas.openxmlformats.org/officeDocument/2006/relationships/image" Target="media/image51.jpeg"/><Relationship Id="rId71" Type="http://schemas.openxmlformats.org/officeDocument/2006/relationships/image" Target="media/image52.jpeg"/><Relationship Id="rId72" Type="http://schemas.openxmlformats.org/officeDocument/2006/relationships/image" Target="media/image53.jpeg"/><Relationship Id="rId73" Type="http://schemas.openxmlformats.org/officeDocument/2006/relationships/image" Target="media/image54.jpeg"/><Relationship Id="rId74" Type="http://schemas.openxmlformats.org/officeDocument/2006/relationships/image" Target="media/image55.jpeg"/><Relationship Id="rId75" Type="http://schemas.openxmlformats.org/officeDocument/2006/relationships/image" Target="media/image56.jpeg"/><Relationship Id="rId76" Type="http://schemas.openxmlformats.org/officeDocument/2006/relationships/image" Target="media/image57.jpeg"/><Relationship Id="rId77" Type="http://schemas.openxmlformats.org/officeDocument/2006/relationships/image" Target="media/image58.jpeg"/><Relationship Id="rId78" Type="http://schemas.openxmlformats.org/officeDocument/2006/relationships/image" Target="media/image59.jpeg"/><Relationship Id="rId79" Type="http://schemas.openxmlformats.org/officeDocument/2006/relationships/image" Target="media/image60.jpeg"/><Relationship Id="rId80" Type="http://schemas.openxmlformats.org/officeDocument/2006/relationships/image" Target="media/image61.jpeg"/><Relationship Id="rId81" Type="http://schemas.openxmlformats.org/officeDocument/2006/relationships/image" Target="media/image62.jpeg"/><Relationship Id="rId82" Type="http://schemas.openxmlformats.org/officeDocument/2006/relationships/image" Target="media/image63.jpeg"/><Relationship Id="rId83" Type="http://schemas.openxmlformats.org/officeDocument/2006/relationships/image" Target="media/image64.jpeg"/><Relationship Id="rId84" Type="http://schemas.openxmlformats.org/officeDocument/2006/relationships/image" Target="media/image65.jpeg"/><Relationship Id="rId85" Type="http://schemas.openxmlformats.org/officeDocument/2006/relationships/image" Target="media/image66.jpeg"/><Relationship Id="rId86" Type="http://schemas.openxmlformats.org/officeDocument/2006/relationships/image" Target="media/image67.jpeg"/><Relationship Id="rId87" Type="http://schemas.openxmlformats.org/officeDocument/2006/relationships/image" Target="media/image68.jpeg"/><Relationship Id="rId88" Type="http://schemas.openxmlformats.org/officeDocument/2006/relationships/image" Target="media/image69.jpeg"/><Relationship Id="rId89" Type="http://schemas.openxmlformats.org/officeDocument/2006/relationships/image" Target="media/image70.jpeg"/><Relationship Id="rId90" Type="http://schemas.openxmlformats.org/officeDocument/2006/relationships/image" Target="media/image71.jpeg"/><Relationship Id="rId91" Type="http://schemas.openxmlformats.org/officeDocument/2006/relationships/image" Target="media/image72.jpeg"/><Relationship Id="rId92" Type="http://schemas.openxmlformats.org/officeDocument/2006/relationships/image" Target="media/image73.jpeg"/><Relationship Id="rId93" Type="http://schemas.openxmlformats.org/officeDocument/2006/relationships/image" Target="media/image74.jpeg"/><Relationship Id="rId94" Type="http://schemas.openxmlformats.org/officeDocument/2006/relationships/image" Target="media/image75.jpeg"/><Relationship Id="rId95" Type="http://schemas.openxmlformats.org/officeDocument/2006/relationships/image" Target="media/image76.jpeg"/><Relationship Id="rId96" Type="http://schemas.openxmlformats.org/officeDocument/2006/relationships/fontTable" Target="fontTable.xml"/><Relationship Id="rId9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30</Pages>
  <Words>132681</Words>
  <CharactersWithSpaces>875562</CharactersWithSpaces>
  <Paragraphs>9035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